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521" w:rsidRPr="008E1EC6" w:rsidRDefault="00B16521" w:rsidP="00B16521">
      <w:pPr>
        <w:pStyle w:val="af"/>
        <w:rPr>
          <w:rFonts w:ascii="Times New Roman" w:hAnsi="Times New Roman"/>
          <w:sz w:val="32"/>
          <w:szCs w:val="32"/>
          <w:lang w:val="en-US"/>
        </w:rPr>
      </w:pPr>
      <w:r w:rsidRPr="008E1EC6">
        <w:rPr>
          <w:rFonts w:ascii="Times New Roman" w:hAnsi="Times New Roman"/>
          <w:sz w:val="32"/>
          <w:szCs w:val="32"/>
        </w:rPr>
        <w:t xml:space="preserve">“В </w:t>
      </w:r>
      <w:r>
        <w:rPr>
          <w:rFonts w:ascii="Times New Roman" w:hAnsi="Times New Roman"/>
          <w:sz w:val="32"/>
          <w:szCs w:val="32"/>
        </w:rPr>
        <w:t>и</w:t>
      </w:r>
      <w:r w:rsidRPr="008E1EC6">
        <w:rPr>
          <w:rFonts w:ascii="Times New Roman" w:hAnsi="Times New Roman"/>
          <w:sz w:val="32"/>
          <w:szCs w:val="32"/>
        </w:rPr>
        <w:t xml:space="preserve"> К”ООД</w:t>
      </w:r>
    </w:p>
    <w:p w:rsidR="00B16521" w:rsidRPr="008E1EC6" w:rsidRDefault="00B16521" w:rsidP="00B16521">
      <w:pPr>
        <w:spacing w:before="240"/>
        <w:jc w:val="center"/>
        <w:rPr>
          <w:b/>
          <w:sz w:val="32"/>
          <w:szCs w:val="32"/>
          <w:lang w:val="bg-BG"/>
        </w:rPr>
      </w:pPr>
      <w:r>
        <w:rPr>
          <w:b/>
          <w:sz w:val="32"/>
          <w:szCs w:val="32"/>
          <w:lang w:val="bg-BG"/>
        </w:rPr>
        <w:t>гр</w:t>
      </w:r>
      <w:r w:rsidRPr="008E1EC6">
        <w:rPr>
          <w:b/>
          <w:sz w:val="32"/>
          <w:szCs w:val="32"/>
          <w:lang w:val="bg-BG"/>
        </w:rPr>
        <w:t>. КЪРДЖАЛИ</w:t>
      </w:r>
    </w:p>
    <w:p w:rsidR="00B16521" w:rsidRPr="008E1EC6" w:rsidRDefault="00B16521" w:rsidP="00B16521">
      <w:pPr>
        <w:spacing w:before="240"/>
        <w:jc w:val="center"/>
        <w:rPr>
          <w:b/>
          <w:sz w:val="32"/>
          <w:szCs w:val="32"/>
          <w:lang w:val="bg-BG"/>
        </w:rPr>
      </w:pPr>
    </w:p>
    <w:p w:rsidR="00B16521" w:rsidRPr="008E1EC6" w:rsidRDefault="00B16521" w:rsidP="00B16521">
      <w:pPr>
        <w:spacing w:before="240"/>
        <w:jc w:val="center"/>
        <w:rPr>
          <w:b/>
          <w:sz w:val="32"/>
          <w:szCs w:val="32"/>
        </w:rPr>
      </w:pPr>
    </w:p>
    <w:p w:rsidR="00B16521" w:rsidRPr="008E1EC6" w:rsidRDefault="00B16521" w:rsidP="00B16521">
      <w:pPr>
        <w:spacing w:before="240"/>
        <w:jc w:val="center"/>
        <w:rPr>
          <w:b/>
          <w:sz w:val="32"/>
          <w:szCs w:val="32"/>
          <w:lang w:val="bg-BG"/>
        </w:rPr>
      </w:pPr>
    </w:p>
    <w:p w:rsidR="00B16521" w:rsidRPr="008E1EC6" w:rsidRDefault="00B16521" w:rsidP="00B16521">
      <w:pPr>
        <w:spacing w:before="240"/>
        <w:jc w:val="center"/>
        <w:rPr>
          <w:b/>
          <w:sz w:val="32"/>
          <w:szCs w:val="32"/>
          <w:lang w:val="bg-BG"/>
        </w:rPr>
      </w:pPr>
    </w:p>
    <w:p w:rsidR="00B16521" w:rsidRPr="00B16521" w:rsidRDefault="00B16521" w:rsidP="00B16521">
      <w:pPr>
        <w:pStyle w:val="1"/>
        <w:jc w:val="center"/>
        <w:rPr>
          <w:rFonts w:ascii="Times New Roman" w:hAnsi="Times New Roman"/>
          <w:color w:val="000000" w:themeColor="text1"/>
          <w:sz w:val="32"/>
          <w:szCs w:val="32"/>
        </w:rPr>
      </w:pPr>
      <w:r w:rsidRPr="00B16521">
        <w:rPr>
          <w:rFonts w:ascii="Times New Roman" w:hAnsi="Times New Roman"/>
          <w:color w:val="000000" w:themeColor="text1"/>
          <w:sz w:val="32"/>
          <w:szCs w:val="32"/>
        </w:rPr>
        <w:t>МЕЖДИНЕН   ФИНАНСОВ  ОТЧЕТ</w:t>
      </w:r>
    </w:p>
    <w:p w:rsidR="00B16521" w:rsidRPr="00B16521" w:rsidRDefault="00B16521" w:rsidP="00B16521">
      <w:pPr>
        <w:pStyle w:val="1"/>
        <w:jc w:val="center"/>
        <w:rPr>
          <w:rFonts w:ascii="Times New Roman" w:hAnsi="Times New Roman"/>
          <w:color w:val="000000" w:themeColor="text1"/>
          <w:sz w:val="32"/>
          <w:szCs w:val="32"/>
        </w:rPr>
      </w:pPr>
    </w:p>
    <w:p w:rsidR="00B16521" w:rsidRPr="00B16521" w:rsidRDefault="00B16521" w:rsidP="00B16521">
      <w:pPr>
        <w:pStyle w:val="1"/>
        <w:jc w:val="center"/>
        <w:rPr>
          <w:rFonts w:ascii="Times New Roman" w:hAnsi="Times New Roman"/>
          <w:b w:val="0"/>
          <w:color w:val="000000" w:themeColor="text1"/>
          <w:sz w:val="32"/>
          <w:szCs w:val="32"/>
        </w:rPr>
      </w:pPr>
      <w:r w:rsidRPr="00B16521">
        <w:rPr>
          <w:rFonts w:ascii="Times New Roman" w:hAnsi="Times New Roman"/>
          <w:color w:val="000000" w:themeColor="text1"/>
          <w:sz w:val="32"/>
          <w:szCs w:val="32"/>
        </w:rPr>
        <w:t>ТЕКУЩ  ПЕРИОД   01.01.2017  -  30.06.2017г</w:t>
      </w:r>
    </w:p>
    <w:p w:rsidR="00B16521" w:rsidRPr="00B16521" w:rsidRDefault="00B16521" w:rsidP="00B16521">
      <w:pPr>
        <w:spacing w:before="240"/>
        <w:jc w:val="center"/>
        <w:rPr>
          <w:b/>
          <w:color w:val="000000" w:themeColor="text1"/>
          <w:sz w:val="32"/>
          <w:szCs w:val="32"/>
          <w:lang w:val="bg-BG"/>
        </w:rPr>
      </w:pPr>
    </w:p>
    <w:p w:rsidR="00B16521" w:rsidRPr="008E1EC6" w:rsidRDefault="00B16521" w:rsidP="00B16521">
      <w:pPr>
        <w:spacing w:before="240"/>
        <w:jc w:val="center"/>
        <w:rPr>
          <w:b/>
          <w:sz w:val="32"/>
          <w:szCs w:val="32"/>
          <w:lang w:val="bg-BG"/>
        </w:rPr>
      </w:pPr>
    </w:p>
    <w:p w:rsidR="00B16521" w:rsidRPr="008E1EC6" w:rsidRDefault="00B16521" w:rsidP="00B16521">
      <w:pPr>
        <w:spacing w:before="240"/>
        <w:jc w:val="center"/>
        <w:rPr>
          <w:b/>
          <w:sz w:val="32"/>
          <w:szCs w:val="32"/>
          <w:lang w:val="bg-BG"/>
        </w:rPr>
      </w:pPr>
    </w:p>
    <w:p w:rsidR="00B16521" w:rsidRPr="008E1EC6" w:rsidRDefault="00B16521" w:rsidP="00B16521">
      <w:pPr>
        <w:spacing w:before="240"/>
        <w:jc w:val="center"/>
        <w:rPr>
          <w:b/>
          <w:sz w:val="32"/>
          <w:szCs w:val="32"/>
          <w:lang w:val="bg-BG"/>
        </w:rPr>
      </w:pPr>
    </w:p>
    <w:p w:rsidR="00B16521" w:rsidRPr="008E1EC6" w:rsidRDefault="00B16521" w:rsidP="00B16521">
      <w:pPr>
        <w:spacing w:before="240"/>
        <w:jc w:val="center"/>
        <w:rPr>
          <w:b/>
          <w:sz w:val="32"/>
          <w:szCs w:val="32"/>
          <w:lang w:val="bg-BG"/>
        </w:rPr>
      </w:pPr>
    </w:p>
    <w:p w:rsidR="00B16521" w:rsidRPr="008E1EC6" w:rsidRDefault="00B16521" w:rsidP="00B16521">
      <w:pPr>
        <w:spacing w:before="240"/>
        <w:jc w:val="center"/>
        <w:rPr>
          <w:b/>
          <w:sz w:val="32"/>
          <w:szCs w:val="32"/>
          <w:lang w:val="bg-BG"/>
        </w:rPr>
      </w:pPr>
    </w:p>
    <w:p w:rsidR="00B16521" w:rsidRPr="008E1EC6" w:rsidRDefault="00B16521" w:rsidP="00B16521">
      <w:pPr>
        <w:spacing w:before="240"/>
        <w:jc w:val="center"/>
        <w:rPr>
          <w:b/>
          <w:sz w:val="32"/>
          <w:szCs w:val="32"/>
          <w:lang w:val="bg-BG"/>
        </w:rPr>
      </w:pPr>
      <w:r>
        <w:rPr>
          <w:b/>
          <w:sz w:val="32"/>
          <w:szCs w:val="32"/>
          <w:lang w:val="bg-BG"/>
        </w:rPr>
        <w:t>юли</w:t>
      </w:r>
      <w:r w:rsidRPr="008E1EC6">
        <w:rPr>
          <w:b/>
          <w:sz w:val="32"/>
          <w:szCs w:val="32"/>
          <w:lang w:val="bg-BG"/>
        </w:rPr>
        <w:t xml:space="preserve">  201</w:t>
      </w:r>
      <w:r>
        <w:rPr>
          <w:b/>
          <w:sz w:val="32"/>
          <w:szCs w:val="32"/>
          <w:lang w:val="bg-BG"/>
        </w:rPr>
        <w:t>7</w:t>
      </w:r>
      <w:r w:rsidRPr="008E1EC6">
        <w:rPr>
          <w:b/>
          <w:sz w:val="32"/>
          <w:szCs w:val="32"/>
          <w:lang w:val="bg-BG"/>
        </w:rPr>
        <w:t xml:space="preserve"> година</w:t>
      </w:r>
    </w:p>
    <w:p w:rsidR="00B16521" w:rsidRPr="008E1EC6" w:rsidRDefault="00B16521" w:rsidP="00B16521">
      <w:pPr>
        <w:spacing w:before="240"/>
        <w:jc w:val="center"/>
        <w:rPr>
          <w:b/>
          <w:sz w:val="32"/>
          <w:szCs w:val="32"/>
          <w:lang w:val="bg-BG"/>
        </w:rPr>
      </w:pPr>
    </w:p>
    <w:p w:rsidR="00B16521" w:rsidRPr="008D7832" w:rsidRDefault="00B16521" w:rsidP="00B16521">
      <w:pPr>
        <w:spacing w:before="240"/>
        <w:rPr>
          <w:b/>
          <w:sz w:val="32"/>
          <w:szCs w:val="32"/>
        </w:rPr>
      </w:pPr>
    </w:p>
    <w:p w:rsidR="00B16521" w:rsidRDefault="00B16521" w:rsidP="00B16521">
      <w:pPr>
        <w:spacing w:before="240"/>
        <w:jc w:val="center"/>
        <w:rPr>
          <w:b/>
          <w:sz w:val="32"/>
          <w:szCs w:val="32"/>
        </w:rPr>
      </w:pPr>
    </w:p>
    <w:p w:rsidR="00B16521" w:rsidRDefault="00B16521" w:rsidP="00B16521">
      <w:pPr>
        <w:spacing w:before="240"/>
        <w:jc w:val="center"/>
        <w:rPr>
          <w:b/>
          <w:sz w:val="32"/>
          <w:szCs w:val="32"/>
          <w:lang w:val="bg-BG"/>
        </w:rPr>
      </w:pPr>
    </w:p>
    <w:p w:rsidR="00B16521" w:rsidRDefault="00B16521" w:rsidP="0081195C">
      <w:pPr>
        <w:pStyle w:val="6"/>
        <w:jc w:val="left"/>
        <w:rPr>
          <w:sz w:val="44"/>
          <w:szCs w:val="44"/>
        </w:rPr>
      </w:pPr>
    </w:p>
    <w:p w:rsidR="006A3843" w:rsidRPr="00D97C10" w:rsidRDefault="00607DAC" w:rsidP="0081195C">
      <w:pPr>
        <w:pStyle w:val="6"/>
        <w:jc w:val="left"/>
        <w:rPr>
          <w:sz w:val="44"/>
          <w:szCs w:val="44"/>
          <w:lang w:val="bg-BG"/>
        </w:rPr>
      </w:pPr>
      <w:r>
        <w:rPr>
          <w:sz w:val="44"/>
          <w:szCs w:val="44"/>
          <w:lang w:val="bg-BG"/>
        </w:rPr>
        <w:lastRenderedPageBreak/>
        <w:t>„</w:t>
      </w:r>
      <w:r w:rsidR="006A3843" w:rsidRPr="00D97C10">
        <w:rPr>
          <w:sz w:val="44"/>
          <w:szCs w:val="44"/>
          <w:lang w:val="bg-BG"/>
        </w:rPr>
        <w:t>В и К”</w:t>
      </w:r>
      <w:r w:rsidR="006A3843">
        <w:rPr>
          <w:sz w:val="44"/>
          <w:szCs w:val="44"/>
          <w:lang w:val="bg-BG"/>
        </w:rPr>
        <w:t xml:space="preserve"> </w:t>
      </w:r>
      <w:r w:rsidR="006A3843" w:rsidRPr="00D97C10">
        <w:rPr>
          <w:sz w:val="44"/>
          <w:szCs w:val="44"/>
          <w:lang w:val="bg-BG"/>
        </w:rPr>
        <w:t>ООД</w:t>
      </w:r>
      <w:r w:rsidR="006A3843">
        <w:rPr>
          <w:sz w:val="44"/>
          <w:szCs w:val="44"/>
          <w:lang w:val="bg-BG"/>
        </w:rPr>
        <w:t xml:space="preserve"> гр. Кърджали</w:t>
      </w:r>
    </w:p>
    <w:p w:rsidR="006A3843" w:rsidRDefault="006A3843" w:rsidP="006A3843">
      <w:pPr>
        <w:rPr>
          <w:b/>
          <w:sz w:val="28"/>
          <w:szCs w:val="28"/>
          <w:lang w:val="bg-BG"/>
        </w:rPr>
      </w:pPr>
    </w:p>
    <w:p w:rsidR="00A804EF" w:rsidRPr="003F4F69" w:rsidRDefault="00A804EF" w:rsidP="006A3843">
      <w:pPr>
        <w:rPr>
          <w:b/>
          <w:sz w:val="28"/>
          <w:szCs w:val="28"/>
          <w:lang w:val="bg-BG"/>
        </w:rPr>
      </w:pPr>
    </w:p>
    <w:p w:rsidR="006A3843" w:rsidRPr="00292D1D" w:rsidRDefault="00292D1D" w:rsidP="00A804EF">
      <w:pPr>
        <w:jc w:val="left"/>
        <w:rPr>
          <w:b/>
          <w:sz w:val="24"/>
          <w:szCs w:val="24"/>
          <w:lang w:val="bg-BG"/>
        </w:rPr>
      </w:pPr>
      <w:r>
        <w:rPr>
          <w:b/>
          <w:sz w:val="24"/>
          <w:szCs w:val="24"/>
          <w:lang w:val="bg-BG"/>
        </w:rPr>
        <w:t>ПОЯСНЕНИЯ  КЪМ  ФИНАНСОВ ОТЧЕТ</w:t>
      </w:r>
    </w:p>
    <w:p w:rsidR="006A3843" w:rsidRPr="003F4F69" w:rsidRDefault="006A3843" w:rsidP="006A3843">
      <w:pPr>
        <w:rPr>
          <w:lang w:val="bg-BG"/>
        </w:rPr>
      </w:pPr>
    </w:p>
    <w:p w:rsidR="006A3843" w:rsidRPr="003F4F69" w:rsidRDefault="006A3843" w:rsidP="006A3843">
      <w:pPr>
        <w:rPr>
          <w:lang w:val="bg-BG"/>
        </w:rPr>
      </w:pPr>
    </w:p>
    <w:p w:rsidR="005C7016" w:rsidRPr="005C7016" w:rsidRDefault="005C7016" w:rsidP="006A3843">
      <w:pPr>
        <w:jc w:val="center"/>
        <w:rPr>
          <w:i/>
          <w:lang w:val="bg-BG"/>
        </w:rPr>
      </w:pPr>
    </w:p>
    <w:p w:rsidR="006A3843" w:rsidRPr="00D97C10" w:rsidRDefault="006A3843" w:rsidP="00292D1D">
      <w:pPr>
        <w:jc w:val="left"/>
        <w:rPr>
          <w:b/>
          <w:lang w:val="bg-BG"/>
        </w:rPr>
      </w:pPr>
      <w:r w:rsidRPr="003F4F69">
        <w:rPr>
          <w:b/>
          <w:lang w:val="bg-BG"/>
        </w:rPr>
        <w:t>Предмет на дейност и основна дейност на предприятието</w:t>
      </w:r>
    </w:p>
    <w:p w:rsidR="006A3843" w:rsidRPr="00D97C10" w:rsidRDefault="006A3843" w:rsidP="00292D1D">
      <w:pPr>
        <w:jc w:val="left"/>
        <w:rPr>
          <w:b/>
          <w:lang w:val="bg-BG"/>
        </w:rPr>
      </w:pPr>
    </w:p>
    <w:p w:rsidR="008D3A84" w:rsidRPr="004A16BB" w:rsidRDefault="004A16BB" w:rsidP="00EB5B80">
      <w:pPr>
        <w:rPr>
          <w:lang w:val="bg-BG"/>
        </w:rPr>
      </w:pPr>
      <w:r>
        <w:rPr>
          <w:lang w:val="bg-BG"/>
        </w:rPr>
        <w:t>Основната дейност на „ВиК”ООД гр.Кърджали се състои във в</w:t>
      </w:r>
      <w:r w:rsidR="006A3843" w:rsidRPr="00A36BFF">
        <w:rPr>
          <w:lang w:val="bg-BG"/>
        </w:rPr>
        <w:t>одоснабдяване,</w:t>
      </w:r>
      <w:r w:rsidR="006A3843">
        <w:rPr>
          <w:lang w:val="bg-BG"/>
        </w:rPr>
        <w:t xml:space="preserve"> </w:t>
      </w:r>
      <w:r w:rsidR="006A3843" w:rsidRPr="00A36BFF">
        <w:rPr>
          <w:lang w:val="bg-BG"/>
        </w:rPr>
        <w:t>канализация,</w:t>
      </w:r>
      <w:r w:rsidR="006A3843">
        <w:rPr>
          <w:lang w:val="bg-BG"/>
        </w:rPr>
        <w:t xml:space="preserve"> </w:t>
      </w:r>
      <w:r w:rsidR="006A3843" w:rsidRPr="00A36BFF">
        <w:rPr>
          <w:lang w:val="bg-BG"/>
        </w:rPr>
        <w:t>пречистване на водите и инженерингови услуги в страната и в чужбина,експлоатация на водоснабдителни</w:t>
      </w:r>
      <w:r w:rsidR="006A3843" w:rsidRPr="007B75D5">
        <w:rPr>
          <w:lang w:val="bg-BG"/>
        </w:rPr>
        <w:t xml:space="preserve"> </w:t>
      </w:r>
      <w:r w:rsidR="006A3843" w:rsidRPr="00A36BFF">
        <w:rPr>
          <w:lang w:val="bg-BG"/>
        </w:rPr>
        <w:t>язовири,</w:t>
      </w:r>
      <w:r w:rsidR="006A3843">
        <w:rPr>
          <w:lang w:val="bg-BG"/>
        </w:rPr>
        <w:t xml:space="preserve"> </w:t>
      </w:r>
      <w:r w:rsidR="006A3843" w:rsidRPr="00A36BFF">
        <w:rPr>
          <w:lang w:val="bg-BG"/>
        </w:rPr>
        <w:t>проучване,</w:t>
      </w:r>
      <w:r w:rsidR="006A3843">
        <w:rPr>
          <w:lang w:val="bg-BG"/>
        </w:rPr>
        <w:t xml:space="preserve"> </w:t>
      </w:r>
      <w:r w:rsidR="006A3843" w:rsidRPr="00A36BFF">
        <w:rPr>
          <w:lang w:val="bg-BG"/>
        </w:rPr>
        <w:t>проектиране,</w:t>
      </w:r>
      <w:r w:rsidR="006A3843">
        <w:rPr>
          <w:lang w:val="bg-BG"/>
        </w:rPr>
        <w:t xml:space="preserve"> </w:t>
      </w:r>
      <w:r w:rsidR="006A3843" w:rsidRPr="00A36BFF">
        <w:rPr>
          <w:lang w:val="bg-BG"/>
        </w:rPr>
        <w:t>изграждане,</w:t>
      </w:r>
      <w:r w:rsidR="006A3843">
        <w:rPr>
          <w:lang w:val="bg-BG"/>
        </w:rPr>
        <w:t xml:space="preserve"> </w:t>
      </w:r>
      <w:r w:rsidR="006A3843" w:rsidRPr="00A36BFF">
        <w:rPr>
          <w:lang w:val="bg-BG"/>
        </w:rPr>
        <w:t>поддържане и управление на водоснабдителни,канализационни,електро и топло-енергийни системи  включително и пречиствателни станции /както и извършване на всякакви услуги и сделки в страната и</w:t>
      </w:r>
      <w:r w:rsidR="006A3843">
        <w:rPr>
          <w:i/>
          <w:lang w:val="bg-BG"/>
        </w:rPr>
        <w:t xml:space="preserve"> </w:t>
      </w:r>
      <w:r w:rsidR="006A3843" w:rsidRPr="009E10D6">
        <w:rPr>
          <w:lang w:val="bg-BG"/>
        </w:rPr>
        <w:t>чужбина.</w:t>
      </w:r>
    </w:p>
    <w:p w:rsidR="004A16BB" w:rsidRDefault="004A16BB" w:rsidP="004A16BB">
      <w:pPr>
        <w:rPr>
          <w:b/>
          <w:snapToGrid w:val="0"/>
          <w:szCs w:val="22"/>
          <w:u w:val="single"/>
          <w:lang w:val="bg-BG"/>
        </w:rPr>
      </w:pPr>
      <w:r w:rsidRPr="004A16BB">
        <w:rPr>
          <w:szCs w:val="22"/>
          <w:lang w:val="bg-BG"/>
        </w:rPr>
        <w:t>“В и К</w:t>
      </w:r>
      <w:r>
        <w:rPr>
          <w:szCs w:val="22"/>
          <w:lang w:val="bg-BG"/>
        </w:rPr>
        <w:t>”–</w:t>
      </w:r>
      <w:r w:rsidRPr="004A16BB">
        <w:rPr>
          <w:szCs w:val="22"/>
          <w:lang w:val="bg-BG"/>
        </w:rPr>
        <w:t>ООД гр. Кърджали е Търговско дружество с ограничена отговорност, което е регистрирано с фирмено дело № 2506/1991 година на Кърджалийския окръжен съд т.2;рег.1;стр.7;пар.1; пореден номер 3 със седалище гр. Кърджали и адрес на управление бул. България № 88</w:t>
      </w:r>
      <w:r>
        <w:rPr>
          <w:b/>
          <w:snapToGrid w:val="0"/>
          <w:szCs w:val="22"/>
          <w:u w:val="single"/>
          <w:lang w:val="bg-BG"/>
        </w:rPr>
        <w:t>.</w:t>
      </w:r>
    </w:p>
    <w:p w:rsidR="000E009A" w:rsidRPr="003E584E" w:rsidRDefault="004A16BB" w:rsidP="000E009A">
      <w:pPr>
        <w:rPr>
          <w:b/>
          <w:snapToGrid w:val="0"/>
          <w:szCs w:val="22"/>
          <w:u w:val="single"/>
          <w:lang w:val="bg-BG"/>
        </w:rPr>
      </w:pPr>
      <w:r w:rsidRPr="004A16BB">
        <w:rPr>
          <w:szCs w:val="22"/>
          <w:lang w:val="bg-BG"/>
        </w:rPr>
        <w:t>Съдружници в дружеството са:</w:t>
      </w:r>
    </w:p>
    <w:tbl>
      <w:tblPr>
        <w:tblW w:w="0" w:type="auto"/>
        <w:tblInd w:w="558" w:type="dxa"/>
        <w:tblLayout w:type="fixed"/>
        <w:tblLook w:val="0000"/>
      </w:tblPr>
      <w:tblGrid>
        <w:gridCol w:w="4680"/>
        <w:gridCol w:w="2790"/>
      </w:tblGrid>
      <w:tr w:rsidR="003E584E" w:rsidRPr="0020448D" w:rsidTr="00607DAC">
        <w:trPr>
          <w:trHeight w:val="335"/>
        </w:trPr>
        <w:tc>
          <w:tcPr>
            <w:tcW w:w="4680" w:type="dxa"/>
          </w:tcPr>
          <w:p w:rsidR="003E584E" w:rsidRPr="003E584E" w:rsidRDefault="003E584E" w:rsidP="003E584E">
            <w:pPr>
              <w:rPr>
                <w:szCs w:val="22"/>
                <w:lang w:val="bg-BG"/>
              </w:rPr>
            </w:pPr>
            <w:r w:rsidRPr="003E584E">
              <w:rPr>
                <w:szCs w:val="22"/>
                <w:lang w:val="bg-BG"/>
              </w:rPr>
              <w:t>Държавата в лицето на МРРБ</w:t>
            </w:r>
          </w:p>
        </w:tc>
        <w:tc>
          <w:tcPr>
            <w:tcW w:w="2790" w:type="dxa"/>
          </w:tcPr>
          <w:p w:rsidR="003E584E" w:rsidRPr="003E584E" w:rsidRDefault="003E584E" w:rsidP="003E584E">
            <w:pPr>
              <w:jc w:val="right"/>
              <w:rPr>
                <w:szCs w:val="22"/>
                <w:lang w:val="bg-BG"/>
              </w:rPr>
            </w:pPr>
            <w:r w:rsidRPr="003E584E">
              <w:rPr>
                <w:szCs w:val="22"/>
                <w:lang w:val="bg-BG"/>
              </w:rPr>
              <w:t>51% от дяловете;</w:t>
            </w:r>
          </w:p>
        </w:tc>
      </w:tr>
      <w:tr w:rsidR="003E584E" w:rsidRPr="0020448D" w:rsidTr="00607DAC">
        <w:tc>
          <w:tcPr>
            <w:tcW w:w="4680" w:type="dxa"/>
          </w:tcPr>
          <w:p w:rsidR="003E584E" w:rsidRPr="003E584E" w:rsidRDefault="003E584E" w:rsidP="003E584E">
            <w:pPr>
              <w:rPr>
                <w:szCs w:val="22"/>
                <w:lang w:val="bg-BG"/>
              </w:rPr>
            </w:pPr>
            <w:r w:rsidRPr="003E584E">
              <w:rPr>
                <w:szCs w:val="22"/>
                <w:lang w:val="bg-BG"/>
              </w:rPr>
              <w:t>Община Ардино</w:t>
            </w:r>
          </w:p>
        </w:tc>
        <w:tc>
          <w:tcPr>
            <w:tcW w:w="2790" w:type="dxa"/>
          </w:tcPr>
          <w:p w:rsidR="003E584E" w:rsidRPr="003E584E" w:rsidRDefault="003E584E" w:rsidP="003E584E">
            <w:pPr>
              <w:jc w:val="right"/>
              <w:rPr>
                <w:szCs w:val="22"/>
                <w:lang w:val="bg-BG"/>
              </w:rPr>
            </w:pPr>
            <w:r w:rsidRPr="003E584E">
              <w:rPr>
                <w:szCs w:val="22"/>
                <w:lang w:val="bg-BG"/>
              </w:rPr>
              <w:t>4% от дяловете;</w:t>
            </w:r>
          </w:p>
        </w:tc>
      </w:tr>
      <w:tr w:rsidR="003E584E" w:rsidRPr="0020448D" w:rsidTr="00607DAC">
        <w:trPr>
          <w:trHeight w:val="209"/>
        </w:trPr>
        <w:tc>
          <w:tcPr>
            <w:tcW w:w="4680" w:type="dxa"/>
          </w:tcPr>
          <w:p w:rsidR="003E584E" w:rsidRPr="003E584E" w:rsidRDefault="003E584E" w:rsidP="003E584E">
            <w:pPr>
              <w:rPr>
                <w:szCs w:val="22"/>
                <w:lang w:val="bg-BG"/>
              </w:rPr>
            </w:pPr>
            <w:r w:rsidRPr="003E584E">
              <w:rPr>
                <w:szCs w:val="22"/>
                <w:lang w:val="bg-BG"/>
              </w:rPr>
              <w:t>Община Джебел</w:t>
            </w:r>
          </w:p>
        </w:tc>
        <w:tc>
          <w:tcPr>
            <w:tcW w:w="2790" w:type="dxa"/>
          </w:tcPr>
          <w:p w:rsidR="003E584E" w:rsidRPr="003E584E" w:rsidRDefault="003E584E" w:rsidP="003E584E">
            <w:pPr>
              <w:jc w:val="right"/>
              <w:rPr>
                <w:szCs w:val="22"/>
                <w:lang w:val="bg-BG"/>
              </w:rPr>
            </w:pPr>
            <w:r w:rsidRPr="003E584E">
              <w:rPr>
                <w:szCs w:val="22"/>
                <w:lang w:val="bg-BG"/>
              </w:rPr>
              <w:t>3% от дяловете</w:t>
            </w:r>
            <w:r w:rsidRPr="003E584E">
              <w:rPr>
                <w:szCs w:val="22"/>
              </w:rPr>
              <w:t>;</w:t>
            </w:r>
          </w:p>
        </w:tc>
      </w:tr>
      <w:tr w:rsidR="003E584E" w:rsidRPr="0020448D" w:rsidTr="00607DAC">
        <w:tc>
          <w:tcPr>
            <w:tcW w:w="4680" w:type="dxa"/>
          </w:tcPr>
          <w:p w:rsidR="003E584E" w:rsidRPr="003E584E" w:rsidRDefault="003E584E" w:rsidP="003E584E">
            <w:pPr>
              <w:rPr>
                <w:szCs w:val="22"/>
                <w:lang w:val="bg-BG"/>
              </w:rPr>
            </w:pPr>
            <w:r w:rsidRPr="003E584E">
              <w:rPr>
                <w:szCs w:val="22"/>
                <w:lang w:val="bg-BG"/>
              </w:rPr>
              <w:t>Община Кирково</w:t>
            </w:r>
          </w:p>
        </w:tc>
        <w:tc>
          <w:tcPr>
            <w:tcW w:w="2790" w:type="dxa"/>
          </w:tcPr>
          <w:p w:rsidR="003E584E" w:rsidRPr="003E584E" w:rsidRDefault="003E584E" w:rsidP="003E584E">
            <w:pPr>
              <w:jc w:val="right"/>
              <w:rPr>
                <w:szCs w:val="22"/>
                <w:lang w:val="bg-BG"/>
              </w:rPr>
            </w:pPr>
            <w:r w:rsidRPr="003E584E">
              <w:rPr>
                <w:szCs w:val="22"/>
                <w:lang w:val="bg-BG"/>
              </w:rPr>
              <w:t>8% от дяловете</w:t>
            </w:r>
            <w:r w:rsidRPr="003E584E">
              <w:rPr>
                <w:szCs w:val="22"/>
              </w:rPr>
              <w:t>;</w:t>
            </w:r>
          </w:p>
        </w:tc>
      </w:tr>
      <w:tr w:rsidR="003E584E" w:rsidRPr="0020448D" w:rsidTr="00607DAC">
        <w:tc>
          <w:tcPr>
            <w:tcW w:w="4680" w:type="dxa"/>
          </w:tcPr>
          <w:p w:rsidR="003E584E" w:rsidRPr="003E584E" w:rsidRDefault="003E584E" w:rsidP="003E584E">
            <w:pPr>
              <w:rPr>
                <w:szCs w:val="22"/>
                <w:lang w:val="bg-BG"/>
              </w:rPr>
            </w:pPr>
            <w:r w:rsidRPr="003E584E">
              <w:rPr>
                <w:szCs w:val="22"/>
                <w:lang w:val="bg-BG"/>
              </w:rPr>
              <w:t>Община Крумовград</w:t>
            </w:r>
          </w:p>
        </w:tc>
        <w:tc>
          <w:tcPr>
            <w:tcW w:w="2790" w:type="dxa"/>
          </w:tcPr>
          <w:p w:rsidR="003E584E" w:rsidRPr="003E584E" w:rsidRDefault="003E584E" w:rsidP="003E584E">
            <w:pPr>
              <w:jc w:val="right"/>
              <w:rPr>
                <w:szCs w:val="22"/>
                <w:lang w:val="bg-BG"/>
              </w:rPr>
            </w:pPr>
            <w:r w:rsidRPr="003E584E">
              <w:rPr>
                <w:szCs w:val="22"/>
                <w:lang w:val="bg-BG"/>
              </w:rPr>
              <w:t>8% от дяловете</w:t>
            </w:r>
            <w:r w:rsidRPr="003E584E">
              <w:rPr>
                <w:szCs w:val="22"/>
              </w:rPr>
              <w:t>;</w:t>
            </w:r>
            <w:r w:rsidRPr="003E584E">
              <w:rPr>
                <w:szCs w:val="22"/>
                <w:lang w:val="bg-BG"/>
              </w:rPr>
              <w:t xml:space="preserve"> </w:t>
            </w:r>
          </w:p>
        </w:tc>
      </w:tr>
      <w:tr w:rsidR="003E584E" w:rsidRPr="0020448D" w:rsidTr="00607DAC">
        <w:tc>
          <w:tcPr>
            <w:tcW w:w="4680" w:type="dxa"/>
          </w:tcPr>
          <w:p w:rsidR="003E584E" w:rsidRPr="003E584E" w:rsidRDefault="003E584E" w:rsidP="003E584E">
            <w:pPr>
              <w:rPr>
                <w:szCs w:val="22"/>
                <w:lang w:val="bg-BG"/>
              </w:rPr>
            </w:pPr>
            <w:r w:rsidRPr="003E584E">
              <w:rPr>
                <w:szCs w:val="22"/>
                <w:lang w:val="bg-BG"/>
              </w:rPr>
              <w:t>Община Кърджали</w:t>
            </w:r>
          </w:p>
        </w:tc>
        <w:tc>
          <w:tcPr>
            <w:tcW w:w="2790" w:type="dxa"/>
          </w:tcPr>
          <w:p w:rsidR="003E584E" w:rsidRPr="003E584E" w:rsidRDefault="003E584E" w:rsidP="003E584E">
            <w:pPr>
              <w:jc w:val="right"/>
              <w:rPr>
                <w:szCs w:val="22"/>
                <w:lang w:val="bg-BG"/>
              </w:rPr>
            </w:pPr>
            <w:r w:rsidRPr="003E584E">
              <w:rPr>
                <w:szCs w:val="22"/>
                <w:lang w:val="bg-BG"/>
              </w:rPr>
              <w:t>18% от дяловете</w:t>
            </w:r>
            <w:r w:rsidRPr="003E584E">
              <w:rPr>
                <w:szCs w:val="22"/>
              </w:rPr>
              <w:t>;</w:t>
            </w:r>
          </w:p>
        </w:tc>
      </w:tr>
      <w:tr w:rsidR="003E584E" w:rsidRPr="0020448D" w:rsidTr="00607DAC">
        <w:tc>
          <w:tcPr>
            <w:tcW w:w="4680" w:type="dxa"/>
          </w:tcPr>
          <w:p w:rsidR="003E584E" w:rsidRPr="003E584E" w:rsidRDefault="003E584E" w:rsidP="003E584E">
            <w:pPr>
              <w:rPr>
                <w:szCs w:val="22"/>
                <w:lang w:val="bg-BG"/>
              </w:rPr>
            </w:pPr>
            <w:r w:rsidRPr="003E584E">
              <w:rPr>
                <w:szCs w:val="22"/>
                <w:lang w:val="bg-BG"/>
              </w:rPr>
              <w:t>Община Момчилград</w:t>
            </w:r>
          </w:p>
        </w:tc>
        <w:tc>
          <w:tcPr>
            <w:tcW w:w="2790" w:type="dxa"/>
          </w:tcPr>
          <w:p w:rsidR="003E584E" w:rsidRPr="003E584E" w:rsidRDefault="003E584E" w:rsidP="003E584E">
            <w:pPr>
              <w:jc w:val="right"/>
              <w:rPr>
                <w:szCs w:val="22"/>
                <w:lang w:val="bg-BG"/>
              </w:rPr>
            </w:pPr>
            <w:r w:rsidRPr="003E584E">
              <w:rPr>
                <w:szCs w:val="22"/>
                <w:lang w:val="bg-BG"/>
              </w:rPr>
              <w:t>5% от дяловете</w:t>
            </w:r>
            <w:r w:rsidRPr="003E584E">
              <w:rPr>
                <w:szCs w:val="22"/>
              </w:rPr>
              <w:t>;</w:t>
            </w:r>
          </w:p>
        </w:tc>
      </w:tr>
      <w:tr w:rsidR="003E584E" w:rsidRPr="0020448D" w:rsidTr="00607DAC">
        <w:tc>
          <w:tcPr>
            <w:tcW w:w="4680" w:type="dxa"/>
          </w:tcPr>
          <w:p w:rsidR="003E584E" w:rsidRPr="003E584E" w:rsidRDefault="003E584E" w:rsidP="003E584E">
            <w:pPr>
              <w:rPr>
                <w:szCs w:val="22"/>
                <w:lang w:val="bg-BG"/>
              </w:rPr>
            </w:pPr>
            <w:r w:rsidRPr="003E584E">
              <w:rPr>
                <w:szCs w:val="22"/>
                <w:lang w:val="bg-BG"/>
              </w:rPr>
              <w:t>Община Черноочене</w:t>
            </w:r>
          </w:p>
        </w:tc>
        <w:tc>
          <w:tcPr>
            <w:tcW w:w="2790" w:type="dxa"/>
          </w:tcPr>
          <w:p w:rsidR="003E584E" w:rsidRPr="003E584E" w:rsidRDefault="003E584E" w:rsidP="003E584E">
            <w:pPr>
              <w:jc w:val="right"/>
              <w:rPr>
                <w:szCs w:val="22"/>
                <w:lang w:val="bg-BG"/>
              </w:rPr>
            </w:pPr>
            <w:r w:rsidRPr="003E584E">
              <w:rPr>
                <w:szCs w:val="22"/>
                <w:lang w:val="bg-BG"/>
              </w:rPr>
              <w:t>3% от дяловете</w:t>
            </w:r>
            <w:r w:rsidRPr="003E584E">
              <w:rPr>
                <w:szCs w:val="22"/>
              </w:rPr>
              <w:t>.</w:t>
            </w:r>
          </w:p>
        </w:tc>
      </w:tr>
    </w:tbl>
    <w:p w:rsidR="008D3A84" w:rsidRPr="003E584E" w:rsidRDefault="008D3A84" w:rsidP="00EB5B80">
      <w:pPr>
        <w:rPr>
          <w:sz w:val="16"/>
          <w:szCs w:val="16"/>
          <w:lang w:val="bg-BG"/>
        </w:rPr>
      </w:pPr>
    </w:p>
    <w:p w:rsidR="008D3A84" w:rsidRPr="003E584E" w:rsidRDefault="003E584E" w:rsidP="003E584E">
      <w:pPr>
        <w:jc w:val="left"/>
        <w:rPr>
          <w:b/>
          <w:snapToGrid w:val="0"/>
          <w:szCs w:val="22"/>
          <w:lang w:val="bg-BG"/>
        </w:rPr>
      </w:pPr>
      <w:r w:rsidRPr="003E584E">
        <w:rPr>
          <w:szCs w:val="22"/>
        </w:rPr>
        <w:t>Към 3</w:t>
      </w:r>
      <w:r w:rsidRPr="003E584E">
        <w:rPr>
          <w:szCs w:val="22"/>
          <w:lang w:val="bg-BG"/>
        </w:rPr>
        <w:t>0</w:t>
      </w:r>
      <w:r w:rsidRPr="003E584E">
        <w:rPr>
          <w:szCs w:val="22"/>
        </w:rPr>
        <w:t>.</w:t>
      </w:r>
      <w:r w:rsidRPr="003E584E">
        <w:rPr>
          <w:szCs w:val="22"/>
          <w:lang w:val="bg-BG"/>
        </w:rPr>
        <w:t>06</w:t>
      </w:r>
      <w:r w:rsidRPr="003E584E">
        <w:rPr>
          <w:szCs w:val="22"/>
        </w:rPr>
        <w:t>.201</w:t>
      </w:r>
      <w:r w:rsidRPr="003E584E">
        <w:rPr>
          <w:szCs w:val="22"/>
          <w:lang w:val="bg-BG"/>
        </w:rPr>
        <w:t>7</w:t>
      </w:r>
      <w:r w:rsidRPr="003E584E">
        <w:rPr>
          <w:szCs w:val="22"/>
        </w:rPr>
        <w:t xml:space="preserve"> г. средносписъчният брой на служителите на </w:t>
      </w:r>
      <w:r w:rsidRPr="003E584E">
        <w:rPr>
          <w:color w:val="000000"/>
          <w:szCs w:val="22"/>
        </w:rPr>
        <w:t>„ВиК” ООД, гр.</w:t>
      </w:r>
      <w:r w:rsidRPr="003E584E">
        <w:rPr>
          <w:color w:val="000000"/>
          <w:szCs w:val="22"/>
          <w:lang w:val="bg-BG"/>
        </w:rPr>
        <w:t xml:space="preserve">Кърджали </w:t>
      </w:r>
      <w:r w:rsidRPr="003E584E">
        <w:rPr>
          <w:color w:val="000000"/>
          <w:szCs w:val="22"/>
        </w:rPr>
        <w:t xml:space="preserve"> е</w:t>
      </w:r>
      <w:r w:rsidRPr="003E584E">
        <w:rPr>
          <w:szCs w:val="22"/>
        </w:rPr>
        <w:t xml:space="preserve"> 3</w:t>
      </w:r>
      <w:r w:rsidRPr="003E584E">
        <w:rPr>
          <w:szCs w:val="22"/>
          <w:lang w:val="bg-BG"/>
        </w:rPr>
        <w:t>5</w:t>
      </w:r>
      <w:r w:rsidRPr="003E584E">
        <w:rPr>
          <w:szCs w:val="22"/>
        </w:rPr>
        <w:t>6.</w:t>
      </w:r>
    </w:p>
    <w:p w:rsidR="00937C96" w:rsidRPr="002009C4" w:rsidRDefault="00937C96" w:rsidP="00A804EF">
      <w:pPr>
        <w:pStyle w:val="4"/>
        <w:spacing w:before="180"/>
        <w:jc w:val="left"/>
        <w:rPr>
          <w:sz w:val="22"/>
          <w:szCs w:val="22"/>
        </w:rPr>
      </w:pPr>
      <w:r w:rsidRPr="00D3636F">
        <w:rPr>
          <w:sz w:val="22"/>
          <w:szCs w:val="22"/>
        </w:rPr>
        <w:t>И</w:t>
      </w:r>
      <w:r w:rsidRPr="00D3636F">
        <w:rPr>
          <w:sz w:val="22"/>
          <w:szCs w:val="22"/>
          <w:lang w:val="bg-BG"/>
        </w:rPr>
        <w:t>ЗЯВЛЕНИЕ ЗА СЪОТВЕТСТВИЕ</w:t>
      </w:r>
    </w:p>
    <w:p w:rsidR="00937C96" w:rsidRPr="00D3636F" w:rsidRDefault="00937C96" w:rsidP="00937C96">
      <w:pPr>
        <w:pStyle w:val="000Normal"/>
        <w:rPr>
          <w:rFonts w:ascii="Times New Roman" w:hAnsi="Times New Roman"/>
          <w:sz w:val="22"/>
          <w:szCs w:val="22"/>
        </w:rPr>
      </w:pPr>
      <w:r w:rsidRPr="00D3636F">
        <w:rPr>
          <w:rFonts w:ascii="Times New Roman" w:hAnsi="Times New Roman"/>
          <w:sz w:val="22"/>
          <w:szCs w:val="22"/>
        </w:rPr>
        <w:t>Предприятието води своето текущо счетоводство и изготвя финансовите си отчети в съответствие с Международните стандарти за финансова отчетност (МСФО).</w:t>
      </w:r>
    </w:p>
    <w:p w:rsidR="001A71FC" w:rsidRPr="00D3636F" w:rsidRDefault="001A71FC" w:rsidP="00EB5B80">
      <w:pPr>
        <w:rPr>
          <w:b/>
          <w:szCs w:val="22"/>
          <w:u w:val="single"/>
          <w:lang w:val="bg-BG"/>
        </w:rPr>
      </w:pPr>
    </w:p>
    <w:p w:rsidR="00DB7DD6" w:rsidRPr="00607DAC" w:rsidRDefault="001A71FC" w:rsidP="00607DAC">
      <w:pPr>
        <w:jc w:val="left"/>
        <w:rPr>
          <w:b/>
          <w:szCs w:val="22"/>
          <w:lang w:val="bg-BG"/>
        </w:rPr>
      </w:pPr>
      <w:r w:rsidRPr="002009C4">
        <w:rPr>
          <w:b/>
          <w:szCs w:val="22"/>
          <w:lang w:val="bg-BG"/>
        </w:rPr>
        <w:t>Б</w:t>
      </w:r>
      <w:r w:rsidR="00C46817" w:rsidRPr="002009C4">
        <w:rPr>
          <w:b/>
          <w:szCs w:val="22"/>
          <w:lang w:val="bg-BG"/>
        </w:rPr>
        <w:t>АЗА ЗА ИЗГОТВЯНЕ НА ФИНАНСОВИТЕ ОТЧЕТИ</w:t>
      </w:r>
      <w:r w:rsidR="00CF28E1" w:rsidRPr="002009C4">
        <w:rPr>
          <w:b/>
          <w:szCs w:val="22"/>
          <w:lang w:val="bg-BG"/>
        </w:rPr>
        <w:t xml:space="preserve"> И ПРИЛАГАНИ СЪЩЕСТВЕНИ СЧЕТОВОДНИ ПОЛИКИ</w:t>
      </w:r>
    </w:p>
    <w:p w:rsidR="00DB7DD6" w:rsidRPr="002009C4" w:rsidRDefault="00E160DE" w:rsidP="00A804EF">
      <w:pPr>
        <w:jc w:val="left"/>
        <w:rPr>
          <w:b/>
          <w:szCs w:val="22"/>
          <w:lang w:val="bg-BG"/>
        </w:rPr>
      </w:pPr>
      <w:bookmarkStart w:id="0" w:name="complianceifrsnote2"/>
      <w:bookmarkEnd w:id="0"/>
      <w:r w:rsidRPr="002009C4">
        <w:rPr>
          <w:b/>
          <w:szCs w:val="22"/>
          <w:lang w:val="bg-BG"/>
        </w:rPr>
        <w:t>Промени в счетоводната политика</w:t>
      </w:r>
    </w:p>
    <w:p w:rsidR="00585A36" w:rsidRPr="00EA4B96" w:rsidRDefault="00E160DE" w:rsidP="00DB7DD6">
      <w:pPr>
        <w:jc w:val="left"/>
        <w:rPr>
          <w:szCs w:val="22"/>
          <w:lang w:val="bg-BG"/>
        </w:rPr>
      </w:pPr>
      <w:r w:rsidRPr="00D3636F">
        <w:rPr>
          <w:szCs w:val="22"/>
          <w:lang w:val="bg-BG"/>
        </w:rPr>
        <w:t>Възприетата счетоводна политика е последователна с прилаганата през предходната година.</w:t>
      </w:r>
    </w:p>
    <w:p w:rsidR="00585A36" w:rsidRPr="00D3636F" w:rsidRDefault="00585A36" w:rsidP="00585A36">
      <w:pPr>
        <w:rPr>
          <w:szCs w:val="22"/>
        </w:rPr>
      </w:pPr>
      <w:r w:rsidRPr="00D3636F">
        <w:rPr>
          <w:szCs w:val="22"/>
        </w:rPr>
        <w:t>Настоящият финансов отчет е изготвен в съответствие със Закона за счетоводството и всички Международни стандарти за финансови отчети (МСФО), Международни счетоводни стандарти (МСС), тълкуванията на Постоянния комитет за разяснения (ПКР) , тълкуванията на Комитета за разяснения на МСФО (КРМСФО), които ефективно са в сила и са приети от Комисията на Европейския съюз.</w:t>
      </w:r>
    </w:p>
    <w:p w:rsidR="00A804EF" w:rsidRDefault="00585A36" w:rsidP="00A804EF">
      <w:pPr>
        <w:rPr>
          <w:szCs w:val="22"/>
          <w:lang w:val="bg-BG"/>
        </w:rPr>
      </w:pPr>
      <w:r w:rsidRPr="00D3636F">
        <w:rPr>
          <w:szCs w:val="22"/>
        </w:rPr>
        <w:t>Представянето на финансовия отчет съгласно Международните стандарти за финансови отчети изисква ръководството да направи най-добри приблизителни оценки, начисления и разумно обосновани предположения, които оказват ефект върху отчетените стойности на активите и пасивите, и на оповестяването на условни вземания и задължения към датата на отчета, и респективно върху отчетените стойностни размери на приходите и разходите за отчетния период. Тези приблизителни оценки, начисления и предположения са основани на информацията, която е налична към датата на финансовия отчет, поради което бъдещите фактически резултати биха могли да бъдат различни от тях.</w:t>
      </w:r>
    </w:p>
    <w:p w:rsidR="00BE166E" w:rsidRPr="00EA4B96" w:rsidRDefault="00BE166E" w:rsidP="00EA4B96">
      <w:pPr>
        <w:rPr>
          <w:szCs w:val="22"/>
        </w:rPr>
      </w:pPr>
      <w:r>
        <w:t>Следните нови изменения към съществуващи стандарти и нови разяснения, издадени от Съвета за Международни счетоводни стандарти (СМСС) и приети от ЕС са влезли в сила</w:t>
      </w:r>
      <w:r w:rsidR="00A804EF">
        <w:t xml:space="preserve"> през 2016г</w:t>
      </w:r>
      <w:r>
        <w:t>:</w:t>
      </w:r>
    </w:p>
    <w:p w:rsidR="00A804EF" w:rsidRDefault="00BE166E" w:rsidP="00A804EF">
      <w:pPr>
        <w:spacing w:line="276" w:lineRule="auto"/>
        <w:jc w:val="left"/>
        <w:rPr>
          <w:rFonts w:eastAsiaTheme="minorHAnsi"/>
          <w:b/>
          <w:szCs w:val="22"/>
          <w:u w:val="single"/>
          <w:lang w:val="bg-BG"/>
        </w:rPr>
      </w:pPr>
      <w:r w:rsidRPr="004D78DD">
        <w:rPr>
          <w:rFonts w:eastAsiaTheme="minorHAnsi"/>
          <w:b/>
          <w:szCs w:val="22"/>
          <w:u w:val="single"/>
          <w:lang w:val="bg-BG"/>
        </w:rPr>
        <w:t>МСФО 11 Съвместни предприятия</w:t>
      </w:r>
    </w:p>
    <w:p w:rsidR="00BE166E" w:rsidRPr="00A804EF" w:rsidRDefault="00BE166E" w:rsidP="00A804EF">
      <w:pPr>
        <w:spacing w:line="276" w:lineRule="auto"/>
        <w:jc w:val="left"/>
        <w:rPr>
          <w:rFonts w:eastAsiaTheme="minorHAnsi"/>
          <w:b/>
          <w:szCs w:val="22"/>
          <w:u w:val="single"/>
          <w:lang w:val="bg-BG"/>
        </w:rPr>
      </w:pPr>
      <w:r w:rsidRPr="004D78DD">
        <w:rPr>
          <w:rFonts w:eastAsiaTheme="minorHAnsi"/>
          <w:b/>
          <w:szCs w:val="22"/>
          <w:lang w:val="bg-BG"/>
        </w:rPr>
        <w:lastRenderedPageBreak/>
        <w:t>Изменение:</w:t>
      </w:r>
      <w:r w:rsidRPr="004D78DD">
        <w:rPr>
          <w:rFonts w:eastAsiaTheme="minorHAnsi"/>
          <w:szCs w:val="22"/>
          <w:lang w:val="bg-BG"/>
        </w:rPr>
        <w:t xml:space="preserve"> Счетоводно отчитане на придобивания на дялове в съвместно контролирани дейности</w:t>
      </w:r>
    </w:p>
    <w:p w:rsidR="00BE166E" w:rsidRPr="004D78DD" w:rsidRDefault="00BE166E" w:rsidP="00A804EF">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Когато придобиващият придобива дял в съвместно контролирана дейност, която представлява „бизнес“ според МСФО 3, той следва да прилага счетоводно отчитане съгласно МСФО 3 до размера на дела си с изключение на изискванията, противоречащи на МСФО 11</w:t>
      </w:r>
      <w:r w:rsidRPr="004D78DD">
        <w:rPr>
          <w:rFonts w:eastAsiaTheme="minorHAnsi"/>
          <w:szCs w:val="22"/>
        </w:rPr>
        <w:t xml:space="preserve"> (</w:t>
      </w:r>
      <w:r w:rsidRPr="004D78DD">
        <w:rPr>
          <w:rFonts w:eastAsiaTheme="minorHAnsi"/>
          <w:szCs w:val="22"/>
          <w:lang w:val="bg-BG"/>
        </w:rPr>
        <w:t>пар. 21А и Б33А</w:t>
      </w:r>
      <w:r w:rsidRPr="004D78DD">
        <w:rPr>
          <w:rFonts w:eastAsiaTheme="minorHAnsi"/>
          <w:szCs w:val="22"/>
        </w:rPr>
        <w:t>)</w:t>
      </w:r>
      <w:r w:rsidRPr="004D78DD">
        <w:rPr>
          <w:rFonts w:eastAsiaTheme="minorHAnsi"/>
          <w:szCs w:val="22"/>
          <w:lang w:val="bg-BG"/>
        </w:rPr>
        <w:t>.</w:t>
      </w:r>
      <w:r>
        <w:rPr>
          <w:rFonts w:eastAsiaTheme="minorHAnsi"/>
          <w:szCs w:val="22"/>
          <w:lang w:val="bg-BG"/>
        </w:rPr>
        <w:t xml:space="preserve"> Дружеството счита, че изменението няма да окаже ефект върху настоящия финансов отчет.</w:t>
      </w:r>
    </w:p>
    <w:p w:rsidR="00BE166E" w:rsidRPr="004D78DD" w:rsidRDefault="00BE166E" w:rsidP="00EA4B96">
      <w:pPr>
        <w:spacing w:line="276" w:lineRule="auto"/>
        <w:jc w:val="left"/>
        <w:rPr>
          <w:rFonts w:eastAsiaTheme="minorHAnsi"/>
          <w:b/>
          <w:szCs w:val="22"/>
          <w:u w:val="single"/>
          <w:lang w:val="bg-BG"/>
        </w:rPr>
      </w:pPr>
      <w:r w:rsidRPr="004D78DD">
        <w:rPr>
          <w:rFonts w:eastAsiaTheme="minorHAnsi"/>
          <w:b/>
          <w:szCs w:val="22"/>
          <w:u w:val="single"/>
          <w:lang w:val="bg-BG"/>
        </w:rPr>
        <w:t>МСС 19 Доходи на наети лица</w:t>
      </w:r>
    </w:p>
    <w:p w:rsidR="00BE166E" w:rsidRPr="004D78DD" w:rsidRDefault="00BE166E" w:rsidP="00EA4B96">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Планове с дефинирани доходи: Вноски на наетите лица</w:t>
      </w:r>
    </w:p>
    <w:p w:rsidR="00BE166E" w:rsidRPr="004D78DD" w:rsidRDefault="00BE166E" w:rsidP="00EA4B96">
      <w:pPr>
        <w:spacing w:line="276" w:lineRule="auto"/>
        <w:rPr>
          <w:rFonts w:eastAsiaTheme="minorHAnsi"/>
          <w:szCs w:val="22"/>
          <w:lang w:val="bg-BG"/>
        </w:rPr>
      </w:pPr>
      <w:r w:rsidRPr="004D78DD">
        <w:rPr>
          <w:rFonts w:eastAsiaTheme="minorHAnsi"/>
          <w:b/>
          <w:szCs w:val="22"/>
          <w:lang w:val="bg-BG"/>
        </w:rPr>
        <w:t xml:space="preserve">Пояснение: </w:t>
      </w:r>
      <w:r w:rsidRPr="004D78DD">
        <w:rPr>
          <w:rFonts w:eastAsiaTheme="minorHAnsi"/>
          <w:szCs w:val="22"/>
          <w:lang w:val="bg-BG"/>
        </w:rPr>
        <w:t xml:space="preserve">Променен пар. 93. При планове с дефинирани доходи, когато според формалните условия на плана наетите лица </w:t>
      </w:r>
      <w:r w:rsidRPr="004D78DD">
        <w:rPr>
          <w:rFonts w:eastAsiaTheme="minorHAnsi"/>
          <w:szCs w:val="22"/>
        </w:rPr>
        <w:t>(</w:t>
      </w:r>
      <w:r w:rsidRPr="004D78DD">
        <w:rPr>
          <w:rFonts w:eastAsiaTheme="minorHAnsi"/>
          <w:szCs w:val="22"/>
          <w:lang w:val="bg-BG"/>
        </w:rPr>
        <w:t>или трети лица</w:t>
      </w:r>
      <w:r w:rsidRPr="004D78DD">
        <w:rPr>
          <w:rFonts w:eastAsiaTheme="minorHAnsi"/>
          <w:szCs w:val="22"/>
        </w:rPr>
        <w:t>)</w:t>
      </w:r>
      <w:r w:rsidRPr="004D78DD">
        <w:rPr>
          <w:rFonts w:eastAsiaTheme="minorHAnsi"/>
          <w:szCs w:val="22"/>
          <w:lang w:val="bg-BG"/>
        </w:rPr>
        <w:t xml:space="preserve"> правят вноски в плана, се позволява предприятията да приспадат вноските от разходите за трудов стаж в периода, през който е положен трудът.</w:t>
      </w:r>
      <w:r w:rsidRPr="008E736C">
        <w:t xml:space="preserve"> </w:t>
      </w:r>
      <w:r>
        <w:rPr>
          <w:lang w:val="bg-BG"/>
        </w:rPr>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EA4B96">
      <w:pPr>
        <w:spacing w:line="276" w:lineRule="auto"/>
        <w:jc w:val="left"/>
        <w:rPr>
          <w:rFonts w:eastAsiaTheme="minorHAnsi"/>
          <w:b/>
          <w:szCs w:val="22"/>
          <w:u w:val="single"/>
          <w:lang w:val="bg-BG"/>
        </w:rPr>
      </w:pPr>
      <w:r w:rsidRPr="004D78DD">
        <w:rPr>
          <w:rFonts w:eastAsiaTheme="minorHAnsi"/>
          <w:b/>
          <w:szCs w:val="22"/>
          <w:u w:val="single"/>
          <w:lang w:val="bg-BG"/>
        </w:rPr>
        <w:t>МСС 16 Имоти, машини и съоръжения</w:t>
      </w:r>
    </w:p>
    <w:p w:rsidR="00BE166E" w:rsidRPr="004D78DD" w:rsidRDefault="00BE166E" w:rsidP="00EA4B96">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Изясняване на приемливите методи на амортизация</w:t>
      </w:r>
    </w:p>
    <w:p w:rsidR="00BE166E" w:rsidRPr="004D78DD" w:rsidRDefault="00BE166E" w:rsidP="00EA4B96">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С изменението на МСС 16 </w:t>
      </w:r>
      <w:r w:rsidRPr="004D78DD">
        <w:rPr>
          <w:rFonts w:eastAsiaTheme="minorHAnsi"/>
          <w:szCs w:val="22"/>
        </w:rPr>
        <w:t>(</w:t>
      </w:r>
      <w:r w:rsidRPr="004D78DD">
        <w:rPr>
          <w:rFonts w:eastAsiaTheme="minorHAnsi"/>
          <w:szCs w:val="22"/>
          <w:lang w:val="bg-BG"/>
        </w:rPr>
        <w:t>пар. 62А</w:t>
      </w:r>
      <w:r w:rsidRPr="004D78DD">
        <w:rPr>
          <w:rFonts w:eastAsiaTheme="minorHAnsi"/>
          <w:szCs w:val="22"/>
        </w:rPr>
        <w:t>)</w:t>
      </w:r>
      <w:r w:rsidRPr="004D78DD">
        <w:rPr>
          <w:rFonts w:eastAsiaTheme="minorHAnsi"/>
          <w:szCs w:val="22"/>
          <w:lang w:val="bg-BG"/>
        </w:rPr>
        <w:t xml:space="preserve"> се забранява прилагането на метод на амортизация, който се основава на приходите, генерирани от дейност, в която се използва даден актив.</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EA4B96">
      <w:pPr>
        <w:spacing w:line="276" w:lineRule="auto"/>
        <w:jc w:val="left"/>
        <w:rPr>
          <w:rFonts w:eastAsiaTheme="minorHAnsi"/>
          <w:b/>
          <w:szCs w:val="22"/>
          <w:u w:val="single"/>
          <w:lang w:val="bg-BG"/>
        </w:rPr>
      </w:pPr>
      <w:r w:rsidRPr="004D78DD">
        <w:rPr>
          <w:rFonts w:eastAsiaTheme="minorHAnsi"/>
          <w:b/>
          <w:szCs w:val="22"/>
          <w:u w:val="single"/>
          <w:lang w:val="bg-BG"/>
        </w:rPr>
        <w:t>МСС 38 Нематериални активи</w:t>
      </w:r>
    </w:p>
    <w:p w:rsidR="00BE166E" w:rsidRPr="004D78DD" w:rsidRDefault="00BE166E" w:rsidP="00EA4B96">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Изясняване на приемливите методи на амортизация</w:t>
      </w:r>
    </w:p>
    <w:p w:rsidR="00BE166E" w:rsidRPr="004D78DD" w:rsidRDefault="00BE166E" w:rsidP="00EA4B96">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С изменението на МСС 38 се въвежда опровержимото предположение, че за нематериалните активи не е подходящо прилагането на метод на амортизация, основаващ се на приходи, с изключение на ограничени случаи </w:t>
      </w:r>
      <w:r w:rsidRPr="004D78DD">
        <w:rPr>
          <w:rFonts w:eastAsiaTheme="minorHAnsi"/>
          <w:szCs w:val="22"/>
        </w:rPr>
        <w:t>(</w:t>
      </w:r>
      <w:r w:rsidRPr="004D78DD">
        <w:rPr>
          <w:rFonts w:eastAsiaTheme="minorHAnsi"/>
          <w:szCs w:val="22"/>
          <w:lang w:val="bg-BG"/>
        </w:rPr>
        <w:t>пар. 98А</w:t>
      </w:r>
      <w:r w:rsidRPr="004D78DD">
        <w:rPr>
          <w:rFonts w:eastAsiaTheme="minorHAnsi"/>
          <w:szCs w:val="22"/>
        </w:rPr>
        <w:t>)</w:t>
      </w:r>
      <w:r w:rsidRPr="004D78DD">
        <w:rPr>
          <w:rFonts w:eastAsiaTheme="minorHAnsi"/>
          <w:szCs w:val="22"/>
          <w:lang w:val="bg-BG"/>
        </w:rPr>
        <w:t>.</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EA4B96">
      <w:pPr>
        <w:spacing w:line="276" w:lineRule="auto"/>
        <w:jc w:val="left"/>
        <w:rPr>
          <w:rFonts w:eastAsiaTheme="minorHAnsi"/>
          <w:b/>
          <w:szCs w:val="22"/>
          <w:u w:val="single"/>
          <w:lang w:val="bg-BG"/>
        </w:rPr>
      </w:pPr>
      <w:r w:rsidRPr="004D78DD">
        <w:rPr>
          <w:rFonts w:eastAsiaTheme="minorHAnsi"/>
          <w:b/>
          <w:szCs w:val="22"/>
          <w:u w:val="single"/>
          <w:lang w:val="bg-BG"/>
        </w:rPr>
        <w:t>МСС 16 Имоти, машини и съоръжения</w:t>
      </w:r>
    </w:p>
    <w:p w:rsidR="00BE166E" w:rsidRPr="004D78DD" w:rsidRDefault="00BE166E" w:rsidP="00EA4B96">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 xml:space="preserve">Растения носители </w:t>
      </w:r>
      <w:r w:rsidRPr="004D78DD">
        <w:rPr>
          <w:rFonts w:eastAsiaTheme="minorHAnsi"/>
          <w:szCs w:val="22"/>
        </w:rPr>
        <w:t>(</w:t>
      </w:r>
      <w:r w:rsidRPr="004D78DD">
        <w:rPr>
          <w:rFonts w:eastAsiaTheme="minorHAnsi"/>
          <w:szCs w:val="22"/>
          <w:lang w:val="bg-BG"/>
        </w:rPr>
        <w:t>лозови масиви, плодни дървета и др.</w:t>
      </w:r>
      <w:r w:rsidRPr="004D78DD">
        <w:rPr>
          <w:rFonts w:eastAsiaTheme="minorHAnsi"/>
          <w:szCs w:val="22"/>
        </w:rPr>
        <w:t>)</w:t>
      </w:r>
    </w:p>
    <w:p w:rsidR="00BE166E" w:rsidRPr="004D78DD" w:rsidRDefault="00BE166E" w:rsidP="00EA4B96">
      <w:pPr>
        <w:spacing w:line="276" w:lineRule="auto"/>
        <w:rPr>
          <w:rFonts w:eastAsiaTheme="minorHAnsi"/>
          <w:szCs w:val="22"/>
        </w:rPr>
      </w:pPr>
      <w:r w:rsidRPr="004D78DD">
        <w:rPr>
          <w:rFonts w:eastAsiaTheme="minorHAnsi"/>
          <w:b/>
          <w:szCs w:val="22"/>
          <w:lang w:val="bg-BG"/>
        </w:rPr>
        <w:t>Пояснение:</w:t>
      </w:r>
      <w:r w:rsidRPr="004D78DD">
        <w:rPr>
          <w:rFonts w:eastAsiaTheme="minorHAnsi"/>
          <w:szCs w:val="22"/>
          <w:lang w:val="bg-BG"/>
        </w:rPr>
        <w:t xml:space="preserve"> Растенията носители вече не са в обхвата на МСС 41, а в обхвата на МСС 16. Но продукцията, отглеждана на растенията носители </w:t>
      </w:r>
      <w:r w:rsidRPr="004D78DD">
        <w:rPr>
          <w:rFonts w:eastAsiaTheme="minorHAnsi"/>
          <w:szCs w:val="22"/>
        </w:rPr>
        <w:t>(</w:t>
      </w:r>
      <w:r w:rsidRPr="004D78DD">
        <w:rPr>
          <w:rFonts w:eastAsiaTheme="minorHAnsi"/>
          <w:szCs w:val="22"/>
          <w:lang w:val="bg-BG"/>
        </w:rPr>
        <w:t>грозде, плодове, чаени листа и др.</w:t>
      </w:r>
      <w:r w:rsidRPr="004D78DD">
        <w:rPr>
          <w:rFonts w:eastAsiaTheme="minorHAnsi"/>
          <w:szCs w:val="22"/>
        </w:rPr>
        <w:t>)</w:t>
      </w:r>
      <w:r w:rsidRPr="004D78DD">
        <w:rPr>
          <w:rFonts w:eastAsiaTheme="minorHAnsi"/>
          <w:szCs w:val="22"/>
          <w:lang w:val="bg-BG"/>
        </w:rPr>
        <w:t xml:space="preserve"> остава в обхвата на МСС 41.</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EA4B96" w:rsidRDefault="00BE166E" w:rsidP="00EA4B96">
      <w:pPr>
        <w:spacing w:line="276" w:lineRule="auto"/>
        <w:jc w:val="left"/>
        <w:rPr>
          <w:rFonts w:eastAsiaTheme="minorHAnsi"/>
          <w:b/>
          <w:szCs w:val="22"/>
          <w:u w:val="single"/>
          <w:lang w:val="bg-BG"/>
        </w:rPr>
      </w:pPr>
      <w:r w:rsidRPr="004D78DD">
        <w:rPr>
          <w:rFonts w:eastAsiaTheme="minorHAnsi"/>
          <w:b/>
          <w:szCs w:val="22"/>
          <w:u w:val="single"/>
          <w:lang w:val="bg-BG"/>
        </w:rPr>
        <w:t>МСС 41 Земеделие</w:t>
      </w:r>
    </w:p>
    <w:p w:rsidR="00BE166E" w:rsidRPr="00EA4B96" w:rsidRDefault="00BE166E" w:rsidP="00EA4B96">
      <w:pPr>
        <w:spacing w:line="276" w:lineRule="auto"/>
        <w:jc w:val="left"/>
        <w:rPr>
          <w:rFonts w:eastAsiaTheme="minorHAnsi"/>
          <w:b/>
          <w:szCs w:val="22"/>
          <w:u w:val="single"/>
          <w:lang w:val="bg-BG"/>
        </w:rPr>
      </w:pPr>
      <w:r w:rsidRPr="004D78DD">
        <w:rPr>
          <w:rFonts w:eastAsiaTheme="minorHAnsi"/>
          <w:b/>
          <w:szCs w:val="22"/>
          <w:lang w:val="bg-BG"/>
        </w:rPr>
        <w:t xml:space="preserve">Изменение: </w:t>
      </w:r>
      <w:r w:rsidRPr="004D78DD">
        <w:rPr>
          <w:rFonts w:eastAsiaTheme="minorHAnsi"/>
          <w:szCs w:val="22"/>
          <w:lang w:val="bg-BG"/>
        </w:rPr>
        <w:t xml:space="preserve">Растения носители </w:t>
      </w:r>
      <w:r w:rsidRPr="004D78DD">
        <w:rPr>
          <w:rFonts w:eastAsiaTheme="minorHAnsi"/>
          <w:szCs w:val="22"/>
        </w:rPr>
        <w:t>(</w:t>
      </w:r>
      <w:r w:rsidRPr="004D78DD">
        <w:rPr>
          <w:rFonts w:eastAsiaTheme="minorHAnsi"/>
          <w:szCs w:val="22"/>
          <w:lang w:val="bg-BG"/>
        </w:rPr>
        <w:t>лозови масиви, плодни дървета и др.</w:t>
      </w:r>
      <w:r w:rsidRPr="004D78DD">
        <w:rPr>
          <w:rFonts w:eastAsiaTheme="minorHAnsi"/>
          <w:szCs w:val="22"/>
        </w:rPr>
        <w:t>)</w:t>
      </w:r>
    </w:p>
    <w:p w:rsidR="00DC5555" w:rsidRPr="00607DAC" w:rsidRDefault="00BE166E" w:rsidP="00A804EF">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Растенията носители вече не са в обхвата на МСС 41, а в обхвата на МСС 16. Но продукцията, отглеждана на растенията носители </w:t>
      </w:r>
      <w:r w:rsidRPr="004D78DD">
        <w:rPr>
          <w:rFonts w:eastAsiaTheme="minorHAnsi"/>
          <w:szCs w:val="22"/>
        </w:rPr>
        <w:t>(</w:t>
      </w:r>
      <w:r w:rsidRPr="004D78DD">
        <w:rPr>
          <w:rFonts w:eastAsiaTheme="minorHAnsi"/>
          <w:szCs w:val="22"/>
          <w:lang w:val="bg-BG"/>
        </w:rPr>
        <w:t>грозде, плодове, чаени листа и др.</w:t>
      </w:r>
      <w:r w:rsidRPr="004D78DD">
        <w:rPr>
          <w:rFonts w:eastAsiaTheme="minorHAnsi"/>
          <w:szCs w:val="22"/>
        </w:rPr>
        <w:t>)</w:t>
      </w:r>
      <w:r w:rsidRPr="004D78DD">
        <w:rPr>
          <w:rFonts w:eastAsiaTheme="minorHAnsi"/>
          <w:szCs w:val="22"/>
          <w:lang w:val="bg-BG"/>
        </w:rPr>
        <w:t xml:space="preserve"> остава в обхвата на МСС 41.</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607DAC" w:rsidRDefault="00BE166E" w:rsidP="00607DAC">
      <w:pPr>
        <w:spacing w:line="276" w:lineRule="auto"/>
        <w:rPr>
          <w:rFonts w:eastAsiaTheme="minorHAnsi"/>
          <w:szCs w:val="22"/>
          <w:lang w:val="bg-BG"/>
        </w:rPr>
      </w:pPr>
      <w:r w:rsidRPr="004D78DD">
        <w:rPr>
          <w:rFonts w:eastAsiaTheme="minorHAnsi"/>
          <w:b/>
          <w:szCs w:val="22"/>
          <w:u w:val="single"/>
          <w:lang w:val="bg-BG"/>
        </w:rPr>
        <w:t>МСС 27 Индивидуални финансови отчети</w:t>
      </w:r>
    </w:p>
    <w:p w:rsidR="00BE166E" w:rsidRPr="004D78DD" w:rsidRDefault="00BE166E" w:rsidP="00607DAC">
      <w:pPr>
        <w:spacing w:line="276" w:lineRule="auto"/>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Метод на собствения капитал в индивидуалните финансови отчети</w:t>
      </w:r>
    </w:p>
    <w:p w:rsidR="00BE166E" w:rsidRPr="004D78DD" w:rsidRDefault="00BE166E" w:rsidP="00607DAC">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В пар. 10 е включен методът на собствения капитал като трети позволен метод, който може да се прилага в индивидуалните финансови отчети за отчитане на инвестициите в дъщерни, асоциирани и съвместни придприятия.</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BE166E">
      <w:pPr>
        <w:spacing w:after="200" w:line="276" w:lineRule="auto"/>
        <w:jc w:val="left"/>
        <w:rPr>
          <w:rFonts w:eastAsiaTheme="minorHAnsi"/>
          <w:b/>
          <w:szCs w:val="22"/>
          <w:u w:val="single"/>
          <w:lang w:val="bg-BG"/>
        </w:rPr>
      </w:pPr>
      <w:r w:rsidRPr="004D78DD">
        <w:rPr>
          <w:rFonts w:eastAsiaTheme="minorHAnsi"/>
          <w:b/>
          <w:szCs w:val="22"/>
          <w:u w:val="single"/>
          <w:lang w:val="bg-BG"/>
        </w:rPr>
        <w:t>МСС 1 Представяне на финансови отчети</w:t>
      </w:r>
    </w:p>
    <w:p w:rsidR="00BE166E" w:rsidRPr="004D78DD" w:rsidRDefault="00BE166E" w:rsidP="00DC5555">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Инициатива във връзка с оповестяванията</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w:t>
      </w:r>
    </w:p>
    <w:p w:rsidR="00BE166E" w:rsidRPr="004D78DD" w:rsidRDefault="00BE166E" w:rsidP="00DC5555">
      <w:pPr>
        <w:spacing w:line="276" w:lineRule="auto"/>
        <w:rPr>
          <w:rFonts w:eastAsiaTheme="minorHAnsi"/>
          <w:szCs w:val="22"/>
          <w:lang w:val="bg-BG"/>
        </w:rPr>
      </w:pPr>
      <w:r w:rsidRPr="004D78DD">
        <w:rPr>
          <w:rFonts w:eastAsiaTheme="minorHAnsi"/>
          <w:i/>
          <w:szCs w:val="22"/>
          <w:lang w:val="bg-BG"/>
        </w:rPr>
        <w:t>Същественост.</w:t>
      </w:r>
      <w:r w:rsidRPr="004D78DD">
        <w:rPr>
          <w:rFonts w:eastAsiaTheme="minorHAnsi"/>
          <w:szCs w:val="22"/>
          <w:lang w:val="bg-BG"/>
        </w:rPr>
        <w:t xml:space="preserve"> От пар.54 за статиите в отчета за финансовото състояние е премахнат изразът „като мимимум“, от което следва, че дадена статия се представя отделно само ако е съществена. Ако </w:t>
      </w:r>
      <w:r w:rsidRPr="004D78DD">
        <w:rPr>
          <w:rFonts w:eastAsiaTheme="minorHAnsi"/>
          <w:szCs w:val="22"/>
          <w:lang w:val="bg-BG"/>
        </w:rPr>
        <w:lastRenderedPageBreak/>
        <w:t>даден стандарт съдържа определени минимални изисквания за оповестяване, то се прави само ако информацията е съществена.</w:t>
      </w:r>
    </w:p>
    <w:p w:rsidR="00BE166E" w:rsidRPr="004D78DD" w:rsidRDefault="00BE166E" w:rsidP="00DC5555">
      <w:pPr>
        <w:spacing w:line="276" w:lineRule="auto"/>
        <w:rPr>
          <w:rFonts w:eastAsiaTheme="minorHAnsi"/>
          <w:szCs w:val="22"/>
          <w:lang w:val="bg-BG"/>
        </w:rPr>
      </w:pPr>
      <w:r w:rsidRPr="004D78DD">
        <w:rPr>
          <w:rFonts w:eastAsiaTheme="minorHAnsi"/>
          <w:szCs w:val="22"/>
          <w:lang w:val="bg-BG"/>
        </w:rPr>
        <w:t xml:space="preserve">Не трябва да се намалява разбираемостта на финансовите отчети чрез предоставянето на несъществена информация, която замъглява съществената информация, или чрез обобщаване на съществени статии, които имат различен характер или функция </w:t>
      </w:r>
      <w:r w:rsidRPr="004D78DD">
        <w:rPr>
          <w:rFonts w:eastAsiaTheme="minorHAnsi"/>
          <w:szCs w:val="22"/>
        </w:rPr>
        <w:t>(</w:t>
      </w:r>
      <w:r w:rsidRPr="004D78DD">
        <w:rPr>
          <w:rFonts w:eastAsiaTheme="minorHAnsi"/>
          <w:szCs w:val="22"/>
          <w:lang w:val="bg-BG"/>
        </w:rPr>
        <w:t>пар. 30А</w:t>
      </w:r>
      <w:r w:rsidRPr="004D78DD">
        <w:rPr>
          <w:rFonts w:eastAsiaTheme="minorHAnsi"/>
          <w:szCs w:val="22"/>
        </w:rPr>
        <w:t>)</w:t>
      </w:r>
      <w:r w:rsidRPr="004D78DD">
        <w:rPr>
          <w:rFonts w:eastAsiaTheme="minorHAnsi"/>
          <w:szCs w:val="22"/>
          <w:lang w:val="bg-BG"/>
        </w:rPr>
        <w:t>.</w:t>
      </w:r>
    </w:p>
    <w:p w:rsidR="00BE166E" w:rsidRPr="004D78DD" w:rsidRDefault="00BE166E" w:rsidP="00DC5555">
      <w:pPr>
        <w:spacing w:line="276" w:lineRule="auto"/>
        <w:rPr>
          <w:rFonts w:eastAsiaTheme="minorHAnsi"/>
          <w:szCs w:val="22"/>
          <w:lang w:val="bg-BG"/>
        </w:rPr>
      </w:pPr>
      <w:r w:rsidRPr="004D78DD">
        <w:rPr>
          <w:rFonts w:eastAsiaTheme="minorHAnsi"/>
          <w:i/>
          <w:szCs w:val="22"/>
          <w:lang w:val="bg-BG"/>
        </w:rPr>
        <w:t xml:space="preserve">Подразделяне на статии и междинни сборове. </w:t>
      </w:r>
      <w:r w:rsidRPr="004D78DD">
        <w:rPr>
          <w:rFonts w:eastAsiaTheme="minorHAnsi"/>
          <w:szCs w:val="22"/>
          <w:lang w:val="bg-BG"/>
        </w:rPr>
        <w:t xml:space="preserve">Дадена статия в отчета за финансовото състояние и отчета за печалбата или загубата може да бъде разделена на отделни статии, ако такова представяне е уместно за разбирането на финансовото състояние и финансовите разултати на предприятието </w:t>
      </w:r>
      <w:r w:rsidRPr="004D78DD">
        <w:rPr>
          <w:rFonts w:eastAsiaTheme="minorHAnsi"/>
          <w:szCs w:val="22"/>
        </w:rPr>
        <w:t>(</w:t>
      </w:r>
      <w:r w:rsidRPr="004D78DD">
        <w:rPr>
          <w:rFonts w:eastAsiaTheme="minorHAnsi"/>
          <w:szCs w:val="22"/>
          <w:lang w:val="bg-BG"/>
        </w:rPr>
        <w:t>пар. 55 и 85, променени</w:t>
      </w:r>
      <w:r w:rsidRPr="004D78DD">
        <w:rPr>
          <w:rFonts w:eastAsiaTheme="minorHAnsi"/>
          <w:szCs w:val="22"/>
        </w:rPr>
        <w:t>)</w:t>
      </w:r>
      <w:r w:rsidRPr="004D78DD">
        <w:rPr>
          <w:rFonts w:eastAsiaTheme="minorHAnsi"/>
          <w:szCs w:val="22"/>
          <w:lang w:val="bg-BG"/>
        </w:rPr>
        <w:t>.</w:t>
      </w:r>
    </w:p>
    <w:p w:rsidR="00BE166E" w:rsidRPr="004D78DD" w:rsidRDefault="00BE166E" w:rsidP="00DC5555">
      <w:pPr>
        <w:spacing w:line="276" w:lineRule="auto"/>
        <w:rPr>
          <w:rFonts w:eastAsiaTheme="minorHAnsi"/>
          <w:szCs w:val="22"/>
          <w:lang w:val="bg-BG"/>
        </w:rPr>
      </w:pPr>
      <w:r w:rsidRPr="004D78DD">
        <w:rPr>
          <w:rFonts w:eastAsiaTheme="minorHAnsi"/>
          <w:i/>
          <w:szCs w:val="22"/>
          <w:lang w:val="bg-BG"/>
        </w:rPr>
        <w:t>Позиции от друг всеобхватен доход, възникващи от инвестиции, отчетени по метода на собствения капитал.</w:t>
      </w:r>
      <w:r w:rsidRPr="004D78DD">
        <w:rPr>
          <w:rFonts w:eastAsiaTheme="minorHAnsi"/>
          <w:szCs w:val="22"/>
          <w:lang w:val="bg-BG"/>
        </w:rPr>
        <w:t xml:space="preserve"> Променен пар. 82А, според който делът от другия всеобхватен доход на асоциирани или съвместни предприятия, отчитани по метода на собствения капитал, трябва да се представи по една статия от двете групи статии: които впоследствие ще бъдат прекласифицирани  към печалбата или загубата и които няма да бъдат в бъдеще прекласифицирани.</w:t>
      </w:r>
    </w:p>
    <w:p w:rsidR="00BE166E" w:rsidRPr="004D78DD" w:rsidRDefault="00BE166E" w:rsidP="00DC5555">
      <w:pPr>
        <w:spacing w:line="276" w:lineRule="auto"/>
        <w:rPr>
          <w:rFonts w:eastAsiaTheme="minorHAnsi"/>
          <w:szCs w:val="22"/>
          <w:lang w:val="bg-BG"/>
        </w:rPr>
      </w:pPr>
      <w:r w:rsidRPr="004D78DD">
        <w:rPr>
          <w:rFonts w:eastAsiaTheme="minorHAnsi"/>
          <w:i/>
          <w:szCs w:val="22"/>
          <w:lang w:val="bg-BG"/>
        </w:rPr>
        <w:t xml:space="preserve">Структура на пояснителните приложения. </w:t>
      </w:r>
      <w:r w:rsidRPr="004D78DD">
        <w:rPr>
          <w:rFonts w:eastAsiaTheme="minorHAnsi"/>
          <w:szCs w:val="22"/>
          <w:lang w:val="bg-BG"/>
        </w:rPr>
        <w:t xml:space="preserve">МСС 1 не предписва конкретен ред по отношение на пояснителните приложения, затова когато се определя поредността на изложението  в пояснителните приложения, следва да се вземе под внимание ефектът върху разбираемостта и сравнимостта на финансовите отчети от страна на потребителите </w:t>
      </w:r>
      <w:r w:rsidRPr="004D78DD">
        <w:rPr>
          <w:rFonts w:eastAsiaTheme="minorHAnsi"/>
          <w:szCs w:val="22"/>
        </w:rPr>
        <w:t>(</w:t>
      </w:r>
      <w:r w:rsidRPr="004D78DD">
        <w:rPr>
          <w:rFonts w:eastAsiaTheme="minorHAnsi"/>
          <w:szCs w:val="22"/>
          <w:lang w:val="bg-BG"/>
        </w:rPr>
        <w:t>пар. 113</w:t>
      </w:r>
      <w:r w:rsidRPr="004D78DD">
        <w:rPr>
          <w:rFonts w:eastAsiaTheme="minorHAnsi"/>
          <w:szCs w:val="22"/>
        </w:rPr>
        <w:t>)</w:t>
      </w:r>
      <w:r w:rsidRPr="004D78DD">
        <w:rPr>
          <w:rFonts w:eastAsiaTheme="minorHAnsi"/>
          <w:szCs w:val="22"/>
          <w:lang w:val="bg-BG"/>
        </w:rPr>
        <w:t xml:space="preserve">. </w:t>
      </w:r>
    </w:p>
    <w:p w:rsidR="00BE166E" w:rsidRPr="004D78DD" w:rsidRDefault="00BE166E" w:rsidP="00DC5555">
      <w:pPr>
        <w:spacing w:line="276" w:lineRule="auto"/>
        <w:rPr>
          <w:rFonts w:eastAsiaTheme="minorHAnsi"/>
          <w:szCs w:val="22"/>
          <w:lang w:val="bg-BG"/>
        </w:rPr>
      </w:pPr>
      <w:r w:rsidRPr="004D78DD">
        <w:rPr>
          <w:rFonts w:eastAsiaTheme="minorHAnsi"/>
          <w:szCs w:val="22"/>
          <w:lang w:val="bg-BG"/>
        </w:rPr>
        <w:t xml:space="preserve">Значимата счетоводна политика не е нужно да бъде оповестявана в едно пояснително приложение </w:t>
      </w:r>
      <w:r w:rsidRPr="004D78DD">
        <w:rPr>
          <w:rFonts w:eastAsiaTheme="minorHAnsi"/>
          <w:szCs w:val="22"/>
        </w:rPr>
        <w:t>(</w:t>
      </w:r>
      <w:r w:rsidRPr="004D78DD">
        <w:rPr>
          <w:rFonts w:eastAsiaTheme="minorHAnsi"/>
          <w:szCs w:val="22"/>
          <w:lang w:val="bg-BG"/>
        </w:rPr>
        <w:t>бележка</w:t>
      </w:r>
      <w:r w:rsidRPr="004D78DD">
        <w:rPr>
          <w:rFonts w:eastAsiaTheme="minorHAnsi"/>
          <w:szCs w:val="22"/>
        </w:rPr>
        <w:t>)</w:t>
      </w:r>
      <w:r w:rsidRPr="004D78DD">
        <w:rPr>
          <w:rFonts w:eastAsiaTheme="minorHAnsi"/>
          <w:szCs w:val="22"/>
          <w:lang w:val="bg-BG"/>
        </w:rPr>
        <w:t>. Вместо това може да бъде включена заедно със свързаната информация в други пояснителни приложения.</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МСФО 10 Консолидирани финансови отчети</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МСФО 12 Оповестяване на дялове в други предприятия</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МСС 28 Инвестиции в асоциирани предприятия и съвместни предприятия</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w:t>
      </w:r>
    </w:p>
    <w:p w:rsidR="00BE166E" w:rsidRPr="004D78DD" w:rsidRDefault="00BE166E" w:rsidP="00BE166E">
      <w:pPr>
        <w:numPr>
          <w:ilvl w:val="0"/>
          <w:numId w:val="35"/>
        </w:numPr>
        <w:spacing w:after="200" w:line="276" w:lineRule="auto"/>
        <w:contextualSpacing/>
        <w:jc w:val="left"/>
        <w:rPr>
          <w:rFonts w:eastAsiaTheme="minorHAnsi"/>
          <w:szCs w:val="22"/>
          <w:lang w:val="bg-BG"/>
        </w:rPr>
      </w:pPr>
      <w:r w:rsidRPr="004D78DD">
        <w:rPr>
          <w:rFonts w:eastAsiaTheme="minorHAnsi"/>
          <w:szCs w:val="22"/>
          <w:lang w:val="bg-BG"/>
        </w:rPr>
        <w:t>С изменението на пар.4</w:t>
      </w:r>
      <w:r w:rsidRPr="004D78DD">
        <w:rPr>
          <w:rFonts w:eastAsiaTheme="minorHAnsi"/>
          <w:szCs w:val="22"/>
        </w:rPr>
        <w:t>(</w:t>
      </w:r>
      <w:r w:rsidRPr="004D78DD">
        <w:rPr>
          <w:rFonts w:eastAsiaTheme="minorHAnsi"/>
          <w:szCs w:val="22"/>
          <w:lang w:val="bg-BG"/>
        </w:rPr>
        <w:t>а</w:t>
      </w:r>
      <w:r w:rsidRPr="004D78DD">
        <w:rPr>
          <w:rFonts w:eastAsiaTheme="minorHAnsi"/>
          <w:szCs w:val="22"/>
        </w:rPr>
        <w:t>)(iv)</w:t>
      </w:r>
      <w:r w:rsidRPr="004D78DD">
        <w:rPr>
          <w:rFonts w:eastAsiaTheme="minorHAnsi"/>
          <w:szCs w:val="22"/>
          <w:lang w:val="bg-BG"/>
        </w:rPr>
        <w:t>/МСФО 10 се потвърждава, че освобождаването от изготвянето на консолидирани финансови отчети се прилага и от дъщерните предприятия на дадено инвестиционно предприятие, когато самите дъщерни предприятия са предприятия майки.</w:t>
      </w:r>
    </w:p>
    <w:p w:rsidR="00BE166E" w:rsidRPr="004D78DD" w:rsidRDefault="00BE166E" w:rsidP="00BE166E">
      <w:pPr>
        <w:numPr>
          <w:ilvl w:val="0"/>
          <w:numId w:val="35"/>
        </w:numPr>
        <w:spacing w:after="200" w:line="276" w:lineRule="auto"/>
        <w:contextualSpacing/>
        <w:jc w:val="left"/>
        <w:rPr>
          <w:rFonts w:eastAsiaTheme="minorHAnsi"/>
          <w:szCs w:val="22"/>
          <w:lang w:val="bg-BG"/>
        </w:rPr>
      </w:pPr>
      <w:r w:rsidRPr="004D78DD">
        <w:rPr>
          <w:rFonts w:eastAsiaTheme="minorHAnsi"/>
          <w:szCs w:val="22"/>
          <w:lang w:val="bg-BG"/>
        </w:rPr>
        <w:t xml:space="preserve">С изменението на МСФО 10 се потвърждава, че само дъщерно предприятие, което не е инвестиционно предприятие, но което предоставя услуги, свързани с инвестиционната дейност на инвестиционното предприятие </w:t>
      </w:r>
      <w:r w:rsidRPr="004D78DD">
        <w:rPr>
          <w:rFonts w:eastAsiaTheme="minorHAnsi"/>
          <w:szCs w:val="22"/>
        </w:rPr>
        <w:t>(</w:t>
      </w:r>
      <w:r w:rsidRPr="004D78DD">
        <w:rPr>
          <w:rFonts w:eastAsiaTheme="minorHAnsi"/>
          <w:szCs w:val="22"/>
          <w:lang w:val="bg-BG"/>
        </w:rPr>
        <w:t>управляващо дружество</w:t>
      </w:r>
      <w:r w:rsidRPr="004D78DD">
        <w:rPr>
          <w:rFonts w:eastAsiaTheme="minorHAnsi"/>
          <w:szCs w:val="22"/>
        </w:rPr>
        <w:t>)</w:t>
      </w:r>
      <w:r w:rsidRPr="004D78DD">
        <w:rPr>
          <w:rFonts w:eastAsiaTheme="minorHAnsi"/>
          <w:szCs w:val="22"/>
          <w:lang w:val="bg-BG"/>
        </w:rPr>
        <w:t>, се консолидира. Всички останали дъщерни дружества, когато самите те са инвестиционни предприятия, се оценяват по справедлива стойност в печалбата или загубата.</w:t>
      </w:r>
    </w:p>
    <w:p w:rsidR="00BE166E" w:rsidRPr="004D78DD" w:rsidRDefault="00BE166E" w:rsidP="00BE166E">
      <w:pPr>
        <w:numPr>
          <w:ilvl w:val="0"/>
          <w:numId w:val="35"/>
        </w:numPr>
        <w:spacing w:after="200" w:line="276" w:lineRule="auto"/>
        <w:contextualSpacing/>
        <w:jc w:val="left"/>
        <w:rPr>
          <w:rFonts w:eastAsiaTheme="minorHAnsi"/>
          <w:szCs w:val="22"/>
          <w:lang w:val="bg-BG"/>
        </w:rPr>
      </w:pPr>
      <w:r w:rsidRPr="004D78DD">
        <w:rPr>
          <w:rFonts w:eastAsiaTheme="minorHAnsi"/>
          <w:szCs w:val="22"/>
          <w:lang w:val="bg-BG"/>
        </w:rPr>
        <w:t>С изменението на МСС 28 се позволява, без да се изисква, инвеститор, прилагащ метода на собствения капитал за свое дялово участие в инвестиционно асоциирано или съвместно предприятие, да запази оценяване по справедлива стойност от страна на инвестиционното асоциирано или съвместно предприятие по отношение на неговите инвестиции в дъщерни предприятия.</w:t>
      </w:r>
    </w:p>
    <w:p w:rsidR="00BE166E" w:rsidRDefault="00BE166E" w:rsidP="00BE166E">
      <w:pPr>
        <w:spacing w:after="200" w:line="276" w:lineRule="auto"/>
        <w:rPr>
          <w:rFonts w:eastAsiaTheme="minorHAnsi"/>
          <w:szCs w:val="22"/>
          <w:lang w:val="bg-BG"/>
        </w:rPr>
      </w:pP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DC5555">
      <w:pPr>
        <w:spacing w:line="276" w:lineRule="auto"/>
        <w:rPr>
          <w:rFonts w:eastAsiaTheme="minorHAnsi"/>
          <w:b/>
          <w:szCs w:val="22"/>
        </w:rPr>
      </w:pPr>
      <w:r w:rsidRPr="004D78DD">
        <w:rPr>
          <w:rFonts w:eastAsiaTheme="minorHAnsi"/>
          <w:b/>
          <w:szCs w:val="22"/>
          <w:lang w:val="bg-BG"/>
        </w:rPr>
        <w:t>Годишни подобрения на МСФО, цикъл 2010 – 2012 г.</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МСФО 2 Плащане на базата на акции</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 xml:space="preserve">Въведени нови дефиниции в Приложение А </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Отделни дефиниции за „условия на работа“ и „условия за резултати“. Изяснява се разликата между пазарно и непазарно условие за резултати, базата за разграничаване на условие за резултати и условие, което не е условие за придобиване.</w:t>
      </w:r>
    </w:p>
    <w:p w:rsidR="00BE166E" w:rsidRPr="004D78DD" w:rsidRDefault="00BE166E" w:rsidP="00DC5555">
      <w:pPr>
        <w:spacing w:line="276" w:lineRule="auto"/>
        <w:rPr>
          <w:rFonts w:eastAsiaTheme="minorHAnsi"/>
          <w:szCs w:val="22"/>
          <w:lang w:val="bg-BG"/>
        </w:rPr>
      </w:pP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МСФО 3 Бизнес комбинации</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lastRenderedPageBreak/>
        <w:t xml:space="preserve">Изменение: </w:t>
      </w:r>
      <w:r w:rsidRPr="004D78DD">
        <w:rPr>
          <w:rFonts w:eastAsiaTheme="minorHAnsi"/>
          <w:szCs w:val="22"/>
          <w:lang w:val="bg-BG"/>
        </w:rPr>
        <w:t xml:space="preserve">Последващо оценяване на възнаграждение под условие </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Възнаграждения под условие, класифицирани като финансов пасив или финансов актив, се оценяват по справедлива стойност в печалбата или загубата.</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МСФО 8 Оперативни сегменти</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 xml:space="preserve">Обобщаване на оперативни сегменти </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Добавка в пар. 22</w:t>
      </w:r>
      <w:r w:rsidRPr="004D78DD">
        <w:rPr>
          <w:rFonts w:eastAsiaTheme="minorHAnsi"/>
          <w:szCs w:val="22"/>
        </w:rPr>
        <w:t>(</w:t>
      </w:r>
      <w:r w:rsidRPr="004D78DD">
        <w:rPr>
          <w:rFonts w:eastAsiaTheme="minorHAnsi"/>
          <w:szCs w:val="22"/>
          <w:lang w:val="bg-BG"/>
        </w:rPr>
        <w:t>а</w:t>
      </w:r>
      <w:r w:rsidRPr="004D78DD">
        <w:rPr>
          <w:rFonts w:eastAsiaTheme="minorHAnsi"/>
          <w:szCs w:val="22"/>
        </w:rPr>
        <w:t>)</w:t>
      </w:r>
      <w:r w:rsidRPr="004D78DD">
        <w:rPr>
          <w:rFonts w:eastAsiaTheme="minorHAnsi"/>
          <w:szCs w:val="22"/>
          <w:lang w:val="bg-BG"/>
        </w:rPr>
        <w:t xml:space="preserve"> за нови оповестявания:</w:t>
      </w:r>
    </w:p>
    <w:p w:rsidR="00BE166E" w:rsidRPr="004D78DD" w:rsidRDefault="00BE166E" w:rsidP="00DC5555">
      <w:pPr>
        <w:numPr>
          <w:ilvl w:val="0"/>
          <w:numId w:val="36"/>
        </w:numPr>
        <w:spacing w:line="276" w:lineRule="auto"/>
        <w:contextualSpacing/>
        <w:jc w:val="left"/>
        <w:rPr>
          <w:rFonts w:eastAsiaTheme="minorHAnsi"/>
          <w:szCs w:val="22"/>
          <w:lang w:val="bg-BG"/>
        </w:rPr>
      </w:pPr>
      <w:r w:rsidRPr="004D78DD">
        <w:rPr>
          <w:rFonts w:eastAsiaTheme="minorHAnsi"/>
          <w:szCs w:val="22"/>
          <w:lang w:val="bg-BG"/>
        </w:rPr>
        <w:t>Кратко описание на сегментите, които са обобщени</w:t>
      </w:r>
      <w:r w:rsidRPr="004D78DD">
        <w:rPr>
          <w:rFonts w:eastAsiaTheme="minorHAnsi"/>
          <w:szCs w:val="22"/>
        </w:rPr>
        <w:t>;</w:t>
      </w:r>
    </w:p>
    <w:p w:rsidR="00BE166E" w:rsidRPr="004D78DD" w:rsidRDefault="00BE166E" w:rsidP="00DC5555">
      <w:pPr>
        <w:numPr>
          <w:ilvl w:val="0"/>
          <w:numId w:val="36"/>
        </w:numPr>
        <w:spacing w:line="276" w:lineRule="auto"/>
        <w:contextualSpacing/>
        <w:jc w:val="left"/>
        <w:rPr>
          <w:rFonts w:eastAsiaTheme="minorHAnsi"/>
          <w:szCs w:val="22"/>
          <w:lang w:val="bg-BG"/>
        </w:rPr>
      </w:pPr>
      <w:r w:rsidRPr="004D78DD">
        <w:rPr>
          <w:rFonts w:eastAsiaTheme="minorHAnsi"/>
          <w:szCs w:val="22"/>
          <w:lang w:val="bg-BG"/>
        </w:rPr>
        <w:t>Икономическите показатели, използвани за да се определи, че обобщените сегменти са със сходни икономически характеристики</w:t>
      </w:r>
      <w:r w:rsidRPr="004D78DD">
        <w:rPr>
          <w:rFonts w:eastAsiaTheme="minorHAnsi"/>
          <w:szCs w:val="22"/>
        </w:rPr>
        <w:t>;</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 xml:space="preserve">Равняване на общите активи на сегмента с общите активи на предприятието </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Добавка в пар. 28</w:t>
      </w:r>
      <w:r w:rsidRPr="004D78DD">
        <w:rPr>
          <w:rFonts w:eastAsiaTheme="minorHAnsi"/>
          <w:szCs w:val="22"/>
        </w:rPr>
        <w:t>(</w:t>
      </w:r>
      <w:r w:rsidRPr="004D78DD">
        <w:rPr>
          <w:rFonts w:eastAsiaTheme="minorHAnsi"/>
          <w:szCs w:val="22"/>
          <w:lang w:val="bg-BG"/>
        </w:rPr>
        <w:t>в</w:t>
      </w:r>
      <w:r w:rsidRPr="004D78DD">
        <w:rPr>
          <w:rFonts w:eastAsiaTheme="minorHAnsi"/>
          <w:szCs w:val="22"/>
        </w:rPr>
        <w:t>)</w:t>
      </w:r>
      <w:r w:rsidRPr="004D78DD">
        <w:rPr>
          <w:rFonts w:eastAsiaTheme="minorHAnsi"/>
          <w:szCs w:val="22"/>
          <w:lang w:val="bg-BG"/>
        </w:rPr>
        <w:t>, с която се изисква равняване на активите на сегмента с активите на предприятието, само когато се докладва регулярно информация за активите на сегмента на ръководителя, вземащ главните оперативни решения.</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МСС 16 Имоти, машини и съоръжения</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МСС 38 Нематериални активи</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Преоценка с използване на метода на пропорционалната корекция</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Добавка в пар. 35</w:t>
      </w:r>
      <w:r w:rsidRPr="004D78DD">
        <w:rPr>
          <w:rFonts w:eastAsiaTheme="minorHAnsi"/>
          <w:szCs w:val="22"/>
        </w:rPr>
        <w:t>(</w:t>
      </w:r>
      <w:r w:rsidRPr="004D78DD">
        <w:rPr>
          <w:rFonts w:eastAsiaTheme="minorHAnsi"/>
          <w:szCs w:val="22"/>
          <w:lang w:val="bg-BG"/>
        </w:rPr>
        <w:t>а</w:t>
      </w:r>
      <w:r w:rsidRPr="004D78DD">
        <w:rPr>
          <w:rFonts w:eastAsiaTheme="minorHAnsi"/>
          <w:szCs w:val="22"/>
        </w:rPr>
        <w:t>)</w:t>
      </w:r>
      <w:r w:rsidRPr="004D78DD">
        <w:rPr>
          <w:rFonts w:eastAsiaTheme="minorHAnsi"/>
          <w:szCs w:val="22"/>
          <w:lang w:val="bg-BG"/>
        </w:rPr>
        <w:t xml:space="preserve"> на МСС 16 и пар. 80</w:t>
      </w:r>
      <w:r w:rsidRPr="004D78DD">
        <w:rPr>
          <w:rFonts w:eastAsiaTheme="minorHAnsi"/>
          <w:szCs w:val="22"/>
        </w:rPr>
        <w:t>(</w:t>
      </w:r>
      <w:r w:rsidRPr="004D78DD">
        <w:rPr>
          <w:rFonts w:eastAsiaTheme="minorHAnsi"/>
          <w:szCs w:val="22"/>
          <w:lang w:val="bg-BG"/>
        </w:rPr>
        <w:t>а</w:t>
      </w:r>
      <w:r w:rsidRPr="004D78DD">
        <w:rPr>
          <w:rFonts w:eastAsiaTheme="minorHAnsi"/>
          <w:szCs w:val="22"/>
        </w:rPr>
        <w:t>)</w:t>
      </w:r>
      <w:r w:rsidRPr="004D78DD">
        <w:rPr>
          <w:rFonts w:eastAsiaTheme="minorHAnsi"/>
          <w:szCs w:val="22"/>
          <w:lang w:val="bg-BG"/>
        </w:rPr>
        <w:t xml:space="preserve"> на МСС 38.</w:t>
      </w:r>
    </w:p>
    <w:p w:rsidR="00BE166E" w:rsidRPr="004D78DD" w:rsidRDefault="00BE166E" w:rsidP="00DC5555">
      <w:pPr>
        <w:spacing w:line="276" w:lineRule="auto"/>
        <w:rPr>
          <w:rFonts w:eastAsiaTheme="minorHAnsi"/>
          <w:szCs w:val="22"/>
          <w:lang w:val="bg-BG"/>
        </w:rPr>
      </w:pPr>
      <w:r w:rsidRPr="004D78DD">
        <w:rPr>
          <w:rFonts w:eastAsiaTheme="minorHAnsi"/>
          <w:szCs w:val="22"/>
          <w:lang w:val="bg-BG"/>
        </w:rPr>
        <w:t>Преоценката може да се извърши и като отчетната стойност се коригира до наблюдаемата пазарна цена на актива.</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МСС 24 Оповестяване на свързани лица</w:t>
      </w:r>
    </w:p>
    <w:p w:rsidR="00BE166E" w:rsidRPr="004D78DD" w:rsidRDefault="00BE166E" w:rsidP="00DC5555">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Ключов ръководен персонал</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Добавка в пар. 9 </w:t>
      </w:r>
      <w:r w:rsidRPr="004D78DD">
        <w:rPr>
          <w:rFonts w:eastAsiaTheme="minorHAnsi"/>
          <w:szCs w:val="22"/>
        </w:rPr>
        <w:t>(</w:t>
      </w:r>
      <w:r w:rsidRPr="004D78DD">
        <w:rPr>
          <w:rFonts w:eastAsiaTheme="minorHAnsi"/>
          <w:szCs w:val="22"/>
          <w:lang w:val="bg-BG"/>
        </w:rPr>
        <w:t>б</w:t>
      </w:r>
      <w:r w:rsidRPr="004D78DD">
        <w:rPr>
          <w:rFonts w:eastAsiaTheme="minorHAnsi"/>
          <w:szCs w:val="22"/>
        </w:rPr>
        <w:t>)</w:t>
      </w:r>
      <w:r w:rsidRPr="004D78DD">
        <w:rPr>
          <w:rFonts w:eastAsiaTheme="minorHAnsi"/>
          <w:szCs w:val="22"/>
          <w:lang w:val="bg-BG"/>
        </w:rPr>
        <w:t>: в състава на свързаните лица се включват и управляващите дружества.</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 xml:space="preserve">МСФО 13 Оценяване по справедлива стойност </w:t>
      </w:r>
    </w:p>
    <w:p w:rsidR="00BE166E" w:rsidRPr="004D78DD" w:rsidRDefault="00BE166E" w:rsidP="00DC5555">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Краткосрочни вземавия и задължения</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В </w:t>
      </w:r>
      <w:r w:rsidRPr="004D78DD">
        <w:rPr>
          <w:rFonts w:eastAsiaTheme="minorHAnsi"/>
          <w:i/>
          <w:szCs w:val="22"/>
          <w:lang w:val="bg-BG"/>
        </w:rPr>
        <w:t>Основанието за заключения</w:t>
      </w:r>
      <w:r w:rsidRPr="004D78DD">
        <w:rPr>
          <w:rFonts w:eastAsiaTheme="minorHAnsi"/>
          <w:szCs w:val="22"/>
          <w:lang w:val="bg-BG"/>
        </w:rPr>
        <w:t>, нов пар. ОЗ138А: краткосрочните вземания и задължения, които са безлихвени, се оценяват по фактурните им стойности, когато ефектът от недисконтрирането не е съществен.</w:t>
      </w:r>
    </w:p>
    <w:p w:rsidR="00BE166E" w:rsidRPr="004D78DD" w:rsidRDefault="00BE166E" w:rsidP="00DC5555">
      <w:pPr>
        <w:spacing w:line="276" w:lineRule="auto"/>
        <w:jc w:val="left"/>
        <w:rPr>
          <w:rFonts w:eastAsiaTheme="minorHAnsi"/>
          <w:b/>
          <w:szCs w:val="22"/>
        </w:rPr>
      </w:pPr>
      <w:r w:rsidRPr="004D78DD">
        <w:rPr>
          <w:rFonts w:eastAsiaTheme="minorHAnsi"/>
          <w:b/>
          <w:szCs w:val="22"/>
          <w:lang w:val="bg-BG"/>
        </w:rPr>
        <w:t>Годишни подобрения на МСФО, цикъл 2012 – 2014 г.</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МСФО 5 Нетекущи активи, държани за продажба и преустановени дейности</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 xml:space="preserve">Промяна на начина на изваждане от употреба </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Активи или групи за изваждане от употреба обикновено се изваждат от употреба чрез продажба или чрез разпределение към собствениците. Промяната от единия начин на изваждане от употреба към другия не следва да се счита като нов план за изваждане от употреба, а като продължение на първоначалния план. Затова няма прекъсване на прилагане на изискванията на МСФО 5 </w:t>
      </w:r>
      <w:r w:rsidRPr="004D78DD">
        <w:rPr>
          <w:rFonts w:eastAsiaTheme="minorHAnsi"/>
          <w:szCs w:val="22"/>
        </w:rPr>
        <w:t>(</w:t>
      </w:r>
      <w:r w:rsidRPr="004D78DD">
        <w:rPr>
          <w:rFonts w:eastAsiaTheme="minorHAnsi"/>
          <w:szCs w:val="22"/>
          <w:lang w:val="bg-BG"/>
        </w:rPr>
        <w:t>пар. 26А</w:t>
      </w:r>
      <w:r w:rsidRPr="004D78DD">
        <w:rPr>
          <w:rFonts w:eastAsiaTheme="minorHAnsi"/>
          <w:szCs w:val="22"/>
        </w:rPr>
        <w:t>)</w:t>
      </w:r>
      <w:r w:rsidRPr="004D78DD">
        <w:rPr>
          <w:rFonts w:eastAsiaTheme="minorHAnsi"/>
          <w:szCs w:val="22"/>
          <w:lang w:val="bg-BG"/>
        </w:rPr>
        <w:t>.</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 xml:space="preserve">МСФО 7 Финансови инструменти: оповестяване </w:t>
      </w:r>
    </w:p>
    <w:p w:rsidR="00BE166E" w:rsidRPr="004D78DD" w:rsidRDefault="00BE166E" w:rsidP="00DC5555">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Договори за обслужване</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Когато предприятието прехвърля финансов актив, но запазва правота да го обслужва срещу получаване на такса, такъв договор за обслужване може да представлява продължаващо участие във финансов актив. Трябва да се оцени естеството на възнаграждението и споразумението съобразно насоките за продължаващо участие в пар. Б30 и пар. 42В на МСФО 7, за да се прецени дали са необходими оповестяванията. Например, ако таксата за обслужване продължава да зависи </w:t>
      </w:r>
      <w:r w:rsidRPr="004D78DD">
        <w:rPr>
          <w:rFonts w:eastAsiaTheme="minorHAnsi"/>
          <w:szCs w:val="22"/>
          <w:lang w:val="bg-BG"/>
        </w:rPr>
        <w:lastRenderedPageBreak/>
        <w:t xml:space="preserve">от събраните парични потоци от финансовия актив, обслужващото предприятие има продължаващо участие в този актив и затова трябва да направи необходимите оповестявания според МСФО 7 </w:t>
      </w:r>
      <w:r w:rsidRPr="004D78DD">
        <w:rPr>
          <w:rFonts w:eastAsiaTheme="minorHAnsi"/>
          <w:szCs w:val="22"/>
        </w:rPr>
        <w:t>(</w:t>
      </w:r>
      <w:r w:rsidRPr="004D78DD">
        <w:rPr>
          <w:rFonts w:eastAsiaTheme="minorHAnsi"/>
          <w:szCs w:val="22"/>
          <w:lang w:val="bg-BG"/>
        </w:rPr>
        <w:t>пар. Б30А</w:t>
      </w:r>
      <w:r w:rsidRPr="004D78DD">
        <w:rPr>
          <w:rFonts w:eastAsiaTheme="minorHAnsi"/>
          <w:szCs w:val="22"/>
        </w:rPr>
        <w:t>)</w:t>
      </w:r>
      <w:r w:rsidRPr="004D78DD">
        <w:rPr>
          <w:rFonts w:eastAsiaTheme="minorHAnsi"/>
          <w:szCs w:val="22"/>
          <w:lang w:val="bg-BG"/>
        </w:rPr>
        <w:t>.</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Приложимост на оповестяванията за компенсиране в междинните финансови отчети</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Според изменения пар. 44С оповестявания на МСФО 7 не се изискват в междинния финансов отчет. </w:t>
      </w:r>
    </w:p>
    <w:p w:rsidR="00BE166E" w:rsidRPr="004D78DD" w:rsidRDefault="00BE166E" w:rsidP="00DC5555">
      <w:pPr>
        <w:spacing w:line="276" w:lineRule="auto"/>
        <w:rPr>
          <w:rFonts w:eastAsiaTheme="minorHAnsi"/>
          <w:szCs w:val="22"/>
          <w:lang w:val="bg-BG"/>
        </w:rPr>
      </w:pPr>
      <w:r w:rsidRPr="004D78DD">
        <w:rPr>
          <w:rFonts w:eastAsiaTheme="minorHAnsi"/>
          <w:szCs w:val="22"/>
          <w:lang w:val="bg-BG"/>
        </w:rPr>
        <w:t xml:space="preserve">Но ако оповестяванията на МСФО 7 представляват значителна актуализация на информацията, представена в последния годишен отчет, те трябва да бъдат включени в междинния финансов </w:t>
      </w:r>
      <w:r>
        <w:rPr>
          <w:rFonts w:eastAsiaTheme="minorHAnsi"/>
          <w:szCs w:val="22"/>
          <w:lang w:val="bg-BG"/>
        </w:rPr>
        <w:t>о</w:t>
      </w:r>
      <w:r w:rsidRPr="004D78DD">
        <w:rPr>
          <w:rFonts w:eastAsiaTheme="minorHAnsi"/>
          <w:szCs w:val="22"/>
          <w:lang w:val="bg-BG"/>
        </w:rPr>
        <w:t>тчет.</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МСС 19 Доходи на наети лица</w:t>
      </w:r>
    </w:p>
    <w:p w:rsidR="00BE166E" w:rsidRPr="004D78DD" w:rsidRDefault="00BE166E" w:rsidP="00DC5555">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Дисконтов процент: въпросът за местния пазар</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Промяна в пар. 83: степента на развитие на пазара по отношение на първокачествените корпоративни облигации се оценява на базата на валутата, в която е деноминирано задължението за дефинирани доходи, а не на базата на страната, където възниква задължението. Когато няма високоразвит пазар за първокачествените корпоративни облигации в тази валута, следва да се използва доходността на държавните облигации в тази валута към края на отчетния период.</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МСС 34 Междинно финансово отчитане</w:t>
      </w:r>
    </w:p>
    <w:p w:rsidR="00BE166E" w:rsidRPr="004D78DD" w:rsidRDefault="00BE166E" w:rsidP="00DC5555">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Оповестяване на информация „другаде в междинния финансов отчет“</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Добавка в пар. 16А, съгласно която изискваните оповестявания в междинните отчети трябва да бъдат или в межденния финансов отчет, или да бъдат обозначени чрез препратка от междинния финансов отчет към друг отчет, където те са включени </w:t>
      </w:r>
      <w:r w:rsidRPr="004D78DD">
        <w:rPr>
          <w:rFonts w:eastAsiaTheme="minorHAnsi"/>
          <w:szCs w:val="22"/>
        </w:rPr>
        <w:t>(</w:t>
      </w:r>
      <w:r w:rsidRPr="004D78DD">
        <w:rPr>
          <w:rFonts w:eastAsiaTheme="minorHAnsi"/>
          <w:szCs w:val="22"/>
          <w:lang w:val="bg-BG"/>
        </w:rPr>
        <w:t>например коментар на ръководството или отчет за риска</w:t>
      </w:r>
      <w:r w:rsidRPr="004D78DD">
        <w:rPr>
          <w:rFonts w:eastAsiaTheme="minorHAnsi"/>
          <w:szCs w:val="22"/>
        </w:rPr>
        <w:t>)</w:t>
      </w:r>
      <w:r w:rsidRPr="004D78DD">
        <w:rPr>
          <w:rFonts w:eastAsiaTheme="minorHAnsi"/>
          <w:szCs w:val="22"/>
          <w:lang w:val="bg-BG"/>
        </w:rPr>
        <w:t>.</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МСФО 1 Прилагане за първи път на Международните стандарти за финансово отчитане</w:t>
      </w:r>
    </w:p>
    <w:p w:rsidR="00BE166E" w:rsidRPr="004D78DD" w:rsidRDefault="00BE166E" w:rsidP="00DC5555">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Оповестявания за финансови инструменти</w:t>
      </w:r>
    </w:p>
    <w:p w:rsidR="00BE166E" w:rsidRPr="00607DAC" w:rsidRDefault="00BE166E" w:rsidP="00607DAC">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Нов пар. Д4А, според който прилагащото за първи път МСФО предприятие може да прилага преходните разпоредби на пар. 44АА от МСФО 7, с което се дава възможност да не представя оповестявания относно компенсирани финансови активи и пасиви за периоди преди 01.01.2016 г. според изменението на МСФО7.</w:t>
      </w:r>
      <w:r w:rsidRPr="008E736C">
        <w:t xml:space="preserve"> </w:t>
      </w:r>
      <w:r w:rsidRPr="008E736C">
        <w:rPr>
          <w:rFonts w:eastAsiaTheme="minorHAnsi"/>
          <w:szCs w:val="22"/>
          <w:lang w:val="bg-BG"/>
        </w:rPr>
        <w:t>Дружеството счита, че изменението няма да окаже ефект върху настоящия финансов отчет.</w:t>
      </w:r>
    </w:p>
    <w:p w:rsidR="00BE166E" w:rsidRPr="004D78DD" w:rsidRDefault="00BE166E" w:rsidP="00DC5555">
      <w:pPr>
        <w:pStyle w:val="ad"/>
        <w:spacing w:before="119" w:beforeAutospacing="0" w:after="0" w:line="360" w:lineRule="auto"/>
        <w:rPr>
          <w:b/>
          <w:bCs/>
          <w:i/>
          <w:iCs/>
          <w:color w:val="000000"/>
          <w:sz w:val="22"/>
          <w:szCs w:val="22"/>
          <w:u w:val="single"/>
          <w:shd w:val="clear" w:color="auto" w:fill="FFFFFF"/>
          <w:lang w:val="en-US"/>
        </w:rPr>
      </w:pPr>
      <w:r w:rsidRPr="004D78DD">
        <w:rPr>
          <w:b/>
          <w:bCs/>
          <w:i/>
          <w:iCs/>
          <w:color w:val="000000"/>
          <w:sz w:val="22"/>
          <w:szCs w:val="22"/>
          <w:u w:val="single"/>
          <w:shd w:val="clear" w:color="auto" w:fill="FFFFFF"/>
        </w:rPr>
        <w:t>Стандарти и разяснения, издадени от СМСС и приети от ЕС, които все още не са влезли в сила</w:t>
      </w:r>
    </w:p>
    <w:p w:rsidR="00BE166E" w:rsidRPr="004D78DD" w:rsidRDefault="00BE166E" w:rsidP="00DC5555">
      <w:pPr>
        <w:spacing w:line="276" w:lineRule="auto"/>
        <w:jc w:val="left"/>
        <w:rPr>
          <w:rFonts w:eastAsiaTheme="minorHAnsi"/>
          <w:b/>
          <w:szCs w:val="22"/>
        </w:rPr>
      </w:pPr>
      <w:r w:rsidRPr="004D78DD">
        <w:rPr>
          <w:rFonts w:eastAsiaTheme="minorHAnsi"/>
          <w:b/>
          <w:szCs w:val="22"/>
          <w:lang w:val="bg-BG"/>
        </w:rPr>
        <w:t>Изменения на стандарти, които влизат в сила от 01.01.2017 г.</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МСС 12 Данъци върху дохода</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Изменение:</w:t>
      </w:r>
      <w:r w:rsidRPr="004D78DD">
        <w:rPr>
          <w:rFonts w:eastAsiaTheme="minorHAnsi"/>
          <w:szCs w:val="22"/>
          <w:lang w:val="bg-BG"/>
        </w:rPr>
        <w:t xml:space="preserve"> Признаване на отсрочени данъчни активи за нереализирани загуби</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t>Пояснение:</w:t>
      </w:r>
      <w:r w:rsidRPr="004D78DD">
        <w:rPr>
          <w:rFonts w:eastAsiaTheme="minorHAnsi"/>
          <w:szCs w:val="22"/>
          <w:lang w:val="bg-BG"/>
        </w:rPr>
        <w:t xml:space="preserve"> </w:t>
      </w:r>
    </w:p>
    <w:p w:rsidR="00BE166E" w:rsidRPr="004D78DD" w:rsidRDefault="00BE166E" w:rsidP="00DC5555">
      <w:pPr>
        <w:numPr>
          <w:ilvl w:val="0"/>
          <w:numId w:val="38"/>
        </w:numPr>
        <w:spacing w:line="276" w:lineRule="auto"/>
        <w:contextualSpacing/>
        <w:jc w:val="left"/>
        <w:rPr>
          <w:rFonts w:eastAsiaTheme="minorHAnsi"/>
          <w:szCs w:val="22"/>
          <w:lang w:val="bg-BG"/>
        </w:rPr>
      </w:pPr>
      <w:r w:rsidRPr="004D78DD">
        <w:rPr>
          <w:rFonts w:eastAsiaTheme="minorHAnsi"/>
          <w:szCs w:val="22"/>
          <w:lang w:val="bg-BG"/>
        </w:rPr>
        <w:t xml:space="preserve">Нереализираните загуби от придобити дългови инструменти, оценявани по справедлива стойност, за данъчни цели пораждат приспадащи се временни разлики, независимо от това дали държателят на инструмента очаква да възстанови неговата балансова стойност чрез продажба или употреба </w:t>
      </w:r>
      <w:r w:rsidRPr="004D78DD">
        <w:rPr>
          <w:rFonts w:eastAsiaTheme="minorHAnsi"/>
          <w:szCs w:val="22"/>
        </w:rPr>
        <w:t>(</w:t>
      </w:r>
      <w:r w:rsidRPr="004D78DD">
        <w:rPr>
          <w:rFonts w:eastAsiaTheme="minorHAnsi"/>
          <w:szCs w:val="22"/>
          <w:lang w:val="bg-BG"/>
        </w:rPr>
        <w:t>пример към пар.26</w:t>
      </w:r>
      <w:r w:rsidRPr="004D78DD">
        <w:rPr>
          <w:rFonts w:eastAsiaTheme="minorHAnsi"/>
          <w:szCs w:val="22"/>
        </w:rPr>
        <w:t>(</w:t>
      </w:r>
      <w:r w:rsidRPr="004D78DD">
        <w:rPr>
          <w:rFonts w:eastAsiaTheme="minorHAnsi"/>
          <w:szCs w:val="22"/>
          <w:lang w:val="bg-BG"/>
        </w:rPr>
        <w:t>г</w:t>
      </w:r>
      <w:r w:rsidRPr="004D78DD">
        <w:rPr>
          <w:rFonts w:eastAsiaTheme="minorHAnsi"/>
          <w:szCs w:val="22"/>
        </w:rPr>
        <w:t>))</w:t>
      </w:r>
      <w:r w:rsidRPr="004D78DD">
        <w:rPr>
          <w:rFonts w:eastAsiaTheme="minorHAnsi"/>
          <w:szCs w:val="22"/>
          <w:lang w:val="bg-BG"/>
        </w:rPr>
        <w:t>.</w:t>
      </w:r>
    </w:p>
    <w:p w:rsidR="00BE166E" w:rsidRPr="00DC5555" w:rsidRDefault="00BE166E" w:rsidP="00DC5555">
      <w:pPr>
        <w:numPr>
          <w:ilvl w:val="0"/>
          <w:numId w:val="37"/>
        </w:numPr>
        <w:spacing w:line="276" w:lineRule="auto"/>
        <w:contextualSpacing/>
        <w:jc w:val="left"/>
        <w:rPr>
          <w:rFonts w:eastAsiaTheme="minorHAnsi"/>
          <w:szCs w:val="22"/>
          <w:lang w:val="bg-BG"/>
        </w:rPr>
      </w:pPr>
      <w:r w:rsidRPr="004D78DD">
        <w:rPr>
          <w:rFonts w:eastAsiaTheme="minorHAnsi"/>
          <w:szCs w:val="22"/>
          <w:lang w:val="bg-BG"/>
        </w:rPr>
        <w:t xml:space="preserve">Ако данъчните закони ограничават оползотворяването на данъчните загуби, предприятието следва да оцени отсрочения данъчен актив в комбинация с другите отсрочени данъчни активи от същия вид </w:t>
      </w:r>
      <w:r w:rsidRPr="004D78DD">
        <w:rPr>
          <w:rFonts w:eastAsiaTheme="minorHAnsi"/>
          <w:szCs w:val="22"/>
        </w:rPr>
        <w:t>(</w:t>
      </w:r>
      <w:r w:rsidRPr="004D78DD">
        <w:rPr>
          <w:rFonts w:eastAsiaTheme="minorHAnsi"/>
          <w:szCs w:val="22"/>
          <w:lang w:val="bg-BG"/>
        </w:rPr>
        <w:t>27А</w:t>
      </w:r>
      <w:r w:rsidRPr="004D78DD">
        <w:rPr>
          <w:rFonts w:eastAsiaTheme="minorHAnsi"/>
          <w:szCs w:val="22"/>
        </w:rPr>
        <w:t>)</w:t>
      </w:r>
      <w:r w:rsidRPr="004D78DD">
        <w:rPr>
          <w:rFonts w:eastAsiaTheme="minorHAnsi"/>
          <w:szCs w:val="22"/>
          <w:lang w:val="bg-BG"/>
        </w:rPr>
        <w:t>.</w:t>
      </w:r>
    </w:p>
    <w:p w:rsidR="00BE166E" w:rsidRPr="004D78DD" w:rsidRDefault="00BE166E" w:rsidP="00DC5555">
      <w:pPr>
        <w:spacing w:line="276" w:lineRule="auto"/>
        <w:jc w:val="left"/>
        <w:rPr>
          <w:rFonts w:eastAsiaTheme="minorHAnsi"/>
          <w:b/>
          <w:szCs w:val="22"/>
          <w:u w:val="single"/>
          <w:lang w:val="bg-BG"/>
        </w:rPr>
      </w:pPr>
      <w:r w:rsidRPr="004D78DD">
        <w:rPr>
          <w:rFonts w:eastAsiaTheme="minorHAnsi"/>
          <w:b/>
          <w:szCs w:val="22"/>
          <w:u w:val="single"/>
          <w:lang w:val="bg-BG"/>
        </w:rPr>
        <w:t>МСС 7 Отчети за паричните потоци</w:t>
      </w:r>
    </w:p>
    <w:p w:rsidR="00BE166E" w:rsidRPr="004D78DD" w:rsidRDefault="00BE166E" w:rsidP="00DC5555">
      <w:pPr>
        <w:spacing w:line="276" w:lineRule="auto"/>
        <w:jc w:val="left"/>
        <w:rPr>
          <w:rFonts w:eastAsiaTheme="minorHAnsi"/>
          <w:szCs w:val="22"/>
          <w:lang w:val="bg-BG"/>
        </w:rPr>
      </w:pPr>
      <w:r w:rsidRPr="004D78DD">
        <w:rPr>
          <w:rFonts w:eastAsiaTheme="minorHAnsi"/>
          <w:b/>
          <w:szCs w:val="22"/>
          <w:lang w:val="bg-BG"/>
        </w:rPr>
        <w:t xml:space="preserve">Изменение: </w:t>
      </w:r>
      <w:r w:rsidRPr="004D78DD">
        <w:rPr>
          <w:rFonts w:eastAsiaTheme="minorHAnsi"/>
          <w:szCs w:val="22"/>
          <w:lang w:val="bg-BG"/>
        </w:rPr>
        <w:t>Инициатива във връзка с оповестяванията</w:t>
      </w:r>
    </w:p>
    <w:p w:rsidR="00BE166E" w:rsidRPr="004D78DD" w:rsidRDefault="00BE166E" w:rsidP="00DC5555">
      <w:pPr>
        <w:spacing w:line="276" w:lineRule="auto"/>
        <w:rPr>
          <w:rFonts w:eastAsiaTheme="minorHAnsi"/>
          <w:szCs w:val="22"/>
          <w:lang w:val="bg-BG"/>
        </w:rPr>
      </w:pPr>
      <w:r w:rsidRPr="004D78DD">
        <w:rPr>
          <w:rFonts w:eastAsiaTheme="minorHAnsi"/>
          <w:b/>
          <w:szCs w:val="22"/>
          <w:lang w:val="bg-BG"/>
        </w:rPr>
        <w:lastRenderedPageBreak/>
        <w:t>Пояснение:</w:t>
      </w:r>
      <w:r w:rsidRPr="004D78DD">
        <w:rPr>
          <w:rFonts w:eastAsiaTheme="minorHAnsi"/>
          <w:szCs w:val="22"/>
          <w:lang w:val="bg-BG"/>
        </w:rPr>
        <w:t xml:space="preserve"> С изменението се изисква предприятието да предостави оповестявания, които позволяват на потребителите да оценят промените в пасивите, възникващи от финансовата дейност </w:t>
      </w:r>
      <w:r w:rsidRPr="004D78DD">
        <w:rPr>
          <w:rFonts w:eastAsiaTheme="minorHAnsi"/>
          <w:szCs w:val="22"/>
        </w:rPr>
        <w:t>(</w:t>
      </w:r>
      <w:r w:rsidRPr="004D78DD">
        <w:rPr>
          <w:rFonts w:eastAsiaTheme="minorHAnsi"/>
          <w:szCs w:val="22"/>
          <w:lang w:val="bg-BG"/>
        </w:rPr>
        <w:t>пар.44А</w:t>
      </w:r>
      <w:r w:rsidRPr="004D78DD">
        <w:rPr>
          <w:rFonts w:eastAsiaTheme="minorHAnsi"/>
          <w:szCs w:val="22"/>
        </w:rPr>
        <w:t>) (</w:t>
      </w:r>
      <w:r w:rsidRPr="004D78DD">
        <w:rPr>
          <w:rFonts w:eastAsiaTheme="minorHAnsi"/>
          <w:szCs w:val="22"/>
          <w:lang w:val="bg-BG"/>
        </w:rPr>
        <w:t>например чрез равнение на началното и крайното салдо на задължение по банкови заеми, пар. 44Г</w:t>
      </w:r>
      <w:r w:rsidRPr="004D78DD">
        <w:rPr>
          <w:rFonts w:eastAsiaTheme="minorHAnsi"/>
          <w:szCs w:val="22"/>
        </w:rPr>
        <w:t>)</w:t>
      </w:r>
      <w:r w:rsidRPr="004D78DD">
        <w:rPr>
          <w:rFonts w:eastAsiaTheme="minorHAnsi"/>
          <w:szCs w:val="22"/>
          <w:lang w:val="bg-BG"/>
        </w:rPr>
        <w:t>.</w:t>
      </w:r>
    </w:p>
    <w:p w:rsidR="00BE166E" w:rsidRDefault="00BE166E" w:rsidP="00BE166E">
      <w:pPr>
        <w:pStyle w:val="ad"/>
        <w:spacing w:before="119" w:beforeAutospacing="0" w:line="360" w:lineRule="auto"/>
      </w:pPr>
      <w:r>
        <w:rPr>
          <w:b/>
          <w:bCs/>
          <w:i/>
          <w:iCs/>
          <w:u w:val="single"/>
        </w:rPr>
        <w:t xml:space="preserve">Нови </w:t>
      </w:r>
      <w:r>
        <w:rPr>
          <w:b/>
          <w:bCs/>
          <w:i/>
          <w:iCs/>
          <w:color w:val="000000"/>
          <w:u w:val="single"/>
        </w:rPr>
        <w:t>стандарти и разяснения, издадени от СМСС, които все още не са приети от ЕС</w:t>
      </w:r>
      <w:r>
        <w:rPr>
          <w:b/>
          <w:bCs/>
        </w:rPr>
        <w:t xml:space="preserve"> </w:t>
      </w:r>
    </w:p>
    <w:p w:rsidR="00BE166E" w:rsidRPr="00DC5555" w:rsidRDefault="00BE166E" w:rsidP="00EA4B96">
      <w:pPr>
        <w:pStyle w:val="ad"/>
        <w:spacing w:before="0" w:beforeAutospacing="0" w:after="0" w:line="276" w:lineRule="auto"/>
        <w:rPr>
          <w:sz w:val="22"/>
          <w:szCs w:val="22"/>
        </w:rPr>
      </w:pPr>
      <w:r w:rsidRPr="00DC5555">
        <w:rPr>
          <w:sz w:val="22"/>
          <w:szCs w:val="22"/>
        </w:rPr>
        <w:t>Понастоящем, МСФО, приети от ЕС не се различават съществено от тези, приети от СМСС, с изключение на следните стандарти и изменения на съществуващи стандарти, които все още не са одобрени от ЕС към датата на одобряване на настоящия финансов отчет:</w:t>
      </w:r>
    </w:p>
    <w:p w:rsidR="00BE166E" w:rsidRPr="00DC5555" w:rsidRDefault="00BE166E" w:rsidP="00EA4B96">
      <w:pPr>
        <w:pStyle w:val="ad"/>
        <w:numPr>
          <w:ilvl w:val="0"/>
          <w:numId w:val="34"/>
        </w:numPr>
        <w:spacing w:before="0" w:beforeAutospacing="0" w:after="0"/>
        <w:rPr>
          <w:sz w:val="22"/>
          <w:szCs w:val="22"/>
        </w:rPr>
      </w:pPr>
      <w:r w:rsidRPr="00DC5555">
        <w:rPr>
          <w:sz w:val="22"/>
          <w:szCs w:val="22"/>
        </w:rPr>
        <w:t xml:space="preserve">МСФО 9 Финансови инструменти (в сила за годишни периоди, започващи на или след 1 януари 2018); </w:t>
      </w:r>
    </w:p>
    <w:p w:rsidR="00BE166E" w:rsidRPr="00DC5555" w:rsidRDefault="00BE166E" w:rsidP="00EA4B96">
      <w:pPr>
        <w:pStyle w:val="ad"/>
        <w:numPr>
          <w:ilvl w:val="0"/>
          <w:numId w:val="34"/>
        </w:numPr>
        <w:spacing w:before="0" w:beforeAutospacing="0" w:after="0"/>
        <w:rPr>
          <w:sz w:val="22"/>
          <w:szCs w:val="22"/>
        </w:rPr>
      </w:pPr>
      <w:r w:rsidRPr="00DC5555">
        <w:rPr>
          <w:sz w:val="22"/>
          <w:szCs w:val="22"/>
        </w:rPr>
        <w:t xml:space="preserve">МСФО 14 Разчети за регулаторни отсрочени сметки (в сила за годишни периоди, започващи на или след 1 януари 2016) – Европейската комисия е взела решение да не започва процеса по приемане на този междинен стандарт и да изчака окончателния стандарт; </w:t>
      </w:r>
    </w:p>
    <w:p w:rsidR="00BE166E" w:rsidRPr="00DC5555" w:rsidRDefault="00BE166E" w:rsidP="00EA4B96">
      <w:pPr>
        <w:pStyle w:val="ad"/>
        <w:numPr>
          <w:ilvl w:val="0"/>
          <w:numId w:val="34"/>
        </w:numPr>
        <w:spacing w:before="0" w:beforeAutospacing="0" w:after="0"/>
        <w:rPr>
          <w:sz w:val="22"/>
          <w:szCs w:val="22"/>
        </w:rPr>
      </w:pPr>
      <w:r w:rsidRPr="00DC5555">
        <w:rPr>
          <w:sz w:val="22"/>
          <w:szCs w:val="22"/>
        </w:rPr>
        <w:t xml:space="preserve">МСФО 15 Приходи от договори с клиенти и други изменения (в сила за годишни периоди, започващи на или след 1 януари 2018); </w:t>
      </w:r>
    </w:p>
    <w:p w:rsidR="00BE166E" w:rsidRPr="00DC5555" w:rsidRDefault="00BE166E" w:rsidP="00EA4B96">
      <w:pPr>
        <w:pStyle w:val="ad"/>
        <w:numPr>
          <w:ilvl w:val="0"/>
          <w:numId w:val="34"/>
        </w:numPr>
        <w:spacing w:before="0" w:beforeAutospacing="0" w:after="0"/>
        <w:rPr>
          <w:sz w:val="22"/>
          <w:szCs w:val="22"/>
        </w:rPr>
      </w:pPr>
      <w:r w:rsidRPr="00DC5555">
        <w:rPr>
          <w:sz w:val="22"/>
          <w:szCs w:val="22"/>
        </w:rPr>
        <w:t>МСФО 16 Лизинг (в сила за годишни периоди, започващи на или след 1 януари 2019),</w:t>
      </w:r>
    </w:p>
    <w:p w:rsidR="00FA68A9" w:rsidRPr="00DC5555" w:rsidRDefault="00BE166E" w:rsidP="00EA4B96">
      <w:pPr>
        <w:pStyle w:val="ad"/>
        <w:spacing w:before="0" w:beforeAutospacing="0" w:after="0"/>
        <w:jc w:val="both"/>
        <w:rPr>
          <w:sz w:val="22"/>
          <w:szCs w:val="22"/>
        </w:rPr>
      </w:pPr>
      <w:r w:rsidRPr="00DC5555">
        <w:rPr>
          <w:sz w:val="22"/>
          <w:szCs w:val="22"/>
        </w:rPr>
        <w:t>Дружеството очаква приемането на тези стандарти и изменения в съществуващи стандарти да не окаже съществен ефект върху финансовия отчет на Дружеството в периода на първоначалното им прилагане. Дружеството е приложило новите изисквания чрез разширени оповестявания, където е приложимо.</w:t>
      </w:r>
    </w:p>
    <w:p w:rsidR="00DC5555" w:rsidRPr="00DC5555" w:rsidRDefault="00FA68A9" w:rsidP="00DC5555">
      <w:pPr>
        <w:pStyle w:val="ad"/>
        <w:spacing w:before="102" w:beforeAutospacing="0" w:after="0"/>
        <w:rPr>
          <w:b/>
          <w:sz w:val="22"/>
          <w:szCs w:val="22"/>
        </w:rPr>
      </w:pPr>
      <w:r w:rsidRPr="00DC5555">
        <w:rPr>
          <w:b/>
          <w:sz w:val="22"/>
          <w:szCs w:val="22"/>
        </w:rPr>
        <w:t xml:space="preserve">Законодателни промени в сила </w:t>
      </w:r>
      <w:r w:rsidR="00607DAC">
        <w:rPr>
          <w:b/>
          <w:sz w:val="22"/>
          <w:szCs w:val="22"/>
        </w:rPr>
        <w:t>от</w:t>
      </w:r>
      <w:r w:rsidRPr="00DC5555">
        <w:rPr>
          <w:b/>
          <w:sz w:val="22"/>
          <w:szCs w:val="22"/>
        </w:rPr>
        <w:t xml:space="preserve"> 2016 година:</w:t>
      </w:r>
    </w:p>
    <w:p w:rsidR="00FA68A9" w:rsidRPr="00607DAC" w:rsidRDefault="00FA68A9" w:rsidP="00DC5555">
      <w:pPr>
        <w:pStyle w:val="ad"/>
        <w:spacing w:before="102" w:beforeAutospacing="0" w:after="0"/>
        <w:rPr>
          <w:b/>
          <w:sz w:val="22"/>
          <w:szCs w:val="22"/>
        </w:rPr>
      </w:pPr>
      <w:r w:rsidRPr="00607DAC">
        <w:rPr>
          <w:sz w:val="22"/>
          <w:szCs w:val="22"/>
        </w:rPr>
        <w:t>Дружеството е подписало договор, който е породил съответни стопански отношения, ефектите от които са представени във финансовите отчети по МСФО за текущата 2016 година, а именно:</w:t>
      </w:r>
    </w:p>
    <w:p w:rsidR="00FA68A9" w:rsidRPr="00607DAC" w:rsidRDefault="00FA68A9" w:rsidP="00DC5555">
      <w:pPr>
        <w:pStyle w:val="ad"/>
        <w:spacing w:before="102" w:beforeAutospacing="0" w:after="0"/>
        <w:jc w:val="both"/>
        <w:rPr>
          <w:sz w:val="22"/>
          <w:szCs w:val="22"/>
        </w:rPr>
      </w:pPr>
      <w:r w:rsidRPr="00607DAC">
        <w:rPr>
          <w:sz w:val="22"/>
          <w:szCs w:val="22"/>
        </w:rPr>
        <w:t>•</w:t>
      </w:r>
      <w:r w:rsidRPr="00607DAC">
        <w:rPr>
          <w:sz w:val="22"/>
          <w:szCs w:val="22"/>
        </w:rPr>
        <w:tab/>
        <w:t>Договор от 17.03.2016 г. за стопанисване, поддържане и експлоатация на ВиК системите и съоръженията и предоставяне на водоснабдителни и канализационни услуги, сключен между Водоснабдяване и канализация ООД - гр. Кърджали и Асоциация по ВиК на обособената територия, обслужвана от Водоснабдяване и канализация ООД - гр. Кърджали.</w:t>
      </w:r>
    </w:p>
    <w:p w:rsidR="00806DCF" w:rsidRPr="00607DAC" w:rsidRDefault="00806DCF" w:rsidP="00806DCF">
      <w:pPr>
        <w:pStyle w:val="ad"/>
        <w:spacing w:before="102" w:beforeAutospacing="0"/>
        <w:jc w:val="both"/>
        <w:rPr>
          <w:sz w:val="22"/>
          <w:szCs w:val="22"/>
        </w:rPr>
      </w:pPr>
      <w:r w:rsidRPr="00607DAC">
        <w:rPr>
          <w:sz w:val="22"/>
          <w:szCs w:val="22"/>
        </w:rPr>
        <w:t>Във връзка с промените в Закона за водите /чл. 198п, ал.1 във връзка с 198о, ал.1/ Дружеството има задължение да предаде имуществото и активи, които са публична държавна и/или общинска собственост на съответните общини и държава, да ги отпише от баланса си и въз основа на подписания договор с водната асоциация да признае право на ползване и задължение за извършване на инвестиции по реконструкция и модернизация на съществуващите публични активи или за изграждане на нови за период от 15 години.</w:t>
      </w:r>
    </w:p>
    <w:p w:rsidR="00FA68A9" w:rsidRPr="00607DAC" w:rsidRDefault="00806DCF" w:rsidP="00FA68A9">
      <w:pPr>
        <w:pStyle w:val="ad"/>
        <w:spacing w:before="102" w:beforeAutospacing="0"/>
        <w:jc w:val="both"/>
        <w:rPr>
          <w:sz w:val="22"/>
          <w:szCs w:val="22"/>
        </w:rPr>
      </w:pPr>
      <w:r w:rsidRPr="00607DAC">
        <w:rPr>
          <w:sz w:val="22"/>
          <w:szCs w:val="22"/>
        </w:rPr>
        <w:t>Договорът предоставя на оператора права на достъп до и за експлоатация на публични ВиК активи при строго определен начин на използване - за извършване на обществена ВиК услуга от оператора, без той да може да използва активите за други цели, извън изрично определените от възложителя. В този смисъл договорът дава на оператора „права на достъп” за експлоатация на публичните ВиК активи, но за целите на предоставяне на обществена, строго дефинирана и регулирана услуга – ВиК услуга.</w:t>
      </w:r>
      <w:r w:rsidR="00430DE4" w:rsidRPr="00607DAC">
        <w:rPr>
          <w:sz w:val="22"/>
          <w:szCs w:val="22"/>
        </w:rPr>
        <w:t xml:space="preserve"> В замяна на получените по силата на договора права на достъп за експлоатация на публичните активи и за таксуване на потребителите на обществената ВиК услуга, операторът поема ангажимент за задължителни инвестиции в конкретно определен размер.</w:t>
      </w:r>
    </w:p>
    <w:p w:rsidR="002F3590" w:rsidRPr="00607DAC" w:rsidRDefault="00161FCF" w:rsidP="00DC5555">
      <w:pPr>
        <w:pStyle w:val="ad"/>
        <w:spacing w:before="102" w:beforeAutospacing="0"/>
        <w:jc w:val="both"/>
        <w:rPr>
          <w:sz w:val="22"/>
          <w:szCs w:val="22"/>
        </w:rPr>
      </w:pPr>
      <w:r w:rsidRPr="00607DAC">
        <w:rPr>
          <w:sz w:val="22"/>
          <w:szCs w:val="22"/>
        </w:rPr>
        <w:t xml:space="preserve">Счетоводното отчитане </w:t>
      </w:r>
      <w:r w:rsidR="00D37B1F" w:rsidRPr="00607DAC">
        <w:rPr>
          <w:sz w:val="22"/>
          <w:szCs w:val="22"/>
        </w:rPr>
        <w:t>на горепосочените нормативни изисквания</w:t>
      </w:r>
      <w:r w:rsidRPr="00607DAC">
        <w:rPr>
          <w:sz w:val="22"/>
          <w:szCs w:val="22"/>
        </w:rPr>
        <w:t xml:space="preserve"> </w:t>
      </w:r>
      <w:r w:rsidR="00D37B1F" w:rsidRPr="00607DAC">
        <w:rPr>
          <w:sz w:val="22"/>
          <w:szCs w:val="22"/>
        </w:rPr>
        <w:t>е съобразено с разпоредбите</w:t>
      </w:r>
      <w:r w:rsidRPr="00607DAC">
        <w:rPr>
          <w:sz w:val="22"/>
          <w:szCs w:val="22"/>
        </w:rPr>
        <w:t xml:space="preserve"> на: КРМСФО 12 „Споразумения за концесия на услуги”, на общите положения на Концептуалната рамка на МСФО и на МСС 38 „Нематериални активи”</w:t>
      </w:r>
      <w:r w:rsidR="00D37B1F" w:rsidRPr="00607DAC">
        <w:rPr>
          <w:sz w:val="22"/>
          <w:szCs w:val="22"/>
        </w:rPr>
        <w:t>.</w:t>
      </w:r>
    </w:p>
    <w:p w:rsidR="002F3590" w:rsidRPr="00DC5555" w:rsidRDefault="007735D3" w:rsidP="00DC5555">
      <w:pPr>
        <w:jc w:val="left"/>
        <w:rPr>
          <w:b/>
          <w:szCs w:val="22"/>
          <w:lang w:val="bg-BG"/>
        </w:rPr>
      </w:pPr>
      <w:r w:rsidRPr="00DC5555">
        <w:rPr>
          <w:b/>
          <w:szCs w:val="22"/>
          <w:lang w:val="bg-BG"/>
        </w:rPr>
        <w:t>Текущи и нетекущи активи</w:t>
      </w:r>
    </w:p>
    <w:p w:rsidR="007735D3" w:rsidRPr="00DC5555" w:rsidRDefault="007735D3" w:rsidP="00DB7DD6">
      <w:pPr>
        <w:rPr>
          <w:szCs w:val="22"/>
          <w:lang w:val="bg-BG"/>
        </w:rPr>
      </w:pPr>
      <w:r w:rsidRPr="00DC5555">
        <w:rPr>
          <w:szCs w:val="22"/>
          <w:lang w:val="bg-BG"/>
        </w:rPr>
        <w:t>Актив се класифицира като текущ</w:t>
      </w:r>
      <w:r w:rsidR="00F27BFC" w:rsidRPr="00DC5555">
        <w:rPr>
          <w:szCs w:val="22"/>
          <w:lang w:val="bg-BG"/>
        </w:rPr>
        <w:t xml:space="preserve"> когато отговаря на някой от следните критерии:</w:t>
      </w:r>
    </w:p>
    <w:p w:rsidR="003E4A9C" w:rsidRPr="00DC5555" w:rsidRDefault="003E4A9C" w:rsidP="002D7D78">
      <w:pPr>
        <w:numPr>
          <w:ilvl w:val="0"/>
          <w:numId w:val="21"/>
        </w:numPr>
        <w:jc w:val="left"/>
        <w:rPr>
          <w:szCs w:val="22"/>
          <w:lang w:val="bg-BG"/>
        </w:rPr>
      </w:pPr>
      <w:r w:rsidRPr="00DC5555">
        <w:rPr>
          <w:szCs w:val="22"/>
        </w:rPr>
        <w:t>очаква да реализира актива или възнамерява да го продаде или употреби в своя нормален оперативен цикъл;</w:t>
      </w:r>
    </w:p>
    <w:p w:rsidR="003E4A9C" w:rsidRPr="00DC5555" w:rsidRDefault="003E4A9C" w:rsidP="002D7D78">
      <w:pPr>
        <w:numPr>
          <w:ilvl w:val="0"/>
          <w:numId w:val="21"/>
        </w:numPr>
        <w:jc w:val="left"/>
        <w:rPr>
          <w:szCs w:val="22"/>
          <w:lang w:val="bg-BG"/>
        </w:rPr>
      </w:pPr>
      <w:r w:rsidRPr="00DC5555">
        <w:rPr>
          <w:szCs w:val="22"/>
        </w:rPr>
        <w:t>държи актива предимно с цел търгуване;</w:t>
      </w:r>
    </w:p>
    <w:p w:rsidR="003E4A9C" w:rsidRPr="00DC5555" w:rsidRDefault="003E4A9C" w:rsidP="002D7D78">
      <w:pPr>
        <w:numPr>
          <w:ilvl w:val="0"/>
          <w:numId w:val="21"/>
        </w:numPr>
        <w:jc w:val="left"/>
        <w:rPr>
          <w:szCs w:val="22"/>
          <w:lang w:val="bg-BG"/>
        </w:rPr>
      </w:pPr>
      <w:r w:rsidRPr="00DC5555">
        <w:rPr>
          <w:szCs w:val="22"/>
        </w:rPr>
        <w:lastRenderedPageBreak/>
        <w:t xml:space="preserve">очаква да реализира актива в рамките на дванадесет месеца след края на отчетния период;  </w:t>
      </w:r>
    </w:p>
    <w:p w:rsidR="003E4A9C" w:rsidRPr="00DC5555" w:rsidRDefault="003E4A9C" w:rsidP="003E4A9C">
      <w:pPr>
        <w:ind w:left="720"/>
        <w:jc w:val="left"/>
        <w:rPr>
          <w:szCs w:val="22"/>
          <w:lang w:val="bg-BG"/>
        </w:rPr>
      </w:pPr>
      <w:r w:rsidRPr="00DC5555">
        <w:rPr>
          <w:szCs w:val="22"/>
        </w:rPr>
        <w:t>или</w:t>
      </w:r>
    </w:p>
    <w:p w:rsidR="003E4A9C" w:rsidRPr="00DC5555" w:rsidRDefault="003E4A9C" w:rsidP="002D7D78">
      <w:pPr>
        <w:numPr>
          <w:ilvl w:val="0"/>
          <w:numId w:val="22"/>
        </w:numPr>
        <w:ind w:left="709" w:hanging="283"/>
        <w:jc w:val="left"/>
        <w:rPr>
          <w:szCs w:val="22"/>
          <w:lang w:val="bg-BG"/>
        </w:rPr>
      </w:pPr>
      <w:r w:rsidRPr="00DC5555">
        <w:rPr>
          <w:szCs w:val="22"/>
        </w:rPr>
        <w:t>активът е пари или парични еквиваленти (съгласно дефиницията на МСФО 7),  освен ако за актива няма ограничение да бъде разменян или използван за уреждане на пасив в продължение най-малко на дванадесет месеца след края на отчетния период</w:t>
      </w:r>
    </w:p>
    <w:p w:rsidR="006E5CB3" w:rsidRPr="00DC5555" w:rsidRDefault="00F27BFC" w:rsidP="00DC5555">
      <w:pPr>
        <w:rPr>
          <w:szCs w:val="22"/>
          <w:lang w:val="bg-BG"/>
        </w:rPr>
      </w:pPr>
      <w:r w:rsidRPr="00DC5555">
        <w:rPr>
          <w:szCs w:val="22"/>
          <w:lang w:val="bg-BG"/>
        </w:rPr>
        <w:t xml:space="preserve">Актив се класифицира като нетекущ </w:t>
      </w:r>
      <w:r w:rsidR="00607DAC">
        <w:rPr>
          <w:szCs w:val="22"/>
          <w:lang w:val="bg-BG"/>
        </w:rPr>
        <w:t>,</w:t>
      </w:r>
      <w:r w:rsidRPr="00DC5555">
        <w:rPr>
          <w:szCs w:val="22"/>
          <w:lang w:val="bg-BG"/>
        </w:rPr>
        <w:t>ако не отговаря на критериите за класифициране кат</w:t>
      </w:r>
      <w:r w:rsidR="00803B41" w:rsidRPr="00DC5555">
        <w:rPr>
          <w:szCs w:val="22"/>
          <w:lang w:val="bg-BG"/>
        </w:rPr>
        <w:t xml:space="preserve">о </w:t>
      </w:r>
      <w:r w:rsidRPr="00DC5555">
        <w:rPr>
          <w:szCs w:val="22"/>
          <w:lang w:val="bg-BG"/>
        </w:rPr>
        <w:t>текущ.</w:t>
      </w:r>
    </w:p>
    <w:p w:rsidR="00490377" w:rsidRDefault="00490377" w:rsidP="00DC5555">
      <w:pPr>
        <w:pStyle w:val="4"/>
        <w:spacing w:before="180"/>
        <w:jc w:val="left"/>
        <w:rPr>
          <w:sz w:val="22"/>
          <w:szCs w:val="22"/>
          <w:lang w:val="bg-BG"/>
        </w:rPr>
      </w:pPr>
      <w:r w:rsidRPr="00D3636F">
        <w:rPr>
          <w:sz w:val="22"/>
          <w:szCs w:val="22"/>
        </w:rPr>
        <w:t>Имоти, машини</w:t>
      </w:r>
      <w:r w:rsidR="009C4E35" w:rsidRPr="00D3636F">
        <w:rPr>
          <w:sz w:val="22"/>
          <w:szCs w:val="22"/>
          <w:lang w:val="bg-BG"/>
        </w:rPr>
        <w:t xml:space="preserve"> и</w:t>
      </w:r>
      <w:r w:rsidR="007178D7" w:rsidRPr="00D3636F">
        <w:rPr>
          <w:sz w:val="22"/>
          <w:szCs w:val="22"/>
          <w:lang w:val="bg-BG"/>
        </w:rPr>
        <w:t xml:space="preserve"> </w:t>
      </w:r>
      <w:r w:rsidRPr="00D3636F">
        <w:rPr>
          <w:sz w:val="22"/>
          <w:szCs w:val="22"/>
        </w:rPr>
        <w:t>съо</w:t>
      </w:r>
      <w:r w:rsidR="00CF28E1" w:rsidRPr="00D3636F">
        <w:rPr>
          <w:sz w:val="22"/>
          <w:szCs w:val="22"/>
        </w:rPr>
        <w:t xml:space="preserve">ръжения </w:t>
      </w:r>
    </w:p>
    <w:p w:rsidR="00490377" w:rsidRPr="00D3636F" w:rsidRDefault="00CF28E1" w:rsidP="00EB5B80">
      <w:pPr>
        <w:rPr>
          <w:szCs w:val="22"/>
          <w:lang w:val="bg-BG"/>
        </w:rPr>
      </w:pPr>
      <w:r w:rsidRPr="00D3636F">
        <w:rPr>
          <w:szCs w:val="22"/>
          <w:lang w:val="bg-BG"/>
        </w:rPr>
        <w:t>Активи се отчитат като Имоти, машини</w:t>
      </w:r>
      <w:r w:rsidR="009C4E35" w:rsidRPr="00D3636F">
        <w:rPr>
          <w:szCs w:val="22"/>
          <w:lang w:val="bg-BG"/>
        </w:rPr>
        <w:t xml:space="preserve">  и</w:t>
      </w:r>
      <w:r w:rsidRPr="00D3636F">
        <w:rPr>
          <w:szCs w:val="22"/>
          <w:lang w:val="bg-BG"/>
        </w:rPr>
        <w:t xml:space="preserve"> </w:t>
      </w:r>
      <w:r w:rsidR="00490377" w:rsidRPr="00D3636F">
        <w:rPr>
          <w:szCs w:val="22"/>
          <w:lang w:val="bg-BG"/>
        </w:rPr>
        <w:t xml:space="preserve">съоръжения </w:t>
      </w:r>
      <w:r w:rsidRPr="00D3636F">
        <w:rPr>
          <w:szCs w:val="22"/>
          <w:lang w:val="bg-BG"/>
        </w:rPr>
        <w:t xml:space="preserve"> когато</w:t>
      </w:r>
      <w:r w:rsidR="00490377" w:rsidRPr="00D3636F">
        <w:rPr>
          <w:szCs w:val="22"/>
          <w:lang w:val="bg-BG"/>
        </w:rPr>
        <w:t xml:space="preserve"> отговарят на критериите на МСС 16</w:t>
      </w:r>
      <w:r w:rsidRPr="00D3636F">
        <w:rPr>
          <w:szCs w:val="22"/>
          <w:lang w:val="bg-BG"/>
        </w:rPr>
        <w:t xml:space="preserve"> за признаване</w:t>
      </w:r>
      <w:r w:rsidR="00490377" w:rsidRPr="00D3636F">
        <w:rPr>
          <w:szCs w:val="22"/>
          <w:lang w:val="bg-BG"/>
        </w:rPr>
        <w:t xml:space="preserve"> и имат </w:t>
      </w:r>
      <w:r w:rsidR="009C4E35" w:rsidRPr="00D3636F">
        <w:rPr>
          <w:szCs w:val="22"/>
          <w:lang w:val="bg-BG"/>
        </w:rPr>
        <w:t>цена на</w:t>
      </w:r>
      <w:r w:rsidR="00490377" w:rsidRPr="00D3636F">
        <w:rPr>
          <w:szCs w:val="22"/>
          <w:lang w:val="bg-BG"/>
        </w:rPr>
        <w:t xml:space="preserve"> придобиване равна или по-висока от </w:t>
      </w:r>
      <w:r w:rsidR="00450625" w:rsidRPr="00450625">
        <w:rPr>
          <w:b/>
          <w:szCs w:val="22"/>
          <w:lang w:val="bg-BG"/>
        </w:rPr>
        <w:t>500,00 лв</w:t>
      </w:r>
      <w:r w:rsidR="00450625">
        <w:rPr>
          <w:szCs w:val="22"/>
          <w:lang w:val="bg-BG"/>
        </w:rPr>
        <w:t>.</w:t>
      </w:r>
      <w:r w:rsidRPr="00D3636F">
        <w:rPr>
          <w:szCs w:val="22"/>
          <w:lang w:val="bg-BG"/>
        </w:rPr>
        <w:t xml:space="preserve"> Активите</w:t>
      </w:r>
      <w:r w:rsidR="000273B9" w:rsidRPr="00D3636F">
        <w:rPr>
          <w:szCs w:val="22"/>
          <w:lang w:val="bg-BG"/>
        </w:rPr>
        <w:t>,</w:t>
      </w:r>
      <w:r w:rsidRPr="00D3636F">
        <w:rPr>
          <w:szCs w:val="22"/>
          <w:lang w:val="bg-BG"/>
        </w:rPr>
        <w:t xml:space="preserve"> които имат цена на придобиване</w:t>
      </w:r>
      <w:r w:rsidR="00490377" w:rsidRPr="00D3636F">
        <w:rPr>
          <w:szCs w:val="22"/>
          <w:lang w:val="bg-BG"/>
        </w:rPr>
        <w:t xml:space="preserve"> по</w:t>
      </w:r>
      <w:r w:rsidR="000273B9" w:rsidRPr="00D3636F">
        <w:rPr>
          <w:szCs w:val="22"/>
          <w:lang w:val="bg-BG"/>
        </w:rPr>
        <w:t xml:space="preserve"> -</w:t>
      </w:r>
      <w:r w:rsidR="00490377" w:rsidRPr="00D3636F">
        <w:rPr>
          <w:szCs w:val="22"/>
          <w:lang w:val="bg-BG"/>
        </w:rPr>
        <w:t xml:space="preserve"> ниска от посочената се отчитат като текущи разходи за периода на придобиване в съответствие с одобрената счетоводна политика.</w:t>
      </w:r>
      <w:r w:rsidRPr="00D3636F">
        <w:rPr>
          <w:szCs w:val="22"/>
          <w:lang w:val="bg-BG"/>
        </w:rPr>
        <w:t xml:space="preserve"> </w:t>
      </w:r>
      <w:r w:rsidR="00490377" w:rsidRPr="00D3636F">
        <w:rPr>
          <w:szCs w:val="22"/>
          <w:lang w:val="bg-BG"/>
        </w:rPr>
        <w:t>Всеки имот,</w:t>
      </w:r>
      <w:r w:rsidRPr="00D3636F">
        <w:rPr>
          <w:szCs w:val="22"/>
          <w:lang w:val="bg-BG"/>
        </w:rPr>
        <w:t xml:space="preserve"> машина</w:t>
      </w:r>
      <w:r w:rsidR="009C4E35" w:rsidRPr="00D3636F">
        <w:rPr>
          <w:szCs w:val="22"/>
          <w:lang w:val="bg-BG"/>
        </w:rPr>
        <w:t xml:space="preserve"> и</w:t>
      </w:r>
      <w:r w:rsidR="00490377" w:rsidRPr="00D3636F">
        <w:rPr>
          <w:szCs w:val="22"/>
          <w:lang w:val="bg-BG"/>
        </w:rPr>
        <w:t xml:space="preserve"> съоръжение</w:t>
      </w:r>
      <w:r w:rsidRPr="00D3636F">
        <w:rPr>
          <w:szCs w:val="22"/>
          <w:lang w:val="bg-BG"/>
        </w:rPr>
        <w:t xml:space="preserve"> </w:t>
      </w:r>
      <w:r w:rsidR="00490377" w:rsidRPr="00D3636F">
        <w:rPr>
          <w:szCs w:val="22"/>
          <w:lang w:val="bg-BG"/>
        </w:rPr>
        <w:t xml:space="preserve"> се оценява при  придобиването му по цена на придобиване определена в съответствие с изискванията на МСС 16. </w:t>
      </w:r>
    </w:p>
    <w:p w:rsidR="00770273" w:rsidRDefault="00CF28E1" w:rsidP="00EB5B80">
      <w:pPr>
        <w:rPr>
          <w:szCs w:val="22"/>
          <w:lang w:val="bg-BG"/>
        </w:rPr>
      </w:pPr>
      <w:r w:rsidRPr="00D3636F">
        <w:rPr>
          <w:snapToGrid w:val="0"/>
          <w:szCs w:val="22"/>
          <w:lang w:val="bg-BG"/>
        </w:rPr>
        <w:t>Предприятието</w:t>
      </w:r>
      <w:r w:rsidR="00490377" w:rsidRPr="00D3636F">
        <w:rPr>
          <w:snapToGrid w:val="0"/>
          <w:szCs w:val="22"/>
          <w:lang w:val="bg-BG"/>
        </w:rPr>
        <w:t xml:space="preserve"> е приело да отчита</w:t>
      </w:r>
      <w:r w:rsidRPr="00D3636F">
        <w:rPr>
          <w:snapToGrid w:val="0"/>
          <w:szCs w:val="22"/>
          <w:lang w:val="bg-BG"/>
        </w:rPr>
        <w:t xml:space="preserve"> всяка позиция на </w:t>
      </w:r>
      <w:r w:rsidR="00490377" w:rsidRPr="00D3636F">
        <w:rPr>
          <w:snapToGrid w:val="0"/>
          <w:szCs w:val="22"/>
          <w:lang w:val="bg-BG"/>
        </w:rPr>
        <w:t>Имотите,</w:t>
      </w:r>
      <w:r w:rsidR="0003018B" w:rsidRPr="00D3636F">
        <w:rPr>
          <w:snapToGrid w:val="0"/>
          <w:szCs w:val="22"/>
          <w:lang w:val="en-GB"/>
        </w:rPr>
        <w:t xml:space="preserve"> </w:t>
      </w:r>
      <w:r w:rsidR="00490377" w:rsidRPr="00D3636F">
        <w:rPr>
          <w:snapToGrid w:val="0"/>
          <w:szCs w:val="22"/>
          <w:lang w:val="bg-BG"/>
        </w:rPr>
        <w:t xml:space="preserve">машините </w:t>
      </w:r>
      <w:r w:rsidR="009C4E35" w:rsidRPr="00D3636F">
        <w:rPr>
          <w:snapToGrid w:val="0"/>
          <w:szCs w:val="22"/>
          <w:lang w:val="bg-BG"/>
        </w:rPr>
        <w:t>и</w:t>
      </w:r>
      <w:r w:rsidR="00490377" w:rsidRPr="00D3636F">
        <w:rPr>
          <w:snapToGrid w:val="0"/>
          <w:szCs w:val="22"/>
          <w:lang w:val="bg-BG"/>
        </w:rPr>
        <w:t xml:space="preserve"> съоръженията  в съответствие  с МСС 16</w:t>
      </w:r>
      <w:r w:rsidR="00490377" w:rsidRPr="00D3636F">
        <w:rPr>
          <w:szCs w:val="22"/>
          <w:lang w:val="bg-BG"/>
        </w:rPr>
        <w:t xml:space="preserve"> по</w:t>
      </w:r>
      <w:r w:rsidRPr="00D3636F">
        <w:rPr>
          <w:szCs w:val="22"/>
          <w:lang w:val="bg-BG"/>
        </w:rPr>
        <w:t xml:space="preserve"> </w:t>
      </w:r>
      <w:r w:rsidR="00490377" w:rsidRPr="00D3636F">
        <w:rPr>
          <w:szCs w:val="22"/>
          <w:lang w:val="bg-BG"/>
        </w:rPr>
        <w:t xml:space="preserve"> цена на придобиване </w:t>
      </w:r>
      <w:r w:rsidRPr="00D3636F">
        <w:rPr>
          <w:szCs w:val="22"/>
          <w:lang w:val="bg-BG"/>
        </w:rPr>
        <w:t xml:space="preserve">намалена с </w:t>
      </w:r>
      <w:r w:rsidR="00490377" w:rsidRPr="00D3636F">
        <w:rPr>
          <w:szCs w:val="22"/>
          <w:lang w:val="bg-BG"/>
        </w:rPr>
        <w:t xml:space="preserve"> натрупан</w:t>
      </w:r>
      <w:r w:rsidRPr="00D3636F">
        <w:rPr>
          <w:szCs w:val="22"/>
          <w:lang w:val="bg-BG"/>
        </w:rPr>
        <w:t>ата</w:t>
      </w:r>
      <w:r w:rsidR="00490377" w:rsidRPr="00D3636F">
        <w:rPr>
          <w:szCs w:val="22"/>
          <w:lang w:val="bg-BG"/>
        </w:rPr>
        <w:t xml:space="preserve"> амортизаци</w:t>
      </w:r>
      <w:r w:rsidRPr="00D3636F">
        <w:rPr>
          <w:szCs w:val="22"/>
          <w:lang w:val="bg-BG"/>
        </w:rPr>
        <w:t>я</w:t>
      </w:r>
      <w:r w:rsidR="00490377" w:rsidRPr="00D3636F">
        <w:rPr>
          <w:szCs w:val="22"/>
          <w:lang w:val="bg-BG"/>
        </w:rPr>
        <w:t xml:space="preserve"> и натрупана загуба от обезценка.</w:t>
      </w:r>
    </w:p>
    <w:p w:rsidR="00450625" w:rsidRPr="003F4F69" w:rsidRDefault="00450625" w:rsidP="00450625">
      <w:pPr>
        <w:rPr>
          <w:lang w:val="bg-BG"/>
        </w:rPr>
      </w:pPr>
      <w:r>
        <w:rPr>
          <w:lang w:val="bg-BG"/>
        </w:rPr>
        <w:t>Извършени са еднократни преоценки на ДМА съгласно обявените от НСИ проценти на увеличение на цените на производител за периода от 1998 год. до 31.12.2001 год.,като разликите от извършените преоценки са формирали преоценъчен резерв  в размер на 1754 х.лв.</w:t>
      </w:r>
      <w:r w:rsidR="00E629A5">
        <w:rPr>
          <w:lang w:val="bg-BG"/>
        </w:rPr>
        <w:t xml:space="preserve"> </w:t>
      </w:r>
      <w:r w:rsidR="006B710A">
        <w:rPr>
          <w:lang w:val="bg-BG"/>
        </w:rPr>
        <w:t>Към 31.12.2016 е отписана частта от преоценъчния резерв, съответстващ на отписаните дълготрайни активи във връзка с нормативните изисквания на Закон за водите.</w:t>
      </w:r>
    </w:p>
    <w:p w:rsidR="00450625" w:rsidRPr="00F72B54" w:rsidRDefault="00450625" w:rsidP="00450625">
      <w:pPr>
        <w:rPr>
          <w:lang w:val="bg-BG"/>
        </w:rPr>
      </w:pPr>
      <w:r w:rsidRPr="00F72B54">
        <w:rPr>
          <w:lang w:val="bg-BG"/>
        </w:rPr>
        <w:t>Ръководството е извършило преглед на всички значими позиции от машините, с</w:t>
      </w:r>
      <w:r w:rsidRPr="007B75D5">
        <w:rPr>
          <w:lang w:val="bg-BG"/>
        </w:rPr>
        <w:t>ъ</w:t>
      </w:r>
      <w:r w:rsidRPr="00F72B54">
        <w:rPr>
          <w:lang w:val="bg-BG"/>
        </w:rPr>
        <w:t xml:space="preserve">оръженията и оборудването  към </w:t>
      </w:r>
      <w:r w:rsidRPr="004C2ED6">
        <w:rPr>
          <w:lang w:val="bg-BG"/>
        </w:rPr>
        <w:t>31.12.201</w:t>
      </w:r>
      <w:r w:rsidR="00913B76" w:rsidRPr="004C2ED6">
        <w:t>6</w:t>
      </w:r>
      <w:r w:rsidR="00F5680D" w:rsidRPr="004C2ED6">
        <w:rPr>
          <w:lang w:val="bg-BG"/>
        </w:rPr>
        <w:t xml:space="preserve"> </w:t>
      </w:r>
      <w:r w:rsidRPr="004C2ED6">
        <w:rPr>
          <w:lang w:val="bg-BG"/>
        </w:rPr>
        <w:t>г.</w:t>
      </w:r>
      <w:r w:rsidR="00E224C0">
        <w:rPr>
          <w:lang w:val="bg-BG"/>
        </w:rPr>
        <w:t xml:space="preserve"> </w:t>
      </w:r>
      <w:r w:rsidRPr="00F72B54">
        <w:rPr>
          <w:lang w:val="bg-BG"/>
        </w:rPr>
        <w:t>с цел проверка на достоверността на балансовата им стойност.</w:t>
      </w:r>
    </w:p>
    <w:p w:rsidR="00450625" w:rsidRPr="00F72B54" w:rsidRDefault="00450625" w:rsidP="00450625">
      <w:pPr>
        <w:rPr>
          <w:lang w:val="bg-BG"/>
        </w:rPr>
      </w:pPr>
      <w:r w:rsidRPr="00F72B54">
        <w:rPr>
          <w:lang w:val="bg-BG"/>
        </w:rPr>
        <w:t>Ръководството счита, че балансовата стойност на тези активи към тази дата не превишава възстановимата им стойност.</w:t>
      </w:r>
    </w:p>
    <w:p w:rsidR="00450625" w:rsidRPr="00D8354C" w:rsidRDefault="00450625" w:rsidP="00450625">
      <w:pPr>
        <w:rPr>
          <w:lang w:val="bg-BG"/>
        </w:rPr>
      </w:pPr>
      <w:r w:rsidRPr="00F72B54">
        <w:rPr>
          <w:lang w:val="bg-BG"/>
        </w:rPr>
        <w:t>Ръководството не  е предприело действия за  довеждане на балансовата стойност до справедливата им стойност към датата на преминаване към МСС/МСФО чрез еднократна преоценка. Решението на ръководството се основава на преценката че разходите , които ще коства преоценката не оправдават ползата от представянето на активите по справедлива стоиност.</w:t>
      </w:r>
      <w:r w:rsidRPr="00D8354C">
        <w:rPr>
          <w:lang w:val="bg-BG"/>
        </w:rPr>
        <w:t xml:space="preserve"> </w:t>
      </w:r>
    </w:p>
    <w:p w:rsidR="00450625" w:rsidRDefault="00450625" w:rsidP="00450625">
      <w:pPr>
        <w:rPr>
          <w:szCs w:val="22"/>
          <w:lang w:val="bg-BG"/>
        </w:rPr>
      </w:pPr>
      <w:r w:rsidRPr="003F4F69">
        <w:rPr>
          <w:lang w:val="bg-BG"/>
        </w:rPr>
        <w:t>Последващи разходи свързани с отделен имот, машина и съоръжение  се отчитат в увеличение на балансовата стойност на актива , ако е спазен принципа на признаване определен в МСС16.</w:t>
      </w:r>
    </w:p>
    <w:p w:rsidR="007178D7" w:rsidRPr="00D3636F" w:rsidRDefault="00490377" w:rsidP="00EB5B80">
      <w:pPr>
        <w:rPr>
          <w:szCs w:val="22"/>
          <w:lang w:val="bg-BG"/>
        </w:rPr>
      </w:pPr>
      <w:r w:rsidRPr="00D3636F">
        <w:rPr>
          <w:szCs w:val="22"/>
          <w:lang w:val="bg-BG"/>
        </w:rPr>
        <w:t xml:space="preserve">Последващи </w:t>
      </w:r>
      <w:r w:rsidR="008C0AE5" w:rsidRPr="00D3636F">
        <w:rPr>
          <w:szCs w:val="22"/>
          <w:lang w:val="bg-BG"/>
        </w:rPr>
        <w:t>разходи свързани с отделен имот</w:t>
      </w:r>
      <w:r w:rsidRPr="00D3636F">
        <w:rPr>
          <w:szCs w:val="22"/>
          <w:lang w:val="bg-BG"/>
        </w:rPr>
        <w:t xml:space="preserve">, машина </w:t>
      </w:r>
      <w:r w:rsidR="009C4E35" w:rsidRPr="00D3636F">
        <w:rPr>
          <w:szCs w:val="22"/>
          <w:lang w:val="bg-BG"/>
        </w:rPr>
        <w:t xml:space="preserve">и </w:t>
      </w:r>
      <w:r w:rsidRPr="00D3636F">
        <w:rPr>
          <w:szCs w:val="22"/>
          <w:lang w:val="bg-BG"/>
        </w:rPr>
        <w:t>съоръжение</w:t>
      </w:r>
      <w:r w:rsidR="009C4E35" w:rsidRPr="00D3636F">
        <w:rPr>
          <w:szCs w:val="22"/>
          <w:lang w:val="bg-BG"/>
        </w:rPr>
        <w:t xml:space="preserve"> </w:t>
      </w:r>
      <w:r w:rsidRPr="00D3636F">
        <w:rPr>
          <w:szCs w:val="22"/>
          <w:lang w:val="bg-BG"/>
        </w:rPr>
        <w:t xml:space="preserve"> се отчитат в увеличение на балансовата стойност на актива ,</w:t>
      </w:r>
      <w:r w:rsidR="009C4E35" w:rsidRPr="00D3636F">
        <w:rPr>
          <w:szCs w:val="22"/>
          <w:lang w:val="bg-BG"/>
        </w:rPr>
        <w:t xml:space="preserve"> </w:t>
      </w:r>
      <w:r w:rsidR="00264FA9" w:rsidRPr="00D3636F">
        <w:rPr>
          <w:szCs w:val="22"/>
          <w:lang w:val="bg-BG"/>
        </w:rPr>
        <w:t>ако е спазен принципа на признаване определен в МСС16.</w:t>
      </w:r>
    </w:p>
    <w:p w:rsidR="009710CC" w:rsidRDefault="00264FA9" w:rsidP="00EB5B80">
      <w:pPr>
        <w:rPr>
          <w:szCs w:val="22"/>
          <w:lang w:val="bg-BG"/>
        </w:rPr>
      </w:pPr>
      <w:r w:rsidRPr="00D3636F">
        <w:rPr>
          <w:szCs w:val="22"/>
          <w:lang w:val="bg-BG"/>
        </w:rPr>
        <w:t>Раходите за текущо</w:t>
      </w:r>
      <w:r w:rsidR="00694B8F" w:rsidRPr="00D3636F">
        <w:rPr>
          <w:szCs w:val="22"/>
          <w:lang w:val="bg-BG"/>
        </w:rPr>
        <w:t>то обслужване на  имоти , машини и</w:t>
      </w:r>
      <w:r w:rsidRPr="00D3636F">
        <w:rPr>
          <w:szCs w:val="22"/>
          <w:lang w:val="bg-BG"/>
        </w:rPr>
        <w:t xml:space="preserve"> съоръжения  се </w:t>
      </w:r>
      <w:r w:rsidR="00490377" w:rsidRPr="00D3636F">
        <w:rPr>
          <w:szCs w:val="22"/>
          <w:lang w:val="bg-BG"/>
        </w:rPr>
        <w:t xml:space="preserve"> отчитат</w:t>
      </w:r>
      <w:r w:rsidR="00694B8F" w:rsidRPr="00D3636F">
        <w:rPr>
          <w:szCs w:val="22"/>
          <w:lang w:val="bg-BG"/>
        </w:rPr>
        <w:t xml:space="preserve"> в печалба или загуба в момента на извършването им</w:t>
      </w:r>
      <w:r w:rsidR="00490377" w:rsidRPr="00D3636F">
        <w:rPr>
          <w:szCs w:val="22"/>
          <w:lang w:val="bg-BG"/>
        </w:rPr>
        <w:t>.</w:t>
      </w:r>
    </w:p>
    <w:p w:rsidR="00DD5FEB" w:rsidRPr="00D3636F" w:rsidRDefault="00625694" w:rsidP="00EB5B80">
      <w:pPr>
        <w:rPr>
          <w:szCs w:val="22"/>
          <w:lang w:val="bg-BG"/>
        </w:rPr>
      </w:pPr>
      <w:r w:rsidRPr="00D3636F">
        <w:rPr>
          <w:szCs w:val="22"/>
          <w:lang w:val="bg-BG"/>
        </w:rPr>
        <w:t>Балансовата стойност на даден им</w:t>
      </w:r>
      <w:r w:rsidR="00694B8F" w:rsidRPr="00D3636F">
        <w:rPr>
          <w:szCs w:val="22"/>
          <w:lang w:val="bg-BG"/>
        </w:rPr>
        <w:t>о</w:t>
      </w:r>
      <w:r w:rsidRPr="00D3636F">
        <w:rPr>
          <w:szCs w:val="22"/>
          <w:lang w:val="bg-BG"/>
        </w:rPr>
        <w:t>т</w:t>
      </w:r>
      <w:r w:rsidR="00694B8F" w:rsidRPr="00D3636F">
        <w:rPr>
          <w:szCs w:val="22"/>
          <w:lang w:val="bg-BG"/>
        </w:rPr>
        <w:t>,</w:t>
      </w:r>
      <w:r w:rsidRPr="00D3636F">
        <w:rPr>
          <w:szCs w:val="22"/>
          <w:lang w:val="bg-BG"/>
        </w:rPr>
        <w:t xml:space="preserve"> машина</w:t>
      </w:r>
      <w:r w:rsidR="00694B8F" w:rsidRPr="00D3636F">
        <w:rPr>
          <w:szCs w:val="22"/>
          <w:lang w:val="bg-BG"/>
        </w:rPr>
        <w:t xml:space="preserve"> и съоръжение</w:t>
      </w:r>
      <w:r w:rsidR="0003018B" w:rsidRPr="00D3636F">
        <w:rPr>
          <w:szCs w:val="22"/>
          <w:lang w:val="en-GB"/>
        </w:rPr>
        <w:t xml:space="preserve"> </w:t>
      </w:r>
      <w:r w:rsidR="0003018B" w:rsidRPr="00D3636F">
        <w:rPr>
          <w:szCs w:val="22"/>
          <w:lang w:val="bg-BG"/>
        </w:rPr>
        <w:t>се отписва</w:t>
      </w:r>
      <w:r w:rsidRPr="00D3636F">
        <w:rPr>
          <w:szCs w:val="22"/>
          <w:lang w:val="bg-BG"/>
        </w:rPr>
        <w:t xml:space="preserve"> :</w:t>
      </w:r>
    </w:p>
    <w:p w:rsidR="00625694" w:rsidRPr="00D3636F" w:rsidRDefault="00625694" w:rsidP="00EB5B80">
      <w:pPr>
        <w:rPr>
          <w:szCs w:val="22"/>
          <w:lang w:val="bg-BG"/>
        </w:rPr>
      </w:pPr>
      <w:r w:rsidRPr="00D3636F">
        <w:rPr>
          <w:szCs w:val="22"/>
          <w:lang w:val="bg-BG"/>
        </w:rPr>
        <w:t>-при продажба на актива;</w:t>
      </w:r>
    </w:p>
    <w:p w:rsidR="00625694" w:rsidRPr="00D3636F" w:rsidRDefault="00694B8F" w:rsidP="00EB5B80">
      <w:pPr>
        <w:rPr>
          <w:szCs w:val="22"/>
          <w:lang w:val="bg-BG"/>
        </w:rPr>
      </w:pPr>
      <w:r w:rsidRPr="00D3636F">
        <w:rPr>
          <w:szCs w:val="22"/>
          <w:lang w:val="bg-BG"/>
        </w:rPr>
        <w:t>и</w:t>
      </w:r>
      <w:r w:rsidR="00625694" w:rsidRPr="00D3636F">
        <w:rPr>
          <w:szCs w:val="22"/>
          <w:lang w:val="bg-BG"/>
        </w:rPr>
        <w:t>ли</w:t>
      </w:r>
    </w:p>
    <w:p w:rsidR="00625694" w:rsidRPr="00D3636F" w:rsidRDefault="00625694" w:rsidP="00EB5B80">
      <w:pPr>
        <w:rPr>
          <w:szCs w:val="22"/>
          <w:lang w:val="bg-BG"/>
        </w:rPr>
      </w:pPr>
      <w:r w:rsidRPr="00D3636F">
        <w:rPr>
          <w:szCs w:val="22"/>
          <w:lang w:val="bg-BG"/>
        </w:rPr>
        <w:t>-когато не се очакват никакви други икономически изгоди от използването на актива или при освобождаване от актива;</w:t>
      </w:r>
    </w:p>
    <w:p w:rsidR="00625694" w:rsidRPr="00D3636F" w:rsidRDefault="00625694" w:rsidP="00EB5B80">
      <w:pPr>
        <w:rPr>
          <w:szCs w:val="22"/>
          <w:lang w:val="bg-BG"/>
        </w:rPr>
      </w:pPr>
      <w:r w:rsidRPr="00D3636F">
        <w:rPr>
          <w:szCs w:val="22"/>
          <w:lang w:val="bg-BG"/>
        </w:rPr>
        <w:t>Печалбата или загубата, възникваща от отписването на имот ,машина</w:t>
      </w:r>
      <w:r w:rsidR="00694B8F" w:rsidRPr="00D3636F">
        <w:rPr>
          <w:szCs w:val="22"/>
          <w:lang w:val="bg-BG"/>
        </w:rPr>
        <w:t xml:space="preserve"> и </w:t>
      </w:r>
      <w:r w:rsidRPr="00D3636F">
        <w:rPr>
          <w:szCs w:val="22"/>
          <w:lang w:val="bg-BG"/>
        </w:rPr>
        <w:t xml:space="preserve">съоръжение се включват в </w:t>
      </w:r>
      <w:r w:rsidR="00694B8F" w:rsidRPr="00D3636F">
        <w:rPr>
          <w:szCs w:val="22"/>
          <w:lang w:val="bg-BG"/>
        </w:rPr>
        <w:t>в печалбата или загубата</w:t>
      </w:r>
      <w:r w:rsidRPr="00D3636F">
        <w:rPr>
          <w:szCs w:val="22"/>
          <w:lang w:val="bg-BG"/>
        </w:rPr>
        <w:t>, когато активът се отпише</w:t>
      </w:r>
      <w:r w:rsidR="00694B8F" w:rsidRPr="00D3636F">
        <w:rPr>
          <w:szCs w:val="22"/>
          <w:lang w:val="bg-BG"/>
        </w:rPr>
        <w:t>, освен ако МСС 17 не изисква друго при продажба и обратен лизинг</w:t>
      </w:r>
      <w:r w:rsidRPr="00D3636F">
        <w:rPr>
          <w:szCs w:val="22"/>
          <w:lang w:val="bg-BG"/>
        </w:rPr>
        <w:t>.</w:t>
      </w:r>
      <w:r w:rsidR="00694B8F" w:rsidRPr="00D3636F">
        <w:rPr>
          <w:szCs w:val="22"/>
          <w:lang w:val="bg-BG"/>
        </w:rPr>
        <w:t xml:space="preserve"> </w:t>
      </w:r>
      <w:r w:rsidRPr="00D3636F">
        <w:rPr>
          <w:szCs w:val="22"/>
          <w:lang w:val="bg-BG"/>
        </w:rPr>
        <w:t xml:space="preserve">Печалбите </w:t>
      </w:r>
      <w:r w:rsidR="007178D7" w:rsidRPr="00D3636F">
        <w:rPr>
          <w:szCs w:val="22"/>
          <w:lang w:val="bg-BG"/>
        </w:rPr>
        <w:t xml:space="preserve"> или загубите, възникващи при отписване на имот, машина</w:t>
      </w:r>
      <w:r w:rsidR="00694B8F" w:rsidRPr="00D3636F">
        <w:rPr>
          <w:szCs w:val="22"/>
          <w:lang w:val="bg-BG"/>
        </w:rPr>
        <w:t xml:space="preserve"> или</w:t>
      </w:r>
      <w:r w:rsidR="007178D7" w:rsidRPr="00D3636F">
        <w:rPr>
          <w:szCs w:val="22"/>
          <w:lang w:val="bg-BG"/>
        </w:rPr>
        <w:t xml:space="preserve"> съоръжение  се определят като разлика от между нетните постъпления от продажбата, ако има такива и балансовата стойност на актива.Те не се класифицират като приход</w:t>
      </w:r>
      <w:r w:rsidR="0003018B" w:rsidRPr="00D3636F">
        <w:rPr>
          <w:szCs w:val="22"/>
          <w:lang w:val="bg-BG"/>
        </w:rPr>
        <w:t>/разход</w:t>
      </w:r>
      <w:r w:rsidR="007178D7" w:rsidRPr="00D3636F">
        <w:rPr>
          <w:szCs w:val="22"/>
          <w:lang w:val="bg-BG"/>
        </w:rPr>
        <w:t>.</w:t>
      </w:r>
    </w:p>
    <w:p w:rsidR="00F23057" w:rsidRPr="00D3636F" w:rsidRDefault="00F72A00" w:rsidP="00EB5B80">
      <w:pPr>
        <w:rPr>
          <w:szCs w:val="22"/>
          <w:lang w:val="bg-BG"/>
        </w:rPr>
      </w:pPr>
      <w:r w:rsidRPr="00D3636F">
        <w:rPr>
          <w:szCs w:val="22"/>
          <w:lang w:val="bg-BG"/>
        </w:rPr>
        <w:t>Когато в хода на обичайната си дейност предп</w:t>
      </w:r>
      <w:r w:rsidR="001A5A8F" w:rsidRPr="00D3636F">
        <w:rPr>
          <w:szCs w:val="22"/>
          <w:lang w:val="bg-BG"/>
        </w:rPr>
        <w:t xml:space="preserve">риятието </w:t>
      </w:r>
      <w:r w:rsidRPr="00D3636F">
        <w:rPr>
          <w:szCs w:val="22"/>
          <w:lang w:val="bg-BG"/>
        </w:rPr>
        <w:t xml:space="preserve">рутинно продава активи на имоти, машини и съоръжения, които е държало за отдаване под наем, </w:t>
      </w:r>
      <w:r w:rsidR="001A5A8F" w:rsidRPr="00D3636F">
        <w:rPr>
          <w:szCs w:val="22"/>
          <w:lang w:val="bg-BG"/>
        </w:rPr>
        <w:t>прехвърля</w:t>
      </w:r>
      <w:r w:rsidRPr="00D3636F">
        <w:rPr>
          <w:szCs w:val="22"/>
          <w:lang w:val="bg-BG"/>
        </w:rPr>
        <w:t xml:space="preserve"> тези активи в материалните запаси по тяхната балансова стойност, когато престанат да бъдат отдавани под наем и станат държани за продажба. Постъпленията от продажбата на такива активи се признават като приходи в съответствие с МСС 18 Приходи. МСФО 5 не се прилага, когато активи, държани за продажба в обичайния ход на дейността, бъдат прехвърлени към материални запаси.</w:t>
      </w:r>
    </w:p>
    <w:p w:rsidR="0003018B" w:rsidRPr="00D3636F" w:rsidRDefault="00895E14" w:rsidP="00EB5B80">
      <w:pPr>
        <w:rPr>
          <w:szCs w:val="22"/>
          <w:lang w:val="bg-BG"/>
        </w:rPr>
      </w:pPr>
      <w:r w:rsidRPr="00D3636F">
        <w:rPr>
          <w:szCs w:val="22"/>
          <w:lang w:val="bg-BG"/>
        </w:rPr>
        <w:t>Имотите, машините</w:t>
      </w:r>
      <w:r w:rsidR="00694B8F" w:rsidRPr="00D3636F">
        <w:rPr>
          <w:szCs w:val="22"/>
          <w:lang w:val="bg-BG"/>
        </w:rPr>
        <w:t xml:space="preserve">  и</w:t>
      </w:r>
      <w:r w:rsidRPr="00D3636F">
        <w:rPr>
          <w:szCs w:val="22"/>
          <w:lang w:val="bg-BG"/>
        </w:rPr>
        <w:t xml:space="preserve"> съоръженията  </w:t>
      </w:r>
      <w:r w:rsidR="009710CC" w:rsidRPr="00D3636F">
        <w:rPr>
          <w:szCs w:val="22"/>
          <w:lang w:val="bg-BG"/>
        </w:rPr>
        <w:t xml:space="preserve">се амортизират по </w:t>
      </w:r>
      <w:r w:rsidR="009710CC" w:rsidRPr="00BB3FFB">
        <w:rPr>
          <w:szCs w:val="22"/>
          <w:lang w:val="bg-BG"/>
        </w:rPr>
        <w:t>линейния метод за периода</w:t>
      </w:r>
      <w:r w:rsidR="009710CC" w:rsidRPr="00D3636F">
        <w:rPr>
          <w:szCs w:val="22"/>
          <w:lang w:val="bg-BG"/>
        </w:rPr>
        <w:t xml:space="preserve"> на</w:t>
      </w:r>
      <w:r w:rsidR="009710CC" w:rsidRPr="00D3636F">
        <w:rPr>
          <w:szCs w:val="22"/>
          <w:lang w:val="ru-RU"/>
        </w:rPr>
        <w:t xml:space="preserve"> </w:t>
      </w:r>
      <w:r w:rsidRPr="00D3636F">
        <w:rPr>
          <w:szCs w:val="22"/>
          <w:lang w:val="bg-BG"/>
        </w:rPr>
        <w:t>очаквания полезен живот</w:t>
      </w:r>
      <w:r w:rsidR="009710CC" w:rsidRPr="00D3636F">
        <w:rPr>
          <w:szCs w:val="22"/>
          <w:lang w:val="bg-BG"/>
        </w:rPr>
        <w:t>.</w:t>
      </w:r>
      <w:r w:rsidRPr="00D3636F">
        <w:rPr>
          <w:szCs w:val="22"/>
          <w:lang w:val="bg-BG"/>
        </w:rPr>
        <w:t xml:space="preserve"> </w:t>
      </w:r>
    </w:p>
    <w:p w:rsidR="0003018B" w:rsidRPr="00D3636F" w:rsidRDefault="0003018B" w:rsidP="00EB5B80">
      <w:pPr>
        <w:rPr>
          <w:szCs w:val="22"/>
          <w:lang w:val="bg-BG"/>
        </w:rPr>
      </w:pPr>
      <w:r w:rsidRPr="00D3636F">
        <w:rPr>
          <w:szCs w:val="22"/>
          <w:lang w:val="bg-BG"/>
        </w:rPr>
        <w:lastRenderedPageBreak/>
        <w:t>Остатъчната стойност и полезният живот на актив се преразглеждат  при приключването на всяка финансова година и ако очакванията се различават от предишните приблизителни оценки, промените се отчитат като промяна в счетоводните приблизителни оценки в съответствие с МСС 8 Счетоводни политика, промени в счетоводните приблизителни оценки и грешки.</w:t>
      </w:r>
    </w:p>
    <w:p w:rsidR="009710CC" w:rsidRPr="00D3636F" w:rsidRDefault="00B20E32" w:rsidP="00EB5B80">
      <w:pPr>
        <w:rPr>
          <w:szCs w:val="22"/>
          <w:lang w:val="bg-BG"/>
        </w:rPr>
      </w:pPr>
      <w:r w:rsidRPr="00D3636F">
        <w:rPr>
          <w:szCs w:val="22"/>
          <w:lang w:val="bg-BG"/>
        </w:rPr>
        <w:t xml:space="preserve">Амортизацията започва от момента в който </w:t>
      </w:r>
      <w:r w:rsidR="0003018B" w:rsidRPr="00D3636F">
        <w:rPr>
          <w:szCs w:val="22"/>
          <w:lang w:val="bg-BG"/>
        </w:rPr>
        <w:t xml:space="preserve">имотите, машините  и съоръженията  </w:t>
      </w:r>
      <w:r w:rsidRPr="00D3636F">
        <w:rPr>
          <w:szCs w:val="22"/>
          <w:lang w:val="bg-BG"/>
        </w:rPr>
        <w:t>са налични в предприя</w:t>
      </w:r>
      <w:r w:rsidR="00895E14" w:rsidRPr="00D3636F">
        <w:rPr>
          <w:szCs w:val="22"/>
          <w:lang w:val="bg-BG"/>
        </w:rPr>
        <w:t>тието</w:t>
      </w:r>
      <w:r w:rsidRPr="00D3636F">
        <w:rPr>
          <w:szCs w:val="22"/>
          <w:lang w:val="bg-BG"/>
        </w:rPr>
        <w:t>, на мястото и</w:t>
      </w:r>
      <w:r w:rsidR="00895E14" w:rsidRPr="00D3636F">
        <w:rPr>
          <w:szCs w:val="22"/>
          <w:lang w:val="bg-BG"/>
        </w:rPr>
        <w:t xml:space="preserve"> в</w:t>
      </w:r>
      <w:r w:rsidRPr="00D3636F">
        <w:rPr>
          <w:szCs w:val="22"/>
          <w:lang w:val="bg-BG"/>
        </w:rPr>
        <w:t xml:space="preserve"> състоянието, необходими за експлоатацията им по начина предвиден от ръководството. </w:t>
      </w:r>
      <w:r w:rsidR="00DD5FEB" w:rsidRPr="00D3636F">
        <w:rPr>
          <w:szCs w:val="22"/>
          <w:lang w:val="bg-BG"/>
        </w:rPr>
        <w:t>Амортизацията на активите се преустановявава на по ранната от двете дати :</w:t>
      </w:r>
    </w:p>
    <w:p w:rsidR="00DD5FEB" w:rsidRPr="00D3636F" w:rsidRDefault="00DD5FEB" w:rsidP="00EB5B80">
      <w:pPr>
        <w:rPr>
          <w:szCs w:val="22"/>
          <w:lang w:val="bg-BG"/>
        </w:rPr>
      </w:pPr>
      <w:r w:rsidRPr="00D3636F">
        <w:rPr>
          <w:szCs w:val="22"/>
          <w:lang w:val="bg-BG"/>
        </w:rPr>
        <w:t>-датата на която са класифицирани като държани за продажба съгласно МСФО 5.</w:t>
      </w:r>
    </w:p>
    <w:p w:rsidR="00DD5FEB" w:rsidRPr="00D3636F" w:rsidRDefault="00DD5FEB" w:rsidP="00EB5B80">
      <w:pPr>
        <w:rPr>
          <w:szCs w:val="22"/>
          <w:lang w:val="bg-BG"/>
        </w:rPr>
      </w:pPr>
      <w:r w:rsidRPr="00D3636F">
        <w:rPr>
          <w:szCs w:val="22"/>
          <w:lang w:val="bg-BG"/>
        </w:rPr>
        <w:t>-датата на отписване на активите.</w:t>
      </w:r>
    </w:p>
    <w:p w:rsidR="00DD5FEB" w:rsidRPr="00D3636F" w:rsidRDefault="00DD5FEB" w:rsidP="00EB5B80">
      <w:pPr>
        <w:rPr>
          <w:szCs w:val="22"/>
          <w:lang w:val="bg-BG"/>
        </w:rPr>
      </w:pPr>
      <w:r w:rsidRPr="00D3636F">
        <w:rPr>
          <w:szCs w:val="22"/>
          <w:lang w:val="bg-BG"/>
        </w:rPr>
        <w:t>Амортизацията не се преустановява в периоди на престо</w:t>
      </w:r>
      <w:r w:rsidR="00694B8F" w:rsidRPr="00D3636F">
        <w:rPr>
          <w:szCs w:val="22"/>
          <w:lang w:val="bg-BG"/>
        </w:rPr>
        <w:t>и</w:t>
      </w:r>
      <w:r w:rsidRPr="00D3636F">
        <w:rPr>
          <w:szCs w:val="22"/>
          <w:lang w:val="bg-BG"/>
        </w:rPr>
        <w:t xml:space="preserve"> или изваждане от активна употреба.</w:t>
      </w:r>
    </w:p>
    <w:p w:rsidR="009710CC" w:rsidRPr="00BB3FFB" w:rsidRDefault="009710CC" w:rsidP="00754B40">
      <w:pPr>
        <w:rPr>
          <w:szCs w:val="22"/>
          <w:lang w:val="bg-BG"/>
        </w:rPr>
      </w:pPr>
      <w:r w:rsidRPr="00BB3FFB">
        <w:rPr>
          <w:szCs w:val="22"/>
          <w:lang w:val="bg-BG"/>
        </w:rPr>
        <w:t>Ускорена амортизационна норма</w:t>
      </w:r>
      <w:r w:rsidR="00754B40" w:rsidRPr="00BB3FFB">
        <w:rPr>
          <w:szCs w:val="22"/>
          <w:lang w:val="bg-BG"/>
        </w:rPr>
        <w:t xml:space="preserve"> не</w:t>
      </w:r>
      <w:r w:rsidRPr="00BB3FFB">
        <w:rPr>
          <w:szCs w:val="22"/>
          <w:lang w:val="bg-BG"/>
        </w:rPr>
        <w:t xml:space="preserve"> се прилага</w:t>
      </w:r>
      <w:r w:rsidR="00754B40" w:rsidRPr="00BB3FFB">
        <w:rPr>
          <w:szCs w:val="22"/>
          <w:lang w:val="bg-BG"/>
        </w:rPr>
        <w:t>.</w:t>
      </w:r>
    </w:p>
    <w:p w:rsidR="009710CC" w:rsidRPr="00D3636F" w:rsidRDefault="009710CC" w:rsidP="00EB5B80">
      <w:pPr>
        <w:rPr>
          <w:szCs w:val="22"/>
        </w:rPr>
      </w:pPr>
      <w:r w:rsidRPr="00D3636F">
        <w:rPr>
          <w:szCs w:val="22"/>
          <w:lang w:val="bg-BG"/>
        </w:rPr>
        <w:t>Средният полезен живот в години за основните групи дълготрайни материални активи, е както</w:t>
      </w:r>
      <w:r w:rsidRPr="00D3636F">
        <w:rPr>
          <w:szCs w:val="22"/>
          <w:lang w:val="ru-RU"/>
        </w:rPr>
        <w:t xml:space="preserve"> </w:t>
      </w:r>
      <w:r w:rsidRPr="00D3636F">
        <w:rPr>
          <w:szCs w:val="22"/>
          <w:lang w:val="bg-BG"/>
        </w:rPr>
        <w:t>следва:</w:t>
      </w:r>
    </w:p>
    <w:p w:rsidR="008C0AE5" w:rsidRPr="00D3636F" w:rsidRDefault="008C0AE5" w:rsidP="00EB5B80">
      <w:pPr>
        <w:rPr>
          <w:b/>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8C0AE5" w:rsidRPr="00D3636F">
        <w:tc>
          <w:tcPr>
            <w:tcW w:w="2500" w:type="pct"/>
          </w:tcPr>
          <w:p w:rsidR="008C0AE5" w:rsidRPr="00D3636F" w:rsidRDefault="008C0AE5" w:rsidP="004A16C1">
            <w:pPr>
              <w:jc w:val="center"/>
              <w:rPr>
                <w:b/>
                <w:szCs w:val="22"/>
                <w:lang w:val="bg-BG"/>
              </w:rPr>
            </w:pPr>
            <w:r w:rsidRPr="00D3636F">
              <w:rPr>
                <w:b/>
                <w:szCs w:val="22"/>
                <w:lang w:val="bg-BG"/>
              </w:rPr>
              <w:t>Група</w:t>
            </w:r>
          </w:p>
        </w:tc>
        <w:tc>
          <w:tcPr>
            <w:tcW w:w="2500" w:type="pct"/>
          </w:tcPr>
          <w:p w:rsidR="008C0AE5" w:rsidRPr="00D3636F" w:rsidRDefault="008C0AE5" w:rsidP="004A16C1">
            <w:pPr>
              <w:jc w:val="center"/>
              <w:rPr>
                <w:b/>
                <w:szCs w:val="22"/>
                <w:lang w:val="bg-BG"/>
              </w:rPr>
            </w:pPr>
            <w:r w:rsidRPr="00D3636F">
              <w:rPr>
                <w:b/>
                <w:szCs w:val="22"/>
                <w:lang w:val="bg-BG"/>
              </w:rPr>
              <w:t>Години</w:t>
            </w:r>
          </w:p>
        </w:tc>
      </w:tr>
      <w:tr w:rsidR="008C0AE5" w:rsidRPr="00D3636F">
        <w:tc>
          <w:tcPr>
            <w:tcW w:w="2500" w:type="pct"/>
          </w:tcPr>
          <w:p w:rsidR="008C0AE5" w:rsidRPr="00D3636F" w:rsidRDefault="008C0AE5" w:rsidP="00EB5B80">
            <w:pPr>
              <w:rPr>
                <w:szCs w:val="22"/>
                <w:lang w:val="bg-BG"/>
              </w:rPr>
            </w:pPr>
            <w:r w:rsidRPr="00D3636F">
              <w:rPr>
                <w:szCs w:val="22"/>
                <w:lang w:val="bg-BG"/>
              </w:rPr>
              <w:t>Сгради</w:t>
            </w:r>
          </w:p>
        </w:tc>
        <w:tc>
          <w:tcPr>
            <w:tcW w:w="2500" w:type="pct"/>
          </w:tcPr>
          <w:p w:rsidR="008C0AE5" w:rsidRPr="00D3636F" w:rsidRDefault="00021ACE" w:rsidP="00083133">
            <w:pPr>
              <w:jc w:val="center"/>
              <w:rPr>
                <w:b/>
                <w:szCs w:val="22"/>
                <w:lang w:val="bg-BG"/>
              </w:rPr>
            </w:pPr>
            <w:r>
              <w:rPr>
                <w:b/>
                <w:szCs w:val="22"/>
                <w:lang w:val="bg-BG"/>
              </w:rPr>
              <w:t>25</w:t>
            </w:r>
          </w:p>
        </w:tc>
      </w:tr>
      <w:tr w:rsidR="008C0AE5" w:rsidRPr="00D3636F">
        <w:tc>
          <w:tcPr>
            <w:tcW w:w="2500" w:type="pct"/>
          </w:tcPr>
          <w:p w:rsidR="008C0AE5" w:rsidRPr="00D3636F" w:rsidRDefault="008C0AE5" w:rsidP="00EB5B80">
            <w:pPr>
              <w:rPr>
                <w:szCs w:val="22"/>
                <w:lang w:val="bg-BG"/>
              </w:rPr>
            </w:pPr>
            <w:r w:rsidRPr="00D3636F">
              <w:rPr>
                <w:szCs w:val="22"/>
                <w:lang w:val="bg-BG"/>
              </w:rPr>
              <w:t xml:space="preserve">Машини и </w:t>
            </w:r>
            <w:r w:rsidR="00021ACE">
              <w:rPr>
                <w:szCs w:val="22"/>
                <w:lang w:val="bg-BG"/>
              </w:rPr>
              <w:t>оборудване</w:t>
            </w:r>
          </w:p>
        </w:tc>
        <w:tc>
          <w:tcPr>
            <w:tcW w:w="2500" w:type="pct"/>
          </w:tcPr>
          <w:p w:rsidR="008C0AE5" w:rsidRPr="00D3636F" w:rsidRDefault="00021ACE" w:rsidP="00083133">
            <w:pPr>
              <w:jc w:val="center"/>
              <w:rPr>
                <w:b/>
                <w:szCs w:val="22"/>
                <w:lang w:val="bg-BG"/>
              </w:rPr>
            </w:pPr>
            <w:r>
              <w:rPr>
                <w:b/>
                <w:szCs w:val="22"/>
                <w:lang w:val="bg-BG"/>
              </w:rPr>
              <w:t>7</w:t>
            </w:r>
          </w:p>
        </w:tc>
      </w:tr>
      <w:tr w:rsidR="008C0AE5" w:rsidRPr="00D3636F">
        <w:tc>
          <w:tcPr>
            <w:tcW w:w="2500" w:type="pct"/>
          </w:tcPr>
          <w:p w:rsidR="008C0AE5" w:rsidRPr="00D3636F" w:rsidRDefault="00021ACE" w:rsidP="00EB5B80">
            <w:pPr>
              <w:rPr>
                <w:szCs w:val="22"/>
                <w:lang w:val="bg-BG"/>
              </w:rPr>
            </w:pPr>
            <w:r>
              <w:rPr>
                <w:szCs w:val="22"/>
                <w:lang w:val="bg-BG"/>
              </w:rPr>
              <w:t>С</w:t>
            </w:r>
            <w:r w:rsidRPr="00D3636F">
              <w:rPr>
                <w:szCs w:val="22"/>
                <w:lang w:val="bg-BG"/>
              </w:rPr>
              <w:t xml:space="preserve">ъоръжения </w:t>
            </w:r>
          </w:p>
        </w:tc>
        <w:tc>
          <w:tcPr>
            <w:tcW w:w="2500" w:type="pct"/>
          </w:tcPr>
          <w:p w:rsidR="008C0AE5" w:rsidRPr="00D3636F" w:rsidRDefault="00021ACE" w:rsidP="00083133">
            <w:pPr>
              <w:jc w:val="center"/>
              <w:rPr>
                <w:b/>
                <w:szCs w:val="22"/>
                <w:lang w:val="bg-BG"/>
              </w:rPr>
            </w:pPr>
            <w:r>
              <w:rPr>
                <w:b/>
                <w:szCs w:val="22"/>
                <w:lang w:val="bg-BG"/>
              </w:rPr>
              <w:t>50</w:t>
            </w:r>
          </w:p>
        </w:tc>
      </w:tr>
      <w:tr w:rsidR="008C0AE5" w:rsidRPr="00D3636F">
        <w:tc>
          <w:tcPr>
            <w:tcW w:w="2500" w:type="pct"/>
          </w:tcPr>
          <w:p w:rsidR="008C0AE5" w:rsidRPr="00D3636F" w:rsidRDefault="00021ACE" w:rsidP="00EB5B80">
            <w:pPr>
              <w:rPr>
                <w:szCs w:val="22"/>
                <w:lang w:val="bg-BG"/>
              </w:rPr>
            </w:pPr>
            <w:r w:rsidRPr="00D3636F">
              <w:rPr>
                <w:szCs w:val="22"/>
                <w:lang w:val="bg-BG"/>
              </w:rPr>
              <w:t xml:space="preserve">Транспортни средства </w:t>
            </w:r>
          </w:p>
        </w:tc>
        <w:tc>
          <w:tcPr>
            <w:tcW w:w="2500" w:type="pct"/>
          </w:tcPr>
          <w:p w:rsidR="008C0AE5" w:rsidRPr="00B30EDD" w:rsidRDefault="00993C94" w:rsidP="00083133">
            <w:pPr>
              <w:jc w:val="center"/>
              <w:rPr>
                <w:b/>
                <w:szCs w:val="22"/>
              </w:rPr>
            </w:pPr>
            <w:r>
              <w:rPr>
                <w:b/>
                <w:szCs w:val="22"/>
              </w:rPr>
              <w:t>5</w:t>
            </w:r>
          </w:p>
        </w:tc>
      </w:tr>
      <w:tr w:rsidR="008C0AE5" w:rsidRPr="00D3636F">
        <w:tc>
          <w:tcPr>
            <w:tcW w:w="2500" w:type="pct"/>
          </w:tcPr>
          <w:p w:rsidR="008C0AE5" w:rsidRPr="00D3636F" w:rsidRDefault="00021ACE" w:rsidP="00EB5B80">
            <w:pPr>
              <w:rPr>
                <w:b/>
                <w:szCs w:val="22"/>
                <w:lang w:val="bg-BG"/>
              </w:rPr>
            </w:pPr>
            <w:r w:rsidRPr="00D3636F">
              <w:rPr>
                <w:szCs w:val="22"/>
                <w:lang w:val="bg-BG"/>
              </w:rPr>
              <w:t>Стопански инвентар</w:t>
            </w:r>
          </w:p>
        </w:tc>
        <w:tc>
          <w:tcPr>
            <w:tcW w:w="2500" w:type="pct"/>
          </w:tcPr>
          <w:p w:rsidR="008C0AE5" w:rsidRPr="00D3636F" w:rsidRDefault="00021ACE" w:rsidP="00083133">
            <w:pPr>
              <w:jc w:val="center"/>
              <w:rPr>
                <w:b/>
                <w:szCs w:val="22"/>
                <w:lang w:val="bg-BG"/>
              </w:rPr>
            </w:pPr>
            <w:r>
              <w:rPr>
                <w:b/>
                <w:szCs w:val="22"/>
                <w:lang w:val="bg-BG"/>
              </w:rPr>
              <w:t>7</w:t>
            </w:r>
          </w:p>
        </w:tc>
      </w:tr>
      <w:tr w:rsidR="00105707" w:rsidRPr="002633EB">
        <w:tc>
          <w:tcPr>
            <w:tcW w:w="2500" w:type="pct"/>
          </w:tcPr>
          <w:p w:rsidR="00105707" w:rsidRPr="002633EB" w:rsidRDefault="00105707" w:rsidP="00EB5B80">
            <w:pPr>
              <w:rPr>
                <w:szCs w:val="22"/>
                <w:lang w:val="bg-BG"/>
              </w:rPr>
            </w:pPr>
            <w:r w:rsidRPr="002633EB">
              <w:rPr>
                <w:szCs w:val="22"/>
                <w:lang w:val="bg-BG"/>
              </w:rPr>
              <w:t>Компютърна техника</w:t>
            </w:r>
          </w:p>
        </w:tc>
        <w:tc>
          <w:tcPr>
            <w:tcW w:w="2500" w:type="pct"/>
          </w:tcPr>
          <w:p w:rsidR="00105707" w:rsidRPr="002633EB" w:rsidRDefault="00105707" w:rsidP="00083133">
            <w:pPr>
              <w:jc w:val="center"/>
              <w:rPr>
                <w:b/>
                <w:szCs w:val="22"/>
                <w:lang w:val="bg-BG"/>
              </w:rPr>
            </w:pPr>
            <w:r w:rsidRPr="002633EB">
              <w:rPr>
                <w:b/>
                <w:szCs w:val="22"/>
                <w:lang w:val="bg-BG"/>
              </w:rPr>
              <w:t>2,5</w:t>
            </w:r>
          </w:p>
        </w:tc>
      </w:tr>
    </w:tbl>
    <w:p w:rsidR="00754B40" w:rsidRPr="002633EB" w:rsidRDefault="00754B40" w:rsidP="00754B40">
      <w:pPr>
        <w:rPr>
          <w:lang w:val="bg-BG"/>
        </w:rPr>
      </w:pPr>
    </w:p>
    <w:p w:rsidR="00021ACE" w:rsidRPr="00021ACE" w:rsidRDefault="00105707" w:rsidP="00021ACE">
      <w:pPr>
        <w:rPr>
          <w:lang w:val="bg-BG"/>
        </w:rPr>
      </w:pPr>
      <w:r w:rsidRPr="002633EB">
        <w:rPr>
          <w:lang w:val="bg-BG"/>
        </w:rPr>
        <w:t>В група транспортни средства дружеството е определило полезен живот от 20 години за актив каналочистачка МАН.</w:t>
      </w:r>
    </w:p>
    <w:p w:rsidR="00021ACE" w:rsidRPr="003A5E1D" w:rsidRDefault="00A86DD9" w:rsidP="003A5E1D">
      <w:pPr>
        <w:pStyle w:val="4"/>
        <w:spacing w:before="0" w:after="0"/>
        <w:jc w:val="left"/>
        <w:rPr>
          <w:sz w:val="22"/>
          <w:szCs w:val="22"/>
          <w:lang w:val="bg-BG"/>
        </w:rPr>
      </w:pPr>
      <w:r w:rsidRPr="00D3636F">
        <w:rPr>
          <w:sz w:val="22"/>
          <w:szCs w:val="22"/>
        </w:rPr>
        <w:t xml:space="preserve">Обезценка на </w:t>
      </w:r>
      <w:r w:rsidR="00694B8F" w:rsidRPr="00D3636F">
        <w:rPr>
          <w:sz w:val="22"/>
          <w:szCs w:val="22"/>
        </w:rPr>
        <w:t>Имоти, машини</w:t>
      </w:r>
      <w:r w:rsidR="00694B8F" w:rsidRPr="00D3636F">
        <w:rPr>
          <w:sz w:val="22"/>
          <w:szCs w:val="22"/>
          <w:lang w:val="bg-BG"/>
        </w:rPr>
        <w:t xml:space="preserve"> и</w:t>
      </w:r>
      <w:r w:rsidR="00895E14" w:rsidRPr="00D3636F">
        <w:rPr>
          <w:sz w:val="22"/>
          <w:szCs w:val="22"/>
          <w:lang w:val="bg-BG"/>
        </w:rPr>
        <w:t xml:space="preserve"> </w:t>
      </w:r>
      <w:r w:rsidR="00895E14" w:rsidRPr="00D3636F">
        <w:rPr>
          <w:sz w:val="22"/>
          <w:szCs w:val="22"/>
        </w:rPr>
        <w:t xml:space="preserve">съоръжения </w:t>
      </w:r>
    </w:p>
    <w:p w:rsidR="00E41ECE" w:rsidRPr="00D3636F" w:rsidRDefault="006711B0" w:rsidP="00F23057">
      <w:pPr>
        <w:rPr>
          <w:szCs w:val="22"/>
          <w:lang w:val="bg-BG"/>
        </w:rPr>
      </w:pPr>
      <w:r w:rsidRPr="00D3636F">
        <w:rPr>
          <w:szCs w:val="22"/>
          <w:lang w:val="bg-BG"/>
        </w:rPr>
        <w:t xml:space="preserve">Съгласно изискванията на МСС36 към </w:t>
      </w:r>
      <w:r w:rsidR="00791C78" w:rsidRPr="00D3636F">
        <w:rPr>
          <w:szCs w:val="22"/>
          <w:lang w:val="bg-BG"/>
        </w:rPr>
        <w:t>края на отчетния период</w:t>
      </w:r>
      <w:r w:rsidRPr="00D3636F">
        <w:rPr>
          <w:szCs w:val="22"/>
          <w:lang w:val="bg-BG"/>
        </w:rPr>
        <w:t xml:space="preserve"> се прави преценка дали съществуват индикации, че стойността на </w:t>
      </w:r>
      <w:r w:rsidR="00895E14" w:rsidRPr="00D3636F">
        <w:rPr>
          <w:szCs w:val="22"/>
          <w:lang w:val="bg-BG"/>
        </w:rPr>
        <w:t>даден а</w:t>
      </w:r>
      <w:r w:rsidR="00694B8F" w:rsidRPr="00D3636F">
        <w:rPr>
          <w:szCs w:val="22"/>
          <w:lang w:val="bg-BG"/>
        </w:rPr>
        <w:t>к</w:t>
      </w:r>
      <w:r w:rsidR="00895E14" w:rsidRPr="00D3636F">
        <w:rPr>
          <w:szCs w:val="22"/>
          <w:lang w:val="bg-BG"/>
        </w:rPr>
        <w:t>тив от Имотите, машините</w:t>
      </w:r>
      <w:r w:rsidR="00694B8F" w:rsidRPr="00D3636F">
        <w:rPr>
          <w:szCs w:val="22"/>
          <w:lang w:val="bg-BG"/>
        </w:rPr>
        <w:t xml:space="preserve"> и</w:t>
      </w:r>
      <w:r w:rsidR="00895E14" w:rsidRPr="00D3636F">
        <w:rPr>
          <w:szCs w:val="22"/>
          <w:lang w:val="bg-BG"/>
        </w:rPr>
        <w:t xml:space="preserve"> съоръженията   </w:t>
      </w:r>
      <w:r w:rsidRPr="00D3636F">
        <w:rPr>
          <w:szCs w:val="22"/>
          <w:lang w:val="bg-BG"/>
        </w:rPr>
        <w:t>е обезценена. В случай на такива индикации се изчислява възстановимата стойност на актива и се определя загубата от обезценка.</w:t>
      </w:r>
    </w:p>
    <w:p w:rsidR="009710CC" w:rsidRPr="00D3636F" w:rsidRDefault="009710CC" w:rsidP="00DC5555">
      <w:pPr>
        <w:pStyle w:val="2"/>
        <w:spacing w:before="0"/>
        <w:jc w:val="left"/>
        <w:rPr>
          <w:rFonts w:ascii="Times New Roman" w:hAnsi="Times New Roman" w:cs="Times New Roman"/>
          <w:i w:val="0"/>
          <w:sz w:val="22"/>
          <w:szCs w:val="22"/>
          <w:lang w:val="ru-RU"/>
        </w:rPr>
      </w:pPr>
      <w:r w:rsidRPr="00D3636F">
        <w:rPr>
          <w:rFonts w:ascii="Times New Roman" w:hAnsi="Times New Roman" w:cs="Times New Roman"/>
          <w:i w:val="0"/>
          <w:sz w:val="22"/>
          <w:szCs w:val="22"/>
          <w:lang w:val="bg-BG"/>
        </w:rPr>
        <w:t>Нематериални активи</w:t>
      </w:r>
    </w:p>
    <w:p w:rsidR="009710CC" w:rsidRPr="00D3636F" w:rsidRDefault="00C3264A" w:rsidP="00EB5B80">
      <w:pPr>
        <w:rPr>
          <w:szCs w:val="22"/>
          <w:lang w:val="bg-BG"/>
        </w:rPr>
      </w:pPr>
      <w:r w:rsidRPr="00D3636F">
        <w:rPr>
          <w:szCs w:val="22"/>
          <w:lang w:val="bg-BG"/>
        </w:rPr>
        <w:t>Предприятието отчита разграничи</w:t>
      </w:r>
      <w:r w:rsidR="00091CEE" w:rsidRPr="00D3636F">
        <w:rPr>
          <w:szCs w:val="22"/>
          <w:lang w:val="bg-BG"/>
        </w:rPr>
        <w:t>м</w:t>
      </w:r>
      <w:r w:rsidRPr="00D3636F">
        <w:rPr>
          <w:szCs w:val="22"/>
          <w:lang w:val="bg-BG"/>
        </w:rPr>
        <w:t xml:space="preserve">ите непарични активи без физическа субстанция като </w:t>
      </w:r>
      <w:r w:rsidR="009710CC" w:rsidRPr="00D3636F">
        <w:rPr>
          <w:szCs w:val="22"/>
          <w:lang w:val="bg-BG"/>
        </w:rPr>
        <w:t>н</w:t>
      </w:r>
      <w:r w:rsidRPr="00D3636F">
        <w:rPr>
          <w:szCs w:val="22"/>
          <w:lang w:val="bg-BG"/>
        </w:rPr>
        <w:t>ематериални активи, когато отговаря</w:t>
      </w:r>
      <w:r w:rsidR="00091CEE" w:rsidRPr="00D3636F">
        <w:rPr>
          <w:szCs w:val="22"/>
          <w:lang w:val="bg-BG"/>
        </w:rPr>
        <w:t>т</w:t>
      </w:r>
      <w:r w:rsidRPr="00D3636F">
        <w:rPr>
          <w:szCs w:val="22"/>
          <w:lang w:val="bg-BG"/>
        </w:rPr>
        <w:t xml:space="preserve"> </w:t>
      </w:r>
      <w:r w:rsidR="0034575B" w:rsidRPr="00D3636F">
        <w:rPr>
          <w:szCs w:val="22"/>
          <w:lang w:val="bg-BG"/>
        </w:rPr>
        <w:t>определението на нематериален актив и</w:t>
      </w:r>
      <w:r w:rsidRPr="00D3636F">
        <w:rPr>
          <w:szCs w:val="22"/>
          <w:lang w:val="bg-BG"/>
        </w:rPr>
        <w:t xml:space="preserve"> критериите за признаване </w:t>
      </w:r>
      <w:r w:rsidR="002B7B33" w:rsidRPr="00D3636F">
        <w:rPr>
          <w:szCs w:val="22"/>
          <w:lang w:val="bg-BG"/>
        </w:rPr>
        <w:t>формулиран</w:t>
      </w:r>
      <w:r w:rsidR="009710CC" w:rsidRPr="00D3636F">
        <w:rPr>
          <w:szCs w:val="22"/>
          <w:lang w:val="bg-BG"/>
        </w:rPr>
        <w:t>и в МСС 38.</w:t>
      </w:r>
    </w:p>
    <w:p w:rsidR="0034575B" w:rsidRPr="00D3636F" w:rsidRDefault="0034575B" w:rsidP="00EB5B80">
      <w:pPr>
        <w:rPr>
          <w:szCs w:val="22"/>
          <w:lang w:val="bg-BG"/>
        </w:rPr>
      </w:pPr>
      <w:r w:rsidRPr="00D3636F">
        <w:rPr>
          <w:szCs w:val="22"/>
          <w:lang w:val="bg-BG"/>
        </w:rPr>
        <w:t>Нематериален актив  се признава, ако  е вероятно, че предприятието ще получи очакваните бъдещи икономически ползи, които са свързани с актив и стойността на актива може да бъде определена надеждно.</w:t>
      </w:r>
    </w:p>
    <w:p w:rsidR="009710CC" w:rsidRPr="00D3636F" w:rsidRDefault="00BE43C4" w:rsidP="00EB5B80">
      <w:pPr>
        <w:rPr>
          <w:szCs w:val="22"/>
          <w:lang w:val="bg-BG"/>
        </w:rPr>
      </w:pPr>
      <w:r w:rsidRPr="00D3636F">
        <w:rPr>
          <w:szCs w:val="22"/>
          <w:lang w:val="bg-BG"/>
        </w:rPr>
        <w:t xml:space="preserve">Първоначално </w:t>
      </w:r>
      <w:r w:rsidR="009710CC" w:rsidRPr="00D3636F">
        <w:rPr>
          <w:szCs w:val="22"/>
          <w:lang w:val="bg-BG"/>
        </w:rPr>
        <w:t xml:space="preserve"> нематериалните активи се отчитат по </w:t>
      </w:r>
      <w:r w:rsidRPr="00D3636F">
        <w:rPr>
          <w:szCs w:val="22"/>
          <w:lang w:val="bg-BG"/>
        </w:rPr>
        <w:t>цена на придобиване</w:t>
      </w:r>
      <w:r w:rsidR="009710CC" w:rsidRPr="00D3636F">
        <w:rPr>
          <w:szCs w:val="22"/>
          <w:lang w:val="bg-BG"/>
        </w:rPr>
        <w:t>.</w:t>
      </w:r>
    </w:p>
    <w:p w:rsidR="00BE43C4" w:rsidRPr="00D3636F" w:rsidRDefault="00BE43C4" w:rsidP="00EB5B80">
      <w:pPr>
        <w:rPr>
          <w:szCs w:val="22"/>
          <w:lang w:val="bg-BG"/>
        </w:rPr>
      </w:pPr>
      <w:r w:rsidRPr="00D3636F">
        <w:rPr>
          <w:szCs w:val="22"/>
          <w:lang w:val="bg-BG"/>
        </w:rPr>
        <w:t>Цената на придобиване на отделно придобит нематериален актив се определя съгласно МСС38 и включва:</w:t>
      </w:r>
    </w:p>
    <w:p w:rsidR="00BE43C4" w:rsidRPr="00D3636F" w:rsidRDefault="00BE43C4" w:rsidP="00EB5B80">
      <w:pPr>
        <w:rPr>
          <w:szCs w:val="22"/>
          <w:lang w:val="bg-BG"/>
        </w:rPr>
      </w:pPr>
      <w:r w:rsidRPr="00D3636F">
        <w:rPr>
          <w:szCs w:val="22"/>
          <w:lang w:val="bg-BG"/>
        </w:rPr>
        <w:t>-покупната цена, вносните мита и невъзстановимите дан</w:t>
      </w:r>
      <w:r w:rsidR="00091CEE" w:rsidRPr="00D3636F">
        <w:rPr>
          <w:szCs w:val="22"/>
          <w:lang w:val="bg-BG"/>
        </w:rPr>
        <w:t>ъ</w:t>
      </w:r>
      <w:r w:rsidRPr="00D3636F">
        <w:rPr>
          <w:szCs w:val="22"/>
          <w:lang w:val="bg-BG"/>
        </w:rPr>
        <w:t>ци върху покупката,търговските отстъпки и рабати се приспадат;</w:t>
      </w:r>
    </w:p>
    <w:p w:rsidR="00BE43C4" w:rsidRPr="00D3636F" w:rsidRDefault="00BE43C4" w:rsidP="00EB5B80">
      <w:pPr>
        <w:rPr>
          <w:szCs w:val="22"/>
          <w:lang w:val="bg-BG"/>
        </w:rPr>
      </w:pPr>
      <w:r w:rsidRPr="00D3636F">
        <w:rPr>
          <w:szCs w:val="22"/>
          <w:lang w:val="bg-BG"/>
        </w:rPr>
        <w:t>и</w:t>
      </w:r>
    </w:p>
    <w:p w:rsidR="00BE43C4" w:rsidRPr="00D3636F" w:rsidRDefault="00BE43C4" w:rsidP="00EB5B80">
      <w:pPr>
        <w:rPr>
          <w:szCs w:val="22"/>
          <w:lang w:val="bg-BG"/>
        </w:rPr>
      </w:pPr>
      <w:r w:rsidRPr="00D3636F">
        <w:rPr>
          <w:szCs w:val="22"/>
          <w:lang w:val="bg-BG"/>
        </w:rPr>
        <w:t xml:space="preserve">-всякакви свързани раходи </w:t>
      </w:r>
      <w:r w:rsidR="00091CEE" w:rsidRPr="00D3636F">
        <w:rPr>
          <w:szCs w:val="22"/>
          <w:lang w:val="bg-BG"/>
        </w:rPr>
        <w:t>з</w:t>
      </w:r>
      <w:r w:rsidRPr="00D3636F">
        <w:rPr>
          <w:szCs w:val="22"/>
          <w:lang w:val="bg-BG"/>
        </w:rPr>
        <w:t>а подготовката на актива за неговото очаквано използване;</w:t>
      </w:r>
    </w:p>
    <w:p w:rsidR="00686EBE" w:rsidRPr="00D3636F" w:rsidRDefault="00686EBE" w:rsidP="00EB5B80">
      <w:pPr>
        <w:rPr>
          <w:szCs w:val="22"/>
          <w:lang w:val="bg-BG"/>
        </w:rPr>
      </w:pPr>
      <w:r w:rsidRPr="00D3636F">
        <w:rPr>
          <w:szCs w:val="22"/>
        </w:rPr>
        <w:t xml:space="preserve">Цената на придобиване  на  нематериален актив </w:t>
      </w:r>
      <w:r w:rsidRPr="00D3636F">
        <w:rPr>
          <w:szCs w:val="22"/>
          <w:lang w:val="bg-BG"/>
        </w:rPr>
        <w:t xml:space="preserve">придобит в замяна с непаричен актив </w:t>
      </w:r>
      <w:r w:rsidRPr="00D3636F">
        <w:rPr>
          <w:szCs w:val="22"/>
        </w:rPr>
        <w:t xml:space="preserve">се измерва по справедлива стойност, освен ако </w:t>
      </w:r>
      <w:r w:rsidRPr="00D3636F">
        <w:rPr>
          <w:szCs w:val="22"/>
          <w:lang w:val="bg-BG"/>
        </w:rPr>
        <w:t>:</w:t>
      </w:r>
    </w:p>
    <w:p w:rsidR="00686EBE" w:rsidRPr="00D3636F" w:rsidRDefault="00686EBE" w:rsidP="00686EBE">
      <w:pPr>
        <w:rPr>
          <w:szCs w:val="22"/>
          <w:lang w:val="bg-BG"/>
        </w:rPr>
      </w:pPr>
      <w:r w:rsidRPr="00D3636F">
        <w:rPr>
          <w:szCs w:val="22"/>
          <w:lang w:val="bg-BG"/>
        </w:rPr>
        <w:t>-</w:t>
      </w:r>
      <w:r w:rsidRPr="00D3636F">
        <w:rPr>
          <w:szCs w:val="22"/>
        </w:rPr>
        <w:t>разменната дейност няма търговска същност</w:t>
      </w:r>
      <w:r w:rsidRPr="00D3636F">
        <w:rPr>
          <w:szCs w:val="22"/>
          <w:lang w:val="bg-BG"/>
        </w:rPr>
        <w:t>;</w:t>
      </w:r>
    </w:p>
    <w:p w:rsidR="00686EBE" w:rsidRPr="00D3636F" w:rsidRDefault="00686EBE" w:rsidP="00686EBE">
      <w:pPr>
        <w:rPr>
          <w:szCs w:val="22"/>
          <w:lang w:val="bg-BG"/>
        </w:rPr>
      </w:pPr>
      <w:r w:rsidRPr="00D3636F">
        <w:rPr>
          <w:szCs w:val="22"/>
        </w:rPr>
        <w:t xml:space="preserve"> или </w:t>
      </w:r>
    </w:p>
    <w:p w:rsidR="00686EBE" w:rsidRPr="00D3636F" w:rsidRDefault="00686EBE" w:rsidP="00686EBE">
      <w:pPr>
        <w:rPr>
          <w:szCs w:val="22"/>
          <w:lang w:val="bg-BG"/>
        </w:rPr>
      </w:pPr>
      <w:r w:rsidRPr="00D3636F">
        <w:rPr>
          <w:szCs w:val="22"/>
          <w:lang w:val="bg-BG"/>
        </w:rPr>
        <w:t>-</w:t>
      </w:r>
      <w:r w:rsidRPr="00D3636F">
        <w:rPr>
          <w:szCs w:val="22"/>
        </w:rPr>
        <w:t xml:space="preserve">справедливата стойност нито на получения актив, нито на дадения актив, може да бъде измерена надеждно. </w:t>
      </w:r>
    </w:p>
    <w:p w:rsidR="00BE43C4" w:rsidRPr="00D3636F" w:rsidRDefault="00686EBE" w:rsidP="00686EBE">
      <w:pPr>
        <w:rPr>
          <w:szCs w:val="22"/>
          <w:lang w:val="bg-BG"/>
        </w:rPr>
      </w:pPr>
      <w:r w:rsidRPr="00D3636F">
        <w:rPr>
          <w:szCs w:val="22"/>
        </w:rPr>
        <w:t>Придобитият актив се измерва по този начин, дори ако предприятието не може незабавно да отпише дадения актив. Ако придобитият актив не е оценен по справедлива стойност, неговата цена на придобиване  се измерва по балансовата стойност на дадения актив.</w:t>
      </w:r>
    </w:p>
    <w:p w:rsidR="00686EBE" w:rsidRPr="00D3636F" w:rsidRDefault="00547551" w:rsidP="00EB5B80">
      <w:pPr>
        <w:rPr>
          <w:szCs w:val="22"/>
          <w:lang w:val="bg-BG"/>
        </w:rPr>
      </w:pPr>
      <w:r w:rsidRPr="00D3636F">
        <w:rPr>
          <w:szCs w:val="22"/>
          <w:lang w:val="bg-BG"/>
        </w:rPr>
        <w:lastRenderedPageBreak/>
        <w:t xml:space="preserve">Цената на придобиване </w:t>
      </w:r>
      <w:r w:rsidR="00686EBE" w:rsidRPr="00D3636F">
        <w:rPr>
          <w:szCs w:val="22"/>
          <w:lang w:val="bg-BG"/>
        </w:rPr>
        <w:t>на вътрешносъздаден нематериален актив съгласно МСС38 е неговата себестойност включваща сумата на разходите, направени от датата, на която нематериалният актив е отговорил за първи път на критериите за признаване.</w:t>
      </w:r>
    </w:p>
    <w:p w:rsidR="009710CC" w:rsidRPr="00D3636F" w:rsidRDefault="009710CC" w:rsidP="00EB5B80">
      <w:pPr>
        <w:rPr>
          <w:szCs w:val="22"/>
        </w:rPr>
      </w:pPr>
      <w:r w:rsidRPr="00D3636F">
        <w:rPr>
          <w:szCs w:val="22"/>
        </w:rPr>
        <w:t>Нематериалните активи с</w:t>
      </w:r>
      <w:r w:rsidR="00547551" w:rsidRPr="00D3636F">
        <w:rPr>
          <w:szCs w:val="22"/>
        </w:rPr>
        <w:t xml:space="preserve">е отчитат след придобиването по </w:t>
      </w:r>
      <w:r w:rsidR="00547551" w:rsidRPr="00D3636F">
        <w:rPr>
          <w:szCs w:val="22"/>
          <w:lang w:val="bg-BG"/>
        </w:rPr>
        <w:t>цена на придобиване</w:t>
      </w:r>
      <w:r w:rsidRPr="00D3636F">
        <w:rPr>
          <w:szCs w:val="22"/>
        </w:rPr>
        <w:t xml:space="preserve"> намалена с натрупаната амортизация и натрупани загуби от обезценка.</w:t>
      </w:r>
    </w:p>
    <w:p w:rsidR="00EC14CC" w:rsidRPr="00D3636F" w:rsidRDefault="00EC14CC" w:rsidP="00EC14CC">
      <w:pPr>
        <w:rPr>
          <w:szCs w:val="22"/>
        </w:rPr>
      </w:pPr>
      <w:r w:rsidRPr="00D3636F">
        <w:rPr>
          <w:szCs w:val="22"/>
        </w:rPr>
        <w:t>Предприятие</w:t>
      </w:r>
      <w:r w:rsidR="00547551" w:rsidRPr="00D3636F">
        <w:rPr>
          <w:szCs w:val="22"/>
          <w:lang w:val="bg-BG"/>
        </w:rPr>
        <w:t>то</w:t>
      </w:r>
      <w:r w:rsidRPr="00D3636F">
        <w:rPr>
          <w:szCs w:val="22"/>
        </w:rPr>
        <w:t xml:space="preserve"> оценява дали полезният живот на нематериален акти</w:t>
      </w:r>
      <w:r w:rsidR="00547551" w:rsidRPr="00D3636F">
        <w:rPr>
          <w:szCs w:val="22"/>
        </w:rPr>
        <w:t>в е ограничен или неограничен и</w:t>
      </w:r>
      <w:r w:rsidRPr="00D3636F">
        <w:rPr>
          <w:szCs w:val="22"/>
        </w:rPr>
        <w:t xml:space="preserve"> ако е ограничен, продължителността на, или броя на производствените или сходни единици, съставляващи този полезен живот.</w:t>
      </w:r>
    </w:p>
    <w:p w:rsidR="00EC14CC" w:rsidRPr="00D3636F" w:rsidRDefault="00EC14CC" w:rsidP="00EC14CC">
      <w:pPr>
        <w:rPr>
          <w:szCs w:val="22"/>
        </w:rPr>
      </w:pPr>
      <w:r w:rsidRPr="00D3636F">
        <w:rPr>
          <w:szCs w:val="22"/>
        </w:rPr>
        <w:t xml:space="preserve">Нематериален актив се разглежда, като имащ неограничен полезен живот когато, на базата на анализ на съответните фактори, не съществува предвидимо ограничение за периода, през който се очаква активът да генерира нетни парични потоци за предприятието. </w:t>
      </w:r>
    </w:p>
    <w:p w:rsidR="00EC14CC" w:rsidRPr="00D3636F" w:rsidRDefault="00EC14CC" w:rsidP="00EC14CC">
      <w:pPr>
        <w:rPr>
          <w:szCs w:val="22"/>
        </w:rPr>
      </w:pPr>
      <w:r w:rsidRPr="00D3636F">
        <w:rPr>
          <w:szCs w:val="22"/>
        </w:rPr>
        <w:t>Нематериалните активи с ограничен полезен живот се амортизират, а нематериалните активи с неограничен полезен живот не се амортизират.</w:t>
      </w:r>
    </w:p>
    <w:p w:rsidR="00083133" w:rsidRDefault="00EC14CC" w:rsidP="00EC14CC">
      <w:pPr>
        <w:rPr>
          <w:szCs w:val="22"/>
          <w:lang w:val="bg-BG"/>
        </w:rPr>
      </w:pPr>
      <w:r w:rsidRPr="00D3636F">
        <w:rPr>
          <w:szCs w:val="22"/>
        </w:rPr>
        <w:t>Нематериалните активи които подлежат на амортизация се а</w:t>
      </w:r>
      <w:r w:rsidR="009710CC" w:rsidRPr="00D3636F">
        <w:rPr>
          <w:szCs w:val="22"/>
        </w:rPr>
        <w:t>мортизират</w:t>
      </w:r>
      <w:r w:rsidR="002B7B33" w:rsidRPr="00D3636F">
        <w:rPr>
          <w:szCs w:val="22"/>
        </w:rPr>
        <w:t xml:space="preserve"> </w:t>
      </w:r>
      <w:r w:rsidR="009710CC" w:rsidRPr="00D3636F">
        <w:rPr>
          <w:szCs w:val="22"/>
        </w:rPr>
        <w:t xml:space="preserve">по </w:t>
      </w:r>
      <w:r w:rsidR="009710CC" w:rsidRPr="00105707">
        <w:rPr>
          <w:szCs w:val="22"/>
        </w:rPr>
        <w:t>линейния метод</w:t>
      </w:r>
      <w:r w:rsidR="009710CC" w:rsidRPr="00D3636F">
        <w:rPr>
          <w:szCs w:val="22"/>
        </w:rPr>
        <w:t xml:space="preserve"> за срока на определения полезен живот.</w:t>
      </w:r>
    </w:p>
    <w:p w:rsidR="00EC14CC" w:rsidRPr="00D3636F" w:rsidRDefault="00EC14CC" w:rsidP="00EC14CC">
      <w:pPr>
        <w:rPr>
          <w:szCs w:val="22"/>
        </w:rPr>
      </w:pPr>
      <w:r w:rsidRPr="00D3636F">
        <w:rPr>
          <w:szCs w:val="22"/>
        </w:rPr>
        <w:t>Амортизацията започва, когато активът е на разположение за ползване, т.е. когато той е на мястото и в състоянието, необходимо за способността му да работи по начин, очакван от ръководството. Амортизацията се прекратява на по-ранната от:</w:t>
      </w:r>
    </w:p>
    <w:p w:rsidR="00EC14CC" w:rsidRPr="00D3636F" w:rsidRDefault="00EC14CC" w:rsidP="00EC14CC">
      <w:pPr>
        <w:rPr>
          <w:szCs w:val="22"/>
        </w:rPr>
      </w:pPr>
      <w:r w:rsidRPr="00D3636F">
        <w:rPr>
          <w:szCs w:val="22"/>
        </w:rPr>
        <w:t xml:space="preserve">-датата, на която активът е класифициран като държан за продажба (или включен в групата за освобождаване, която е държана за продажба) в съответствие с МСФО 5 </w:t>
      </w:r>
    </w:p>
    <w:p w:rsidR="00EC14CC" w:rsidRPr="00D3636F" w:rsidRDefault="00EC14CC" w:rsidP="00EC14CC">
      <w:pPr>
        <w:rPr>
          <w:szCs w:val="22"/>
        </w:rPr>
      </w:pPr>
      <w:r w:rsidRPr="00D3636F">
        <w:rPr>
          <w:szCs w:val="22"/>
        </w:rPr>
        <w:t>и</w:t>
      </w:r>
    </w:p>
    <w:p w:rsidR="00EC14CC" w:rsidRPr="00D3636F" w:rsidRDefault="00EC14CC" w:rsidP="00EC14CC">
      <w:pPr>
        <w:rPr>
          <w:szCs w:val="22"/>
        </w:rPr>
      </w:pPr>
      <w:r w:rsidRPr="00D3636F">
        <w:rPr>
          <w:szCs w:val="22"/>
        </w:rPr>
        <w:t>- датата, на която активът е отписан.</w:t>
      </w:r>
    </w:p>
    <w:p w:rsidR="009710CC" w:rsidRPr="00D3636F" w:rsidRDefault="009710CC" w:rsidP="00EB5B80">
      <w:pPr>
        <w:rPr>
          <w:szCs w:val="22"/>
          <w:lang w:val="bg-BG"/>
        </w:rPr>
      </w:pPr>
      <w:r w:rsidRPr="00D3636F">
        <w:rPr>
          <w:szCs w:val="22"/>
          <w:lang w:val="bg-BG"/>
        </w:rPr>
        <w:t xml:space="preserve">Средният полезен живот в години за основните групи </w:t>
      </w:r>
      <w:r w:rsidR="003D480C" w:rsidRPr="00D3636F">
        <w:rPr>
          <w:szCs w:val="22"/>
          <w:lang w:val="bg-BG"/>
        </w:rPr>
        <w:t xml:space="preserve"> амортизируеми </w:t>
      </w:r>
      <w:r w:rsidRPr="00D3636F">
        <w:rPr>
          <w:szCs w:val="22"/>
          <w:lang w:val="bg-BG"/>
        </w:rPr>
        <w:t>нематериални активи, е както</w:t>
      </w:r>
      <w:r w:rsidRPr="00D3636F">
        <w:rPr>
          <w:szCs w:val="22"/>
          <w:lang w:val="ru-RU"/>
        </w:rPr>
        <w:t xml:space="preserve"> </w:t>
      </w:r>
      <w:r w:rsidRPr="00D3636F">
        <w:rPr>
          <w:szCs w:val="22"/>
          <w:lang w:val="bg-BG"/>
        </w:rPr>
        <w:t>следва:</w:t>
      </w:r>
    </w:p>
    <w:p w:rsidR="003B571C" w:rsidRPr="00D3636F" w:rsidRDefault="003B571C" w:rsidP="00EB5B80">
      <w:pPr>
        <w:ind w:left="709" w:firstLine="11"/>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7"/>
        <w:gridCol w:w="4857"/>
      </w:tblGrid>
      <w:tr w:rsidR="00071A53" w:rsidRPr="00D3636F">
        <w:tc>
          <w:tcPr>
            <w:tcW w:w="2500" w:type="pct"/>
          </w:tcPr>
          <w:p w:rsidR="00071A53" w:rsidRPr="00D3636F" w:rsidRDefault="00071A53" w:rsidP="004A16C1">
            <w:pPr>
              <w:jc w:val="center"/>
              <w:rPr>
                <w:b/>
                <w:szCs w:val="22"/>
                <w:lang w:val="bg-BG"/>
              </w:rPr>
            </w:pPr>
            <w:r w:rsidRPr="00D3636F">
              <w:rPr>
                <w:b/>
                <w:szCs w:val="22"/>
                <w:lang w:val="bg-BG"/>
              </w:rPr>
              <w:t>Група</w:t>
            </w:r>
          </w:p>
        </w:tc>
        <w:tc>
          <w:tcPr>
            <w:tcW w:w="2500" w:type="pct"/>
          </w:tcPr>
          <w:p w:rsidR="00071A53" w:rsidRPr="00D3636F" w:rsidRDefault="00071A53" w:rsidP="004A16C1">
            <w:pPr>
              <w:jc w:val="center"/>
              <w:rPr>
                <w:b/>
                <w:szCs w:val="22"/>
                <w:lang w:val="bg-BG"/>
              </w:rPr>
            </w:pPr>
            <w:r w:rsidRPr="00D3636F">
              <w:rPr>
                <w:b/>
                <w:szCs w:val="22"/>
                <w:lang w:val="bg-BG"/>
              </w:rPr>
              <w:t>Години</w:t>
            </w:r>
          </w:p>
        </w:tc>
      </w:tr>
      <w:tr w:rsidR="00071A53" w:rsidRPr="00D3636F">
        <w:tc>
          <w:tcPr>
            <w:tcW w:w="2500" w:type="pct"/>
          </w:tcPr>
          <w:p w:rsidR="00071A53" w:rsidRDefault="00083133" w:rsidP="004A16C1">
            <w:pPr>
              <w:rPr>
                <w:szCs w:val="22"/>
              </w:rPr>
            </w:pPr>
            <w:r>
              <w:rPr>
                <w:szCs w:val="22"/>
                <w:lang w:val="bg-BG"/>
              </w:rPr>
              <w:t>Програмни продукти</w:t>
            </w:r>
          </w:p>
          <w:p w:rsidR="00322B0A" w:rsidRPr="00322B0A" w:rsidRDefault="00322B0A" w:rsidP="004A16C1">
            <w:pPr>
              <w:rPr>
                <w:szCs w:val="22"/>
                <w:lang w:val="bg-BG"/>
              </w:rPr>
            </w:pPr>
            <w:r>
              <w:rPr>
                <w:szCs w:val="22"/>
                <w:lang w:val="bg-BG"/>
              </w:rPr>
              <w:t>Право на ползване публични активи</w:t>
            </w:r>
          </w:p>
        </w:tc>
        <w:tc>
          <w:tcPr>
            <w:tcW w:w="2500" w:type="pct"/>
          </w:tcPr>
          <w:p w:rsidR="00071A53" w:rsidRDefault="00083133" w:rsidP="00105707">
            <w:pPr>
              <w:rPr>
                <w:b/>
                <w:szCs w:val="22"/>
                <w:lang w:val="bg-BG"/>
              </w:rPr>
            </w:pPr>
            <w:r w:rsidRPr="002633EB">
              <w:rPr>
                <w:b/>
                <w:szCs w:val="22"/>
                <w:lang w:val="bg-BG"/>
              </w:rPr>
              <w:t xml:space="preserve">                                     </w:t>
            </w:r>
            <w:r w:rsidR="00105707" w:rsidRPr="002633EB">
              <w:rPr>
                <w:b/>
                <w:szCs w:val="22"/>
                <w:lang w:val="bg-BG"/>
              </w:rPr>
              <w:t>2,5</w:t>
            </w:r>
          </w:p>
          <w:p w:rsidR="00322B0A" w:rsidRPr="00105707" w:rsidRDefault="00322B0A" w:rsidP="00105707">
            <w:pPr>
              <w:rPr>
                <w:b/>
                <w:color w:val="FF0000"/>
                <w:szCs w:val="22"/>
                <w:lang w:val="bg-BG"/>
              </w:rPr>
            </w:pPr>
            <w:r>
              <w:rPr>
                <w:b/>
                <w:szCs w:val="22"/>
                <w:lang w:val="bg-BG"/>
              </w:rPr>
              <w:t xml:space="preserve">                                     15</w:t>
            </w:r>
          </w:p>
        </w:tc>
      </w:tr>
    </w:tbl>
    <w:p w:rsidR="00DC5555" w:rsidRDefault="00DC5555" w:rsidP="00DC5555">
      <w:pPr>
        <w:jc w:val="left"/>
        <w:rPr>
          <w:b/>
          <w:szCs w:val="22"/>
          <w:lang w:val="bg-BG"/>
        </w:rPr>
      </w:pPr>
    </w:p>
    <w:p w:rsidR="00A6500A" w:rsidRPr="00D3636F" w:rsidRDefault="002B7B33" w:rsidP="00DC5555">
      <w:pPr>
        <w:jc w:val="left"/>
        <w:rPr>
          <w:b/>
          <w:szCs w:val="22"/>
          <w:lang w:val="bg-BG"/>
        </w:rPr>
      </w:pPr>
      <w:r w:rsidRPr="00D3636F">
        <w:rPr>
          <w:b/>
          <w:szCs w:val="22"/>
          <w:lang w:val="bg-BG"/>
        </w:rPr>
        <w:t>Обезценка на нематериални дълготрайни активи</w:t>
      </w:r>
    </w:p>
    <w:p w:rsidR="0002210C" w:rsidRPr="00DC5555" w:rsidRDefault="006711B0" w:rsidP="00EB5B80">
      <w:pPr>
        <w:rPr>
          <w:szCs w:val="22"/>
          <w:lang w:val="bg-BG"/>
        </w:rPr>
      </w:pPr>
      <w:r w:rsidRPr="00D3636F">
        <w:rPr>
          <w:szCs w:val="22"/>
          <w:lang w:val="bg-BG"/>
        </w:rPr>
        <w:t xml:space="preserve">Съгласно изискванията на МСС36 към </w:t>
      </w:r>
      <w:r w:rsidR="00791C78" w:rsidRPr="00D3636F">
        <w:rPr>
          <w:szCs w:val="22"/>
          <w:lang w:val="bg-BG"/>
        </w:rPr>
        <w:t>края на отчетния период</w:t>
      </w:r>
      <w:r w:rsidRPr="00D3636F">
        <w:rPr>
          <w:szCs w:val="22"/>
          <w:lang w:val="bg-BG"/>
        </w:rPr>
        <w:t xml:space="preserve"> се прави преценка   дали съществуват индикации, че стойността на  нематериалните дълготрайни активи е обезценена. В случай на такива индикации се изчислява възстановимата стойност на активите и се определя загубата от обезценка.</w:t>
      </w:r>
    </w:p>
    <w:p w:rsidR="000A61B6" w:rsidRPr="00D3636F" w:rsidRDefault="003D160B" w:rsidP="00DC5555">
      <w:pPr>
        <w:jc w:val="left"/>
        <w:rPr>
          <w:b/>
          <w:szCs w:val="22"/>
          <w:lang w:val="bg-BG"/>
        </w:rPr>
      </w:pPr>
      <w:r w:rsidRPr="00D3636F">
        <w:rPr>
          <w:b/>
          <w:szCs w:val="22"/>
          <w:lang w:val="bg-BG"/>
        </w:rPr>
        <w:t xml:space="preserve">Финансови активи </w:t>
      </w:r>
    </w:p>
    <w:p w:rsidR="000A61B6" w:rsidRPr="00D3636F" w:rsidRDefault="000A61B6" w:rsidP="000A61B6">
      <w:pPr>
        <w:rPr>
          <w:szCs w:val="22"/>
          <w:lang w:val="bg-BG"/>
        </w:rPr>
      </w:pPr>
      <w:r w:rsidRPr="00D3636F">
        <w:rPr>
          <w:szCs w:val="22"/>
          <w:lang w:val="bg-BG"/>
        </w:rPr>
        <w:t>Предприятието прилага МСС32 и МСС39 при отчитане на финансови активи.</w:t>
      </w:r>
    </w:p>
    <w:p w:rsidR="00225328" w:rsidRPr="00D3636F" w:rsidRDefault="00225328" w:rsidP="00225328">
      <w:pPr>
        <w:rPr>
          <w:szCs w:val="22"/>
          <w:lang w:val="bg-BG"/>
        </w:rPr>
      </w:pPr>
      <w:r w:rsidRPr="00D3636F">
        <w:rPr>
          <w:szCs w:val="22"/>
          <w:lang w:val="bg-BG"/>
        </w:rPr>
        <w:t>Финансов актив е всеки актив който е:</w:t>
      </w:r>
    </w:p>
    <w:p w:rsidR="00225328" w:rsidRPr="00D3636F" w:rsidRDefault="00225328" w:rsidP="00225328">
      <w:pPr>
        <w:rPr>
          <w:szCs w:val="22"/>
          <w:lang w:val="bg-BG"/>
        </w:rPr>
      </w:pPr>
      <w:r w:rsidRPr="00D3636F">
        <w:rPr>
          <w:szCs w:val="22"/>
          <w:lang w:val="bg-BG"/>
        </w:rPr>
        <w:t>-парични средства;</w:t>
      </w:r>
    </w:p>
    <w:p w:rsidR="00225328" w:rsidRPr="00D3636F" w:rsidRDefault="006C69E7" w:rsidP="00225328">
      <w:pPr>
        <w:rPr>
          <w:szCs w:val="22"/>
          <w:lang w:val="bg-BG"/>
        </w:rPr>
      </w:pPr>
      <w:r w:rsidRPr="00D3636F">
        <w:rPr>
          <w:szCs w:val="22"/>
          <w:lang w:val="bg-BG"/>
        </w:rPr>
        <w:t>-</w:t>
      </w:r>
      <w:r w:rsidR="00225328" w:rsidRPr="00D3636F">
        <w:rPr>
          <w:szCs w:val="22"/>
          <w:lang w:val="bg-BG"/>
        </w:rPr>
        <w:t xml:space="preserve"> инструмент на</w:t>
      </w:r>
      <w:r w:rsidRPr="00D3636F">
        <w:rPr>
          <w:szCs w:val="22"/>
          <w:lang w:val="bg-BG"/>
        </w:rPr>
        <w:t xml:space="preserve"> собствения капитал на</w:t>
      </w:r>
      <w:r w:rsidR="00225328" w:rsidRPr="00D3636F">
        <w:rPr>
          <w:szCs w:val="22"/>
          <w:lang w:val="bg-BG"/>
        </w:rPr>
        <w:t xml:space="preserve"> друго предприятие;</w:t>
      </w:r>
    </w:p>
    <w:p w:rsidR="00225328" w:rsidRPr="00D3636F" w:rsidRDefault="00225328" w:rsidP="00225328">
      <w:pPr>
        <w:rPr>
          <w:szCs w:val="22"/>
          <w:lang w:val="bg-BG"/>
        </w:rPr>
      </w:pPr>
      <w:r w:rsidRPr="00D3636F">
        <w:rPr>
          <w:szCs w:val="22"/>
          <w:lang w:val="bg-BG"/>
        </w:rPr>
        <w:t xml:space="preserve">-договорно право: </w:t>
      </w:r>
    </w:p>
    <w:p w:rsidR="00225328" w:rsidRPr="00D3636F" w:rsidRDefault="00225328" w:rsidP="002D7D78">
      <w:pPr>
        <w:numPr>
          <w:ilvl w:val="0"/>
          <w:numId w:val="3"/>
        </w:numPr>
        <w:rPr>
          <w:szCs w:val="22"/>
          <w:lang w:val="bg-BG"/>
        </w:rPr>
      </w:pPr>
      <w:r w:rsidRPr="00D3636F">
        <w:rPr>
          <w:szCs w:val="22"/>
          <w:lang w:val="bg-BG"/>
        </w:rPr>
        <w:t>да се получат парични средства или друг финансов актив от друго предприятие ;</w:t>
      </w:r>
    </w:p>
    <w:p w:rsidR="00225328" w:rsidRPr="00D3636F" w:rsidRDefault="00225328" w:rsidP="00225328">
      <w:pPr>
        <w:ind w:left="720"/>
        <w:rPr>
          <w:szCs w:val="22"/>
          <w:lang w:val="bg-BG"/>
        </w:rPr>
      </w:pPr>
      <w:r w:rsidRPr="00D3636F">
        <w:rPr>
          <w:szCs w:val="22"/>
          <w:lang w:val="bg-BG"/>
        </w:rPr>
        <w:t>или</w:t>
      </w:r>
    </w:p>
    <w:p w:rsidR="00225328" w:rsidRPr="00D3636F" w:rsidRDefault="005743E2" w:rsidP="002D7D78">
      <w:pPr>
        <w:numPr>
          <w:ilvl w:val="0"/>
          <w:numId w:val="3"/>
        </w:numPr>
        <w:rPr>
          <w:szCs w:val="22"/>
          <w:lang w:val="bg-BG"/>
        </w:rPr>
      </w:pPr>
      <w:r w:rsidRPr="00D3636F">
        <w:rPr>
          <w:szCs w:val="22"/>
          <w:lang w:val="bg-BG"/>
        </w:rPr>
        <w:t>да се разменят финансови активи или финансови пасиви с друго предприятие при условия, които са потенциално благоприятни за предприятието;</w:t>
      </w:r>
    </w:p>
    <w:p w:rsidR="005743E2" w:rsidRPr="00D3636F" w:rsidRDefault="005743E2" w:rsidP="005743E2">
      <w:pPr>
        <w:rPr>
          <w:szCs w:val="22"/>
          <w:lang w:val="bg-BG"/>
        </w:rPr>
      </w:pPr>
      <w:r w:rsidRPr="00D3636F">
        <w:rPr>
          <w:szCs w:val="22"/>
          <w:lang w:val="bg-BG"/>
        </w:rPr>
        <w:t xml:space="preserve">-договор който ще бъде или може да бъде уреден в собствени  инструменти на </w:t>
      </w:r>
      <w:r w:rsidR="006C69E7" w:rsidRPr="00D3636F">
        <w:rPr>
          <w:szCs w:val="22"/>
          <w:lang w:val="bg-BG"/>
        </w:rPr>
        <w:t xml:space="preserve">собствени капитал </w:t>
      </w:r>
      <w:r w:rsidRPr="00D3636F">
        <w:rPr>
          <w:szCs w:val="22"/>
          <w:lang w:val="bg-BG"/>
        </w:rPr>
        <w:t>емитента и е:</w:t>
      </w:r>
    </w:p>
    <w:p w:rsidR="005743E2" w:rsidRPr="00D3636F" w:rsidRDefault="005743E2" w:rsidP="002D7D78">
      <w:pPr>
        <w:numPr>
          <w:ilvl w:val="0"/>
          <w:numId w:val="3"/>
        </w:numPr>
        <w:rPr>
          <w:szCs w:val="22"/>
          <w:lang w:val="bg-BG"/>
        </w:rPr>
      </w:pPr>
      <w:r w:rsidRPr="00D3636F">
        <w:rPr>
          <w:szCs w:val="22"/>
          <w:lang w:val="bg-BG"/>
        </w:rPr>
        <w:t>недериватив, за който предприятието е или може да бъде задължено</w:t>
      </w:r>
      <w:r w:rsidR="001F4B0F" w:rsidRPr="00D3636F">
        <w:rPr>
          <w:szCs w:val="22"/>
          <w:lang w:val="bg-BG"/>
        </w:rPr>
        <w:t xml:space="preserve"> да получи променлив брой от</w:t>
      </w:r>
      <w:r w:rsidR="006C69E7" w:rsidRPr="00D3636F">
        <w:rPr>
          <w:szCs w:val="22"/>
          <w:lang w:val="bg-BG"/>
        </w:rPr>
        <w:t xml:space="preserve"> </w:t>
      </w:r>
      <w:r w:rsidR="001F4B0F" w:rsidRPr="00D3636F">
        <w:rPr>
          <w:szCs w:val="22"/>
          <w:lang w:val="bg-BG"/>
        </w:rPr>
        <w:t xml:space="preserve">инструменти </w:t>
      </w:r>
      <w:r w:rsidR="006C69E7" w:rsidRPr="00D3636F">
        <w:rPr>
          <w:szCs w:val="22"/>
          <w:lang w:val="bg-BG"/>
        </w:rPr>
        <w:t xml:space="preserve">собствения капитал </w:t>
      </w:r>
      <w:r w:rsidR="001F4B0F" w:rsidRPr="00D3636F">
        <w:rPr>
          <w:szCs w:val="22"/>
          <w:lang w:val="bg-BG"/>
        </w:rPr>
        <w:t>на предприятието;</w:t>
      </w:r>
    </w:p>
    <w:p w:rsidR="001F4B0F" w:rsidRPr="00D3636F" w:rsidRDefault="001F4B0F" w:rsidP="00071A53">
      <w:pPr>
        <w:ind w:left="720"/>
        <w:rPr>
          <w:szCs w:val="22"/>
          <w:lang w:val="bg-BG"/>
        </w:rPr>
      </w:pPr>
      <w:r w:rsidRPr="00D3636F">
        <w:rPr>
          <w:szCs w:val="22"/>
          <w:lang w:val="bg-BG"/>
        </w:rPr>
        <w:t>или</w:t>
      </w:r>
    </w:p>
    <w:p w:rsidR="00071A53" w:rsidRPr="00335506" w:rsidRDefault="001F4B0F" w:rsidP="002D7D78">
      <w:pPr>
        <w:numPr>
          <w:ilvl w:val="0"/>
          <w:numId w:val="19"/>
        </w:numPr>
        <w:rPr>
          <w:szCs w:val="22"/>
        </w:rPr>
      </w:pPr>
      <w:r w:rsidRPr="00D3636F">
        <w:rPr>
          <w:szCs w:val="22"/>
          <w:lang w:val="bg-BG"/>
        </w:rPr>
        <w:t>дериватив, който ще бъде или може да бъде уреден чрез размяна на фиксирана сума парични средства или друг финансов актив за фиксиран брой от собствените капиталови инструменти на предприятието.</w:t>
      </w:r>
      <w:r w:rsidR="00071A53" w:rsidRPr="00D3636F">
        <w:rPr>
          <w:szCs w:val="22"/>
        </w:rPr>
        <w:t xml:space="preserve"> За тази цел инструментите на собствения капитал на предприятието не включват упражняем</w:t>
      </w:r>
      <w:r w:rsidR="00071A53" w:rsidRPr="00D3636F">
        <w:rPr>
          <w:szCs w:val="22"/>
          <w:lang w:val="bg-BG"/>
        </w:rPr>
        <w:t xml:space="preserve">и </w:t>
      </w:r>
      <w:r w:rsidR="00071A53" w:rsidRPr="00D3636F">
        <w:rPr>
          <w:szCs w:val="22"/>
        </w:rPr>
        <w:t xml:space="preserve"> финансови инструменти, класифицирани като инструменти на собствения капитал , които налагат на</w:t>
      </w:r>
      <w:r w:rsidR="00071A53" w:rsidRPr="00D3636F">
        <w:rPr>
          <w:szCs w:val="22"/>
          <w:lang w:val="bg-BG"/>
        </w:rPr>
        <w:t xml:space="preserve"> </w:t>
      </w:r>
      <w:r w:rsidR="00071A53" w:rsidRPr="00D3636F">
        <w:rPr>
          <w:szCs w:val="22"/>
        </w:rPr>
        <w:t xml:space="preserve">предприятието задължението да </w:t>
      </w:r>
      <w:r w:rsidR="00071A53" w:rsidRPr="00D3636F">
        <w:rPr>
          <w:szCs w:val="22"/>
        </w:rPr>
        <w:lastRenderedPageBreak/>
        <w:t>предостави на друга страна пропорционален дял</w:t>
      </w:r>
      <w:r w:rsidR="00071A53" w:rsidRPr="00D3636F">
        <w:rPr>
          <w:szCs w:val="22"/>
          <w:lang w:val="bg-BG"/>
        </w:rPr>
        <w:t xml:space="preserve"> </w:t>
      </w:r>
      <w:r w:rsidR="00071A53" w:rsidRPr="00D3636F">
        <w:rPr>
          <w:szCs w:val="22"/>
        </w:rPr>
        <w:t>от нетните активи на предприятието само при ликвидация</w:t>
      </w:r>
      <w:r w:rsidR="00071A53" w:rsidRPr="00D3636F">
        <w:rPr>
          <w:szCs w:val="22"/>
          <w:lang w:val="bg-BG"/>
        </w:rPr>
        <w:t>,</w:t>
      </w:r>
      <w:r w:rsidR="00071A53" w:rsidRPr="00D3636F">
        <w:rPr>
          <w:szCs w:val="22"/>
        </w:rPr>
        <w:t>или инструменти, които са договори за бъдещо получаване или предоставяне на</w:t>
      </w:r>
      <w:r w:rsidR="00071A53" w:rsidRPr="00D3636F">
        <w:rPr>
          <w:szCs w:val="22"/>
          <w:lang w:val="bg-BG"/>
        </w:rPr>
        <w:t xml:space="preserve"> </w:t>
      </w:r>
      <w:r w:rsidR="00071A53" w:rsidRPr="00D3636F">
        <w:rPr>
          <w:szCs w:val="22"/>
        </w:rPr>
        <w:t>инструменти на собствения капитал на предприятието.</w:t>
      </w:r>
    </w:p>
    <w:p w:rsidR="00477F35" w:rsidRPr="00D3636F" w:rsidRDefault="006F5114" w:rsidP="001F4B0F">
      <w:pPr>
        <w:rPr>
          <w:szCs w:val="22"/>
          <w:lang w:val="bg-BG"/>
        </w:rPr>
      </w:pPr>
      <w:r w:rsidRPr="00D3636F">
        <w:rPr>
          <w:szCs w:val="22"/>
          <w:lang w:val="bg-BG"/>
        </w:rPr>
        <w:t>Финансвите инструменти-активи</w:t>
      </w:r>
      <w:r w:rsidR="00477F35" w:rsidRPr="00D3636F">
        <w:rPr>
          <w:szCs w:val="22"/>
          <w:lang w:val="bg-BG"/>
        </w:rPr>
        <w:t xml:space="preserve"> се класифицират в следните категории съгласно изискванията на МСС 39:</w:t>
      </w:r>
    </w:p>
    <w:p w:rsidR="00BD2765" w:rsidRPr="00D3636F" w:rsidRDefault="00BD2765" w:rsidP="002D7D78">
      <w:pPr>
        <w:numPr>
          <w:ilvl w:val="0"/>
          <w:numId w:val="4"/>
        </w:numPr>
        <w:rPr>
          <w:szCs w:val="22"/>
          <w:lang w:val="bg-BG"/>
        </w:rPr>
      </w:pPr>
      <w:r w:rsidRPr="00D3636F">
        <w:rPr>
          <w:szCs w:val="22"/>
        </w:rPr>
        <w:t>Финансов</w:t>
      </w:r>
      <w:r w:rsidRPr="00D3636F">
        <w:rPr>
          <w:szCs w:val="22"/>
          <w:lang w:val="bg-BG"/>
        </w:rPr>
        <w:t>и</w:t>
      </w:r>
      <w:r w:rsidRPr="00D3636F">
        <w:rPr>
          <w:szCs w:val="22"/>
        </w:rPr>
        <w:t xml:space="preserve"> актив</w:t>
      </w:r>
      <w:r w:rsidRPr="00D3636F">
        <w:rPr>
          <w:szCs w:val="22"/>
          <w:lang w:val="bg-BG"/>
        </w:rPr>
        <w:t>и</w:t>
      </w:r>
      <w:r w:rsidRPr="00D3636F">
        <w:rPr>
          <w:szCs w:val="22"/>
        </w:rPr>
        <w:t>, отчитан</w:t>
      </w:r>
      <w:r w:rsidRPr="00D3636F">
        <w:rPr>
          <w:szCs w:val="22"/>
          <w:lang w:val="bg-BG"/>
        </w:rPr>
        <w:t>и</w:t>
      </w:r>
      <w:r w:rsidRPr="00D3636F">
        <w:rPr>
          <w:szCs w:val="22"/>
        </w:rPr>
        <w:t xml:space="preserve"> по справедлива стойност в</w:t>
      </w:r>
      <w:r w:rsidRPr="00D3636F">
        <w:rPr>
          <w:szCs w:val="22"/>
          <w:lang w:val="bg-BG"/>
        </w:rPr>
        <w:t xml:space="preserve"> </w:t>
      </w:r>
      <w:r w:rsidRPr="00D3636F">
        <w:rPr>
          <w:szCs w:val="22"/>
        </w:rPr>
        <w:t>печалбата или загубата</w:t>
      </w:r>
    </w:p>
    <w:p w:rsidR="00BD2765" w:rsidRPr="00D3636F" w:rsidRDefault="00BD2765" w:rsidP="00BD2765">
      <w:pPr>
        <w:ind w:left="720"/>
        <w:rPr>
          <w:szCs w:val="22"/>
          <w:lang w:val="bg-BG"/>
        </w:rPr>
      </w:pPr>
      <w:r w:rsidRPr="00D3636F">
        <w:rPr>
          <w:szCs w:val="22"/>
          <w:lang w:val="bg-BG"/>
        </w:rPr>
        <w:t>-</w:t>
      </w:r>
      <w:r w:rsidRPr="00D3636F">
        <w:rPr>
          <w:szCs w:val="22"/>
        </w:rPr>
        <w:t xml:space="preserve"> държан за търгуване</w:t>
      </w:r>
      <w:r w:rsidRPr="00D3636F">
        <w:rPr>
          <w:szCs w:val="22"/>
          <w:lang w:val="bg-BG"/>
        </w:rPr>
        <w:t xml:space="preserve"> финансов актив</w:t>
      </w:r>
    </w:p>
    <w:p w:rsidR="00BD2765" w:rsidRPr="00D3636F" w:rsidRDefault="00BD2765" w:rsidP="00990153">
      <w:pPr>
        <w:ind w:left="720"/>
        <w:rPr>
          <w:szCs w:val="22"/>
          <w:lang w:val="bg-BG"/>
        </w:rPr>
      </w:pPr>
      <w:r w:rsidRPr="00D3636F">
        <w:rPr>
          <w:szCs w:val="22"/>
          <w:lang w:val="bg-BG"/>
        </w:rPr>
        <w:t xml:space="preserve">- </w:t>
      </w:r>
      <w:r w:rsidR="00761AD6">
        <w:rPr>
          <w:szCs w:val="22"/>
          <w:lang w:val="bg-BG"/>
        </w:rPr>
        <w:t>о</w:t>
      </w:r>
      <w:r w:rsidRPr="00D3636F">
        <w:rPr>
          <w:szCs w:val="22"/>
          <w:lang w:val="bg-BG"/>
        </w:rPr>
        <w:t>пределен при първоначалното му признаване  от предприятието за отчитане по справедлива стойност в печа</w:t>
      </w:r>
      <w:r w:rsidR="00990153" w:rsidRPr="00D3636F">
        <w:rPr>
          <w:szCs w:val="22"/>
          <w:lang w:val="bg-BG"/>
        </w:rPr>
        <w:t>лбата или загубата.</w:t>
      </w:r>
    </w:p>
    <w:p w:rsidR="00FF27D5" w:rsidRPr="00D3636F" w:rsidRDefault="006F5114" w:rsidP="002D7D78">
      <w:pPr>
        <w:numPr>
          <w:ilvl w:val="0"/>
          <w:numId w:val="4"/>
        </w:numPr>
        <w:rPr>
          <w:szCs w:val="22"/>
          <w:lang w:val="bg-BG"/>
        </w:rPr>
      </w:pPr>
      <w:r w:rsidRPr="00D3636F">
        <w:rPr>
          <w:szCs w:val="22"/>
          <w:lang w:val="bg-BG"/>
        </w:rPr>
        <w:t>И</w:t>
      </w:r>
      <w:r w:rsidR="00FF27D5" w:rsidRPr="00D3636F">
        <w:rPr>
          <w:szCs w:val="22"/>
          <w:lang w:val="bg-BG"/>
        </w:rPr>
        <w:t xml:space="preserve">нвестиции държани до падеж </w:t>
      </w:r>
    </w:p>
    <w:p w:rsidR="00FF27D5" w:rsidRPr="00D3636F" w:rsidRDefault="00FF27D5" w:rsidP="002D7D78">
      <w:pPr>
        <w:numPr>
          <w:ilvl w:val="0"/>
          <w:numId w:val="4"/>
        </w:numPr>
        <w:rPr>
          <w:szCs w:val="22"/>
          <w:lang w:val="bg-BG"/>
        </w:rPr>
      </w:pPr>
      <w:r w:rsidRPr="00D3636F">
        <w:rPr>
          <w:szCs w:val="22"/>
          <w:lang w:val="bg-BG"/>
        </w:rPr>
        <w:t>Кредити и вземания</w:t>
      </w:r>
    </w:p>
    <w:p w:rsidR="00FF27D5" w:rsidRPr="00D3636F" w:rsidRDefault="00FF27D5" w:rsidP="002D7D78">
      <w:pPr>
        <w:numPr>
          <w:ilvl w:val="0"/>
          <w:numId w:val="4"/>
        </w:numPr>
        <w:rPr>
          <w:szCs w:val="22"/>
          <w:lang w:val="bg-BG"/>
        </w:rPr>
      </w:pPr>
      <w:r w:rsidRPr="00D3636F">
        <w:rPr>
          <w:szCs w:val="22"/>
          <w:lang w:val="bg-BG"/>
        </w:rPr>
        <w:t>Финансови акт</w:t>
      </w:r>
      <w:r w:rsidR="006F5114" w:rsidRPr="00D3636F">
        <w:rPr>
          <w:szCs w:val="22"/>
          <w:lang w:val="bg-BG"/>
        </w:rPr>
        <w:t>и</w:t>
      </w:r>
      <w:r w:rsidRPr="00D3636F">
        <w:rPr>
          <w:szCs w:val="22"/>
          <w:lang w:val="bg-BG"/>
        </w:rPr>
        <w:t>ви на разположение за продажба.</w:t>
      </w:r>
    </w:p>
    <w:p w:rsidR="008D0B47" w:rsidRPr="00D3636F" w:rsidRDefault="008D0B47" w:rsidP="003A5E1D">
      <w:pPr>
        <w:rPr>
          <w:szCs w:val="22"/>
          <w:lang w:val="bg-BG"/>
        </w:rPr>
      </w:pPr>
      <w:r w:rsidRPr="00D3636F">
        <w:rPr>
          <w:szCs w:val="22"/>
          <w:lang w:val="bg-BG"/>
        </w:rPr>
        <w:t>Предприятието признава финансов актив или финансов пасив в отчета за финансовото състояние, когато и само когато предприятието става страна по договорните условия на инструмента.</w:t>
      </w:r>
    </w:p>
    <w:p w:rsidR="00B20DC1" w:rsidRPr="00D3636F" w:rsidRDefault="00FF27D5" w:rsidP="00FF27D5">
      <w:pPr>
        <w:rPr>
          <w:szCs w:val="22"/>
          <w:lang w:val="bg-BG"/>
        </w:rPr>
      </w:pPr>
      <w:r w:rsidRPr="00D3636F">
        <w:rPr>
          <w:szCs w:val="22"/>
          <w:lang w:val="bg-BG"/>
        </w:rPr>
        <w:t>При първоначалното си признаване финансовите активи се отчитат по справедливата им стойност,</w:t>
      </w:r>
      <w:r w:rsidR="00A23A56" w:rsidRPr="00D3636F">
        <w:rPr>
          <w:szCs w:val="22"/>
        </w:rPr>
        <w:t xml:space="preserve"> </w:t>
      </w:r>
      <w:r w:rsidR="00A23A56" w:rsidRPr="00D3636F">
        <w:rPr>
          <w:szCs w:val="22"/>
          <w:lang w:val="bg-BG"/>
        </w:rPr>
        <w:t>плюс в случай на финансови активи, които не се отчитат по справедлива стойност в печалбата или загубата, разходите по сделката, които се отнасят пряко към придобиването или издаването на финансовия актив.</w:t>
      </w:r>
    </w:p>
    <w:p w:rsidR="00B20DC1" w:rsidRPr="00D3636F" w:rsidRDefault="00B20DC1" w:rsidP="00B20DC1">
      <w:pPr>
        <w:rPr>
          <w:szCs w:val="22"/>
          <w:lang w:val="bg-BG"/>
        </w:rPr>
      </w:pPr>
      <w:r w:rsidRPr="00D3636F">
        <w:rPr>
          <w:szCs w:val="22"/>
          <w:lang w:val="bg-BG"/>
        </w:rPr>
        <w:t>След първоначалното признаване предприятието оценява финансовите активи както следва:</w:t>
      </w:r>
    </w:p>
    <w:p w:rsidR="008D0B47" w:rsidRPr="00D3636F" w:rsidRDefault="008D0B47" w:rsidP="002D7D78">
      <w:pPr>
        <w:numPr>
          <w:ilvl w:val="0"/>
          <w:numId w:val="19"/>
        </w:numPr>
        <w:rPr>
          <w:szCs w:val="22"/>
          <w:lang w:val="bg-BG"/>
        </w:rPr>
      </w:pPr>
      <w:r w:rsidRPr="00D3636F">
        <w:rPr>
          <w:szCs w:val="22"/>
          <w:lang w:val="bg-BG"/>
        </w:rPr>
        <w:t>По справедлива стойност</w:t>
      </w:r>
    </w:p>
    <w:p w:rsidR="008D0B47" w:rsidRPr="00D3636F" w:rsidRDefault="008D0B47" w:rsidP="008D0B47">
      <w:pPr>
        <w:rPr>
          <w:szCs w:val="22"/>
          <w:lang w:val="bg-BG"/>
        </w:rPr>
      </w:pPr>
      <w:r w:rsidRPr="00D3636F">
        <w:rPr>
          <w:szCs w:val="22"/>
          <w:lang w:val="bg-BG"/>
        </w:rPr>
        <w:t>-</w:t>
      </w:r>
      <w:r w:rsidRPr="00D3636F">
        <w:rPr>
          <w:szCs w:val="22"/>
        </w:rPr>
        <w:t>финансови активи, отчитани по справедлива стойност в печалбата или  загубата;</w:t>
      </w:r>
    </w:p>
    <w:p w:rsidR="008D0B47" w:rsidRPr="00D3636F" w:rsidRDefault="008D0B47" w:rsidP="008D0B47">
      <w:pPr>
        <w:rPr>
          <w:szCs w:val="22"/>
          <w:lang w:val="bg-BG"/>
        </w:rPr>
      </w:pPr>
      <w:r w:rsidRPr="00D3636F">
        <w:rPr>
          <w:szCs w:val="22"/>
          <w:lang w:val="bg-BG"/>
        </w:rPr>
        <w:t xml:space="preserve">- </w:t>
      </w:r>
      <w:r w:rsidRPr="00D3636F">
        <w:rPr>
          <w:szCs w:val="22"/>
        </w:rPr>
        <w:t>финансови активи на разположение за продажба</w:t>
      </w:r>
      <w:r w:rsidRPr="00D3636F">
        <w:rPr>
          <w:szCs w:val="22"/>
          <w:lang w:val="bg-BG"/>
        </w:rPr>
        <w:t>;</w:t>
      </w:r>
    </w:p>
    <w:p w:rsidR="008D0B47" w:rsidRPr="00D3636F" w:rsidRDefault="008D0B47" w:rsidP="008D0B47">
      <w:pPr>
        <w:rPr>
          <w:szCs w:val="22"/>
          <w:lang w:val="bg-BG"/>
        </w:rPr>
      </w:pPr>
      <w:r w:rsidRPr="00D3636F">
        <w:rPr>
          <w:szCs w:val="22"/>
          <w:lang w:val="bg-BG"/>
        </w:rPr>
        <w:t>С</w:t>
      </w:r>
      <w:r w:rsidRPr="00D3636F">
        <w:rPr>
          <w:szCs w:val="22"/>
        </w:rPr>
        <w:t xml:space="preserve"> изключение на инвестиции в инструменти на собствения капитал, които нямат</w:t>
      </w:r>
      <w:r w:rsidRPr="00D3636F">
        <w:rPr>
          <w:szCs w:val="22"/>
          <w:lang w:val="bg-BG"/>
        </w:rPr>
        <w:t xml:space="preserve"> </w:t>
      </w:r>
      <w:r w:rsidRPr="00D3636F">
        <w:rPr>
          <w:szCs w:val="22"/>
        </w:rPr>
        <w:t xml:space="preserve"> котирана пазарна цена на активен пазар и чиято справедлива стойност не може</w:t>
      </w:r>
      <w:r w:rsidRPr="00D3636F">
        <w:rPr>
          <w:szCs w:val="22"/>
          <w:lang w:val="bg-BG"/>
        </w:rPr>
        <w:t xml:space="preserve"> </w:t>
      </w:r>
      <w:r w:rsidRPr="00D3636F">
        <w:rPr>
          <w:szCs w:val="22"/>
        </w:rPr>
        <w:t>да се оцени надеждно, както и деривативи, които са обвързани с некотирани</w:t>
      </w:r>
      <w:r w:rsidRPr="00D3636F">
        <w:rPr>
          <w:szCs w:val="22"/>
          <w:lang w:val="bg-BG"/>
        </w:rPr>
        <w:t xml:space="preserve"> </w:t>
      </w:r>
      <w:r w:rsidRPr="00D3636F">
        <w:rPr>
          <w:szCs w:val="22"/>
        </w:rPr>
        <w:t xml:space="preserve"> инструменти на собствения капитал или трябва да се уредят чрез прехвърлянето</w:t>
      </w:r>
      <w:r w:rsidRPr="00D3636F">
        <w:rPr>
          <w:szCs w:val="22"/>
          <w:lang w:val="bg-BG"/>
        </w:rPr>
        <w:t xml:space="preserve"> </w:t>
      </w:r>
      <w:r w:rsidRPr="00D3636F">
        <w:rPr>
          <w:szCs w:val="22"/>
        </w:rPr>
        <w:t xml:space="preserve"> на такива некотирани инструменти на собствения капитал, които се оценяват по</w:t>
      </w:r>
      <w:r w:rsidRPr="00D3636F">
        <w:rPr>
          <w:szCs w:val="22"/>
          <w:lang w:val="bg-BG"/>
        </w:rPr>
        <w:t xml:space="preserve"> </w:t>
      </w:r>
      <w:r w:rsidRPr="00D3636F">
        <w:rPr>
          <w:szCs w:val="22"/>
        </w:rPr>
        <w:t xml:space="preserve"> цена на придобиване</w:t>
      </w:r>
    </w:p>
    <w:p w:rsidR="008D0B47" w:rsidRPr="00D3636F" w:rsidRDefault="008D0B47" w:rsidP="002D7D78">
      <w:pPr>
        <w:numPr>
          <w:ilvl w:val="0"/>
          <w:numId w:val="19"/>
        </w:numPr>
        <w:rPr>
          <w:szCs w:val="22"/>
          <w:lang w:val="bg-BG"/>
        </w:rPr>
      </w:pPr>
      <w:r w:rsidRPr="00D3636F">
        <w:rPr>
          <w:szCs w:val="22"/>
          <w:lang w:val="bg-BG"/>
        </w:rPr>
        <w:t xml:space="preserve">По </w:t>
      </w:r>
      <w:r w:rsidRPr="00D3636F">
        <w:rPr>
          <w:szCs w:val="22"/>
        </w:rPr>
        <w:t>амортизирана стойност с използването на метода на ефективния</w:t>
      </w:r>
      <w:r w:rsidRPr="00D3636F">
        <w:rPr>
          <w:szCs w:val="22"/>
          <w:lang w:val="bg-BG"/>
        </w:rPr>
        <w:t xml:space="preserve"> </w:t>
      </w:r>
      <w:r w:rsidRPr="00D3636F">
        <w:rPr>
          <w:szCs w:val="22"/>
        </w:rPr>
        <w:t xml:space="preserve"> лихвен процент</w:t>
      </w:r>
    </w:p>
    <w:p w:rsidR="008D0B47" w:rsidRPr="00D3636F" w:rsidRDefault="008D0B47" w:rsidP="008D0B47">
      <w:pPr>
        <w:rPr>
          <w:szCs w:val="22"/>
          <w:lang w:val="bg-BG"/>
        </w:rPr>
      </w:pPr>
      <w:r w:rsidRPr="00D3636F">
        <w:rPr>
          <w:szCs w:val="22"/>
          <w:lang w:val="bg-BG"/>
        </w:rPr>
        <w:t>-</w:t>
      </w:r>
      <w:r w:rsidRPr="00D3636F">
        <w:rPr>
          <w:szCs w:val="22"/>
        </w:rPr>
        <w:t>кредити и вземания</w:t>
      </w:r>
      <w:r w:rsidRPr="00D3636F">
        <w:rPr>
          <w:szCs w:val="22"/>
          <w:lang w:val="bg-BG"/>
        </w:rPr>
        <w:t>;</w:t>
      </w:r>
    </w:p>
    <w:p w:rsidR="00FD61CF" w:rsidRPr="00D3636F" w:rsidRDefault="008D0B47" w:rsidP="000A61B6">
      <w:pPr>
        <w:rPr>
          <w:szCs w:val="22"/>
          <w:lang w:val="bg-BG"/>
        </w:rPr>
      </w:pPr>
      <w:r w:rsidRPr="00D3636F">
        <w:rPr>
          <w:szCs w:val="22"/>
          <w:lang w:val="bg-BG"/>
        </w:rPr>
        <w:t>-</w:t>
      </w:r>
      <w:r w:rsidRPr="00D3636F">
        <w:rPr>
          <w:szCs w:val="22"/>
        </w:rPr>
        <w:t>инвестиции, държани до падеж</w:t>
      </w:r>
      <w:r w:rsidRPr="00D3636F">
        <w:rPr>
          <w:szCs w:val="22"/>
          <w:lang w:val="bg-BG"/>
        </w:rPr>
        <w:t>;</w:t>
      </w:r>
    </w:p>
    <w:p w:rsidR="006F5114" w:rsidRPr="00D3636F" w:rsidRDefault="00BA4022" w:rsidP="000A61B6">
      <w:pPr>
        <w:rPr>
          <w:szCs w:val="22"/>
          <w:lang w:val="bg-BG"/>
        </w:rPr>
      </w:pPr>
      <w:r w:rsidRPr="00D3636F">
        <w:rPr>
          <w:szCs w:val="22"/>
          <w:lang w:val="bg-BG"/>
        </w:rPr>
        <w:t>Печалби и загуби от финансови активи</w:t>
      </w:r>
    </w:p>
    <w:p w:rsidR="000A61B6" w:rsidRPr="00D3636F" w:rsidRDefault="000A61B6" w:rsidP="002D7D78">
      <w:pPr>
        <w:numPr>
          <w:ilvl w:val="0"/>
          <w:numId w:val="19"/>
        </w:numPr>
        <w:rPr>
          <w:szCs w:val="22"/>
          <w:lang w:val="bg-BG"/>
        </w:rPr>
      </w:pPr>
      <w:r w:rsidRPr="00D3636F">
        <w:rPr>
          <w:szCs w:val="22"/>
          <w:lang w:val="bg-BG"/>
        </w:rPr>
        <w:t>Печалби и загуби които възникват от промяната на справедливата стойност на финансови активи се признават както следва:</w:t>
      </w:r>
    </w:p>
    <w:p w:rsidR="00BA4022" w:rsidRPr="00D3636F" w:rsidRDefault="00D2022F" w:rsidP="00E27715">
      <w:pPr>
        <w:rPr>
          <w:szCs w:val="22"/>
          <w:lang w:val="bg-BG"/>
        </w:rPr>
      </w:pPr>
      <w:r w:rsidRPr="00D3636F">
        <w:rPr>
          <w:szCs w:val="22"/>
          <w:lang w:val="bg-BG"/>
        </w:rPr>
        <w:t>-</w:t>
      </w:r>
      <w:r w:rsidR="00BA4022" w:rsidRPr="00D3636F">
        <w:rPr>
          <w:szCs w:val="22"/>
          <w:lang w:val="bg-BG"/>
        </w:rPr>
        <w:t xml:space="preserve">Печалба или загуба от финансов актив или финансов пасив, класифициран като отчитан по справедлива стойност в печалбата или загубата, се признава в отчета за доходите. </w:t>
      </w:r>
    </w:p>
    <w:p w:rsidR="00BA4022" w:rsidRPr="00D3636F" w:rsidRDefault="00D2022F" w:rsidP="00D2022F">
      <w:pPr>
        <w:rPr>
          <w:szCs w:val="22"/>
          <w:lang w:val="bg-BG"/>
        </w:rPr>
      </w:pPr>
      <w:r w:rsidRPr="00D3636F">
        <w:rPr>
          <w:szCs w:val="22"/>
          <w:lang w:val="bg-BG"/>
        </w:rPr>
        <w:t>-</w:t>
      </w:r>
      <w:r w:rsidR="00BA4022" w:rsidRPr="00D3636F">
        <w:rPr>
          <w:szCs w:val="22"/>
          <w:lang w:val="bg-BG"/>
        </w:rPr>
        <w:t xml:space="preserve">Печалбата или загубата от наличен за продажба финансов актив се признава в друг всеобхватен доход, с изключение на загубите от обезценка и печалбите и загубите от обменните курсове  до момента на отписване на финансовия актив. В този момент натрупаната печалбата или загубата, призната преди в друг всеобхватен доход, се прекласифицира от собствен капитал в печалбата или загубата като корекция от прекласификация. </w:t>
      </w:r>
    </w:p>
    <w:p w:rsidR="00BA4022" w:rsidRPr="00D3636F" w:rsidRDefault="00BA4022" w:rsidP="002D7D78">
      <w:pPr>
        <w:numPr>
          <w:ilvl w:val="0"/>
          <w:numId w:val="19"/>
        </w:numPr>
        <w:rPr>
          <w:szCs w:val="22"/>
          <w:lang w:val="bg-BG"/>
        </w:rPr>
      </w:pPr>
      <w:r w:rsidRPr="00D3636F">
        <w:rPr>
          <w:szCs w:val="22"/>
          <w:lang w:val="bg-BG"/>
        </w:rPr>
        <w:t>Лихвата, която се изчислява с използване на метода на ефективния лихвен процент, се признава в отчета за доходите.</w:t>
      </w:r>
    </w:p>
    <w:p w:rsidR="00BA4022" w:rsidRPr="00D3636F" w:rsidRDefault="00BA4022" w:rsidP="002D7D78">
      <w:pPr>
        <w:numPr>
          <w:ilvl w:val="0"/>
          <w:numId w:val="19"/>
        </w:numPr>
        <w:rPr>
          <w:szCs w:val="22"/>
          <w:lang w:val="bg-BG"/>
        </w:rPr>
      </w:pPr>
      <w:r w:rsidRPr="00D3636F">
        <w:rPr>
          <w:szCs w:val="22"/>
          <w:lang w:val="bg-BG"/>
        </w:rPr>
        <w:t>Дивидентите от инструменти на собствения капитал на разположение за продажба се признават в отчета за доходите, когато се установи правото на предприятието да получи плащане.</w:t>
      </w:r>
    </w:p>
    <w:p w:rsidR="00E27715" w:rsidRPr="00DC5555" w:rsidRDefault="00D2022F" w:rsidP="00E27715">
      <w:pPr>
        <w:numPr>
          <w:ilvl w:val="0"/>
          <w:numId w:val="19"/>
        </w:numPr>
        <w:rPr>
          <w:szCs w:val="22"/>
          <w:lang w:val="bg-BG"/>
        </w:rPr>
      </w:pPr>
      <w:r w:rsidRPr="00D3636F">
        <w:rPr>
          <w:szCs w:val="22"/>
          <w:lang w:val="bg-BG"/>
        </w:rPr>
        <w:t>За финансовите активи</w:t>
      </w:r>
      <w:r w:rsidR="00BA4022" w:rsidRPr="00D3636F">
        <w:rPr>
          <w:szCs w:val="22"/>
          <w:lang w:val="bg-BG"/>
        </w:rPr>
        <w:t>, които се отчитат по амортизирана стойност, печалбата или загубата от актива се признава в отчета за доходите, когато финансовият актив или финансовият пасив се отписва или обезценява и чрез процеса на амортизиране.</w:t>
      </w:r>
    </w:p>
    <w:p w:rsidR="00E27715" w:rsidRPr="00D3636F" w:rsidRDefault="00E27715" w:rsidP="00E27715">
      <w:pPr>
        <w:rPr>
          <w:szCs w:val="22"/>
          <w:lang w:val="bg-BG"/>
        </w:rPr>
      </w:pPr>
      <w:r w:rsidRPr="00D3636F">
        <w:rPr>
          <w:szCs w:val="22"/>
          <w:lang w:val="bg-BG"/>
        </w:rPr>
        <w:t>Предприятието отписва финансов актив, когато :</w:t>
      </w:r>
    </w:p>
    <w:p w:rsidR="00E27715" w:rsidRPr="00D3636F" w:rsidRDefault="00E27715" w:rsidP="002D7D78">
      <w:pPr>
        <w:numPr>
          <w:ilvl w:val="0"/>
          <w:numId w:val="19"/>
        </w:numPr>
        <w:rPr>
          <w:szCs w:val="22"/>
          <w:lang w:val="bg-BG"/>
        </w:rPr>
      </w:pPr>
      <w:r w:rsidRPr="00D3636F">
        <w:rPr>
          <w:szCs w:val="22"/>
          <w:lang w:val="bg-BG"/>
        </w:rPr>
        <w:t>договорните права върху паричните потоци от финансовия актив са</w:t>
      </w:r>
    </w:p>
    <w:p w:rsidR="00E27715" w:rsidRPr="00D3636F" w:rsidRDefault="00E27715" w:rsidP="00E27715">
      <w:pPr>
        <w:rPr>
          <w:szCs w:val="22"/>
          <w:lang w:val="bg-BG"/>
        </w:rPr>
      </w:pPr>
      <w:r w:rsidRPr="00D3636F">
        <w:rPr>
          <w:szCs w:val="22"/>
          <w:lang w:val="bg-BG"/>
        </w:rPr>
        <w:t xml:space="preserve">     изтекли;  или</w:t>
      </w:r>
    </w:p>
    <w:p w:rsidR="00FD61CF" w:rsidRPr="00DC5555" w:rsidRDefault="00E27715" w:rsidP="00E27715">
      <w:pPr>
        <w:numPr>
          <w:ilvl w:val="0"/>
          <w:numId w:val="19"/>
        </w:numPr>
        <w:rPr>
          <w:szCs w:val="22"/>
          <w:lang w:val="bg-BG"/>
        </w:rPr>
      </w:pPr>
      <w:r w:rsidRPr="00D3636F">
        <w:rPr>
          <w:szCs w:val="22"/>
          <w:lang w:val="bg-BG"/>
        </w:rPr>
        <w:t>прехвърля финансовия актив, когато са прехвърлени договорните права за получаване на парични потоци от  финансовия актив  или са запазени договорните права за получаване на паричните потоци от финансовия актив, но е поето договорно</w:t>
      </w:r>
      <w:r w:rsidRPr="00D3636F">
        <w:rPr>
          <w:szCs w:val="22"/>
        </w:rPr>
        <w:t xml:space="preserve"> задължение </w:t>
      </w:r>
      <w:r w:rsidRPr="00D3636F">
        <w:rPr>
          <w:szCs w:val="22"/>
          <w:lang w:val="bg-BG"/>
        </w:rPr>
        <w:t>за плащане</w:t>
      </w:r>
      <w:r w:rsidRPr="00D3636F">
        <w:rPr>
          <w:szCs w:val="22"/>
        </w:rPr>
        <w:t xml:space="preserve"> </w:t>
      </w:r>
      <w:r w:rsidRPr="00D3636F">
        <w:rPr>
          <w:szCs w:val="22"/>
          <w:lang w:val="bg-BG"/>
        </w:rPr>
        <w:t xml:space="preserve">на </w:t>
      </w:r>
      <w:r w:rsidRPr="00D3636F">
        <w:rPr>
          <w:szCs w:val="22"/>
          <w:lang w:val="bg-BG"/>
        </w:rPr>
        <w:lastRenderedPageBreak/>
        <w:t>парични потоци на един или повече получатели в споразумение и трансферът отговаря на условията за отписване съгласно МСС 39.</w:t>
      </w:r>
    </w:p>
    <w:p w:rsidR="00E27715" w:rsidRPr="00D3636F" w:rsidRDefault="00E27715" w:rsidP="00E27715">
      <w:pPr>
        <w:rPr>
          <w:szCs w:val="22"/>
          <w:lang w:val="bg-BG"/>
        </w:rPr>
      </w:pPr>
      <w:r w:rsidRPr="00D3636F">
        <w:rPr>
          <w:szCs w:val="22"/>
          <w:lang w:val="bg-BG"/>
        </w:rPr>
        <w:t>Условия за отписване:</w:t>
      </w:r>
    </w:p>
    <w:p w:rsidR="00E27715" w:rsidRPr="00D3636F" w:rsidRDefault="00E27715" w:rsidP="00E27715">
      <w:pPr>
        <w:rPr>
          <w:szCs w:val="22"/>
        </w:rPr>
      </w:pPr>
      <w:r w:rsidRPr="00D3636F">
        <w:rPr>
          <w:szCs w:val="22"/>
        </w:rPr>
        <w:t>Когато предприятието прехвърли финансов актив то оценява степента, до която ще запази рисковете и ползите от собствеността</w:t>
      </w:r>
      <w:r w:rsidRPr="00D3636F">
        <w:rPr>
          <w:szCs w:val="22"/>
          <w:lang w:val="bg-BG"/>
        </w:rPr>
        <w:t xml:space="preserve"> </w:t>
      </w:r>
      <w:r w:rsidRPr="00D3636F">
        <w:rPr>
          <w:szCs w:val="22"/>
        </w:rPr>
        <w:t xml:space="preserve">  върху финансовия актив:</w:t>
      </w:r>
    </w:p>
    <w:p w:rsidR="00E27715" w:rsidRPr="00D3636F" w:rsidRDefault="00E27715" w:rsidP="002D7D78">
      <w:pPr>
        <w:numPr>
          <w:ilvl w:val="0"/>
          <w:numId w:val="19"/>
        </w:numPr>
        <w:rPr>
          <w:szCs w:val="22"/>
        </w:rPr>
      </w:pPr>
      <w:r w:rsidRPr="00D3636F">
        <w:rPr>
          <w:szCs w:val="22"/>
        </w:rPr>
        <w:t>ако предприятието прехвърли в значителна степен всички рискове и</w:t>
      </w:r>
      <w:r w:rsidRPr="00D3636F">
        <w:rPr>
          <w:szCs w:val="22"/>
          <w:lang w:val="bg-BG"/>
        </w:rPr>
        <w:t xml:space="preserve"> </w:t>
      </w:r>
      <w:r w:rsidRPr="00D3636F">
        <w:rPr>
          <w:szCs w:val="22"/>
        </w:rPr>
        <w:t xml:space="preserve"> ползи от собствеността върху финансовия актив, предприятието отписва</w:t>
      </w:r>
      <w:r w:rsidRPr="00D3636F">
        <w:rPr>
          <w:szCs w:val="22"/>
          <w:lang w:val="bg-BG"/>
        </w:rPr>
        <w:t xml:space="preserve"> </w:t>
      </w:r>
      <w:r w:rsidRPr="00D3636F">
        <w:rPr>
          <w:szCs w:val="22"/>
        </w:rPr>
        <w:t>финансовия актив и признава отделно като активи или пасиви всички права и</w:t>
      </w:r>
      <w:r w:rsidRPr="00D3636F">
        <w:rPr>
          <w:szCs w:val="22"/>
          <w:lang w:val="bg-BG"/>
        </w:rPr>
        <w:t xml:space="preserve"> </w:t>
      </w:r>
      <w:r w:rsidRPr="00D3636F">
        <w:rPr>
          <w:szCs w:val="22"/>
        </w:rPr>
        <w:t>задължения, създадени или запазени при трансфера;</w:t>
      </w:r>
    </w:p>
    <w:p w:rsidR="00E27715" w:rsidRPr="00D3636F" w:rsidRDefault="00E27715" w:rsidP="002D7D78">
      <w:pPr>
        <w:numPr>
          <w:ilvl w:val="0"/>
          <w:numId w:val="19"/>
        </w:numPr>
        <w:rPr>
          <w:szCs w:val="22"/>
        </w:rPr>
      </w:pPr>
      <w:r w:rsidRPr="00D3636F">
        <w:rPr>
          <w:szCs w:val="22"/>
        </w:rPr>
        <w:t>ако предприятието запази в значителна степен всички рискове и ползи</w:t>
      </w:r>
      <w:r w:rsidRPr="00D3636F">
        <w:rPr>
          <w:szCs w:val="22"/>
          <w:lang w:val="bg-BG"/>
        </w:rPr>
        <w:t xml:space="preserve"> </w:t>
      </w:r>
      <w:r w:rsidRPr="00D3636F">
        <w:rPr>
          <w:szCs w:val="22"/>
        </w:rPr>
        <w:t>от собствеността върху финансовия актив, предприятието продължава да</w:t>
      </w:r>
      <w:r w:rsidRPr="00D3636F">
        <w:rPr>
          <w:szCs w:val="22"/>
          <w:lang w:val="bg-BG"/>
        </w:rPr>
        <w:t xml:space="preserve"> п</w:t>
      </w:r>
      <w:r w:rsidRPr="00D3636F">
        <w:rPr>
          <w:szCs w:val="22"/>
        </w:rPr>
        <w:t>ризнава финансовия актив;</w:t>
      </w:r>
    </w:p>
    <w:p w:rsidR="00E27715" w:rsidRPr="00D3636F" w:rsidRDefault="00E27715" w:rsidP="002D7D78">
      <w:pPr>
        <w:numPr>
          <w:ilvl w:val="0"/>
          <w:numId w:val="19"/>
        </w:numPr>
        <w:rPr>
          <w:szCs w:val="22"/>
        </w:rPr>
      </w:pPr>
      <w:r w:rsidRPr="00D3636F">
        <w:rPr>
          <w:szCs w:val="22"/>
        </w:rPr>
        <w:t>ако предприятието нито прехвърля, нито запазва в значителна степен</w:t>
      </w:r>
      <w:r w:rsidRPr="00D3636F">
        <w:rPr>
          <w:szCs w:val="22"/>
          <w:lang w:val="bg-BG"/>
        </w:rPr>
        <w:t xml:space="preserve"> </w:t>
      </w:r>
      <w:r w:rsidRPr="00D3636F">
        <w:rPr>
          <w:szCs w:val="22"/>
        </w:rPr>
        <w:t xml:space="preserve"> всички рискове и ползи от собствеността върху финансовия актив,</w:t>
      </w:r>
      <w:r w:rsidRPr="00D3636F">
        <w:rPr>
          <w:szCs w:val="22"/>
          <w:lang w:val="bg-BG"/>
        </w:rPr>
        <w:t xml:space="preserve"> </w:t>
      </w:r>
      <w:r w:rsidRPr="00D3636F">
        <w:rPr>
          <w:szCs w:val="22"/>
        </w:rPr>
        <w:t>предприятието определя дали е запазило контрол върху финансовия актив.  В</w:t>
      </w:r>
      <w:r w:rsidRPr="00D3636F">
        <w:rPr>
          <w:szCs w:val="22"/>
          <w:lang w:val="bg-BG"/>
        </w:rPr>
        <w:t xml:space="preserve"> </w:t>
      </w:r>
      <w:r w:rsidRPr="00D3636F">
        <w:rPr>
          <w:szCs w:val="22"/>
        </w:rPr>
        <w:t xml:space="preserve"> този случай:</w:t>
      </w:r>
    </w:p>
    <w:p w:rsidR="00E27715" w:rsidRPr="00D3636F" w:rsidRDefault="00E27715" w:rsidP="00E27715">
      <w:pPr>
        <w:rPr>
          <w:szCs w:val="22"/>
        </w:rPr>
      </w:pPr>
      <w:r w:rsidRPr="00D3636F">
        <w:rPr>
          <w:szCs w:val="22"/>
        </w:rPr>
        <w:t xml:space="preserve">          </w:t>
      </w:r>
      <w:r w:rsidRPr="00D3636F">
        <w:rPr>
          <w:szCs w:val="22"/>
          <w:lang w:val="bg-BG"/>
        </w:rPr>
        <w:tab/>
      </w:r>
      <w:r w:rsidRPr="00D3636F">
        <w:rPr>
          <w:szCs w:val="22"/>
          <w:lang w:val="bg-BG"/>
        </w:rPr>
        <w:tab/>
        <w:t>-</w:t>
      </w:r>
      <w:r w:rsidRPr="00D3636F">
        <w:rPr>
          <w:szCs w:val="22"/>
        </w:rPr>
        <w:t>ако предприятието не е запазило контрол, то отписва финансовия актив</w:t>
      </w:r>
      <w:r w:rsidRPr="00D3636F">
        <w:rPr>
          <w:szCs w:val="22"/>
          <w:lang w:val="bg-BG"/>
        </w:rPr>
        <w:t xml:space="preserve"> </w:t>
      </w:r>
      <w:r w:rsidRPr="00D3636F">
        <w:rPr>
          <w:szCs w:val="22"/>
        </w:rPr>
        <w:t xml:space="preserve"> и признава отделно като активи или пасиви всички права и задължения,</w:t>
      </w:r>
      <w:r w:rsidRPr="00D3636F">
        <w:rPr>
          <w:szCs w:val="22"/>
          <w:lang w:val="bg-BG"/>
        </w:rPr>
        <w:t xml:space="preserve"> </w:t>
      </w:r>
      <w:r w:rsidRPr="00D3636F">
        <w:rPr>
          <w:szCs w:val="22"/>
        </w:rPr>
        <w:t xml:space="preserve"> създадени при трансфера.</w:t>
      </w:r>
    </w:p>
    <w:p w:rsidR="00E27715" w:rsidRPr="00DC5555" w:rsidRDefault="00E27715" w:rsidP="00E27715">
      <w:pPr>
        <w:rPr>
          <w:szCs w:val="22"/>
          <w:lang w:val="bg-BG"/>
        </w:rPr>
      </w:pPr>
      <w:r w:rsidRPr="00D3636F">
        <w:rPr>
          <w:szCs w:val="22"/>
        </w:rPr>
        <w:t xml:space="preserve">          </w:t>
      </w:r>
      <w:r w:rsidRPr="00D3636F">
        <w:rPr>
          <w:szCs w:val="22"/>
          <w:lang w:val="bg-BG"/>
        </w:rPr>
        <w:tab/>
      </w:r>
      <w:r w:rsidRPr="00D3636F">
        <w:rPr>
          <w:szCs w:val="22"/>
          <w:lang w:val="bg-BG"/>
        </w:rPr>
        <w:tab/>
        <w:t>-</w:t>
      </w:r>
      <w:r w:rsidR="00FD61CF" w:rsidRPr="00D3636F">
        <w:rPr>
          <w:szCs w:val="22"/>
        </w:rPr>
        <w:t>ако</w:t>
      </w:r>
      <w:r w:rsidR="00FD61CF" w:rsidRPr="00D3636F">
        <w:rPr>
          <w:szCs w:val="22"/>
          <w:lang w:val="bg-BG"/>
        </w:rPr>
        <w:t xml:space="preserve"> </w:t>
      </w:r>
      <w:r w:rsidRPr="00D3636F">
        <w:rPr>
          <w:szCs w:val="22"/>
        </w:rPr>
        <w:t>предприятието е запазило контрол, то продължава да признава</w:t>
      </w:r>
      <w:r w:rsidRPr="00D3636F">
        <w:rPr>
          <w:szCs w:val="22"/>
          <w:lang w:val="bg-BG"/>
        </w:rPr>
        <w:t xml:space="preserve"> </w:t>
      </w:r>
      <w:r w:rsidRPr="00D3636F">
        <w:rPr>
          <w:szCs w:val="22"/>
        </w:rPr>
        <w:t xml:space="preserve">    финансовия актив до степента на продължаващото му участие във финансовия</w:t>
      </w:r>
      <w:r w:rsidRPr="00D3636F">
        <w:rPr>
          <w:szCs w:val="22"/>
          <w:lang w:val="bg-BG"/>
        </w:rPr>
        <w:t xml:space="preserve"> </w:t>
      </w:r>
      <w:r w:rsidRPr="00D3636F">
        <w:rPr>
          <w:szCs w:val="22"/>
        </w:rPr>
        <w:t xml:space="preserve">  актив.</w:t>
      </w:r>
    </w:p>
    <w:p w:rsidR="00E27715" w:rsidRPr="00D3636F" w:rsidRDefault="00E27715" w:rsidP="00E27715">
      <w:pPr>
        <w:rPr>
          <w:szCs w:val="22"/>
        </w:rPr>
      </w:pPr>
      <w:r w:rsidRPr="00D3636F">
        <w:rPr>
          <w:szCs w:val="22"/>
        </w:rPr>
        <w:t xml:space="preserve"> При отписването на финансовия актив  разликата</w:t>
      </w:r>
      <w:r w:rsidRPr="00D3636F">
        <w:rPr>
          <w:szCs w:val="22"/>
          <w:lang w:val="bg-BG"/>
        </w:rPr>
        <w:t xml:space="preserve"> </w:t>
      </w:r>
      <w:r w:rsidRPr="00D3636F">
        <w:rPr>
          <w:szCs w:val="22"/>
        </w:rPr>
        <w:t xml:space="preserve"> между:</w:t>
      </w:r>
    </w:p>
    <w:p w:rsidR="00E27715" w:rsidRPr="00D3636F" w:rsidRDefault="00E27715" w:rsidP="00E27715">
      <w:pPr>
        <w:rPr>
          <w:szCs w:val="22"/>
        </w:rPr>
      </w:pPr>
      <w:r w:rsidRPr="00D3636F">
        <w:rPr>
          <w:szCs w:val="22"/>
        </w:rPr>
        <w:t xml:space="preserve">          а)  неговата балансова стойност; и</w:t>
      </w:r>
    </w:p>
    <w:p w:rsidR="00FD61CF" w:rsidRPr="00D3636F" w:rsidRDefault="00E27715" w:rsidP="00E27715">
      <w:pPr>
        <w:rPr>
          <w:szCs w:val="22"/>
          <w:lang w:val="bg-BG"/>
        </w:rPr>
      </w:pPr>
      <w:r w:rsidRPr="00D3636F">
        <w:rPr>
          <w:szCs w:val="22"/>
        </w:rPr>
        <w:t xml:space="preserve">          б)  сумата на</w:t>
      </w:r>
      <w:r w:rsidRPr="00D3636F">
        <w:rPr>
          <w:szCs w:val="22"/>
          <w:lang w:val="bg-BG"/>
        </w:rPr>
        <w:t xml:space="preserve"> </w:t>
      </w:r>
      <w:r w:rsidRPr="00D3636F">
        <w:rPr>
          <w:szCs w:val="22"/>
        </w:rPr>
        <w:t>полученото възнаграждение (включващо всички получени</w:t>
      </w:r>
      <w:r w:rsidRPr="00D3636F">
        <w:rPr>
          <w:szCs w:val="22"/>
          <w:lang w:val="bg-BG"/>
        </w:rPr>
        <w:t xml:space="preserve"> </w:t>
      </w:r>
      <w:r w:rsidRPr="00D3636F">
        <w:rPr>
          <w:szCs w:val="22"/>
        </w:rPr>
        <w:t>нови активи, минус всички поети нови пасиви), и всички натрупани печалби</w:t>
      </w:r>
      <w:r w:rsidRPr="00D3636F">
        <w:rPr>
          <w:szCs w:val="22"/>
          <w:lang w:val="bg-BG"/>
        </w:rPr>
        <w:t xml:space="preserve"> </w:t>
      </w:r>
      <w:r w:rsidRPr="00D3636F">
        <w:rPr>
          <w:szCs w:val="22"/>
        </w:rPr>
        <w:t>или загуби, които са били признати директно в собствения капитал  се признава в отчета за доходите.</w:t>
      </w:r>
    </w:p>
    <w:p w:rsidR="00E27715" w:rsidRPr="00D3636F" w:rsidRDefault="00E27715" w:rsidP="00E27715">
      <w:pPr>
        <w:rPr>
          <w:szCs w:val="22"/>
          <w:lang w:val="bg-BG"/>
        </w:rPr>
      </w:pPr>
      <w:r w:rsidRPr="00D3636F">
        <w:rPr>
          <w:szCs w:val="22"/>
          <w:lang w:val="bg-BG"/>
        </w:rPr>
        <w:t>Обезценка и несъбираемост на финансови активи</w:t>
      </w:r>
    </w:p>
    <w:p w:rsidR="00E27715" w:rsidRPr="00D3636F" w:rsidRDefault="00E27715" w:rsidP="00E27715">
      <w:pPr>
        <w:rPr>
          <w:szCs w:val="22"/>
          <w:lang w:val="bg-BG"/>
        </w:rPr>
      </w:pPr>
      <w:r w:rsidRPr="00D3636F">
        <w:rPr>
          <w:szCs w:val="22"/>
        </w:rPr>
        <w:t xml:space="preserve">Предприятието преценява </w:t>
      </w:r>
      <w:r w:rsidR="00791C78" w:rsidRPr="00D3636F">
        <w:rPr>
          <w:szCs w:val="22"/>
          <w:lang w:val="bg-BG"/>
        </w:rPr>
        <w:t>към края на всеки отчетен период</w:t>
      </w:r>
      <w:r w:rsidRPr="00D3636F">
        <w:rPr>
          <w:szCs w:val="22"/>
        </w:rPr>
        <w:t xml:space="preserve"> дали са налице</w:t>
      </w:r>
      <w:r w:rsidRPr="00D3636F">
        <w:rPr>
          <w:szCs w:val="22"/>
          <w:lang w:val="bg-BG"/>
        </w:rPr>
        <w:t xml:space="preserve"> </w:t>
      </w:r>
      <w:r w:rsidRPr="00D3636F">
        <w:rPr>
          <w:szCs w:val="22"/>
        </w:rPr>
        <w:t>обективни доказателства за обезценката на финансов актив или на група от</w:t>
      </w:r>
      <w:r w:rsidRPr="00D3636F">
        <w:rPr>
          <w:szCs w:val="22"/>
          <w:lang w:val="bg-BG"/>
        </w:rPr>
        <w:t xml:space="preserve"> </w:t>
      </w:r>
      <w:r w:rsidRPr="00D3636F">
        <w:rPr>
          <w:szCs w:val="22"/>
        </w:rPr>
        <w:t>финансови активи.</w:t>
      </w:r>
    </w:p>
    <w:p w:rsidR="00E27715" w:rsidRPr="00D3636F" w:rsidRDefault="00E27715" w:rsidP="00E27715">
      <w:pPr>
        <w:rPr>
          <w:szCs w:val="22"/>
        </w:rPr>
      </w:pPr>
      <w:r w:rsidRPr="00D3636F">
        <w:rPr>
          <w:szCs w:val="22"/>
        </w:rPr>
        <w:t>Финансов актив или група от финансови активи се считат за</w:t>
      </w:r>
      <w:r w:rsidRPr="00D3636F">
        <w:rPr>
          <w:szCs w:val="22"/>
          <w:lang w:val="bg-BG"/>
        </w:rPr>
        <w:t xml:space="preserve"> </w:t>
      </w:r>
      <w:r w:rsidRPr="00D3636F">
        <w:rPr>
          <w:szCs w:val="22"/>
        </w:rPr>
        <w:t>обезценени и са възникнали загуби от обезценка, когато са</w:t>
      </w:r>
      <w:r w:rsidRPr="00D3636F">
        <w:rPr>
          <w:szCs w:val="22"/>
          <w:lang w:val="bg-BG"/>
        </w:rPr>
        <w:t xml:space="preserve"> </w:t>
      </w:r>
      <w:r w:rsidRPr="00D3636F">
        <w:rPr>
          <w:szCs w:val="22"/>
        </w:rPr>
        <w:t>налице обективни доказателства за обезценка, произхождащи от едно или повече</w:t>
      </w:r>
      <w:r w:rsidRPr="00D3636F">
        <w:rPr>
          <w:szCs w:val="22"/>
          <w:lang w:val="bg-BG"/>
        </w:rPr>
        <w:t xml:space="preserve"> </w:t>
      </w:r>
      <w:r w:rsidRPr="00D3636F">
        <w:rPr>
          <w:szCs w:val="22"/>
        </w:rPr>
        <w:t>събития, които са настъпили след първоначалното признаване на актива</w:t>
      </w:r>
      <w:r w:rsidRPr="00D3636F">
        <w:rPr>
          <w:szCs w:val="22"/>
          <w:lang w:val="bg-BG"/>
        </w:rPr>
        <w:t xml:space="preserve"> </w:t>
      </w:r>
      <w:r w:rsidRPr="00D3636F">
        <w:rPr>
          <w:szCs w:val="22"/>
        </w:rPr>
        <w:t xml:space="preserve"> (събитие "загуба") и когато това събитие загуба (или събития) има ефект</w:t>
      </w:r>
      <w:r w:rsidRPr="00D3636F">
        <w:rPr>
          <w:szCs w:val="22"/>
          <w:lang w:val="bg-BG"/>
        </w:rPr>
        <w:t xml:space="preserve"> </w:t>
      </w:r>
      <w:r w:rsidRPr="00D3636F">
        <w:rPr>
          <w:szCs w:val="22"/>
        </w:rPr>
        <w:t>върху очакваните бъдещи парични потоци от финансовия актив или от групата</w:t>
      </w:r>
      <w:r w:rsidRPr="00D3636F">
        <w:rPr>
          <w:szCs w:val="22"/>
          <w:lang w:val="bg-BG"/>
        </w:rPr>
        <w:t xml:space="preserve"> </w:t>
      </w:r>
      <w:r w:rsidRPr="00D3636F">
        <w:rPr>
          <w:szCs w:val="22"/>
        </w:rPr>
        <w:t>финансови активи, които могат да се оценят надеждно. Може да не е възможно</w:t>
      </w:r>
      <w:r w:rsidRPr="00D3636F">
        <w:rPr>
          <w:szCs w:val="22"/>
          <w:lang w:val="bg-BG"/>
        </w:rPr>
        <w:t xml:space="preserve"> </w:t>
      </w:r>
      <w:r w:rsidRPr="00D3636F">
        <w:rPr>
          <w:szCs w:val="22"/>
        </w:rPr>
        <w:t>да се идентифицира единично, самостоятелно събитие, което е причинило</w:t>
      </w:r>
      <w:r w:rsidRPr="00D3636F">
        <w:rPr>
          <w:szCs w:val="22"/>
          <w:lang w:val="bg-BG"/>
        </w:rPr>
        <w:t xml:space="preserve"> </w:t>
      </w:r>
      <w:r w:rsidRPr="00D3636F">
        <w:rPr>
          <w:szCs w:val="22"/>
        </w:rPr>
        <w:t>обезценката.  По-скоро обезценката може да е причинена от комбинирания ефект</w:t>
      </w:r>
      <w:r w:rsidRPr="00D3636F">
        <w:rPr>
          <w:szCs w:val="22"/>
          <w:lang w:val="bg-BG"/>
        </w:rPr>
        <w:t xml:space="preserve"> </w:t>
      </w:r>
      <w:r w:rsidRPr="00D3636F">
        <w:rPr>
          <w:szCs w:val="22"/>
        </w:rPr>
        <w:t>на няколко събития.</w:t>
      </w:r>
    </w:p>
    <w:p w:rsidR="00E27715" w:rsidRPr="00D3636F" w:rsidRDefault="00E27715" w:rsidP="00E27715">
      <w:pPr>
        <w:rPr>
          <w:szCs w:val="22"/>
        </w:rPr>
      </w:pPr>
      <w:r w:rsidRPr="00D3636F">
        <w:rPr>
          <w:szCs w:val="22"/>
        </w:rPr>
        <w:t xml:space="preserve"> Загубите, които се очакват в резултат на бъдещите събития, независимо</w:t>
      </w:r>
      <w:r w:rsidRPr="00D3636F">
        <w:rPr>
          <w:szCs w:val="22"/>
          <w:lang w:val="bg-BG"/>
        </w:rPr>
        <w:t xml:space="preserve"> </w:t>
      </w:r>
      <w:r w:rsidRPr="00D3636F">
        <w:rPr>
          <w:szCs w:val="22"/>
        </w:rPr>
        <w:t>от тяхната вероятност, не се признават.</w:t>
      </w:r>
    </w:p>
    <w:p w:rsidR="00E27715" w:rsidRPr="00D3636F" w:rsidRDefault="00E27715" w:rsidP="002D7D78">
      <w:pPr>
        <w:numPr>
          <w:ilvl w:val="0"/>
          <w:numId w:val="20"/>
        </w:numPr>
        <w:rPr>
          <w:szCs w:val="22"/>
        </w:rPr>
      </w:pPr>
      <w:r w:rsidRPr="00D3636F">
        <w:rPr>
          <w:szCs w:val="22"/>
          <w:lang w:val="bg-BG"/>
        </w:rPr>
        <w:t>Обезценка на ф</w:t>
      </w:r>
      <w:r w:rsidRPr="00D3636F">
        <w:rPr>
          <w:szCs w:val="22"/>
        </w:rPr>
        <w:t>инансови активи, отчитани по амортизирана стойност</w:t>
      </w:r>
    </w:p>
    <w:p w:rsidR="00E27715" w:rsidRPr="003A5E1D" w:rsidRDefault="00E27715" w:rsidP="00E27715">
      <w:pPr>
        <w:rPr>
          <w:szCs w:val="22"/>
          <w:lang w:val="bg-BG"/>
        </w:rPr>
      </w:pPr>
      <w:r w:rsidRPr="00D3636F">
        <w:rPr>
          <w:szCs w:val="22"/>
        </w:rPr>
        <w:t xml:space="preserve"> Ако има обективни доказателства, че е възникнала загуба от</w:t>
      </w:r>
      <w:r w:rsidRPr="00D3636F">
        <w:rPr>
          <w:szCs w:val="22"/>
          <w:lang w:val="bg-BG"/>
        </w:rPr>
        <w:t xml:space="preserve"> </w:t>
      </w:r>
      <w:r w:rsidRPr="00D3636F">
        <w:rPr>
          <w:szCs w:val="22"/>
        </w:rPr>
        <w:t xml:space="preserve"> обезценка от кредити и вземания или от инвестиции, държани до падеж,</w:t>
      </w:r>
      <w:r w:rsidRPr="00D3636F">
        <w:rPr>
          <w:szCs w:val="22"/>
          <w:lang w:val="bg-BG"/>
        </w:rPr>
        <w:t xml:space="preserve"> </w:t>
      </w:r>
      <w:r w:rsidRPr="00D3636F">
        <w:rPr>
          <w:szCs w:val="22"/>
        </w:rPr>
        <w:t xml:space="preserve"> отчитани по амортизирана стойност, сумата на загубата се оценява като</w:t>
      </w:r>
      <w:r w:rsidRPr="00D3636F">
        <w:rPr>
          <w:szCs w:val="22"/>
          <w:lang w:val="bg-BG"/>
        </w:rPr>
        <w:t xml:space="preserve"> </w:t>
      </w:r>
      <w:r w:rsidRPr="00D3636F">
        <w:rPr>
          <w:szCs w:val="22"/>
        </w:rPr>
        <w:t>разлика между балансовата стойност на актива и настоящата стойност на</w:t>
      </w:r>
      <w:r w:rsidRPr="00D3636F">
        <w:rPr>
          <w:szCs w:val="22"/>
          <w:lang w:val="bg-BG"/>
        </w:rPr>
        <w:t xml:space="preserve"> </w:t>
      </w:r>
      <w:r w:rsidRPr="00D3636F">
        <w:rPr>
          <w:szCs w:val="22"/>
        </w:rPr>
        <w:t>очакваните бъдещи парични потоци (с изключение на бъдещите кредитни загуби,</w:t>
      </w:r>
      <w:r w:rsidRPr="00D3636F">
        <w:rPr>
          <w:szCs w:val="22"/>
          <w:lang w:val="bg-BG"/>
        </w:rPr>
        <w:t xml:space="preserve"> </w:t>
      </w:r>
      <w:r w:rsidRPr="00D3636F">
        <w:rPr>
          <w:szCs w:val="22"/>
        </w:rPr>
        <w:t>които не са възникнали), дисконтирани с първоначалния ефективен лихвен</w:t>
      </w:r>
      <w:r w:rsidRPr="00D3636F">
        <w:rPr>
          <w:szCs w:val="22"/>
          <w:lang w:val="bg-BG"/>
        </w:rPr>
        <w:t xml:space="preserve"> </w:t>
      </w:r>
      <w:r w:rsidRPr="00D3636F">
        <w:rPr>
          <w:szCs w:val="22"/>
        </w:rPr>
        <w:t xml:space="preserve"> процент за финансовия актив (т. е. ефективният лихвен процент, изчислен при</w:t>
      </w:r>
      <w:r w:rsidRPr="00D3636F">
        <w:rPr>
          <w:szCs w:val="22"/>
          <w:lang w:val="bg-BG"/>
        </w:rPr>
        <w:t xml:space="preserve"> </w:t>
      </w:r>
      <w:r w:rsidRPr="00D3636F">
        <w:rPr>
          <w:szCs w:val="22"/>
        </w:rPr>
        <w:t xml:space="preserve">първоначалното признаване).  Балансовата стойност на актива се намалява </w:t>
      </w:r>
      <w:r w:rsidR="00FD61CF" w:rsidRPr="00D3636F">
        <w:rPr>
          <w:szCs w:val="22"/>
          <w:lang w:val="bg-BG"/>
        </w:rPr>
        <w:t>и с</w:t>
      </w:r>
      <w:r w:rsidRPr="00D3636F">
        <w:rPr>
          <w:szCs w:val="22"/>
        </w:rPr>
        <w:t>умата на загубата се признава в</w:t>
      </w:r>
      <w:r w:rsidRPr="00D3636F">
        <w:rPr>
          <w:szCs w:val="22"/>
          <w:lang w:val="bg-BG"/>
        </w:rPr>
        <w:t xml:space="preserve"> </w:t>
      </w:r>
      <w:r w:rsidRPr="00D3636F">
        <w:rPr>
          <w:szCs w:val="22"/>
        </w:rPr>
        <w:t xml:space="preserve"> печалбата или загубата.</w:t>
      </w:r>
    </w:p>
    <w:p w:rsidR="00E27715" w:rsidRPr="00D3636F" w:rsidRDefault="00E27715" w:rsidP="002D7D78">
      <w:pPr>
        <w:numPr>
          <w:ilvl w:val="0"/>
          <w:numId w:val="20"/>
        </w:numPr>
        <w:rPr>
          <w:szCs w:val="22"/>
        </w:rPr>
      </w:pPr>
      <w:r w:rsidRPr="00D3636F">
        <w:rPr>
          <w:szCs w:val="22"/>
          <w:lang w:val="bg-BG"/>
        </w:rPr>
        <w:t>Обезценка на ф</w:t>
      </w:r>
      <w:r w:rsidRPr="00D3636F">
        <w:rPr>
          <w:szCs w:val="22"/>
        </w:rPr>
        <w:t>инансови активи, отчитани по цена на придобиване</w:t>
      </w:r>
    </w:p>
    <w:p w:rsidR="00E27715" w:rsidRPr="00D3636F" w:rsidRDefault="00E27715" w:rsidP="00E27715">
      <w:pPr>
        <w:rPr>
          <w:szCs w:val="22"/>
        </w:rPr>
      </w:pPr>
      <w:r w:rsidRPr="00D3636F">
        <w:rPr>
          <w:szCs w:val="22"/>
        </w:rPr>
        <w:t xml:space="preserve"> Ако има обективни доказателства, че е възникнала загуба от</w:t>
      </w:r>
      <w:r w:rsidRPr="00D3636F">
        <w:rPr>
          <w:szCs w:val="22"/>
          <w:lang w:val="bg-BG"/>
        </w:rPr>
        <w:t xml:space="preserve"> </w:t>
      </w:r>
      <w:r w:rsidRPr="00D3636F">
        <w:rPr>
          <w:szCs w:val="22"/>
        </w:rPr>
        <w:t>обезценка на</w:t>
      </w:r>
      <w:r w:rsidRPr="00D3636F">
        <w:rPr>
          <w:szCs w:val="22"/>
          <w:lang w:val="bg-BG"/>
        </w:rPr>
        <w:t xml:space="preserve"> финансов актив отчитан по цена на придобиване</w:t>
      </w:r>
      <w:r w:rsidRPr="00D3636F">
        <w:rPr>
          <w:szCs w:val="22"/>
        </w:rPr>
        <w:t>, сумата на загубата от</w:t>
      </w:r>
      <w:r w:rsidRPr="00D3636F">
        <w:rPr>
          <w:szCs w:val="22"/>
          <w:lang w:val="bg-BG"/>
        </w:rPr>
        <w:t xml:space="preserve"> </w:t>
      </w:r>
      <w:r w:rsidRPr="00D3636F">
        <w:rPr>
          <w:szCs w:val="22"/>
        </w:rPr>
        <w:t>обезценка се оценява като разлика между балансовата стойност на финансовия</w:t>
      </w:r>
      <w:r w:rsidRPr="00D3636F">
        <w:rPr>
          <w:szCs w:val="22"/>
          <w:lang w:val="bg-BG"/>
        </w:rPr>
        <w:t xml:space="preserve"> </w:t>
      </w:r>
      <w:r w:rsidRPr="00D3636F">
        <w:rPr>
          <w:szCs w:val="22"/>
        </w:rPr>
        <w:t xml:space="preserve"> актив и настоящата стойност на очакваните бъдещи парични потоци,</w:t>
      </w:r>
      <w:r w:rsidRPr="00D3636F">
        <w:rPr>
          <w:szCs w:val="22"/>
          <w:lang w:val="bg-BG"/>
        </w:rPr>
        <w:t xml:space="preserve"> </w:t>
      </w:r>
      <w:r w:rsidRPr="00D3636F">
        <w:rPr>
          <w:szCs w:val="22"/>
        </w:rPr>
        <w:t>дисконтирани с текущия пазарен процент на възвръщаемост за подобен финансов</w:t>
      </w:r>
      <w:r w:rsidRPr="00D3636F">
        <w:rPr>
          <w:szCs w:val="22"/>
          <w:lang w:val="bg-BG"/>
        </w:rPr>
        <w:t xml:space="preserve"> </w:t>
      </w:r>
      <w:r w:rsidRPr="00D3636F">
        <w:rPr>
          <w:szCs w:val="22"/>
        </w:rPr>
        <w:t xml:space="preserve"> актив.</w:t>
      </w:r>
      <w:r w:rsidR="00FD61CF" w:rsidRPr="00D3636F">
        <w:rPr>
          <w:szCs w:val="22"/>
        </w:rPr>
        <w:t xml:space="preserve"> </w:t>
      </w:r>
      <w:r w:rsidR="00FD61CF" w:rsidRPr="00D3636F">
        <w:rPr>
          <w:szCs w:val="22"/>
          <w:lang w:val="bg-BG"/>
        </w:rPr>
        <w:t>З</w:t>
      </w:r>
      <w:r w:rsidR="00FD61CF" w:rsidRPr="00D3636F">
        <w:rPr>
          <w:szCs w:val="22"/>
        </w:rPr>
        <w:t>агуб</w:t>
      </w:r>
      <w:r w:rsidR="00FD61CF" w:rsidRPr="00D3636F">
        <w:rPr>
          <w:szCs w:val="22"/>
          <w:lang w:val="bg-BG"/>
        </w:rPr>
        <w:t>и</w:t>
      </w:r>
      <w:r w:rsidR="00FD61CF" w:rsidRPr="00D3636F">
        <w:rPr>
          <w:szCs w:val="22"/>
        </w:rPr>
        <w:t>т</w:t>
      </w:r>
      <w:r w:rsidR="00FD61CF" w:rsidRPr="00D3636F">
        <w:rPr>
          <w:szCs w:val="22"/>
          <w:lang w:val="bg-BG"/>
        </w:rPr>
        <w:t>е</w:t>
      </w:r>
      <w:r w:rsidR="00FD61CF" w:rsidRPr="00D3636F">
        <w:rPr>
          <w:szCs w:val="22"/>
        </w:rPr>
        <w:t xml:space="preserve"> се признава</w:t>
      </w:r>
      <w:r w:rsidR="00FD61CF" w:rsidRPr="00D3636F">
        <w:rPr>
          <w:szCs w:val="22"/>
          <w:lang w:val="bg-BG"/>
        </w:rPr>
        <w:t>т</w:t>
      </w:r>
      <w:r w:rsidR="00FD61CF" w:rsidRPr="00D3636F">
        <w:rPr>
          <w:szCs w:val="22"/>
        </w:rPr>
        <w:t xml:space="preserve"> в</w:t>
      </w:r>
      <w:r w:rsidR="00FD61CF" w:rsidRPr="00D3636F">
        <w:rPr>
          <w:szCs w:val="22"/>
          <w:lang w:val="bg-BG"/>
        </w:rPr>
        <w:t xml:space="preserve"> </w:t>
      </w:r>
      <w:r w:rsidR="00FD61CF" w:rsidRPr="00D3636F">
        <w:rPr>
          <w:szCs w:val="22"/>
        </w:rPr>
        <w:t xml:space="preserve"> печалбата или загубата</w:t>
      </w:r>
      <w:r w:rsidR="00FD61CF" w:rsidRPr="00D3636F">
        <w:rPr>
          <w:szCs w:val="22"/>
          <w:lang w:val="bg-BG"/>
        </w:rPr>
        <w:t>.</w:t>
      </w:r>
      <w:r w:rsidRPr="00D3636F">
        <w:rPr>
          <w:szCs w:val="22"/>
        </w:rPr>
        <w:t>Такива загуби от обезценка не подлежат на възстановяване.</w:t>
      </w:r>
    </w:p>
    <w:p w:rsidR="00E27715" w:rsidRPr="00D3636F" w:rsidRDefault="00E27715" w:rsidP="002D7D78">
      <w:pPr>
        <w:numPr>
          <w:ilvl w:val="0"/>
          <w:numId w:val="20"/>
        </w:numPr>
        <w:rPr>
          <w:szCs w:val="22"/>
        </w:rPr>
      </w:pPr>
      <w:r w:rsidRPr="00D3636F">
        <w:rPr>
          <w:szCs w:val="22"/>
          <w:lang w:val="bg-BG"/>
        </w:rPr>
        <w:t>Обезценка на ф</w:t>
      </w:r>
      <w:r w:rsidRPr="00D3636F">
        <w:rPr>
          <w:szCs w:val="22"/>
        </w:rPr>
        <w:t>инансови активи на разположение за продажба</w:t>
      </w:r>
    </w:p>
    <w:p w:rsidR="00E27715" w:rsidRPr="00D3636F" w:rsidRDefault="00E27715" w:rsidP="00E27715">
      <w:pPr>
        <w:rPr>
          <w:szCs w:val="22"/>
        </w:rPr>
      </w:pPr>
      <w:r w:rsidRPr="00D3636F">
        <w:rPr>
          <w:szCs w:val="22"/>
        </w:rPr>
        <w:t>Когато спад в справедливата стойност на финансов актив на</w:t>
      </w:r>
      <w:r w:rsidRPr="00D3636F">
        <w:rPr>
          <w:szCs w:val="22"/>
          <w:lang w:val="bg-BG"/>
        </w:rPr>
        <w:t xml:space="preserve"> </w:t>
      </w:r>
      <w:r w:rsidRPr="00D3636F">
        <w:rPr>
          <w:szCs w:val="22"/>
        </w:rPr>
        <w:t>разположение за продажба е признат директно в собствения капитал и има</w:t>
      </w:r>
      <w:r w:rsidR="00FD61CF" w:rsidRPr="00D3636F">
        <w:rPr>
          <w:szCs w:val="22"/>
          <w:lang w:val="bg-BG"/>
        </w:rPr>
        <w:t xml:space="preserve"> </w:t>
      </w:r>
      <w:r w:rsidRPr="00D3636F">
        <w:rPr>
          <w:szCs w:val="22"/>
        </w:rPr>
        <w:t xml:space="preserve"> обективни доказателства, че активът е обезценен,   </w:t>
      </w:r>
      <w:r w:rsidRPr="00D3636F">
        <w:rPr>
          <w:szCs w:val="22"/>
        </w:rPr>
        <w:lastRenderedPageBreak/>
        <w:t>натрупаната загуба, която е призната в друг всеобхватен доход, се</w:t>
      </w:r>
      <w:r w:rsidRPr="00D3636F">
        <w:rPr>
          <w:szCs w:val="22"/>
          <w:lang w:val="bg-BG"/>
        </w:rPr>
        <w:t xml:space="preserve"> </w:t>
      </w:r>
      <w:r w:rsidRPr="00D3636F">
        <w:rPr>
          <w:szCs w:val="22"/>
        </w:rPr>
        <w:t xml:space="preserve"> изважда от капитала и се признава в печалбата или загубата дори ако</w:t>
      </w:r>
      <w:r w:rsidRPr="00D3636F">
        <w:rPr>
          <w:szCs w:val="22"/>
          <w:lang w:val="bg-BG"/>
        </w:rPr>
        <w:t xml:space="preserve"> </w:t>
      </w:r>
      <w:r w:rsidRPr="00D3636F">
        <w:rPr>
          <w:szCs w:val="22"/>
        </w:rPr>
        <w:t>финансовият актив не е отписан.</w:t>
      </w:r>
    </w:p>
    <w:p w:rsidR="00E27715" w:rsidRPr="00D3636F" w:rsidRDefault="00E27715" w:rsidP="00E27715">
      <w:pPr>
        <w:rPr>
          <w:szCs w:val="22"/>
          <w:lang w:val="bg-BG"/>
        </w:rPr>
      </w:pPr>
      <w:r w:rsidRPr="00D3636F">
        <w:rPr>
          <w:szCs w:val="22"/>
        </w:rPr>
        <w:t xml:space="preserve"> Сумата на натрупаната загуба, която се прекласифицира от собствен</w:t>
      </w:r>
      <w:r w:rsidRPr="00D3636F">
        <w:rPr>
          <w:szCs w:val="22"/>
          <w:lang w:val="bg-BG"/>
        </w:rPr>
        <w:t xml:space="preserve"> </w:t>
      </w:r>
      <w:r w:rsidRPr="00D3636F">
        <w:rPr>
          <w:szCs w:val="22"/>
        </w:rPr>
        <w:t>капитал в печалбата или загубата, е разликата между цената на</w:t>
      </w:r>
      <w:r w:rsidRPr="00D3636F">
        <w:rPr>
          <w:szCs w:val="22"/>
          <w:lang w:val="bg-BG"/>
        </w:rPr>
        <w:t xml:space="preserve"> </w:t>
      </w:r>
      <w:r w:rsidRPr="00D3636F">
        <w:rPr>
          <w:szCs w:val="22"/>
        </w:rPr>
        <w:t>придобиване (нетно от погашения на главницата и амортизация) и текущата</w:t>
      </w:r>
      <w:r w:rsidRPr="00D3636F">
        <w:rPr>
          <w:szCs w:val="22"/>
          <w:lang w:val="bg-BG"/>
        </w:rPr>
        <w:t xml:space="preserve"> </w:t>
      </w:r>
      <w:r w:rsidRPr="00D3636F">
        <w:rPr>
          <w:szCs w:val="22"/>
        </w:rPr>
        <w:t>справедлива стойност, минус загубата от обезценка на финансовия актив,</w:t>
      </w:r>
      <w:r w:rsidRPr="00D3636F">
        <w:rPr>
          <w:szCs w:val="22"/>
          <w:lang w:val="bg-BG"/>
        </w:rPr>
        <w:t xml:space="preserve"> </w:t>
      </w:r>
      <w:r w:rsidRPr="00D3636F">
        <w:rPr>
          <w:szCs w:val="22"/>
        </w:rPr>
        <w:t xml:space="preserve"> призната преди това в печалбата или загубата.</w:t>
      </w:r>
    </w:p>
    <w:p w:rsidR="00E27715" w:rsidRPr="00D3636F" w:rsidRDefault="00E27715" w:rsidP="00E27715">
      <w:pPr>
        <w:rPr>
          <w:szCs w:val="22"/>
          <w:lang w:val="bg-BG"/>
        </w:rPr>
      </w:pPr>
      <w:r w:rsidRPr="00D3636F">
        <w:rPr>
          <w:szCs w:val="22"/>
        </w:rPr>
        <w:t>Загуби от обезценка, признати в печалбата или загубата, за</w:t>
      </w:r>
      <w:r w:rsidRPr="00D3636F">
        <w:rPr>
          <w:szCs w:val="22"/>
          <w:lang w:val="bg-BG"/>
        </w:rPr>
        <w:t xml:space="preserve"> </w:t>
      </w:r>
      <w:r w:rsidRPr="00D3636F">
        <w:rPr>
          <w:szCs w:val="22"/>
        </w:rPr>
        <w:t xml:space="preserve"> инвестиция в инструмент на собствения капитал, класифициран като на</w:t>
      </w:r>
      <w:r w:rsidRPr="00D3636F">
        <w:rPr>
          <w:szCs w:val="22"/>
          <w:lang w:val="bg-BG"/>
        </w:rPr>
        <w:t xml:space="preserve"> </w:t>
      </w:r>
      <w:r w:rsidRPr="00D3636F">
        <w:rPr>
          <w:szCs w:val="22"/>
        </w:rPr>
        <w:t>разположение за продажба, не се възстановяват в печалбата или загубата</w:t>
      </w:r>
      <w:r w:rsidR="00FD61CF" w:rsidRPr="00D3636F">
        <w:rPr>
          <w:szCs w:val="22"/>
          <w:lang w:val="bg-BG"/>
        </w:rPr>
        <w:t>.</w:t>
      </w:r>
    </w:p>
    <w:p w:rsidR="00EC00AB" w:rsidRPr="00DC5555" w:rsidRDefault="00E27715" w:rsidP="00FF27D5">
      <w:pPr>
        <w:rPr>
          <w:szCs w:val="22"/>
          <w:lang w:val="bg-BG"/>
        </w:rPr>
      </w:pPr>
      <w:r w:rsidRPr="00D3636F">
        <w:rPr>
          <w:szCs w:val="22"/>
          <w:lang w:val="bg-BG"/>
        </w:rPr>
        <w:t>Загуби от обезценка, признати в печалбата или загубата, за</w:t>
      </w:r>
      <w:r w:rsidRPr="00D3636F">
        <w:rPr>
          <w:szCs w:val="22"/>
        </w:rPr>
        <w:t xml:space="preserve"> дългов</w:t>
      </w:r>
      <w:r w:rsidRPr="00D3636F">
        <w:rPr>
          <w:szCs w:val="22"/>
          <w:lang w:val="bg-BG"/>
        </w:rPr>
        <w:t xml:space="preserve"> </w:t>
      </w:r>
      <w:r w:rsidRPr="00D3636F">
        <w:rPr>
          <w:szCs w:val="22"/>
        </w:rPr>
        <w:t>инструмент, класифициран като на разположение за продажба,  се възстановява</w:t>
      </w:r>
      <w:r w:rsidR="00FD61CF" w:rsidRPr="00D3636F">
        <w:rPr>
          <w:szCs w:val="22"/>
          <w:lang w:val="bg-BG"/>
        </w:rPr>
        <w:t>т, в</w:t>
      </w:r>
      <w:r w:rsidRPr="00D3636F">
        <w:rPr>
          <w:szCs w:val="22"/>
        </w:rPr>
        <w:t>ъзстановената сума се признава в печалбата или</w:t>
      </w:r>
      <w:r w:rsidRPr="00D3636F">
        <w:rPr>
          <w:szCs w:val="22"/>
          <w:lang w:val="bg-BG"/>
        </w:rPr>
        <w:t xml:space="preserve"> </w:t>
      </w:r>
      <w:r w:rsidRPr="00D3636F">
        <w:rPr>
          <w:szCs w:val="22"/>
        </w:rPr>
        <w:t xml:space="preserve"> загубата.</w:t>
      </w:r>
    </w:p>
    <w:p w:rsidR="00477F35" w:rsidRPr="00D3636F" w:rsidRDefault="00477F35" w:rsidP="00DC5555">
      <w:pPr>
        <w:jc w:val="left"/>
        <w:rPr>
          <w:b/>
          <w:szCs w:val="22"/>
          <w:lang w:val="bg-BG"/>
        </w:rPr>
      </w:pPr>
      <w:r w:rsidRPr="00D3636F">
        <w:rPr>
          <w:b/>
          <w:szCs w:val="22"/>
          <w:lang w:val="bg-BG"/>
        </w:rPr>
        <w:t>Парични средства</w:t>
      </w:r>
    </w:p>
    <w:p w:rsidR="00477F35" w:rsidRPr="00D3636F" w:rsidRDefault="00477F35" w:rsidP="00477F35">
      <w:pPr>
        <w:rPr>
          <w:szCs w:val="22"/>
          <w:lang w:val="bg-BG"/>
        </w:rPr>
      </w:pPr>
      <w:r w:rsidRPr="00D3636F">
        <w:rPr>
          <w:szCs w:val="22"/>
          <w:lang w:val="bg-BG"/>
        </w:rPr>
        <w:t xml:space="preserve">Паричните средства  включват парични средства в брой и </w:t>
      </w:r>
      <w:r w:rsidR="00700D42" w:rsidRPr="00D3636F">
        <w:rPr>
          <w:szCs w:val="22"/>
          <w:lang w:val="bg-BG"/>
        </w:rPr>
        <w:t>безсрочни депозити</w:t>
      </w:r>
      <w:r w:rsidR="00B910B6" w:rsidRPr="00D3636F">
        <w:rPr>
          <w:szCs w:val="22"/>
          <w:lang w:val="bg-BG"/>
        </w:rPr>
        <w:t xml:space="preserve"> </w:t>
      </w:r>
      <w:r w:rsidRPr="00D3636F">
        <w:rPr>
          <w:szCs w:val="22"/>
          <w:lang w:val="bg-BG"/>
        </w:rPr>
        <w:t xml:space="preserve">, съответно в лева и във валута. </w:t>
      </w:r>
    </w:p>
    <w:p w:rsidR="00477F35" w:rsidRPr="00D3636F" w:rsidRDefault="00477F35" w:rsidP="00477F35">
      <w:pPr>
        <w:rPr>
          <w:szCs w:val="22"/>
          <w:lang w:val="bg-BG"/>
        </w:rPr>
      </w:pPr>
      <w:r w:rsidRPr="00D3636F">
        <w:rPr>
          <w:szCs w:val="22"/>
          <w:lang w:val="bg-BG"/>
        </w:rPr>
        <w:t>Паричните еквиваленти са краткосрочни, високоликвидни инвестиции, които са лесно обръщаеми  в конкретни парични суми и съдържат незначителен риск от промяна в стойността им.</w:t>
      </w:r>
    </w:p>
    <w:p w:rsidR="008A38AC" w:rsidRPr="00D3636F" w:rsidRDefault="003D160B" w:rsidP="00DC5555">
      <w:pPr>
        <w:jc w:val="left"/>
        <w:rPr>
          <w:b/>
          <w:szCs w:val="22"/>
          <w:lang w:val="bg-BG"/>
        </w:rPr>
      </w:pPr>
      <w:r w:rsidRPr="00D3636F">
        <w:rPr>
          <w:b/>
          <w:szCs w:val="22"/>
          <w:lang w:val="bg-BG"/>
        </w:rPr>
        <w:t>Дялове и участия</w:t>
      </w:r>
    </w:p>
    <w:p w:rsidR="006A0255" w:rsidRPr="00D3636F" w:rsidRDefault="006A0255" w:rsidP="006A0255">
      <w:pPr>
        <w:pStyle w:val="000Normal"/>
        <w:rPr>
          <w:rFonts w:ascii="Times New Roman" w:hAnsi="Times New Roman"/>
          <w:sz w:val="22"/>
          <w:szCs w:val="22"/>
        </w:rPr>
      </w:pPr>
      <w:r w:rsidRPr="00D3636F">
        <w:rPr>
          <w:rFonts w:ascii="Times New Roman" w:hAnsi="Times New Roman"/>
          <w:sz w:val="22"/>
          <w:szCs w:val="22"/>
        </w:rPr>
        <w:t xml:space="preserve">Всички инвестиции първоначално се признават по </w:t>
      </w:r>
      <w:r w:rsidR="00700D42" w:rsidRPr="00D3636F">
        <w:rPr>
          <w:rFonts w:ascii="Times New Roman" w:hAnsi="Times New Roman"/>
          <w:sz w:val="22"/>
          <w:szCs w:val="22"/>
        </w:rPr>
        <w:t xml:space="preserve">метода на </w:t>
      </w:r>
      <w:r w:rsidRPr="00D3636F">
        <w:rPr>
          <w:rFonts w:ascii="Times New Roman" w:hAnsi="Times New Roman"/>
          <w:sz w:val="22"/>
          <w:szCs w:val="22"/>
        </w:rPr>
        <w:t>цена на придобиване</w:t>
      </w:r>
      <w:r w:rsidR="00700D42" w:rsidRPr="00D3636F">
        <w:rPr>
          <w:rFonts w:ascii="Times New Roman" w:hAnsi="Times New Roman"/>
          <w:sz w:val="22"/>
          <w:szCs w:val="22"/>
        </w:rPr>
        <w:t>/себестойност</w:t>
      </w:r>
      <w:r w:rsidRPr="00D3636F">
        <w:rPr>
          <w:rFonts w:ascii="Times New Roman" w:hAnsi="Times New Roman"/>
          <w:sz w:val="22"/>
          <w:szCs w:val="22"/>
        </w:rPr>
        <w:t>.</w:t>
      </w:r>
    </w:p>
    <w:p w:rsidR="0002210C" w:rsidRPr="00DC5555" w:rsidRDefault="00700D42" w:rsidP="00DC5555">
      <w:pPr>
        <w:pStyle w:val="000Normal"/>
        <w:rPr>
          <w:rFonts w:ascii="Times New Roman" w:hAnsi="Times New Roman"/>
          <w:sz w:val="22"/>
          <w:szCs w:val="22"/>
        </w:rPr>
      </w:pPr>
      <w:r w:rsidRPr="00D3636F">
        <w:rPr>
          <w:rFonts w:ascii="Times New Roman" w:hAnsi="Times New Roman"/>
          <w:sz w:val="22"/>
          <w:szCs w:val="22"/>
        </w:rPr>
        <w:t>Метод на цената на придобиване /себестойността/ е метод за отчитане на дадена инвестиция, при който инвестицията се признава по цена на придобиване /себестойност/. Предприятието признава дохода от инвестицията единствено до степента, в която то получава разпределения от натрупаните печалби на предприятието, в което е инвестирано, възникнали след датата на придобиването. Получени разпределения, надвишаващи тези печалби, се разглеждат като възстановяване на инвестицията и се признават като намаление на цената на придобиване /себестойността/ на инвестицията.</w:t>
      </w:r>
    </w:p>
    <w:p w:rsidR="0002210C" w:rsidRPr="00D3636F" w:rsidRDefault="00356C1B" w:rsidP="00DC5555">
      <w:pPr>
        <w:jc w:val="left"/>
        <w:rPr>
          <w:b/>
          <w:szCs w:val="22"/>
          <w:lang w:val="bg-BG"/>
        </w:rPr>
      </w:pPr>
      <w:r w:rsidRPr="00D3636F">
        <w:rPr>
          <w:b/>
          <w:szCs w:val="22"/>
          <w:lang w:val="bg-BG"/>
        </w:rPr>
        <w:t>Кредити</w:t>
      </w:r>
      <w:r w:rsidR="00AA6DB0" w:rsidRPr="00D3636F">
        <w:rPr>
          <w:b/>
          <w:szCs w:val="22"/>
          <w:lang w:val="bg-BG"/>
        </w:rPr>
        <w:t>,</w:t>
      </w:r>
      <w:r w:rsidRPr="00D3636F">
        <w:rPr>
          <w:b/>
          <w:szCs w:val="22"/>
          <w:lang w:val="bg-BG"/>
        </w:rPr>
        <w:t xml:space="preserve">  </w:t>
      </w:r>
      <w:r w:rsidR="00DB7DD6" w:rsidRPr="00D3636F">
        <w:rPr>
          <w:b/>
          <w:szCs w:val="22"/>
          <w:lang w:val="bg-BG"/>
        </w:rPr>
        <w:t xml:space="preserve">търговски и други </w:t>
      </w:r>
      <w:r w:rsidRPr="00D3636F">
        <w:rPr>
          <w:b/>
          <w:szCs w:val="22"/>
          <w:lang w:val="bg-BG"/>
        </w:rPr>
        <w:t>вземания</w:t>
      </w:r>
    </w:p>
    <w:p w:rsidR="001570A1" w:rsidRPr="00D3636F" w:rsidRDefault="001570A1" w:rsidP="001570A1">
      <w:pPr>
        <w:rPr>
          <w:szCs w:val="22"/>
        </w:rPr>
      </w:pPr>
      <w:r w:rsidRPr="00D3636F">
        <w:rPr>
          <w:szCs w:val="22"/>
          <w:lang w:val="bg-BG"/>
        </w:rPr>
        <w:t>Кредитите и вземанията са н</w:t>
      </w:r>
      <w:r w:rsidRPr="00D3636F">
        <w:rPr>
          <w:szCs w:val="22"/>
        </w:rPr>
        <w:t>едеривативни финансови активи с фиксирани</w:t>
      </w:r>
      <w:r w:rsidRPr="00D3636F">
        <w:rPr>
          <w:szCs w:val="22"/>
          <w:lang w:val="bg-BG"/>
        </w:rPr>
        <w:t xml:space="preserve"> </w:t>
      </w:r>
      <w:r w:rsidRPr="00D3636F">
        <w:rPr>
          <w:szCs w:val="22"/>
        </w:rPr>
        <w:t xml:space="preserve"> или определяеми плащания, които не се котират на активен пазар, с изключение</w:t>
      </w:r>
      <w:r w:rsidRPr="00D3636F">
        <w:rPr>
          <w:szCs w:val="22"/>
          <w:lang w:val="bg-BG"/>
        </w:rPr>
        <w:t xml:space="preserve"> </w:t>
      </w:r>
      <w:r w:rsidRPr="00D3636F">
        <w:rPr>
          <w:szCs w:val="22"/>
        </w:rPr>
        <w:t xml:space="preserve"> на:</w:t>
      </w:r>
    </w:p>
    <w:p w:rsidR="001570A1" w:rsidRPr="00D3636F" w:rsidRDefault="001570A1" w:rsidP="002D7D78">
      <w:pPr>
        <w:numPr>
          <w:ilvl w:val="0"/>
          <w:numId w:val="20"/>
        </w:numPr>
        <w:rPr>
          <w:szCs w:val="22"/>
        </w:rPr>
      </w:pPr>
      <w:r w:rsidRPr="00D3636F">
        <w:rPr>
          <w:szCs w:val="22"/>
        </w:rPr>
        <w:t>тези, които предприятието възнамерява да продаде незабавно или в</w:t>
      </w:r>
      <w:r w:rsidRPr="00D3636F">
        <w:rPr>
          <w:szCs w:val="22"/>
          <w:lang w:val="bg-BG"/>
        </w:rPr>
        <w:t xml:space="preserve"> </w:t>
      </w:r>
      <w:r w:rsidRPr="00D3636F">
        <w:rPr>
          <w:szCs w:val="22"/>
        </w:rPr>
        <w:t>близко бъдеще, които ще бъдат класифицирани като държани за търгуване и</w:t>
      </w:r>
      <w:r w:rsidRPr="00D3636F">
        <w:rPr>
          <w:szCs w:val="22"/>
          <w:lang w:val="bg-BG"/>
        </w:rPr>
        <w:t xml:space="preserve"> т</w:t>
      </w:r>
      <w:r w:rsidRPr="00D3636F">
        <w:rPr>
          <w:szCs w:val="22"/>
        </w:rPr>
        <w:t>ези, които предприятието определя при първоначалното признаване като</w:t>
      </w:r>
      <w:r w:rsidRPr="00D3636F">
        <w:rPr>
          <w:szCs w:val="22"/>
          <w:lang w:val="bg-BG"/>
        </w:rPr>
        <w:t xml:space="preserve"> </w:t>
      </w:r>
      <w:r w:rsidRPr="00D3636F">
        <w:rPr>
          <w:szCs w:val="22"/>
        </w:rPr>
        <w:t>отчитани по справедлива стойност в печалбата или загубата;</w:t>
      </w:r>
    </w:p>
    <w:p w:rsidR="001570A1" w:rsidRPr="00D3636F" w:rsidRDefault="001570A1" w:rsidP="002D7D78">
      <w:pPr>
        <w:numPr>
          <w:ilvl w:val="0"/>
          <w:numId w:val="20"/>
        </w:numPr>
        <w:rPr>
          <w:szCs w:val="22"/>
        </w:rPr>
      </w:pPr>
      <w:r w:rsidRPr="00D3636F">
        <w:rPr>
          <w:szCs w:val="22"/>
        </w:rPr>
        <w:t>тези, които предприятието определя като на разположение за продажба</w:t>
      </w:r>
      <w:r w:rsidRPr="00D3636F">
        <w:rPr>
          <w:szCs w:val="22"/>
          <w:lang w:val="bg-BG"/>
        </w:rPr>
        <w:t xml:space="preserve"> </w:t>
      </w:r>
      <w:r w:rsidRPr="00D3636F">
        <w:rPr>
          <w:szCs w:val="22"/>
        </w:rPr>
        <w:t>при първоначалното признаване;  или</w:t>
      </w:r>
    </w:p>
    <w:p w:rsidR="001570A1" w:rsidRPr="00DC5555" w:rsidRDefault="001570A1" w:rsidP="00DC5555">
      <w:pPr>
        <w:numPr>
          <w:ilvl w:val="0"/>
          <w:numId w:val="20"/>
        </w:numPr>
        <w:rPr>
          <w:szCs w:val="22"/>
        </w:rPr>
      </w:pPr>
      <w:r w:rsidRPr="00D3636F">
        <w:rPr>
          <w:szCs w:val="22"/>
        </w:rPr>
        <w:t>тези, при които държателят може да няма възможност да възстанови в</w:t>
      </w:r>
      <w:r w:rsidRPr="00D3636F">
        <w:rPr>
          <w:szCs w:val="22"/>
          <w:lang w:val="bg-BG"/>
        </w:rPr>
        <w:t xml:space="preserve"> </w:t>
      </w:r>
      <w:r w:rsidRPr="00D3636F">
        <w:rPr>
          <w:szCs w:val="22"/>
        </w:rPr>
        <w:t>значителна степен цялата си първоначална инвестиция, с изключение на</w:t>
      </w:r>
      <w:r w:rsidRPr="00D3636F">
        <w:rPr>
          <w:szCs w:val="22"/>
          <w:lang w:val="bg-BG"/>
        </w:rPr>
        <w:t xml:space="preserve"> </w:t>
      </w:r>
      <w:r w:rsidRPr="00D3636F">
        <w:rPr>
          <w:szCs w:val="22"/>
        </w:rPr>
        <w:t>случаите, при които причината е влошаване на кредитното качество и които се</w:t>
      </w:r>
      <w:r w:rsidRPr="00D3636F">
        <w:rPr>
          <w:szCs w:val="22"/>
          <w:lang w:val="bg-BG"/>
        </w:rPr>
        <w:t xml:space="preserve"> </w:t>
      </w:r>
      <w:r w:rsidRPr="00D3636F">
        <w:rPr>
          <w:szCs w:val="22"/>
        </w:rPr>
        <w:t xml:space="preserve"> класифицират като на разположение за продажба.</w:t>
      </w:r>
    </w:p>
    <w:p w:rsidR="00761AD6" w:rsidRPr="00761AD6" w:rsidRDefault="00761AD6" w:rsidP="00761AD6">
      <w:pPr>
        <w:rPr>
          <w:szCs w:val="22"/>
          <w:lang w:val="bg-BG"/>
        </w:rPr>
      </w:pPr>
      <w:r w:rsidRPr="00761AD6">
        <w:rPr>
          <w:szCs w:val="22"/>
          <w:lang w:val="bg-BG"/>
        </w:rPr>
        <w:t>Кредитите и вземанията са недеривативни финансови активи с фиксирани или определяеми плащания, които не се котират на активен пазар, с изключение на:</w:t>
      </w:r>
    </w:p>
    <w:p w:rsidR="00761AD6" w:rsidRPr="00761AD6" w:rsidRDefault="00761AD6" w:rsidP="00761AD6">
      <w:pPr>
        <w:rPr>
          <w:szCs w:val="22"/>
          <w:lang w:val="bg-BG"/>
        </w:rPr>
      </w:pPr>
      <w:r w:rsidRPr="00761AD6">
        <w:rPr>
          <w:szCs w:val="22"/>
          <w:lang w:val="bg-BG"/>
        </w:rPr>
        <w:t>а) тези, които предприятието възнамерява да продаде незабавно или в близко бъдеще, които ще бъдат класифицирани като държани за търгуване и тези, които предприятието определя при първоначалното признаване като отчитани по справедлива стойност в печалбата или загубата;</w:t>
      </w:r>
    </w:p>
    <w:p w:rsidR="00761AD6" w:rsidRPr="00761AD6" w:rsidRDefault="00761AD6" w:rsidP="00761AD6">
      <w:pPr>
        <w:rPr>
          <w:szCs w:val="22"/>
          <w:lang w:val="bg-BG"/>
        </w:rPr>
      </w:pPr>
      <w:r w:rsidRPr="00761AD6">
        <w:rPr>
          <w:szCs w:val="22"/>
          <w:lang w:val="bg-BG"/>
        </w:rPr>
        <w:t>б) тези, които предприятието определя като на разположение за продажба при първоначалното признаване; или</w:t>
      </w:r>
    </w:p>
    <w:p w:rsidR="0002210C" w:rsidRPr="00D3636F" w:rsidRDefault="00761AD6" w:rsidP="00761AD6">
      <w:pPr>
        <w:rPr>
          <w:szCs w:val="22"/>
          <w:lang w:val="bg-BG"/>
        </w:rPr>
      </w:pPr>
      <w:r w:rsidRPr="00761AD6">
        <w:rPr>
          <w:szCs w:val="22"/>
          <w:lang w:val="bg-BG"/>
        </w:rPr>
        <w:t>в) тези, при които държателят може да няма възможност да възстанови в значителна степен цялата си първоначална инвестиция, с изключение на случаите, при които причината е влошаване на кредитното качество и които се класифицират като на разположение за продажба.</w:t>
      </w:r>
      <w:r w:rsidR="0002210C" w:rsidRPr="00D3636F">
        <w:rPr>
          <w:szCs w:val="22"/>
          <w:lang w:val="bg-BG"/>
        </w:rPr>
        <w:t xml:space="preserve"> </w:t>
      </w:r>
    </w:p>
    <w:p w:rsidR="0002210C" w:rsidRPr="00D3636F" w:rsidRDefault="0002210C" w:rsidP="0002210C">
      <w:pPr>
        <w:rPr>
          <w:szCs w:val="22"/>
          <w:lang w:val="bg-BG"/>
        </w:rPr>
      </w:pPr>
      <w:r w:rsidRPr="00D3636F">
        <w:rPr>
          <w:szCs w:val="22"/>
          <w:lang w:val="bg-BG"/>
        </w:rPr>
        <w:t>Кредитите и вземанията, които са с фиксиран падеж се отчитат по амортизираната им стойност.</w:t>
      </w:r>
    </w:p>
    <w:p w:rsidR="0002210C" w:rsidRPr="00D3636F" w:rsidRDefault="007735D3" w:rsidP="0002210C">
      <w:pPr>
        <w:widowControl w:val="0"/>
        <w:rPr>
          <w:szCs w:val="22"/>
          <w:lang w:val="bg-BG"/>
        </w:rPr>
      </w:pPr>
      <w:r w:rsidRPr="00D3636F">
        <w:rPr>
          <w:szCs w:val="22"/>
          <w:lang w:val="bg-BG"/>
        </w:rPr>
        <w:t>К</w:t>
      </w:r>
      <w:r w:rsidR="0002210C" w:rsidRPr="00D3636F">
        <w:rPr>
          <w:szCs w:val="22"/>
          <w:lang w:val="bg-BG"/>
        </w:rPr>
        <w:t xml:space="preserve">редитите и вземанията които са без фиксиран падеж  се отчитат по себестойност. </w:t>
      </w:r>
    </w:p>
    <w:p w:rsidR="0002210C" w:rsidRPr="00D3636F" w:rsidRDefault="00826617" w:rsidP="0002210C">
      <w:pPr>
        <w:rPr>
          <w:szCs w:val="22"/>
          <w:lang w:val="bg-BG"/>
        </w:rPr>
      </w:pPr>
      <w:r w:rsidRPr="00D3636F">
        <w:rPr>
          <w:szCs w:val="22"/>
          <w:lang w:val="bg-BG"/>
        </w:rPr>
        <w:t>П</w:t>
      </w:r>
      <w:r w:rsidR="00C06730" w:rsidRPr="00D3636F">
        <w:rPr>
          <w:szCs w:val="22"/>
          <w:lang w:val="bg-BG"/>
        </w:rPr>
        <w:t>редплатените разходи</w:t>
      </w:r>
      <w:r w:rsidR="00651D26" w:rsidRPr="00D3636F">
        <w:rPr>
          <w:szCs w:val="22"/>
          <w:lang w:val="bg-BG"/>
        </w:rPr>
        <w:t>,</w:t>
      </w:r>
      <w:r w:rsidR="00C06730" w:rsidRPr="00D3636F">
        <w:rPr>
          <w:szCs w:val="22"/>
          <w:lang w:val="bg-BG"/>
        </w:rPr>
        <w:t xml:space="preserve"> които касаят следващи отчетни периоди се представят като авансово преведени суми на доставчици и се включват в</w:t>
      </w:r>
      <w:r w:rsidR="007735D3" w:rsidRPr="00D3636F">
        <w:rPr>
          <w:szCs w:val="22"/>
          <w:lang w:val="bg-BG"/>
        </w:rPr>
        <w:t xml:space="preserve"> търговските вземания.</w:t>
      </w:r>
    </w:p>
    <w:p w:rsidR="00DB7DD6" w:rsidRPr="00DC5555" w:rsidRDefault="00DB7DD6" w:rsidP="00DC5555">
      <w:pPr>
        <w:rPr>
          <w:szCs w:val="22"/>
          <w:lang w:val="bg-BG"/>
        </w:rPr>
      </w:pPr>
      <w:r w:rsidRPr="00D3636F">
        <w:rPr>
          <w:szCs w:val="22"/>
          <w:lang w:val="bg-BG"/>
        </w:rPr>
        <w:t xml:space="preserve"> </w:t>
      </w:r>
      <w:r w:rsidRPr="00D3636F">
        <w:rPr>
          <w:b/>
          <w:szCs w:val="22"/>
          <w:lang w:val="bg-BG"/>
        </w:rPr>
        <w:t>Данъци за възстановяване</w:t>
      </w:r>
    </w:p>
    <w:p w:rsidR="0034370F" w:rsidRPr="00D3636F" w:rsidRDefault="0002210C" w:rsidP="002E55BF">
      <w:pPr>
        <w:rPr>
          <w:szCs w:val="22"/>
          <w:lang w:val="bg-BG"/>
        </w:rPr>
      </w:pPr>
      <w:r w:rsidRPr="00D3636F">
        <w:rPr>
          <w:szCs w:val="22"/>
          <w:lang w:val="bg-BG"/>
        </w:rPr>
        <w:lastRenderedPageBreak/>
        <w:t xml:space="preserve">Данъците за възстановяване  </w:t>
      </w:r>
      <w:r w:rsidR="004364F2" w:rsidRPr="00D3636F">
        <w:rPr>
          <w:szCs w:val="22"/>
          <w:lang w:val="bg-BG"/>
        </w:rPr>
        <w:t>не произтичат от договорни взаи</w:t>
      </w:r>
      <w:r w:rsidR="00465638" w:rsidRPr="00D3636F">
        <w:rPr>
          <w:szCs w:val="22"/>
          <w:lang w:val="bg-BG"/>
        </w:rPr>
        <w:t>моотн</w:t>
      </w:r>
      <w:r w:rsidR="004364F2" w:rsidRPr="00D3636F">
        <w:rPr>
          <w:szCs w:val="22"/>
          <w:lang w:val="bg-BG"/>
        </w:rPr>
        <w:t xml:space="preserve">ошения, не се класифицират </w:t>
      </w:r>
      <w:r w:rsidR="002346EF" w:rsidRPr="00D3636F">
        <w:rPr>
          <w:szCs w:val="22"/>
          <w:lang w:val="bg-BG"/>
        </w:rPr>
        <w:t xml:space="preserve"> в категориите финансови активи</w:t>
      </w:r>
      <w:r w:rsidRPr="00D3636F">
        <w:rPr>
          <w:szCs w:val="22"/>
          <w:lang w:val="bg-BG"/>
        </w:rPr>
        <w:t>.</w:t>
      </w:r>
      <w:r w:rsidR="0034370F" w:rsidRPr="00D3636F">
        <w:rPr>
          <w:szCs w:val="22"/>
          <w:lang w:val="bg-BG"/>
        </w:rPr>
        <w:t xml:space="preserve"> Те включват:</w:t>
      </w:r>
    </w:p>
    <w:p w:rsidR="002346EF" w:rsidRPr="00D3636F" w:rsidRDefault="0034370F" w:rsidP="001B2DED">
      <w:pPr>
        <w:rPr>
          <w:bCs/>
          <w:szCs w:val="22"/>
          <w:lang w:val="bg-BG"/>
        </w:rPr>
      </w:pPr>
      <w:r w:rsidRPr="00D3636F">
        <w:rPr>
          <w:szCs w:val="22"/>
          <w:lang w:val="bg-BG"/>
        </w:rPr>
        <w:t>-</w:t>
      </w:r>
      <w:r w:rsidR="00E5171C" w:rsidRPr="00D3636F">
        <w:rPr>
          <w:szCs w:val="22"/>
          <w:lang w:val="bg-BG"/>
        </w:rPr>
        <w:t>С</w:t>
      </w:r>
      <w:r w:rsidR="00E5171C" w:rsidRPr="00D3636F">
        <w:rPr>
          <w:szCs w:val="22"/>
        </w:rPr>
        <w:t>ум</w:t>
      </w:r>
      <w:r w:rsidR="00E5171C" w:rsidRPr="00D3636F">
        <w:rPr>
          <w:szCs w:val="22"/>
          <w:lang w:val="bg-BG"/>
        </w:rPr>
        <w:t>и</w:t>
      </w:r>
      <w:r w:rsidR="00E5171C" w:rsidRPr="00D3636F">
        <w:rPr>
          <w:szCs w:val="22"/>
        </w:rPr>
        <w:t>т</w:t>
      </w:r>
      <w:r w:rsidR="00E5171C" w:rsidRPr="00D3636F">
        <w:rPr>
          <w:szCs w:val="22"/>
          <w:lang w:val="bg-BG"/>
        </w:rPr>
        <w:t>е</w:t>
      </w:r>
      <w:r w:rsidR="00E5171C" w:rsidRPr="00D3636F">
        <w:rPr>
          <w:szCs w:val="22"/>
        </w:rPr>
        <w:t xml:space="preserve"> на</w:t>
      </w:r>
      <w:r w:rsidR="00E5171C" w:rsidRPr="00D3636F">
        <w:rPr>
          <w:szCs w:val="22"/>
          <w:lang w:val="bg-BG"/>
        </w:rPr>
        <w:t xml:space="preserve"> </w:t>
      </w:r>
      <w:r w:rsidR="00E5171C" w:rsidRPr="00D3636F">
        <w:rPr>
          <w:szCs w:val="22"/>
        </w:rPr>
        <w:t>възстановимите данъци върху дохода във връзка с облагаемата печа</w:t>
      </w:r>
      <w:r w:rsidR="001B2DED" w:rsidRPr="00D3636F">
        <w:rPr>
          <w:szCs w:val="22"/>
        </w:rPr>
        <w:t>лба/данъчната загуба за периода</w:t>
      </w:r>
      <w:r w:rsidR="001B2DED" w:rsidRPr="00D3636F">
        <w:rPr>
          <w:szCs w:val="22"/>
          <w:lang w:val="bg-BG"/>
        </w:rPr>
        <w:t xml:space="preserve"> и п</w:t>
      </w:r>
      <w:r w:rsidRPr="00D3636F">
        <w:rPr>
          <w:bCs/>
          <w:szCs w:val="22"/>
        </w:rPr>
        <w:t>ла</w:t>
      </w:r>
      <w:r w:rsidRPr="00D3636F">
        <w:rPr>
          <w:bCs/>
          <w:szCs w:val="22"/>
        </w:rPr>
        <w:softHyphen/>
        <w:t>те</w:t>
      </w:r>
      <w:r w:rsidRPr="00D3636F">
        <w:rPr>
          <w:bCs/>
          <w:szCs w:val="22"/>
        </w:rPr>
        <w:softHyphen/>
        <w:t>н</w:t>
      </w:r>
      <w:r w:rsidRPr="00D3636F">
        <w:rPr>
          <w:bCs/>
          <w:szCs w:val="22"/>
          <w:lang w:val="bg-BG"/>
        </w:rPr>
        <w:t>и</w:t>
      </w:r>
      <w:r w:rsidR="002346EF" w:rsidRPr="00D3636F">
        <w:rPr>
          <w:bCs/>
          <w:szCs w:val="22"/>
        </w:rPr>
        <w:t xml:space="preserve"> сум</w:t>
      </w:r>
      <w:r w:rsidR="001B2DED" w:rsidRPr="00D3636F">
        <w:rPr>
          <w:bCs/>
          <w:szCs w:val="22"/>
          <w:lang w:val="bg-BG"/>
        </w:rPr>
        <w:t>и</w:t>
      </w:r>
      <w:r w:rsidR="002346EF" w:rsidRPr="00D3636F">
        <w:rPr>
          <w:bCs/>
          <w:szCs w:val="22"/>
        </w:rPr>
        <w:t xml:space="preserve"> за те</w:t>
      </w:r>
      <w:r w:rsidR="002346EF" w:rsidRPr="00D3636F">
        <w:rPr>
          <w:bCs/>
          <w:szCs w:val="22"/>
        </w:rPr>
        <w:softHyphen/>
        <w:t>ку</w:t>
      </w:r>
      <w:r w:rsidR="002346EF" w:rsidRPr="00D3636F">
        <w:rPr>
          <w:bCs/>
          <w:szCs w:val="22"/>
        </w:rPr>
        <w:softHyphen/>
        <w:t>щ и пред</w:t>
      </w:r>
      <w:r w:rsidR="002346EF" w:rsidRPr="00D3636F">
        <w:rPr>
          <w:bCs/>
          <w:szCs w:val="22"/>
        </w:rPr>
        <w:softHyphen/>
        <w:t>ход</w:t>
      </w:r>
      <w:r w:rsidR="002346EF" w:rsidRPr="00D3636F">
        <w:rPr>
          <w:bCs/>
          <w:szCs w:val="22"/>
        </w:rPr>
        <w:softHyphen/>
        <w:t>ен пе</w:t>
      </w:r>
      <w:r w:rsidR="002346EF" w:rsidRPr="00D3636F">
        <w:rPr>
          <w:bCs/>
          <w:szCs w:val="22"/>
        </w:rPr>
        <w:softHyphen/>
        <w:t>ри</w:t>
      </w:r>
      <w:r w:rsidR="002346EF" w:rsidRPr="00D3636F">
        <w:rPr>
          <w:bCs/>
          <w:szCs w:val="22"/>
        </w:rPr>
        <w:softHyphen/>
        <w:t>о</w:t>
      </w:r>
      <w:r w:rsidR="002346EF" w:rsidRPr="00D3636F">
        <w:rPr>
          <w:bCs/>
          <w:szCs w:val="22"/>
        </w:rPr>
        <w:softHyphen/>
        <w:t>д пре</w:t>
      </w:r>
      <w:r w:rsidR="002346EF" w:rsidRPr="00D3636F">
        <w:rPr>
          <w:bCs/>
          <w:szCs w:val="22"/>
        </w:rPr>
        <w:softHyphen/>
        <w:t>ви</w:t>
      </w:r>
      <w:r w:rsidR="002346EF" w:rsidRPr="00D3636F">
        <w:rPr>
          <w:bCs/>
          <w:szCs w:val="22"/>
        </w:rPr>
        <w:softHyphen/>
        <w:t>ша</w:t>
      </w:r>
      <w:r w:rsidR="002346EF" w:rsidRPr="00D3636F">
        <w:rPr>
          <w:bCs/>
          <w:szCs w:val="22"/>
        </w:rPr>
        <w:softHyphen/>
        <w:t>ва</w:t>
      </w:r>
      <w:r w:rsidR="001B2DED" w:rsidRPr="00D3636F">
        <w:rPr>
          <w:bCs/>
          <w:szCs w:val="22"/>
          <w:lang w:val="bg-BG"/>
        </w:rPr>
        <w:t>щи</w:t>
      </w:r>
      <w:r w:rsidR="002346EF" w:rsidRPr="00D3636F">
        <w:rPr>
          <w:bCs/>
          <w:szCs w:val="22"/>
        </w:rPr>
        <w:t xml:space="preserve"> дъл</w:t>
      </w:r>
      <w:r w:rsidR="002346EF" w:rsidRPr="00D3636F">
        <w:rPr>
          <w:bCs/>
          <w:szCs w:val="22"/>
        </w:rPr>
        <w:softHyphen/>
        <w:t>жи</w:t>
      </w:r>
      <w:r w:rsidR="002346EF" w:rsidRPr="00D3636F">
        <w:rPr>
          <w:bCs/>
          <w:szCs w:val="22"/>
        </w:rPr>
        <w:softHyphen/>
        <w:t>м</w:t>
      </w:r>
      <w:r w:rsidR="001B2DED" w:rsidRPr="00D3636F">
        <w:rPr>
          <w:bCs/>
          <w:szCs w:val="22"/>
          <w:lang w:val="bg-BG"/>
        </w:rPr>
        <w:t>и</w:t>
      </w:r>
      <w:r w:rsidR="001B2DED" w:rsidRPr="00D3636F">
        <w:rPr>
          <w:bCs/>
          <w:szCs w:val="22"/>
        </w:rPr>
        <w:softHyphen/>
        <w:t>т</w:t>
      </w:r>
      <w:r w:rsidR="001B2DED" w:rsidRPr="00D3636F">
        <w:rPr>
          <w:bCs/>
          <w:szCs w:val="22"/>
          <w:lang w:val="bg-BG"/>
        </w:rPr>
        <w:t>е</w:t>
      </w:r>
      <w:r w:rsidR="002346EF" w:rsidRPr="00D3636F">
        <w:rPr>
          <w:bCs/>
          <w:szCs w:val="22"/>
        </w:rPr>
        <w:t xml:space="preserve"> су</w:t>
      </w:r>
      <w:r w:rsidR="002346EF" w:rsidRPr="00D3636F">
        <w:rPr>
          <w:bCs/>
          <w:szCs w:val="22"/>
        </w:rPr>
        <w:softHyphen/>
        <w:t>м</w:t>
      </w:r>
      <w:r w:rsidR="001B2DED" w:rsidRPr="00D3636F">
        <w:rPr>
          <w:bCs/>
          <w:szCs w:val="22"/>
          <w:lang w:val="bg-BG"/>
        </w:rPr>
        <w:t>и</w:t>
      </w:r>
      <w:r w:rsidR="002346EF" w:rsidRPr="00D3636F">
        <w:rPr>
          <w:bCs/>
          <w:szCs w:val="22"/>
        </w:rPr>
        <w:t>.</w:t>
      </w:r>
    </w:p>
    <w:p w:rsidR="001B2DED" w:rsidRPr="00D3636F" w:rsidRDefault="001B2DED" w:rsidP="001B2DED">
      <w:pPr>
        <w:rPr>
          <w:bCs/>
          <w:szCs w:val="22"/>
          <w:lang w:val="bg-BG"/>
        </w:rPr>
      </w:pPr>
      <w:r w:rsidRPr="00D3636F">
        <w:rPr>
          <w:bCs/>
          <w:szCs w:val="22"/>
          <w:lang w:val="bg-BG"/>
        </w:rPr>
        <w:t xml:space="preserve">-Сумите на данъчен кредити за възстановяване и прихващане след </w:t>
      </w:r>
      <w:r w:rsidR="00791C78" w:rsidRPr="00D3636F">
        <w:rPr>
          <w:bCs/>
          <w:szCs w:val="22"/>
          <w:lang w:val="bg-BG"/>
        </w:rPr>
        <w:t>края на отчетния период</w:t>
      </w:r>
      <w:r w:rsidR="001E0136" w:rsidRPr="00D3636F">
        <w:rPr>
          <w:bCs/>
          <w:szCs w:val="22"/>
          <w:lang w:val="bg-BG"/>
        </w:rPr>
        <w:t xml:space="preserve">  </w:t>
      </w:r>
      <w:r w:rsidRPr="00D3636F">
        <w:rPr>
          <w:bCs/>
          <w:szCs w:val="22"/>
          <w:lang w:val="bg-BG"/>
        </w:rPr>
        <w:t xml:space="preserve"> </w:t>
      </w:r>
      <w:r w:rsidR="001E0136" w:rsidRPr="00D3636F">
        <w:rPr>
          <w:szCs w:val="22"/>
          <w:lang w:val="bg-BG"/>
        </w:rPr>
        <w:t>и п</w:t>
      </w:r>
      <w:r w:rsidR="001E0136" w:rsidRPr="00D3636F">
        <w:rPr>
          <w:bCs/>
          <w:szCs w:val="22"/>
        </w:rPr>
        <w:t>ла</w:t>
      </w:r>
      <w:r w:rsidR="001E0136" w:rsidRPr="00D3636F">
        <w:rPr>
          <w:bCs/>
          <w:szCs w:val="22"/>
        </w:rPr>
        <w:softHyphen/>
        <w:t>те</w:t>
      </w:r>
      <w:r w:rsidR="001E0136" w:rsidRPr="00D3636F">
        <w:rPr>
          <w:bCs/>
          <w:szCs w:val="22"/>
        </w:rPr>
        <w:softHyphen/>
        <w:t>н</w:t>
      </w:r>
      <w:r w:rsidR="001E0136" w:rsidRPr="00D3636F">
        <w:rPr>
          <w:bCs/>
          <w:szCs w:val="22"/>
          <w:lang w:val="bg-BG"/>
        </w:rPr>
        <w:t>и</w:t>
      </w:r>
      <w:r w:rsidR="001E0136" w:rsidRPr="00D3636F">
        <w:rPr>
          <w:bCs/>
          <w:szCs w:val="22"/>
        </w:rPr>
        <w:t xml:space="preserve"> сум</w:t>
      </w:r>
      <w:r w:rsidR="001E0136" w:rsidRPr="00D3636F">
        <w:rPr>
          <w:bCs/>
          <w:szCs w:val="22"/>
          <w:lang w:val="bg-BG"/>
        </w:rPr>
        <w:t>и</w:t>
      </w:r>
      <w:r w:rsidR="001E0136" w:rsidRPr="00D3636F">
        <w:rPr>
          <w:bCs/>
          <w:szCs w:val="22"/>
        </w:rPr>
        <w:t xml:space="preserve"> за те</w:t>
      </w:r>
      <w:r w:rsidR="001E0136" w:rsidRPr="00D3636F">
        <w:rPr>
          <w:bCs/>
          <w:szCs w:val="22"/>
        </w:rPr>
        <w:softHyphen/>
        <w:t>ку</w:t>
      </w:r>
      <w:r w:rsidR="001E0136" w:rsidRPr="00D3636F">
        <w:rPr>
          <w:bCs/>
          <w:szCs w:val="22"/>
        </w:rPr>
        <w:softHyphen/>
        <w:t>щ и пред</w:t>
      </w:r>
      <w:r w:rsidR="001E0136" w:rsidRPr="00D3636F">
        <w:rPr>
          <w:bCs/>
          <w:szCs w:val="22"/>
        </w:rPr>
        <w:softHyphen/>
        <w:t>ход</w:t>
      </w:r>
      <w:r w:rsidR="001E0136" w:rsidRPr="00D3636F">
        <w:rPr>
          <w:bCs/>
          <w:szCs w:val="22"/>
        </w:rPr>
        <w:softHyphen/>
        <w:t>ен пе</w:t>
      </w:r>
      <w:r w:rsidR="001E0136" w:rsidRPr="00D3636F">
        <w:rPr>
          <w:bCs/>
          <w:szCs w:val="22"/>
        </w:rPr>
        <w:softHyphen/>
        <w:t>ри</w:t>
      </w:r>
      <w:r w:rsidR="001E0136" w:rsidRPr="00D3636F">
        <w:rPr>
          <w:bCs/>
          <w:szCs w:val="22"/>
        </w:rPr>
        <w:softHyphen/>
        <w:t>о</w:t>
      </w:r>
      <w:r w:rsidR="001E0136" w:rsidRPr="00D3636F">
        <w:rPr>
          <w:bCs/>
          <w:szCs w:val="22"/>
        </w:rPr>
        <w:softHyphen/>
        <w:t>д пре</w:t>
      </w:r>
      <w:r w:rsidR="001E0136" w:rsidRPr="00D3636F">
        <w:rPr>
          <w:bCs/>
          <w:szCs w:val="22"/>
        </w:rPr>
        <w:softHyphen/>
        <w:t>ви</w:t>
      </w:r>
      <w:r w:rsidR="001E0136" w:rsidRPr="00D3636F">
        <w:rPr>
          <w:bCs/>
          <w:szCs w:val="22"/>
        </w:rPr>
        <w:softHyphen/>
        <w:t>ша</w:t>
      </w:r>
      <w:r w:rsidR="001E0136" w:rsidRPr="00D3636F">
        <w:rPr>
          <w:bCs/>
          <w:szCs w:val="22"/>
        </w:rPr>
        <w:softHyphen/>
        <w:t>ва</w:t>
      </w:r>
      <w:r w:rsidR="001E0136" w:rsidRPr="00D3636F">
        <w:rPr>
          <w:bCs/>
          <w:szCs w:val="22"/>
          <w:lang w:val="bg-BG"/>
        </w:rPr>
        <w:t>щи</w:t>
      </w:r>
      <w:r w:rsidR="001E0136" w:rsidRPr="00D3636F">
        <w:rPr>
          <w:bCs/>
          <w:szCs w:val="22"/>
        </w:rPr>
        <w:t xml:space="preserve"> дъл</w:t>
      </w:r>
      <w:r w:rsidR="001E0136" w:rsidRPr="00D3636F">
        <w:rPr>
          <w:bCs/>
          <w:szCs w:val="22"/>
        </w:rPr>
        <w:softHyphen/>
        <w:t>жи</w:t>
      </w:r>
      <w:r w:rsidR="001E0136" w:rsidRPr="00D3636F">
        <w:rPr>
          <w:bCs/>
          <w:szCs w:val="22"/>
        </w:rPr>
        <w:softHyphen/>
        <w:t>м</w:t>
      </w:r>
      <w:r w:rsidR="001E0136" w:rsidRPr="00D3636F">
        <w:rPr>
          <w:bCs/>
          <w:szCs w:val="22"/>
          <w:lang w:val="bg-BG"/>
        </w:rPr>
        <w:t>и</w:t>
      </w:r>
      <w:r w:rsidR="001E0136" w:rsidRPr="00D3636F">
        <w:rPr>
          <w:bCs/>
          <w:szCs w:val="22"/>
        </w:rPr>
        <w:softHyphen/>
        <w:t>т</w:t>
      </w:r>
      <w:r w:rsidR="001E0136" w:rsidRPr="00D3636F">
        <w:rPr>
          <w:bCs/>
          <w:szCs w:val="22"/>
          <w:lang w:val="bg-BG"/>
        </w:rPr>
        <w:t>е</w:t>
      </w:r>
      <w:r w:rsidR="001E0136" w:rsidRPr="00D3636F">
        <w:rPr>
          <w:bCs/>
          <w:szCs w:val="22"/>
        </w:rPr>
        <w:t xml:space="preserve"> су</w:t>
      </w:r>
      <w:r w:rsidR="001E0136" w:rsidRPr="00D3636F">
        <w:rPr>
          <w:bCs/>
          <w:szCs w:val="22"/>
        </w:rPr>
        <w:softHyphen/>
        <w:t>м</w:t>
      </w:r>
      <w:r w:rsidR="001E0136" w:rsidRPr="00D3636F">
        <w:rPr>
          <w:bCs/>
          <w:szCs w:val="22"/>
          <w:lang w:val="bg-BG"/>
        </w:rPr>
        <w:t>и за други данъци</w:t>
      </w:r>
      <w:r w:rsidR="001E0136" w:rsidRPr="00D3636F">
        <w:rPr>
          <w:bCs/>
          <w:szCs w:val="22"/>
        </w:rPr>
        <w:t>.</w:t>
      </w:r>
    </w:p>
    <w:p w:rsidR="002346EF" w:rsidRPr="00D3636F" w:rsidRDefault="002E55BF" w:rsidP="002E55BF">
      <w:pPr>
        <w:widowControl w:val="0"/>
        <w:autoSpaceDE w:val="0"/>
        <w:autoSpaceDN w:val="0"/>
        <w:adjustRightInd w:val="0"/>
        <w:rPr>
          <w:bCs/>
          <w:szCs w:val="22"/>
          <w:lang w:val="bg-BG"/>
        </w:rPr>
      </w:pPr>
      <w:r w:rsidRPr="00D3636F">
        <w:rPr>
          <w:bCs/>
          <w:szCs w:val="22"/>
        </w:rPr>
        <w:t>Те</w:t>
      </w:r>
      <w:r w:rsidRPr="00D3636F">
        <w:rPr>
          <w:bCs/>
          <w:szCs w:val="22"/>
        </w:rPr>
        <w:softHyphen/>
        <w:t>ку</w:t>
      </w:r>
      <w:r w:rsidRPr="00D3636F">
        <w:rPr>
          <w:bCs/>
          <w:szCs w:val="22"/>
        </w:rPr>
        <w:softHyphen/>
        <w:t>щи</w:t>
      </w:r>
      <w:r w:rsidRPr="00D3636F">
        <w:rPr>
          <w:bCs/>
          <w:szCs w:val="22"/>
        </w:rPr>
        <w:softHyphen/>
        <w:t>те да</w:t>
      </w:r>
      <w:r w:rsidRPr="00D3636F">
        <w:rPr>
          <w:bCs/>
          <w:szCs w:val="22"/>
        </w:rPr>
        <w:softHyphen/>
        <w:t>нъч</w:t>
      </w:r>
      <w:r w:rsidRPr="00D3636F">
        <w:rPr>
          <w:bCs/>
          <w:szCs w:val="22"/>
        </w:rPr>
        <w:softHyphen/>
        <w:t xml:space="preserve">ни </w:t>
      </w:r>
      <w:r w:rsidR="002346EF" w:rsidRPr="00D3636F">
        <w:rPr>
          <w:bCs/>
          <w:szCs w:val="22"/>
        </w:rPr>
        <w:t>ак</w:t>
      </w:r>
      <w:r w:rsidR="002346EF" w:rsidRPr="00D3636F">
        <w:rPr>
          <w:bCs/>
          <w:szCs w:val="22"/>
        </w:rPr>
        <w:softHyphen/>
        <w:t>ти</w:t>
      </w:r>
      <w:r w:rsidR="002346EF" w:rsidRPr="00D3636F">
        <w:rPr>
          <w:bCs/>
          <w:szCs w:val="22"/>
        </w:rPr>
        <w:softHyphen/>
        <w:t>ви за те</w:t>
      </w:r>
      <w:r w:rsidR="002346EF" w:rsidRPr="00D3636F">
        <w:rPr>
          <w:bCs/>
          <w:szCs w:val="22"/>
        </w:rPr>
        <w:softHyphen/>
        <w:t>ку</w:t>
      </w:r>
      <w:r w:rsidR="002346EF" w:rsidRPr="00D3636F">
        <w:rPr>
          <w:bCs/>
          <w:szCs w:val="22"/>
        </w:rPr>
        <w:softHyphen/>
        <w:t>щия и пред</w:t>
      </w:r>
      <w:r w:rsidR="002346EF" w:rsidRPr="00D3636F">
        <w:rPr>
          <w:bCs/>
          <w:szCs w:val="22"/>
        </w:rPr>
        <w:softHyphen/>
        <w:t>ход</w:t>
      </w:r>
      <w:r w:rsidR="002346EF" w:rsidRPr="00D3636F">
        <w:rPr>
          <w:bCs/>
          <w:szCs w:val="22"/>
        </w:rPr>
        <w:softHyphen/>
        <w:t>ни пе</w:t>
      </w:r>
      <w:r w:rsidR="002346EF" w:rsidRPr="00D3636F">
        <w:rPr>
          <w:bCs/>
          <w:szCs w:val="22"/>
        </w:rPr>
        <w:softHyphen/>
        <w:t>ри</w:t>
      </w:r>
      <w:r w:rsidR="002346EF" w:rsidRPr="00D3636F">
        <w:rPr>
          <w:bCs/>
          <w:szCs w:val="22"/>
        </w:rPr>
        <w:softHyphen/>
        <w:t>о</w:t>
      </w:r>
      <w:r w:rsidR="002346EF" w:rsidRPr="00D3636F">
        <w:rPr>
          <w:bCs/>
          <w:szCs w:val="22"/>
        </w:rPr>
        <w:softHyphen/>
        <w:t>ди се оце</w:t>
      </w:r>
      <w:r w:rsidR="002346EF" w:rsidRPr="00D3636F">
        <w:rPr>
          <w:bCs/>
          <w:szCs w:val="22"/>
        </w:rPr>
        <w:softHyphen/>
        <w:t>ня</w:t>
      </w:r>
      <w:r w:rsidR="002346EF" w:rsidRPr="00D3636F">
        <w:rPr>
          <w:bCs/>
          <w:szCs w:val="22"/>
        </w:rPr>
        <w:softHyphen/>
        <w:t>ват по су</w:t>
      </w:r>
      <w:r w:rsidR="002346EF" w:rsidRPr="00D3636F">
        <w:rPr>
          <w:bCs/>
          <w:szCs w:val="22"/>
        </w:rPr>
        <w:softHyphen/>
        <w:t>ма</w:t>
      </w:r>
      <w:r w:rsidR="002346EF" w:rsidRPr="00D3636F">
        <w:rPr>
          <w:bCs/>
          <w:szCs w:val="22"/>
        </w:rPr>
        <w:softHyphen/>
        <w:t>та, ко</w:t>
      </w:r>
      <w:r w:rsidR="002346EF" w:rsidRPr="00D3636F">
        <w:rPr>
          <w:bCs/>
          <w:szCs w:val="22"/>
        </w:rPr>
        <w:softHyphen/>
        <w:t>я</w:t>
      </w:r>
      <w:r w:rsidR="002346EF" w:rsidRPr="00D3636F">
        <w:rPr>
          <w:bCs/>
          <w:szCs w:val="22"/>
        </w:rPr>
        <w:softHyphen/>
        <w:t>то се</w:t>
      </w:r>
      <w:r w:rsidRPr="00D3636F">
        <w:rPr>
          <w:bCs/>
          <w:szCs w:val="22"/>
        </w:rPr>
        <w:t xml:space="preserve"> очак</w:t>
      </w:r>
      <w:r w:rsidRPr="00D3636F">
        <w:rPr>
          <w:bCs/>
          <w:szCs w:val="22"/>
        </w:rPr>
        <w:softHyphen/>
        <w:t>ва да бъ</w:t>
      </w:r>
      <w:r w:rsidRPr="00D3636F">
        <w:rPr>
          <w:bCs/>
          <w:szCs w:val="22"/>
        </w:rPr>
        <w:softHyphen/>
        <w:t>де</w:t>
      </w:r>
      <w:r w:rsidRPr="00D3636F">
        <w:rPr>
          <w:bCs/>
          <w:szCs w:val="22"/>
          <w:lang w:val="bg-BG"/>
        </w:rPr>
        <w:t xml:space="preserve"> </w:t>
      </w:r>
      <w:r w:rsidR="002346EF" w:rsidRPr="00D3636F">
        <w:rPr>
          <w:bCs/>
          <w:szCs w:val="22"/>
        </w:rPr>
        <w:t>въз</w:t>
      </w:r>
      <w:r w:rsidR="002346EF" w:rsidRPr="00D3636F">
        <w:rPr>
          <w:bCs/>
          <w:szCs w:val="22"/>
        </w:rPr>
        <w:softHyphen/>
        <w:t>с</w:t>
      </w:r>
      <w:r w:rsidR="002346EF" w:rsidRPr="00D3636F">
        <w:rPr>
          <w:bCs/>
          <w:szCs w:val="22"/>
        </w:rPr>
        <w:softHyphen/>
        <w:t>та</w:t>
      </w:r>
      <w:r w:rsidR="002346EF" w:rsidRPr="00D3636F">
        <w:rPr>
          <w:bCs/>
          <w:szCs w:val="22"/>
        </w:rPr>
        <w:softHyphen/>
        <w:t>но</w:t>
      </w:r>
      <w:r w:rsidR="002346EF" w:rsidRPr="00D3636F">
        <w:rPr>
          <w:bCs/>
          <w:szCs w:val="22"/>
        </w:rPr>
        <w:softHyphen/>
        <w:t>ве</w:t>
      </w:r>
      <w:r w:rsidR="002346EF" w:rsidRPr="00D3636F">
        <w:rPr>
          <w:bCs/>
          <w:szCs w:val="22"/>
        </w:rPr>
        <w:softHyphen/>
        <w:t>на от да</w:t>
      </w:r>
      <w:r w:rsidR="002346EF" w:rsidRPr="00D3636F">
        <w:rPr>
          <w:bCs/>
          <w:szCs w:val="22"/>
        </w:rPr>
        <w:softHyphen/>
        <w:t>нъч</w:t>
      </w:r>
      <w:r w:rsidR="002346EF" w:rsidRPr="00D3636F">
        <w:rPr>
          <w:bCs/>
          <w:szCs w:val="22"/>
        </w:rPr>
        <w:softHyphen/>
        <w:t>ни</w:t>
      </w:r>
      <w:r w:rsidR="002346EF" w:rsidRPr="00D3636F">
        <w:rPr>
          <w:bCs/>
          <w:szCs w:val="22"/>
        </w:rPr>
        <w:softHyphen/>
        <w:t>те ор</w:t>
      </w:r>
      <w:r w:rsidR="002346EF" w:rsidRPr="00D3636F">
        <w:rPr>
          <w:bCs/>
          <w:szCs w:val="22"/>
        </w:rPr>
        <w:softHyphen/>
        <w:t>га</w:t>
      </w:r>
      <w:r w:rsidR="002346EF" w:rsidRPr="00D3636F">
        <w:rPr>
          <w:bCs/>
          <w:szCs w:val="22"/>
        </w:rPr>
        <w:softHyphen/>
        <w:t>ни при при</w:t>
      </w:r>
      <w:r w:rsidRPr="00D3636F">
        <w:rPr>
          <w:bCs/>
          <w:szCs w:val="22"/>
        </w:rPr>
        <w:softHyphen/>
        <w:t>ла</w:t>
      </w:r>
      <w:r w:rsidRPr="00D3636F">
        <w:rPr>
          <w:bCs/>
          <w:szCs w:val="22"/>
        </w:rPr>
        <w:softHyphen/>
        <w:t>га</w:t>
      </w:r>
      <w:r w:rsidRPr="00D3636F">
        <w:rPr>
          <w:bCs/>
          <w:szCs w:val="22"/>
        </w:rPr>
        <w:softHyphen/>
        <w:t>не на да</w:t>
      </w:r>
      <w:r w:rsidRPr="00D3636F">
        <w:rPr>
          <w:bCs/>
          <w:szCs w:val="22"/>
        </w:rPr>
        <w:softHyphen/>
        <w:t>нъч</w:t>
      </w:r>
      <w:r w:rsidRPr="00D3636F">
        <w:rPr>
          <w:bCs/>
          <w:szCs w:val="22"/>
        </w:rPr>
        <w:softHyphen/>
        <w:t>ни став</w:t>
      </w:r>
      <w:r w:rsidRPr="00D3636F">
        <w:rPr>
          <w:bCs/>
          <w:szCs w:val="22"/>
        </w:rPr>
        <w:softHyphen/>
        <w:t>ки и да</w:t>
      </w:r>
      <w:r w:rsidRPr="00D3636F">
        <w:rPr>
          <w:bCs/>
          <w:szCs w:val="22"/>
        </w:rPr>
        <w:softHyphen/>
        <w:t>нъч</w:t>
      </w:r>
      <w:r w:rsidRPr="00D3636F">
        <w:rPr>
          <w:bCs/>
          <w:szCs w:val="22"/>
        </w:rPr>
        <w:softHyphen/>
        <w:t>ни за</w:t>
      </w:r>
      <w:r w:rsidRPr="00D3636F">
        <w:rPr>
          <w:bCs/>
          <w:szCs w:val="22"/>
        </w:rPr>
        <w:softHyphen/>
        <w:t>ко</w:t>
      </w:r>
      <w:r w:rsidRPr="00D3636F">
        <w:rPr>
          <w:bCs/>
          <w:szCs w:val="22"/>
        </w:rPr>
        <w:softHyphen/>
        <w:t>ни</w:t>
      </w:r>
      <w:r w:rsidR="002346EF" w:rsidRPr="00D3636F">
        <w:rPr>
          <w:bCs/>
          <w:szCs w:val="22"/>
        </w:rPr>
        <w:t>, дейс</w:t>
      </w:r>
      <w:r w:rsidR="002346EF" w:rsidRPr="00D3636F">
        <w:rPr>
          <w:bCs/>
          <w:szCs w:val="22"/>
        </w:rPr>
        <w:softHyphen/>
        <w:t>т</w:t>
      </w:r>
      <w:r w:rsidR="002346EF" w:rsidRPr="00D3636F">
        <w:rPr>
          <w:bCs/>
          <w:szCs w:val="22"/>
        </w:rPr>
        <w:softHyphen/>
        <w:t>ва</w:t>
      </w:r>
      <w:r w:rsidR="002346EF" w:rsidRPr="00D3636F">
        <w:rPr>
          <w:bCs/>
          <w:szCs w:val="22"/>
        </w:rPr>
        <w:softHyphen/>
        <w:t xml:space="preserve">щи или очаквани да влязат в сила към </w:t>
      </w:r>
      <w:r w:rsidR="00791C78" w:rsidRPr="00D3636F">
        <w:rPr>
          <w:bCs/>
          <w:szCs w:val="22"/>
          <w:lang w:val="bg-BG"/>
        </w:rPr>
        <w:t>края на отчетния период</w:t>
      </w:r>
      <w:r w:rsidRPr="00D3636F">
        <w:rPr>
          <w:bCs/>
          <w:szCs w:val="22"/>
          <w:lang w:val="bg-BG"/>
        </w:rPr>
        <w:t>.</w:t>
      </w:r>
    </w:p>
    <w:p w:rsidR="001527E8" w:rsidRPr="00D3636F" w:rsidRDefault="007735D3" w:rsidP="00DC5555">
      <w:pPr>
        <w:jc w:val="left"/>
        <w:rPr>
          <w:b/>
          <w:szCs w:val="22"/>
          <w:lang w:val="bg-BG"/>
        </w:rPr>
      </w:pPr>
      <w:r w:rsidRPr="00D3636F">
        <w:rPr>
          <w:b/>
          <w:szCs w:val="22"/>
          <w:lang w:val="bg-BG"/>
        </w:rPr>
        <w:t>М</w:t>
      </w:r>
      <w:r w:rsidR="009E132E" w:rsidRPr="00D3636F">
        <w:rPr>
          <w:b/>
          <w:szCs w:val="22"/>
          <w:lang w:val="bg-BG"/>
        </w:rPr>
        <w:t>атериални запаси</w:t>
      </w:r>
    </w:p>
    <w:p w:rsidR="00544B6D" w:rsidRPr="00D3636F" w:rsidRDefault="00544B6D" w:rsidP="001527E8">
      <w:pPr>
        <w:rPr>
          <w:szCs w:val="22"/>
          <w:lang w:val="bg-BG"/>
        </w:rPr>
      </w:pPr>
      <w:r w:rsidRPr="00D3636F">
        <w:rPr>
          <w:szCs w:val="22"/>
          <w:lang w:val="bg-BG"/>
        </w:rPr>
        <w:t>Предприятието прилага МСС 2 за отчитане на материалните запаси:</w:t>
      </w:r>
    </w:p>
    <w:p w:rsidR="009E132E" w:rsidRPr="00D3636F" w:rsidRDefault="001527E8" w:rsidP="001527E8">
      <w:pPr>
        <w:rPr>
          <w:b/>
          <w:szCs w:val="22"/>
          <w:lang w:val="bg-BG"/>
        </w:rPr>
      </w:pPr>
      <w:r w:rsidRPr="00D3636F">
        <w:rPr>
          <w:szCs w:val="22"/>
          <w:lang w:val="bg-BG"/>
        </w:rPr>
        <w:t>Материални запаси са</w:t>
      </w:r>
      <w:r w:rsidR="009E132E" w:rsidRPr="00D3636F">
        <w:rPr>
          <w:szCs w:val="22"/>
          <w:lang w:val="bg-BG"/>
        </w:rPr>
        <w:t xml:space="preserve">  активи:</w:t>
      </w:r>
    </w:p>
    <w:p w:rsidR="009E132E" w:rsidRPr="00D3636F" w:rsidRDefault="009E132E" w:rsidP="00EB5B80">
      <w:pPr>
        <w:rPr>
          <w:szCs w:val="22"/>
          <w:lang w:val="bg-BG"/>
        </w:rPr>
      </w:pPr>
      <w:r w:rsidRPr="00D3636F">
        <w:rPr>
          <w:szCs w:val="22"/>
          <w:lang w:val="bg-BG"/>
        </w:rPr>
        <w:t>-държани за продажба</w:t>
      </w:r>
      <w:r w:rsidR="00F84A5A" w:rsidRPr="00D3636F">
        <w:rPr>
          <w:szCs w:val="22"/>
          <w:lang w:val="bg-BG"/>
        </w:rPr>
        <w:t xml:space="preserve"> в обичайния ход на стопанската дейност</w:t>
      </w:r>
      <w:r w:rsidRPr="00D3636F">
        <w:rPr>
          <w:szCs w:val="22"/>
          <w:lang w:val="bg-BG"/>
        </w:rPr>
        <w:t xml:space="preserve"> /стоки,продукция/;</w:t>
      </w:r>
    </w:p>
    <w:p w:rsidR="009E132E" w:rsidRPr="00D3636F" w:rsidRDefault="009E132E" w:rsidP="00EB5B80">
      <w:pPr>
        <w:rPr>
          <w:szCs w:val="22"/>
          <w:lang w:val="bg-BG"/>
        </w:rPr>
      </w:pPr>
      <w:r w:rsidRPr="00D3636F">
        <w:rPr>
          <w:szCs w:val="22"/>
          <w:lang w:val="bg-BG"/>
        </w:rPr>
        <w:t xml:space="preserve">-намиращи се в процес на производство за </w:t>
      </w:r>
      <w:r w:rsidR="00651D26" w:rsidRPr="00D3636F">
        <w:rPr>
          <w:szCs w:val="22"/>
          <w:lang w:val="bg-BG"/>
        </w:rPr>
        <w:t>такава</w:t>
      </w:r>
      <w:r w:rsidRPr="00D3636F">
        <w:rPr>
          <w:szCs w:val="22"/>
          <w:lang w:val="bg-BG"/>
        </w:rPr>
        <w:t xml:space="preserve"> продажба /незавършено производство/;</w:t>
      </w:r>
    </w:p>
    <w:p w:rsidR="009E132E" w:rsidRPr="00D3636F" w:rsidRDefault="00F84A5A" w:rsidP="00EB5B80">
      <w:pPr>
        <w:rPr>
          <w:szCs w:val="22"/>
          <w:lang w:val="bg-BG"/>
        </w:rPr>
      </w:pPr>
      <w:r w:rsidRPr="00D3636F">
        <w:rPr>
          <w:szCs w:val="22"/>
          <w:lang w:val="bg-BG"/>
        </w:rPr>
        <w:t>-материални запаси,</w:t>
      </w:r>
      <w:r w:rsidR="009E132E" w:rsidRPr="00D3636F">
        <w:rPr>
          <w:szCs w:val="22"/>
          <w:lang w:val="bg-BG"/>
        </w:rPr>
        <w:t xml:space="preserve"> които се </w:t>
      </w:r>
      <w:r w:rsidRPr="00D3636F">
        <w:rPr>
          <w:szCs w:val="22"/>
          <w:lang w:val="bg-BG"/>
        </w:rPr>
        <w:t xml:space="preserve">израходват </w:t>
      </w:r>
      <w:r w:rsidR="009E132E" w:rsidRPr="00D3636F">
        <w:rPr>
          <w:szCs w:val="22"/>
          <w:lang w:val="bg-BG"/>
        </w:rPr>
        <w:t xml:space="preserve"> в производств</w:t>
      </w:r>
      <w:r w:rsidRPr="00D3636F">
        <w:rPr>
          <w:szCs w:val="22"/>
          <w:lang w:val="bg-BG"/>
        </w:rPr>
        <w:t>ения процес</w:t>
      </w:r>
      <w:r w:rsidR="009E132E" w:rsidRPr="00D3636F">
        <w:rPr>
          <w:szCs w:val="22"/>
          <w:lang w:val="bg-BG"/>
        </w:rPr>
        <w:t xml:space="preserve"> или</w:t>
      </w:r>
      <w:r w:rsidRPr="00D3636F">
        <w:rPr>
          <w:szCs w:val="22"/>
          <w:lang w:val="bg-BG"/>
        </w:rPr>
        <w:t xml:space="preserve"> при</w:t>
      </w:r>
      <w:r w:rsidR="009E132E" w:rsidRPr="00D3636F">
        <w:rPr>
          <w:szCs w:val="22"/>
          <w:lang w:val="bg-BG"/>
        </w:rPr>
        <w:t xml:space="preserve"> предоставяне на услуги;</w:t>
      </w:r>
      <w:r w:rsidRPr="00D3636F">
        <w:rPr>
          <w:szCs w:val="22"/>
          <w:lang w:val="bg-BG"/>
        </w:rPr>
        <w:t>/материали, суровини/</w:t>
      </w:r>
    </w:p>
    <w:p w:rsidR="00580F7B" w:rsidRPr="00D3636F" w:rsidRDefault="009E132E" w:rsidP="00EB5B80">
      <w:pPr>
        <w:pStyle w:val="a3"/>
        <w:spacing w:before="0"/>
        <w:ind w:left="0"/>
        <w:rPr>
          <w:snapToGrid/>
          <w:szCs w:val="22"/>
        </w:rPr>
      </w:pPr>
      <w:r w:rsidRPr="00D3636F">
        <w:rPr>
          <w:snapToGrid/>
          <w:szCs w:val="22"/>
        </w:rPr>
        <w:t xml:space="preserve">Материалните запаси се оценяват по по-ниската от </w:t>
      </w:r>
      <w:r w:rsidR="00F84A5A" w:rsidRPr="00D3636F">
        <w:rPr>
          <w:snapToGrid/>
          <w:szCs w:val="22"/>
        </w:rPr>
        <w:t>себестойността</w:t>
      </w:r>
      <w:r w:rsidRPr="00D3636F">
        <w:rPr>
          <w:snapToGrid/>
          <w:szCs w:val="22"/>
        </w:rPr>
        <w:t xml:space="preserve"> или </w:t>
      </w:r>
      <w:r w:rsidR="00580F7B" w:rsidRPr="00D3636F">
        <w:rPr>
          <w:snapToGrid/>
          <w:szCs w:val="22"/>
        </w:rPr>
        <w:t>нетната реализуема с</w:t>
      </w:r>
      <w:r w:rsidR="001527E8" w:rsidRPr="00D3636F">
        <w:rPr>
          <w:snapToGrid/>
          <w:szCs w:val="22"/>
        </w:rPr>
        <w:t>т</w:t>
      </w:r>
      <w:r w:rsidR="00580F7B" w:rsidRPr="00D3636F">
        <w:rPr>
          <w:snapToGrid/>
          <w:szCs w:val="22"/>
        </w:rPr>
        <w:t>ойност</w:t>
      </w:r>
      <w:r w:rsidRPr="00D3636F">
        <w:rPr>
          <w:snapToGrid/>
          <w:szCs w:val="22"/>
        </w:rPr>
        <w:t xml:space="preserve">. </w:t>
      </w:r>
    </w:p>
    <w:p w:rsidR="00B067F5" w:rsidRPr="00D3636F" w:rsidRDefault="00F84A5A" w:rsidP="00EB5B80">
      <w:pPr>
        <w:pStyle w:val="a3"/>
        <w:spacing w:before="0"/>
        <w:ind w:left="0"/>
        <w:rPr>
          <w:snapToGrid/>
          <w:szCs w:val="22"/>
        </w:rPr>
      </w:pPr>
      <w:r w:rsidRPr="00D3636F">
        <w:rPr>
          <w:snapToGrid/>
          <w:szCs w:val="22"/>
        </w:rPr>
        <w:t>Себестойността на материалните запаси представлява</w:t>
      </w:r>
      <w:r w:rsidR="00580F7B" w:rsidRPr="00D3636F">
        <w:rPr>
          <w:snapToGrid/>
          <w:szCs w:val="22"/>
        </w:rPr>
        <w:t xml:space="preserve"> сумата от всички разходи по закупуването, преработката, както и други разходи,</w:t>
      </w:r>
      <w:r w:rsidR="00651D26" w:rsidRPr="00D3636F">
        <w:rPr>
          <w:snapToGrid/>
          <w:szCs w:val="22"/>
        </w:rPr>
        <w:t xml:space="preserve"> </w:t>
      </w:r>
      <w:r w:rsidR="00580F7B" w:rsidRPr="00D3636F">
        <w:rPr>
          <w:snapToGrid/>
          <w:szCs w:val="22"/>
        </w:rPr>
        <w:t>направени във връзка с доставянето им до сегашното състояние</w:t>
      </w:r>
      <w:r w:rsidR="00B067F5" w:rsidRPr="00D3636F">
        <w:rPr>
          <w:snapToGrid/>
          <w:szCs w:val="22"/>
        </w:rPr>
        <w:t xml:space="preserve"> и местоположение.</w:t>
      </w:r>
    </w:p>
    <w:p w:rsidR="00F84A5A" w:rsidRPr="00D3636F" w:rsidRDefault="00F84A5A" w:rsidP="00EB5B80">
      <w:pPr>
        <w:pStyle w:val="a3"/>
        <w:spacing w:before="0"/>
        <w:ind w:left="0"/>
        <w:rPr>
          <w:snapToGrid/>
          <w:szCs w:val="22"/>
        </w:rPr>
      </w:pPr>
      <w:r w:rsidRPr="00D3636F">
        <w:rPr>
          <w:snapToGrid/>
          <w:szCs w:val="22"/>
        </w:rPr>
        <w:t>Разходите по закупуване на материалните запаси включват покупната цена, вносн</w:t>
      </w:r>
      <w:r w:rsidR="00D5105F" w:rsidRPr="00D3636F">
        <w:rPr>
          <w:snapToGrid/>
          <w:szCs w:val="22"/>
        </w:rPr>
        <w:t>ите мита и други невъ</w:t>
      </w:r>
      <w:r w:rsidRPr="00D3636F">
        <w:rPr>
          <w:snapToGrid/>
          <w:szCs w:val="22"/>
        </w:rPr>
        <w:t>зстановими данъци,</w:t>
      </w:r>
      <w:r w:rsidR="00D5105F" w:rsidRPr="00D3636F">
        <w:rPr>
          <w:snapToGrid/>
          <w:szCs w:val="22"/>
        </w:rPr>
        <w:t xml:space="preserve"> </w:t>
      </w:r>
      <w:r w:rsidRPr="00D3636F">
        <w:rPr>
          <w:snapToGrid/>
          <w:szCs w:val="22"/>
        </w:rPr>
        <w:t>транспортните разходи и др.,</w:t>
      </w:r>
      <w:r w:rsidR="00D5105F" w:rsidRPr="00D3636F">
        <w:rPr>
          <w:snapToGrid/>
          <w:szCs w:val="22"/>
        </w:rPr>
        <w:t xml:space="preserve"> </w:t>
      </w:r>
      <w:r w:rsidRPr="00D3636F">
        <w:rPr>
          <w:snapToGrid/>
          <w:szCs w:val="22"/>
        </w:rPr>
        <w:t>които директно могат да се отнесат към придобиването на стоките материалите и услугите.</w:t>
      </w:r>
      <w:r w:rsidR="00D5105F" w:rsidRPr="00D3636F">
        <w:rPr>
          <w:snapToGrid/>
          <w:szCs w:val="22"/>
        </w:rPr>
        <w:t xml:space="preserve"> </w:t>
      </w:r>
      <w:r w:rsidR="003F3F66" w:rsidRPr="00D3636F">
        <w:rPr>
          <w:snapToGrid/>
          <w:szCs w:val="22"/>
        </w:rPr>
        <w:t>Търговските отстъпки рабати и др.</w:t>
      </w:r>
      <w:r w:rsidR="00D5105F" w:rsidRPr="00D3636F">
        <w:rPr>
          <w:snapToGrid/>
          <w:szCs w:val="22"/>
        </w:rPr>
        <w:t xml:space="preserve"> </w:t>
      </w:r>
      <w:r w:rsidR="003F3F66" w:rsidRPr="00D3636F">
        <w:rPr>
          <w:snapToGrid/>
          <w:szCs w:val="22"/>
        </w:rPr>
        <w:t>подобни компоненти се приспадат при определяне на покупната стойност.</w:t>
      </w:r>
    </w:p>
    <w:p w:rsidR="00B067F5" w:rsidRPr="00D3636F" w:rsidRDefault="00B067F5" w:rsidP="00EB5B80">
      <w:pPr>
        <w:pStyle w:val="a3"/>
        <w:spacing w:before="0"/>
        <w:ind w:left="0"/>
        <w:rPr>
          <w:snapToGrid/>
          <w:szCs w:val="22"/>
        </w:rPr>
      </w:pPr>
      <w:r w:rsidRPr="00D3636F">
        <w:rPr>
          <w:snapToGrid/>
          <w:szCs w:val="22"/>
        </w:rPr>
        <w:t>Разходите за преработка включват преки разходи и систематично начислявани постоянни</w:t>
      </w:r>
      <w:r w:rsidR="00BA2FC2" w:rsidRPr="00D3636F">
        <w:rPr>
          <w:snapToGrid/>
          <w:szCs w:val="22"/>
        </w:rPr>
        <w:t xml:space="preserve"> и променливи общи</w:t>
      </w:r>
      <w:r w:rsidRPr="00D3636F">
        <w:rPr>
          <w:snapToGrid/>
          <w:szCs w:val="22"/>
        </w:rPr>
        <w:t xml:space="preserve"> разходи</w:t>
      </w:r>
      <w:r w:rsidR="00D5105F" w:rsidRPr="00D3636F">
        <w:rPr>
          <w:snapToGrid/>
          <w:szCs w:val="22"/>
        </w:rPr>
        <w:t>, които се правят при преработване на материалите в готова продукция</w:t>
      </w:r>
      <w:r w:rsidRPr="00D3636F">
        <w:rPr>
          <w:snapToGrid/>
          <w:szCs w:val="22"/>
        </w:rPr>
        <w:t>.</w:t>
      </w:r>
    </w:p>
    <w:p w:rsidR="00544B6D" w:rsidRPr="00D3636F" w:rsidRDefault="00544B6D" w:rsidP="00EB5B80">
      <w:pPr>
        <w:pStyle w:val="a3"/>
        <w:spacing w:before="0"/>
        <w:ind w:left="0"/>
        <w:rPr>
          <w:snapToGrid/>
          <w:szCs w:val="22"/>
        </w:rPr>
      </w:pPr>
      <w:r w:rsidRPr="00D3636F">
        <w:rPr>
          <w:snapToGrid/>
          <w:szCs w:val="22"/>
        </w:rPr>
        <w:t>Променливите общи разходи се разпределят за всяка произведена единица на база на реалното изпозване на производствените мощности.</w:t>
      </w:r>
    </w:p>
    <w:p w:rsidR="00FC22B7" w:rsidRPr="00D3636F" w:rsidRDefault="00BA2FC2" w:rsidP="00EB5B80">
      <w:pPr>
        <w:pStyle w:val="a3"/>
        <w:spacing w:before="0"/>
        <w:ind w:left="0"/>
        <w:rPr>
          <w:snapToGrid/>
          <w:szCs w:val="22"/>
        </w:rPr>
      </w:pPr>
      <w:r w:rsidRPr="00D3636F">
        <w:rPr>
          <w:snapToGrid/>
          <w:szCs w:val="22"/>
        </w:rPr>
        <w:t>Постоянните общи</w:t>
      </w:r>
      <w:r w:rsidR="00FC22B7" w:rsidRPr="00D3636F">
        <w:rPr>
          <w:snapToGrid/>
          <w:szCs w:val="22"/>
        </w:rPr>
        <w:t xml:space="preserve"> разходи се разпределят към себестойността на продукцията на база на нормалния капацитет на производствените мощности.</w:t>
      </w:r>
    </w:p>
    <w:p w:rsidR="00FC22B7" w:rsidRPr="00D3636F" w:rsidRDefault="00FC22B7" w:rsidP="00EB5B80">
      <w:pPr>
        <w:pStyle w:val="a3"/>
        <w:spacing w:before="0"/>
        <w:ind w:left="0"/>
        <w:rPr>
          <w:snapToGrid/>
          <w:szCs w:val="22"/>
        </w:rPr>
      </w:pPr>
      <w:r w:rsidRPr="00D3636F">
        <w:rPr>
          <w:snapToGrid/>
          <w:szCs w:val="22"/>
        </w:rPr>
        <w:t>Количеството общ</w:t>
      </w:r>
      <w:r w:rsidR="00544B6D" w:rsidRPr="00D3636F">
        <w:rPr>
          <w:snapToGrid/>
          <w:szCs w:val="22"/>
        </w:rPr>
        <w:t>и</w:t>
      </w:r>
      <w:r w:rsidRPr="00D3636F">
        <w:rPr>
          <w:snapToGrid/>
          <w:szCs w:val="22"/>
        </w:rPr>
        <w:t xml:space="preserve"> постоянни разходи,</w:t>
      </w:r>
      <w:r w:rsidR="00D5105F" w:rsidRPr="00D3636F">
        <w:rPr>
          <w:snapToGrid/>
          <w:szCs w:val="22"/>
        </w:rPr>
        <w:t xml:space="preserve"> </w:t>
      </w:r>
      <w:r w:rsidRPr="00D3636F">
        <w:rPr>
          <w:snapToGrid/>
          <w:szCs w:val="22"/>
        </w:rPr>
        <w:t xml:space="preserve"> които отговарят на разликата между нормалния капацитет и достигнатия капацитет се </w:t>
      </w:r>
      <w:r w:rsidR="00D5105F" w:rsidRPr="00D3636F">
        <w:rPr>
          <w:snapToGrid/>
          <w:szCs w:val="22"/>
        </w:rPr>
        <w:t>признават за разходи за периода в който те възникват</w:t>
      </w:r>
      <w:r w:rsidRPr="00D3636F">
        <w:rPr>
          <w:snapToGrid/>
          <w:szCs w:val="22"/>
        </w:rPr>
        <w:t>.</w:t>
      </w:r>
    </w:p>
    <w:p w:rsidR="00601935" w:rsidRPr="00D3636F" w:rsidRDefault="00601935" w:rsidP="00EB5B80">
      <w:pPr>
        <w:pStyle w:val="a3"/>
        <w:spacing w:before="0"/>
        <w:ind w:left="0"/>
        <w:rPr>
          <w:snapToGrid/>
          <w:szCs w:val="22"/>
        </w:rPr>
      </w:pPr>
      <w:r w:rsidRPr="00D3636F">
        <w:rPr>
          <w:snapToGrid/>
          <w:szCs w:val="22"/>
        </w:rPr>
        <w:t>Други разходи се включват в себестойността на материалните запаси само дотолкова, доколкото те са направени във връзка с довеждането на материалните запаси до настоящото им местоположение и състояние</w:t>
      </w:r>
      <w:r w:rsidR="00544B6D" w:rsidRPr="00D3636F">
        <w:rPr>
          <w:snapToGrid/>
          <w:szCs w:val="22"/>
        </w:rPr>
        <w:t>.</w:t>
      </w:r>
    </w:p>
    <w:p w:rsidR="001E0136" w:rsidRPr="00D3636F" w:rsidRDefault="001E0136" w:rsidP="00EB5B80">
      <w:pPr>
        <w:pStyle w:val="a3"/>
        <w:spacing w:before="0"/>
        <w:ind w:left="0"/>
        <w:rPr>
          <w:snapToGrid/>
          <w:szCs w:val="22"/>
        </w:rPr>
      </w:pPr>
      <w:r w:rsidRPr="00D3636F">
        <w:rPr>
          <w:snapToGrid/>
          <w:szCs w:val="22"/>
        </w:rPr>
        <w:t>В ограничени случаи разходи по ползвани, кредити които са определени в МСС 23 Разходи по заеми,  се включват встойността на материалните запаси.</w:t>
      </w:r>
    </w:p>
    <w:p w:rsidR="00B067F5" w:rsidRPr="00D3636F" w:rsidRDefault="00FC22B7" w:rsidP="00EB5B80">
      <w:pPr>
        <w:pStyle w:val="a3"/>
        <w:spacing w:before="0"/>
        <w:ind w:left="0"/>
        <w:rPr>
          <w:snapToGrid/>
          <w:szCs w:val="22"/>
        </w:rPr>
      </w:pPr>
      <w:r w:rsidRPr="00D3636F">
        <w:rPr>
          <w:snapToGrid/>
          <w:szCs w:val="22"/>
        </w:rPr>
        <w:t>Разходи които не се включват в себестойността н</w:t>
      </w:r>
      <w:r w:rsidR="00D5105F" w:rsidRPr="00D3636F">
        <w:rPr>
          <w:snapToGrid/>
          <w:szCs w:val="22"/>
        </w:rPr>
        <w:t>а произведената продукция и се признават</w:t>
      </w:r>
      <w:r w:rsidRPr="00D3636F">
        <w:rPr>
          <w:snapToGrid/>
          <w:szCs w:val="22"/>
        </w:rPr>
        <w:t xml:space="preserve"> като </w:t>
      </w:r>
      <w:r w:rsidR="00D5105F" w:rsidRPr="00D3636F">
        <w:rPr>
          <w:snapToGrid/>
          <w:szCs w:val="22"/>
        </w:rPr>
        <w:t>разходи за периода в койно са възникнали</w:t>
      </w:r>
      <w:r w:rsidRPr="00D3636F">
        <w:rPr>
          <w:snapToGrid/>
          <w:szCs w:val="22"/>
        </w:rPr>
        <w:t xml:space="preserve"> са:</w:t>
      </w:r>
    </w:p>
    <w:p w:rsidR="00FC22B7" w:rsidRPr="00D3636F" w:rsidRDefault="00FC22B7" w:rsidP="00EB5B80">
      <w:pPr>
        <w:pStyle w:val="a3"/>
        <w:spacing w:before="0"/>
        <w:ind w:left="0"/>
        <w:rPr>
          <w:snapToGrid/>
          <w:szCs w:val="22"/>
        </w:rPr>
      </w:pPr>
      <w:r w:rsidRPr="00D3636F">
        <w:rPr>
          <w:snapToGrid/>
          <w:szCs w:val="22"/>
        </w:rPr>
        <w:t>-количества материали ,труд и други производствени разходи извън нормалните граници.</w:t>
      </w:r>
    </w:p>
    <w:p w:rsidR="00FC22B7" w:rsidRPr="00D3636F" w:rsidRDefault="00FC22B7" w:rsidP="00EB5B80">
      <w:pPr>
        <w:pStyle w:val="a3"/>
        <w:spacing w:before="0"/>
        <w:ind w:left="0"/>
        <w:rPr>
          <w:snapToGrid/>
          <w:szCs w:val="22"/>
        </w:rPr>
      </w:pPr>
      <w:r w:rsidRPr="00D3636F">
        <w:rPr>
          <w:snapToGrid/>
          <w:szCs w:val="22"/>
        </w:rPr>
        <w:t>-разходи за съхранение в склад.</w:t>
      </w:r>
    </w:p>
    <w:p w:rsidR="00FC22B7" w:rsidRPr="00D3636F" w:rsidRDefault="00FC22B7" w:rsidP="00EB5B80">
      <w:pPr>
        <w:pStyle w:val="a3"/>
        <w:spacing w:before="0"/>
        <w:ind w:left="0"/>
        <w:rPr>
          <w:snapToGrid/>
          <w:szCs w:val="22"/>
        </w:rPr>
      </w:pPr>
      <w:r w:rsidRPr="00D3636F">
        <w:rPr>
          <w:snapToGrid/>
          <w:szCs w:val="22"/>
        </w:rPr>
        <w:t>-административни</w:t>
      </w:r>
      <w:r w:rsidR="00F069F8" w:rsidRPr="00D3636F">
        <w:rPr>
          <w:snapToGrid/>
          <w:szCs w:val="22"/>
        </w:rPr>
        <w:t xml:space="preserve"> разходи.</w:t>
      </w:r>
    </w:p>
    <w:p w:rsidR="00601935" w:rsidRPr="00D3636F" w:rsidRDefault="00F069F8" w:rsidP="00601935">
      <w:pPr>
        <w:pStyle w:val="a3"/>
        <w:spacing w:before="0"/>
        <w:ind w:left="0"/>
        <w:rPr>
          <w:snapToGrid/>
          <w:szCs w:val="22"/>
        </w:rPr>
      </w:pPr>
      <w:r w:rsidRPr="00D3636F">
        <w:rPr>
          <w:snapToGrid/>
          <w:szCs w:val="22"/>
        </w:rPr>
        <w:t>-разходи по продажбите.</w:t>
      </w:r>
    </w:p>
    <w:p w:rsidR="00601935" w:rsidRPr="00D3636F" w:rsidRDefault="00601935" w:rsidP="00601935">
      <w:pPr>
        <w:pStyle w:val="a3"/>
        <w:spacing w:before="0"/>
        <w:ind w:left="0"/>
        <w:rPr>
          <w:snapToGrid/>
          <w:szCs w:val="22"/>
        </w:rPr>
      </w:pPr>
      <w:r w:rsidRPr="00D3636F">
        <w:rPr>
          <w:snapToGrid/>
          <w:szCs w:val="22"/>
        </w:rPr>
        <w:t>Себестойност при предоставяне на услуги</w:t>
      </w:r>
    </w:p>
    <w:p w:rsidR="00601935" w:rsidRPr="00D3636F" w:rsidRDefault="00601935" w:rsidP="00601935">
      <w:pPr>
        <w:pStyle w:val="a3"/>
        <w:spacing w:before="0"/>
        <w:ind w:left="0"/>
        <w:rPr>
          <w:snapToGrid/>
          <w:szCs w:val="22"/>
        </w:rPr>
      </w:pPr>
      <w:r w:rsidRPr="00D3636F">
        <w:rPr>
          <w:snapToGrid/>
          <w:szCs w:val="22"/>
        </w:rPr>
        <w:t xml:space="preserve">Дотолкова, доколкото при предоставянето на услуги се ползват материални запаси, то те се включват в себестойноста на услугите. Себестойноста  се състои главно от разходите за труд и другите разходи за персонала, зает в предоставянето на услугата, включително служителите, изпълняващи надзорна дейност, и съответната част от общите разходи за тях. Трудът и други разходи, свързани с продажбите и общия административен персонал, не се включват, а се признават за разходи в периода, в който са възникнали. </w:t>
      </w:r>
    </w:p>
    <w:p w:rsidR="001845F0" w:rsidRPr="00DC5555" w:rsidRDefault="00601935" w:rsidP="00DC5555">
      <w:pPr>
        <w:pStyle w:val="a3"/>
        <w:spacing w:before="0"/>
        <w:ind w:left="0"/>
        <w:rPr>
          <w:b/>
          <w:szCs w:val="22"/>
        </w:rPr>
      </w:pPr>
      <w:r w:rsidRPr="00D3636F">
        <w:rPr>
          <w:snapToGrid/>
          <w:szCs w:val="22"/>
        </w:rPr>
        <w:t xml:space="preserve">Потреблението на материални запаси се оценява по </w:t>
      </w:r>
      <w:r w:rsidRPr="00761AD6">
        <w:rPr>
          <w:snapToGrid/>
          <w:szCs w:val="22"/>
        </w:rPr>
        <w:t>средно претеглена стойност</w:t>
      </w:r>
      <w:r w:rsidRPr="00D3636F">
        <w:rPr>
          <w:snapToGrid/>
          <w:szCs w:val="22"/>
        </w:rPr>
        <w:t>.</w:t>
      </w:r>
    </w:p>
    <w:p w:rsidR="001845F0" w:rsidRPr="00D3636F" w:rsidRDefault="00D44691" w:rsidP="00D5105F">
      <w:pPr>
        <w:pStyle w:val="a9"/>
        <w:spacing w:after="0"/>
        <w:rPr>
          <w:szCs w:val="22"/>
          <w:lang w:val="bg-BG"/>
        </w:rPr>
      </w:pPr>
      <w:r w:rsidRPr="00D3636F">
        <w:rPr>
          <w:szCs w:val="22"/>
          <w:lang w:val="bg-BG"/>
        </w:rPr>
        <w:t>Себестойността на материалните запаси може да не е възстановима, в случай че те са</w:t>
      </w:r>
      <w:r w:rsidR="001845F0" w:rsidRPr="00D3636F">
        <w:rPr>
          <w:szCs w:val="22"/>
          <w:lang w:val="bg-BG"/>
        </w:rPr>
        <w:t xml:space="preserve"> </w:t>
      </w:r>
      <w:r w:rsidRPr="00D3636F">
        <w:rPr>
          <w:szCs w:val="22"/>
          <w:lang w:val="bg-BG"/>
        </w:rPr>
        <w:t xml:space="preserve">повредени или са цялостно или частично морално остарели, или ако има спад в продажните им цени. Също така себестойността на материалните запаси може да не бъде възстановима, ако </w:t>
      </w:r>
      <w:r w:rsidR="001845F0" w:rsidRPr="00D3636F">
        <w:rPr>
          <w:szCs w:val="22"/>
          <w:lang w:val="bg-BG"/>
        </w:rPr>
        <w:t>п</w:t>
      </w:r>
      <w:r w:rsidRPr="00D3636F">
        <w:rPr>
          <w:szCs w:val="22"/>
          <w:lang w:val="bg-BG"/>
        </w:rPr>
        <w:t xml:space="preserve">риблизително </w:t>
      </w:r>
      <w:r w:rsidRPr="00D3636F">
        <w:rPr>
          <w:szCs w:val="22"/>
          <w:lang w:val="bg-BG"/>
        </w:rPr>
        <w:lastRenderedPageBreak/>
        <w:t xml:space="preserve">определените разходи за завършване или приблизително определените разходи, които ще бъдат направени за осъществяване на продажбата, са се увеличили. Материалните запаси се намаляват до нетната реализуема стойност на базата на отделни позиции. При някои обстоятелства обаче може да бъде подходящо да се групират сходни или </w:t>
      </w:r>
      <w:r w:rsidR="001845F0" w:rsidRPr="00D3636F">
        <w:rPr>
          <w:szCs w:val="22"/>
          <w:lang w:val="bg-BG"/>
        </w:rPr>
        <w:t>с</w:t>
      </w:r>
      <w:r w:rsidRPr="00D3636F">
        <w:rPr>
          <w:szCs w:val="22"/>
          <w:lang w:val="bg-BG"/>
        </w:rPr>
        <w:t xml:space="preserve">вързани позиции. </w:t>
      </w:r>
    </w:p>
    <w:p w:rsidR="00D44691" w:rsidRPr="00D3636F" w:rsidRDefault="00D44691" w:rsidP="00D5105F">
      <w:pPr>
        <w:rPr>
          <w:szCs w:val="22"/>
          <w:lang w:val="bg-BG"/>
        </w:rPr>
      </w:pPr>
      <w:r w:rsidRPr="00D3636F">
        <w:rPr>
          <w:szCs w:val="22"/>
          <w:lang w:val="bg-BG"/>
        </w:rPr>
        <w:t xml:space="preserve">Към всеки следващ период се прави нова оценка на нетната реализуема стойност. Когато условията, довели до снижаване на материалните запаси под тяхната себестойност, вече не са налице или когато има ясно доказателство  за увеличение в нетната реализуема стойност заради промяна в икономическите обстоятелства, сумата на обезценката се възстановява така, че новата балансова сума е по-ниската от себестойността и преразгледаната нетна реализуема стойност. </w:t>
      </w:r>
      <w:r w:rsidR="00D5105F" w:rsidRPr="00D3636F">
        <w:rPr>
          <w:szCs w:val="22"/>
          <w:lang w:val="bg-BG"/>
        </w:rPr>
        <w:t>Възстановяването е ограничено до сумата на първоначалната обезценка.</w:t>
      </w:r>
    </w:p>
    <w:p w:rsidR="00D44691" w:rsidRPr="00D3636F" w:rsidRDefault="00D44691" w:rsidP="00D44691">
      <w:pPr>
        <w:rPr>
          <w:szCs w:val="22"/>
          <w:lang w:val="bg-BG"/>
        </w:rPr>
      </w:pPr>
    </w:p>
    <w:p w:rsidR="00D44691" w:rsidRPr="00D3636F" w:rsidRDefault="001845F0" w:rsidP="001845F0">
      <w:pPr>
        <w:pStyle w:val="a9"/>
        <w:spacing w:after="0"/>
        <w:rPr>
          <w:szCs w:val="22"/>
          <w:lang w:val="bg-BG"/>
        </w:rPr>
      </w:pPr>
      <w:r w:rsidRPr="00D3636F">
        <w:rPr>
          <w:szCs w:val="22"/>
          <w:lang w:val="bg-BG"/>
        </w:rPr>
        <w:t>При продажба на материални запаси</w:t>
      </w:r>
      <w:r w:rsidR="00D44691" w:rsidRPr="00D3636F">
        <w:rPr>
          <w:szCs w:val="22"/>
          <w:lang w:val="bg-BG"/>
        </w:rPr>
        <w:t xml:space="preserve">, балансовата сума на тези материални запаси </w:t>
      </w:r>
      <w:r w:rsidRPr="00D3636F">
        <w:rPr>
          <w:szCs w:val="22"/>
          <w:lang w:val="bg-BG"/>
        </w:rPr>
        <w:t xml:space="preserve">се </w:t>
      </w:r>
      <w:r w:rsidR="00D44691" w:rsidRPr="00D3636F">
        <w:rPr>
          <w:szCs w:val="22"/>
          <w:lang w:val="bg-BG"/>
        </w:rPr>
        <w:t>призна</w:t>
      </w:r>
      <w:r w:rsidRPr="00D3636F">
        <w:rPr>
          <w:szCs w:val="22"/>
          <w:lang w:val="bg-BG"/>
        </w:rPr>
        <w:t>в</w:t>
      </w:r>
      <w:r w:rsidR="00D44691" w:rsidRPr="00D3636F">
        <w:rPr>
          <w:szCs w:val="22"/>
          <w:lang w:val="bg-BG"/>
        </w:rPr>
        <w:t>а като разход през периода, през който съответният приход е признат. Сумата на всяка обезценка на материалните запаси до нетната им реализуема стойност, както и всички загуби</w:t>
      </w:r>
      <w:r w:rsidRPr="00D3636F">
        <w:rPr>
          <w:szCs w:val="22"/>
          <w:lang w:val="bg-BG"/>
        </w:rPr>
        <w:t xml:space="preserve"> от материални запаси </w:t>
      </w:r>
      <w:r w:rsidR="00D44691" w:rsidRPr="00D3636F">
        <w:rPr>
          <w:szCs w:val="22"/>
          <w:lang w:val="bg-BG"/>
        </w:rPr>
        <w:t>се призна</w:t>
      </w:r>
      <w:r w:rsidRPr="00D3636F">
        <w:rPr>
          <w:szCs w:val="22"/>
          <w:lang w:val="bg-BG"/>
        </w:rPr>
        <w:t>ват</w:t>
      </w:r>
      <w:r w:rsidR="00D44691" w:rsidRPr="00D3636F">
        <w:rPr>
          <w:szCs w:val="22"/>
          <w:lang w:val="bg-BG"/>
        </w:rPr>
        <w:t xml:space="preserve"> като разходи за периода на обезценката или на възникването на загубите. Сумата на евентуалното обратно възстановяване на стойността на обезценката на материалните запаси, възникналa в резултат на увеличението на нетната реализуема стойност, с</w:t>
      </w:r>
      <w:r w:rsidRPr="00D3636F">
        <w:rPr>
          <w:szCs w:val="22"/>
          <w:lang w:val="bg-BG"/>
        </w:rPr>
        <w:t>е</w:t>
      </w:r>
      <w:r w:rsidR="00D44691" w:rsidRPr="00D3636F">
        <w:rPr>
          <w:szCs w:val="22"/>
          <w:lang w:val="bg-BG"/>
        </w:rPr>
        <w:t xml:space="preserve"> призна</w:t>
      </w:r>
      <w:r w:rsidRPr="00D3636F">
        <w:rPr>
          <w:szCs w:val="22"/>
          <w:lang w:val="bg-BG"/>
        </w:rPr>
        <w:t>в</w:t>
      </w:r>
      <w:r w:rsidR="00D44691" w:rsidRPr="00D3636F">
        <w:rPr>
          <w:szCs w:val="22"/>
          <w:lang w:val="bg-BG"/>
        </w:rPr>
        <w:t>а като намаляване на сумата на признатите разходи за материални запаси през периода, през който възстановяването е възникнало.</w:t>
      </w:r>
    </w:p>
    <w:p w:rsidR="00D44691" w:rsidRPr="00D3636F" w:rsidRDefault="00D44691" w:rsidP="001845F0">
      <w:pPr>
        <w:pStyle w:val="a9"/>
        <w:spacing w:after="0"/>
        <w:rPr>
          <w:szCs w:val="22"/>
          <w:lang w:val="bg-BG"/>
        </w:rPr>
      </w:pPr>
      <w:r w:rsidRPr="00D3636F">
        <w:rPr>
          <w:szCs w:val="22"/>
          <w:lang w:val="bg-BG"/>
        </w:rPr>
        <w:t xml:space="preserve">Някои материални запаси могат да бъдат отнесени по сметките на други активи, като например материални запаси, които се използват като компонент на създадените от самото предприятие собствени </w:t>
      </w:r>
      <w:r w:rsidR="00D5105F" w:rsidRPr="00D3636F">
        <w:rPr>
          <w:szCs w:val="22"/>
          <w:lang w:val="bg-BG"/>
        </w:rPr>
        <w:t>имоти</w:t>
      </w:r>
      <w:r w:rsidRPr="00D3636F">
        <w:rPr>
          <w:szCs w:val="22"/>
          <w:lang w:val="bg-BG"/>
        </w:rPr>
        <w:t>, съоръжения и оборудване. Материалните запаси, отнесени към друг актив, се признават за разход в продължение полезния живот на актива.</w:t>
      </w:r>
    </w:p>
    <w:p w:rsidR="007579DD" w:rsidRPr="00D3636F" w:rsidRDefault="007579DD" w:rsidP="003A5E1D">
      <w:pPr>
        <w:jc w:val="left"/>
        <w:rPr>
          <w:b/>
          <w:szCs w:val="22"/>
          <w:lang w:val="bg-BG"/>
        </w:rPr>
      </w:pPr>
      <w:r w:rsidRPr="00D3636F">
        <w:rPr>
          <w:b/>
          <w:szCs w:val="22"/>
          <w:lang w:val="bg-BG"/>
        </w:rPr>
        <w:t>Собствен капитал</w:t>
      </w:r>
    </w:p>
    <w:p w:rsidR="006B710A" w:rsidRDefault="007579DD" w:rsidP="0075256F">
      <w:pPr>
        <w:rPr>
          <w:szCs w:val="22"/>
          <w:lang w:val="bg-BG"/>
        </w:rPr>
      </w:pPr>
      <w:r w:rsidRPr="00D3636F">
        <w:rPr>
          <w:szCs w:val="22"/>
          <w:lang w:val="bg-BG"/>
        </w:rPr>
        <w:t xml:space="preserve">Собственият капитал на </w:t>
      </w:r>
      <w:r w:rsidR="0075256F" w:rsidRPr="00D3636F">
        <w:rPr>
          <w:szCs w:val="22"/>
          <w:lang w:val="bg-BG"/>
        </w:rPr>
        <w:t>предприятието</w:t>
      </w:r>
      <w:r w:rsidRPr="00D3636F">
        <w:rPr>
          <w:szCs w:val="22"/>
          <w:lang w:val="bg-BG"/>
        </w:rPr>
        <w:t xml:space="preserve"> се състои от:</w:t>
      </w:r>
    </w:p>
    <w:p w:rsidR="0031229C" w:rsidRPr="00D3636F" w:rsidRDefault="0031229C" w:rsidP="0075256F">
      <w:pPr>
        <w:rPr>
          <w:szCs w:val="22"/>
          <w:lang w:val="bg-BG"/>
        </w:rPr>
      </w:pPr>
      <w:r w:rsidRPr="00D3636F">
        <w:rPr>
          <w:szCs w:val="22"/>
          <w:lang w:val="bg-BG"/>
        </w:rPr>
        <w:t>Основен капитал включващ</w:t>
      </w:r>
      <w:r w:rsidRPr="00D3636F">
        <w:rPr>
          <w:b/>
          <w:szCs w:val="22"/>
          <w:lang w:val="bg-BG"/>
        </w:rPr>
        <w:t xml:space="preserve"> </w:t>
      </w:r>
      <w:r w:rsidRPr="00D3636F">
        <w:rPr>
          <w:szCs w:val="22"/>
          <w:lang w:val="bg-BG"/>
        </w:rPr>
        <w:t>:</w:t>
      </w:r>
    </w:p>
    <w:p w:rsidR="00A30D7C" w:rsidRPr="00DC5555" w:rsidRDefault="0031229C" w:rsidP="00C9598E">
      <w:pPr>
        <w:numPr>
          <w:ilvl w:val="0"/>
          <w:numId w:val="6"/>
        </w:numPr>
        <w:rPr>
          <w:szCs w:val="22"/>
          <w:lang w:val="bg-BG"/>
        </w:rPr>
      </w:pPr>
      <w:r w:rsidRPr="00D3636F">
        <w:rPr>
          <w:szCs w:val="22"/>
          <w:lang w:val="bg-BG"/>
        </w:rPr>
        <w:t xml:space="preserve">Регистриран </w:t>
      </w:r>
      <w:r w:rsidR="007579DD" w:rsidRPr="00D3636F">
        <w:rPr>
          <w:szCs w:val="22"/>
          <w:lang w:val="bg-BG"/>
        </w:rPr>
        <w:t>капитал –представен по номинална стойност съгласно съдебно решение за регистрация</w:t>
      </w:r>
    </w:p>
    <w:p w:rsidR="000220FF" w:rsidRPr="00D3636F" w:rsidRDefault="000220FF" w:rsidP="00EB5B80">
      <w:pPr>
        <w:rPr>
          <w:szCs w:val="22"/>
          <w:lang w:val="bg-BG"/>
        </w:rPr>
      </w:pPr>
      <w:r w:rsidRPr="00D3636F">
        <w:rPr>
          <w:szCs w:val="22"/>
          <w:lang w:val="bg-BG"/>
        </w:rPr>
        <w:t>Резерви включващи:</w:t>
      </w:r>
    </w:p>
    <w:p w:rsidR="0075256F" w:rsidRPr="00D3636F" w:rsidRDefault="0075256F" w:rsidP="002D7D78">
      <w:pPr>
        <w:numPr>
          <w:ilvl w:val="0"/>
          <w:numId w:val="8"/>
        </w:numPr>
        <w:rPr>
          <w:szCs w:val="22"/>
          <w:lang w:val="bg-BG"/>
        </w:rPr>
      </w:pPr>
      <w:r w:rsidRPr="00D3636F">
        <w:rPr>
          <w:szCs w:val="22"/>
          <w:lang w:val="bg-BG"/>
        </w:rPr>
        <w:t>Резерв от последващи ценки – формиран по изискванията за отчитане установени в МСФО и прилаганата счетоводна политика;</w:t>
      </w:r>
    </w:p>
    <w:p w:rsidR="007579DD" w:rsidRPr="00D3636F" w:rsidRDefault="000220FF" w:rsidP="002D7D78">
      <w:pPr>
        <w:numPr>
          <w:ilvl w:val="0"/>
          <w:numId w:val="7"/>
        </w:numPr>
        <w:rPr>
          <w:szCs w:val="22"/>
          <w:lang w:val="bg-BG"/>
        </w:rPr>
      </w:pPr>
      <w:r w:rsidRPr="00D3636F">
        <w:rPr>
          <w:szCs w:val="22"/>
          <w:lang w:val="bg-BG"/>
        </w:rPr>
        <w:t xml:space="preserve">Общи </w:t>
      </w:r>
      <w:r w:rsidR="007579DD" w:rsidRPr="00D3636F">
        <w:rPr>
          <w:szCs w:val="22"/>
          <w:lang w:val="bg-BG"/>
        </w:rPr>
        <w:t xml:space="preserve">резерви – образувани от разпределение на печалба съгласно изискванията на Търговския закон на РБългария и </w:t>
      </w:r>
      <w:r w:rsidR="0075256F" w:rsidRPr="00D3636F">
        <w:rPr>
          <w:szCs w:val="22"/>
          <w:lang w:val="bg-BG"/>
        </w:rPr>
        <w:t>учредителния акт на предприятието</w:t>
      </w:r>
      <w:r w:rsidR="007579DD" w:rsidRPr="00D3636F">
        <w:rPr>
          <w:szCs w:val="22"/>
          <w:lang w:val="bg-BG"/>
        </w:rPr>
        <w:t>.</w:t>
      </w:r>
    </w:p>
    <w:p w:rsidR="007579DD" w:rsidRPr="00DC5555" w:rsidRDefault="007579DD" w:rsidP="00EB5B80">
      <w:pPr>
        <w:numPr>
          <w:ilvl w:val="0"/>
          <w:numId w:val="7"/>
        </w:numPr>
        <w:jc w:val="left"/>
        <w:rPr>
          <w:szCs w:val="22"/>
          <w:lang w:val="bg-BG"/>
        </w:rPr>
      </w:pPr>
      <w:r w:rsidRPr="00D3636F">
        <w:rPr>
          <w:szCs w:val="22"/>
          <w:lang w:val="bg-BG"/>
        </w:rPr>
        <w:t>Д</w:t>
      </w:r>
      <w:r w:rsidR="0075256F" w:rsidRPr="00D3636F">
        <w:rPr>
          <w:szCs w:val="22"/>
          <w:lang w:val="bg-BG"/>
        </w:rPr>
        <w:t>руги резерви</w:t>
      </w:r>
      <w:r w:rsidRPr="00D3636F">
        <w:rPr>
          <w:szCs w:val="22"/>
          <w:lang w:val="bg-BG"/>
        </w:rPr>
        <w:t xml:space="preserve"> – образувани по решение на </w:t>
      </w:r>
      <w:r w:rsidR="0075256F" w:rsidRPr="00D3636F">
        <w:rPr>
          <w:szCs w:val="22"/>
          <w:lang w:val="bg-BG"/>
        </w:rPr>
        <w:t>собствениците на капитала</w:t>
      </w:r>
      <w:r w:rsidRPr="00D3636F">
        <w:rPr>
          <w:szCs w:val="22"/>
          <w:lang w:val="bg-BG"/>
        </w:rPr>
        <w:t xml:space="preserve"> </w:t>
      </w:r>
    </w:p>
    <w:p w:rsidR="00AD36F9" w:rsidRPr="00D3636F" w:rsidRDefault="00151776" w:rsidP="00EB5B80">
      <w:pPr>
        <w:rPr>
          <w:szCs w:val="22"/>
          <w:lang w:val="bg-BG"/>
        </w:rPr>
      </w:pPr>
      <w:r w:rsidRPr="00D3636F">
        <w:rPr>
          <w:szCs w:val="22"/>
          <w:lang w:val="bg-BG"/>
        </w:rPr>
        <w:t>Финансов резултат включващ:</w:t>
      </w:r>
    </w:p>
    <w:p w:rsidR="00151776" w:rsidRPr="00D3636F" w:rsidRDefault="00151776" w:rsidP="00EB5B80">
      <w:pPr>
        <w:rPr>
          <w:szCs w:val="22"/>
          <w:lang w:val="bg-BG"/>
        </w:rPr>
      </w:pPr>
      <w:r w:rsidRPr="00D3636F">
        <w:rPr>
          <w:szCs w:val="22"/>
          <w:lang w:val="bg-BG"/>
        </w:rPr>
        <w:t xml:space="preserve">Неразпределена към </w:t>
      </w:r>
      <w:r w:rsidR="00791C78" w:rsidRPr="00D3636F">
        <w:rPr>
          <w:szCs w:val="22"/>
          <w:lang w:val="bg-BG"/>
        </w:rPr>
        <w:t>края на отчетния период</w:t>
      </w:r>
      <w:r w:rsidRPr="00D3636F">
        <w:rPr>
          <w:szCs w:val="22"/>
          <w:lang w:val="bg-BG"/>
        </w:rPr>
        <w:t xml:space="preserve"> натрупана печалба от предходни периоди.</w:t>
      </w:r>
    </w:p>
    <w:p w:rsidR="00151776" w:rsidRPr="00D3636F" w:rsidRDefault="00151776" w:rsidP="00EB5B80">
      <w:pPr>
        <w:rPr>
          <w:szCs w:val="22"/>
          <w:lang w:val="bg-BG"/>
        </w:rPr>
      </w:pPr>
      <w:r w:rsidRPr="00D3636F">
        <w:rPr>
          <w:szCs w:val="22"/>
          <w:lang w:val="bg-BG"/>
        </w:rPr>
        <w:t xml:space="preserve">Непокрита към </w:t>
      </w:r>
      <w:r w:rsidR="00791C78" w:rsidRPr="00D3636F">
        <w:rPr>
          <w:szCs w:val="22"/>
          <w:lang w:val="bg-BG"/>
        </w:rPr>
        <w:t>края на отчетния период</w:t>
      </w:r>
      <w:r w:rsidRPr="00D3636F">
        <w:rPr>
          <w:szCs w:val="22"/>
          <w:lang w:val="bg-BG"/>
        </w:rPr>
        <w:t xml:space="preserve"> натрупана загуба от предходни периоди.</w:t>
      </w:r>
    </w:p>
    <w:p w:rsidR="00151776" w:rsidRPr="00D3636F" w:rsidRDefault="00151776" w:rsidP="00EB5B80">
      <w:pPr>
        <w:rPr>
          <w:szCs w:val="22"/>
          <w:lang w:val="bg-BG"/>
        </w:rPr>
      </w:pPr>
      <w:r w:rsidRPr="00D3636F">
        <w:rPr>
          <w:szCs w:val="22"/>
          <w:lang w:val="bg-BG"/>
        </w:rPr>
        <w:t>Печалба/загуба от периода.</w:t>
      </w:r>
    </w:p>
    <w:p w:rsidR="00F27BFC" w:rsidRPr="00D3636F" w:rsidRDefault="00F27BFC" w:rsidP="003A5E1D">
      <w:pPr>
        <w:jc w:val="left"/>
        <w:rPr>
          <w:b/>
          <w:szCs w:val="22"/>
          <w:lang w:val="bg-BG"/>
        </w:rPr>
      </w:pPr>
      <w:r w:rsidRPr="00D3636F">
        <w:rPr>
          <w:b/>
          <w:szCs w:val="22"/>
          <w:lang w:val="bg-BG"/>
        </w:rPr>
        <w:t>Текущи и нетекущи пасиви</w:t>
      </w:r>
    </w:p>
    <w:p w:rsidR="00F27BFC" w:rsidRPr="00D3636F" w:rsidRDefault="001527E8" w:rsidP="001527E8">
      <w:pPr>
        <w:rPr>
          <w:szCs w:val="22"/>
          <w:lang w:val="bg-BG"/>
        </w:rPr>
      </w:pPr>
      <w:r w:rsidRPr="00D3636F">
        <w:rPr>
          <w:szCs w:val="22"/>
          <w:lang w:val="bg-BG"/>
        </w:rPr>
        <w:t>Пасив се класифицира като текущ , когато отговаря на някой от следните критерии:</w:t>
      </w:r>
    </w:p>
    <w:p w:rsidR="003E4A9C" w:rsidRPr="00D3636F" w:rsidRDefault="003E4A9C" w:rsidP="002D7D78">
      <w:pPr>
        <w:numPr>
          <w:ilvl w:val="0"/>
          <w:numId w:val="23"/>
        </w:numPr>
        <w:jc w:val="left"/>
        <w:rPr>
          <w:szCs w:val="22"/>
          <w:lang w:val="bg-BG"/>
        </w:rPr>
      </w:pPr>
      <w:r w:rsidRPr="00D3636F">
        <w:rPr>
          <w:szCs w:val="22"/>
        </w:rPr>
        <w:t>очаква да уреди пасива в своя нормален оперативен цикъл;</w:t>
      </w:r>
    </w:p>
    <w:p w:rsidR="003E4A9C" w:rsidRPr="00D3636F" w:rsidRDefault="003E4A9C" w:rsidP="002D7D78">
      <w:pPr>
        <w:numPr>
          <w:ilvl w:val="0"/>
          <w:numId w:val="23"/>
        </w:numPr>
        <w:jc w:val="left"/>
        <w:rPr>
          <w:szCs w:val="22"/>
          <w:lang w:val="bg-BG"/>
        </w:rPr>
      </w:pPr>
      <w:r w:rsidRPr="00D3636F">
        <w:rPr>
          <w:szCs w:val="22"/>
        </w:rPr>
        <w:t>държи пасива предимно с цел търгуване;</w:t>
      </w:r>
    </w:p>
    <w:p w:rsidR="003E4A9C" w:rsidRPr="00D3636F" w:rsidRDefault="003E4A9C" w:rsidP="002D7D78">
      <w:pPr>
        <w:numPr>
          <w:ilvl w:val="0"/>
          <w:numId w:val="23"/>
        </w:numPr>
        <w:jc w:val="left"/>
        <w:rPr>
          <w:szCs w:val="22"/>
          <w:lang w:val="bg-BG"/>
        </w:rPr>
      </w:pPr>
      <w:r w:rsidRPr="00D3636F">
        <w:rPr>
          <w:szCs w:val="22"/>
        </w:rPr>
        <w:t xml:space="preserve">пасивът следва да бъде уреден в рамките на дванадесет месеца след края на отчетния период;  </w:t>
      </w:r>
    </w:p>
    <w:p w:rsidR="003E4A9C" w:rsidRPr="00D3636F" w:rsidRDefault="003E4A9C" w:rsidP="003E4A9C">
      <w:pPr>
        <w:ind w:left="1005"/>
        <w:jc w:val="left"/>
        <w:rPr>
          <w:szCs w:val="22"/>
          <w:lang w:val="bg-BG"/>
        </w:rPr>
      </w:pPr>
      <w:r w:rsidRPr="00D3636F">
        <w:rPr>
          <w:szCs w:val="22"/>
        </w:rPr>
        <w:t>или</w:t>
      </w:r>
    </w:p>
    <w:p w:rsidR="003E4A9C" w:rsidRPr="00D3636F" w:rsidRDefault="003E4A9C" w:rsidP="002D7D78">
      <w:pPr>
        <w:numPr>
          <w:ilvl w:val="0"/>
          <w:numId w:val="23"/>
        </w:numPr>
        <w:jc w:val="left"/>
        <w:rPr>
          <w:szCs w:val="22"/>
          <w:lang w:val="bg-BG"/>
        </w:rPr>
      </w:pPr>
      <w:r w:rsidRPr="00D3636F">
        <w:rPr>
          <w:szCs w:val="22"/>
        </w:rPr>
        <w:t>предприятието няма безусловно право да отсрочва уреждането на пасива за период най-малко дванадесет месец</w:t>
      </w:r>
      <w:r w:rsidR="003A5E1D">
        <w:rPr>
          <w:szCs w:val="22"/>
        </w:rPr>
        <w:t>а след края на отчетния период.</w:t>
      </w:r>
    </w:p>
    <w:p w:rsidR="001527E8" w:rsidRPr="00D3636F" w:rsidRDefault="001527E8" w:rsidP="001527E8">
      <w:pPr>
        <w:rPr>
          <w:szCs w:val="22"/>
          <w:lang w:val="bg-BG"/>
        </w:rPr>
      </w:pPr>
      <w:r w:rsidRPr="00D3636F">
        <w:rPr>
          <w:szCs w:val="22"/>
          <w:lang w:val="bg-BG"/>
        </w:rPr>
        <w:t>Пасив се класифицира като нетекущ ако не отговаря на критериите ца класифициране като текущ.</w:t>
      </w:r>
    </w:p>
    <w:p w:rsidR="00EF7F60" w:rsidRPr="00D3636F" w:rsidRDefault="00EF7F60" w:rsidP="00EF7F60">
      <w:pPr>
        <w:rPr>
          <w:szCs w:val="22"/>
          <w:lang w:val="bg-BG"/>
        </w:rPr>
      </w:pPr>
      <w:r w:rsidRPr="00D3636F">
        <w:rPr>
          <w:szCs w:val="22"/>
          <w:lang w:val="bg-BG"/>
        </w:rPr>
        <w:t xml:space="preserve">Пасив се  класифицира  като текущ, когато те следва да се уреди в рамките на дванадесет месеца от </w:t>
      </w:r>
      <w:r w:rsidR="00791C78" w:rsidRPr="00D3636F">
        <w:rPr>
          <w:szCs w:val="22"/>
          <w:lang w:val="bg-BG"/>
        </w:rPr>
        <w:t>края на отчетния период</w:t>
      </w:r>
      <w:r w:rsidRPr="00D3636F">
        <w:rPr>
          <w:szCs w:val="22"/>
          <w:lang w:val="bg-BG"/>
        </w:rPr>
        <w:t>, дори ако:</w:t>
      </w:r>
    </w:p>
    <w:p w:rsidR="00EF7F60" w:rsidRPr="00D3636F" w:rsidRDefault="00EF7F60" w:rsidP="002D7D78">
      <w:pPr>
        <w:numPr>
          <w:ilvl w:val="0"/>
          <w:numId w:val="15"/>
        </w:numPr>
        <w:rPr>
          <w:szCs w:val="22"/>
          <w:lang w:val="bg-BG"/>
        </w:rPr>
      </w:pPr>
      <w:r w:rsidRPr="00D3636F">
        <w:rPr>
          <w:szCs w:val="22"/>
          <w:lang w:val="bg-BG"/>
        </w:rPr>
        <w:t>първоначалният срок е бил за период по-дълъг от дванадесет месеца; и</w:t>
      </w:r>
    </w:p>
    <w:p w:rsidR="001527E8" w:rsidRPr="00D3636F" w:rsidRDefault="00EF7F60" w:rsidP="002D7D78">
      <w:pPr>
        <w:numPr>
          <w:ilvl w:val="0"/>
          <w:numId w:val="15"/>
        </w:numPr>
        <w:rPr>
          <w:szCs w:val="22"/>
          <w:lang w:val="bg-BG"/>
        </w:rPr>
      </w:pPr>
      <w:r w:rsidRPr="00D3636F">
        <w:rPr>
          <w:szCs w:val="22"/>
          <w:lang w:val="bg-BG"/>
        </w:rPr>
        <w:t xml:space="preserve">след </w:t>
      </w:r>
      <w:r w:rsidR="00791C78" w:rsidRPr="00D3636F">
        <w:rPr>
          <w:szCs w:val="22"/>
          <w:lang w:val="bg-BG"/>
        </w:rPr>
        <w:t>края на отчетния период</w:t>
      </w:r>
      <w:r w:rsidRPr="00D3636F">
        <w:rPr>
          <w:szCs w:val="22"/>
          <w:lang w:val="bg-BG"/>
        </w:rPr>
        <w:t xml:space="preserve"> и преди финансовите отчети да са одобрени за публикуване е сключено споразумение за рефинансиране или за нов погасителен план на дългосрочна база.</w:t>
      </w:r>
    </w:p>
    <w:p w:rsidR="005A63B0" w:rsidRPr="00D3636F" w:rsidRDefault="005A63B0" w:rsidP="003A5E1D">
      <w:pPr>
        <w:jc w:val="left"/>
        <w:rPr>
          <w:b/>
          <w:szCs w:val="22"/>
          <w:lang w:val="bg-BG"/>
        </w:rPr>
      </w:pPr>
      <w:r w:rsidRPr="00D3636F">
        <w:rPr>
          <w:b/>
          <w:szCs w:val="22"/>
          <w:lang w:val="bg-BG"/>
        </w:rPr>
        <w:lastRenderedPageBreak/>
        <w:t>Финансови пасиви</w:t>
      </w:r>
    </w:p>
    <w:p w:rsidR="005A63B0" w:rsidRPr="00D3636F" w:rsidRDefault="005A63B0" w:rsidP="005A63B0">
      <w:pPr>
        <w:rPr>
          <w:szCs w:val="22"/>
          <w:lang w:val="bg-BG"/>
        </w:rPr>
      </w:pPr>
      <w:r w:rsidRPr="00D3636F">
        <w:rPr>
          <w:szCs w:val="22"/>
          <w:lang w:val="bg-BG"/>
        </w:rPr>
        <w:t>Предприятието прилага МСС32 и МСС39 при отчитане на финансови пасиви.</w:t>
      </w:r>
    </w:p>
    <w:p w:rsidR="00A07E63" w:rsidRPr="00D3636F" w:rsidRDefault="005A63B0" w:rsidP="005A63B0">
      <w:pPr>
        <w:rPr>
          <w:szCs w:val="22"/>
          <w:lang w:val="bg-BG"/>
        </w:rPr>
      </w:pPr>
      <w:r w:rsidRPr="00D3636F">
        <w:rPr>
          <w:szCs w:val="22"/>
          <w:lang w:val="bg-BG"/>
        </w:rPr>
        <w:t>Финан</w:t>
      </w:r>
      <w:r w:rsidR="00A07E63" w:rsidRPr="00D3636F">
        <w:rPr>
          <w:szCs w:val="22"/>
          <w:lang w:val="bg-BG"/>
        </w:rPr>
        <w:t>сов пасив е всеки пасив който е :</w:t>
      </w:r>
    </w:p>
    <w:p w:rsidR="00A07E63" w:rsidRPr="00DC5555" w:rsidRDefault="005A63B0" w:rsidP="00A07E63">
      <w:pPr>
        <w:numPr>
          <w:ilvl w:val="0"/>
          <w:numId w:val="23"/>
        </w:numPr>
        <w:ind w:left="284" w:hanging="284"/>
        <w:rPr>
          <w:szCs w:val="22"/>
          <w:lang w:val="bg-BG"/>
        </w:rPr>
      </w:pPr>
      <w:r w:rsidRPr="00D3636F">
        <w:rPr>
          <w:szCs w:val="22"/>
          <w:lang w:val="bg-BG"/>
        </w:rPr>
        <w:t xml:space="preserve">договорно задължение : </w:t>
      </w:r>
    </w:p>
    <w:p w:rsidR="00A07E63" w:rsidRPr="00D3636F" w:rsidRDefault="00A07E63" w:rsidP="00A07E63">
      <w:pPr>
        <w:ind w:firstLine="645"/>
        <w:rPr>
          <w:szCs w:val="22"/>
          <w:lang w:val="bg-BG"/>
        </w:rPr>
      </w:pPr>
      <w:r w:rsidRPr="00D3636F">
        <w:rPr>
          <w:szCs w:val="22"/>
          <w:lang w:val="bg-BG"/>
        </w:rPr>
        <w:t>-</w:t>
      </w:r>
      <w:r w:rsidRPr="00D3636F">
        <w:rPr>
          <w:szCs w:val="22"/>
        </w:rPr>
        <w:t xml:space="preserve"> да се предоставят парични средства или друг финансов актив на друго</w:t>
      </w:r>
      <w:r w:rsidRPr="00D3636F">
        <w:rPr>
          <w:szCs w:val="22"/>
          <w:lang w:val="bg-BG"/>
        </w:rPr>
        <w:t xml:space="preserve"> </w:t>
      </w:r>
      <w:r w:rsidRPr="00D3636F">
        <w:rPr>
          <w:szCs w:val="22"/>
        </w:rPr>
        <w:t>предприятие;</w:t>
      </w:r>
    </w:p>
    <w:p w:rsidR="00A07E63" w:rsidRPr="00D3636F" w:rsidRDefault="00A07E63" w:rsidP="00A07E63">
      <w:pPr>
        <w:rPr>
          <w:szCs w:val="22"/>
        </w:rPr>
      </w:pPr>
      <w:r w:rsidRPr="00D3636F">
        <w:rPr>
          <w:szCs w:val="22"/>
        </w:rPr>
        <w:t xml:space="preserve">  </w:t>
      </w:r>
      <w:r w:rsidRPr="00D3636F">
        <w:rPr>
          <w:szCs w:val="22"/>
          <w:lang w:val="bg-BG"/>
        </w:rPr>
        <w:tab/>
        <w:t>и</w:t>
      </w:r>
      <w:r w:rsidRPr="00D3636F">
        <w:rPr>
          <w:szCs w:val="22"/>
        </w:rPr>
        <w:t>ли</w:t>
      </w:r>
    </w:p>
    <w:p w:rsidR="00A07E63" w:rsidRPr="00D3636F" w:rsidRDefault="00A07E63" w:rsidP="002D7D78">
      <w:pPr>
        <w:numPr>
          <w:ilvl w:val="0"/>
          <w:numId w:val="24"/>
        </w:numPr>
        <w:rPr>
          <w:szCs w:val="22"/>
        </w:rPr>
      </w:pPr>
      <w:r w:rsidRPr="00D3636F">
        <w:rPr>
          <w:szCs w:val="22"/>
        </w:rPr>
        <w:t>да се разменят финансови активи или финансови пасиви с друго</w:t>
      </w:r>
      <w:r w:rsidRPr="00D3636F">
        <w:rPr>
          <w:szCs w:val="22"/>
          <w:lang w:val="bg-BG"/>
        </w:rPr>
        <w:t xml:space="preserve"> </w:t>
      </w:r>
      <w:r w:rsidRPr="00D3636F">
        <w:rPr>
          <w:szCs w:val="22"/>
        </w:rPr>
        <w:t>предприятие при условия, които са потенциално неблагоприятни за  предприятието;</w:t>
      </w:r>
    </w:p>
    <w:p w:rsidR="00A07E63" w:rsidRPr="00D3636F" w:rsidRDefault="00A07E63" w:rsidP="00A07E63">
      <w:pPr>
        <w:rPr>
          <w:szCs w:val="22"/>
        </w:rPr>
      </w:pPr>
      <w:r w:rsidRPr="00D3636F">
        <w:rPr>
          <w:szCs w:val="22"/>
        </w:rPr>
        <w:t xml:space="preserve">  или</w:t>
      </w:r>
    </w:p>
    <w:p w:rsidR="00A07E63" w:rsidRPr="00D3636F" w:rsidRDefault="00A07E63" w:rsidP="002D7D78">
      <w:pPr>
        <w:numPr>
          <w:ilvl w:val="0"/>
          <w:numId w:val="23"/>
        </w:numPr>
        <w:ind w:left="284" w:hanging="284"/>
        <w:rPr>
          <w:szCs w:val="22"/>
        </w:rPr>
      </w:pPr>
      <w:r w:rsidRPr="00D3636F">
        <w:rPr>
          <w:szCs w:val="22"/>
        </w:rPr>
        <w:t>договор, който ще бъде или може да бъде уреден в инструменти на</w:t>
      </w:r>
      <w:r w:rsidRPr="00D3636F">
        <w:rPr>
          <w:szCs w:val="22"/>
          <w:lang w:val="bg-BG"/>
        </w:rPr>
        <w:t xml:space="preserve"> </w:t>
      </w:r>
      <w:r w:rsidRPr="00D3636F">
        <w:rPr>
          <w:szCs w:val="22"/>
        </w:rPr>
        <w:t xml:space="preserve">собствения капитал на </w:t>
      </w:r>
      <w:r w:rsidRPr="00D3636F">
        <w:rPr>
          <w:szCs w:val="22"/>
          <w:lang w:val="bg-BG"/>
        </w:rPr>
        <w:t>предприятието</w:t>
      </w:r>
      <w:r w:rsidRPr="00D3636F">
        <w:rPr>
          <w:szCs w:val="22"/>
        </w:rPr>
        <w:t xml:space="preserve"> и е:</w:t>
      </w:r>
    </w:p>
    <w:p w:rsidR="00A07E63" w:rsidRPr="00D3636F" w:rsidRDefault="00A07E63" w:rsidP="002D7D78">
      <w:pPr>
        <w:numPr>
          <w:ilvl w:val="0"/>
          <w:numId w:val="24"/>
        </w:numPr>
        <w:rPr>
          <w:szCs w:val="22"/>
        </w:rPr>
      </w:pPr>
      <w:r w:rsidRPr="00D3636F">
        <w:rPr>
          <w:szCs w:val="22"/>
        </w:rPr>
        <w:t xml:space="preserve"> недериватив, за който предприятието е или може да бъде задължено да предостави променлив брой инструменти на собствения</w:t>
      </w:r>
      <w:r w:rsidRPr="00D3636F">
        <w:rPr>
          <w:szCs w:val="22"/>
          <w:lang w:val="bg-BG"/>
        </w:rPr>
        <w:t xml:space="preserve"> си</w:t>
      </w:r>
      <w:r w:rsidR="00BD31DD" w:rsidRPr="00D3636F">
        <w:rPr>
          <w:szCs w:val="22"/>
        </w:rPr>
        <w:t xml:space="preserve"> капитал</w:t>
      </w:r>
      <w:r w:rsidR="00BD31DD" w:rsidRPr="00D3636F">
        <w:rPr>
          <w:szCs w:val="22"/>
          <w:lang w:val="bg-BG"/>
        </w:rPr>
        <w:t>;</w:t>
      </w:r>
    </w:p>
    <w:p w:rsidR="00A07E63" w:rsidRPr="00D3636F" w:rsidRDefault="00A07E63" w:rsidP="00A07E63">
      <w:pPr>
        <w:ind w:left="360"/>
        <w:rPr>
          <w:szCs w:val="22"/>
        </w:rPr>
      </w:pPr>
      <w:r w:rsidRPr="00D3636F">
        <w:rPr>
          <w:szCs w:val="22"/>
        </w:rPr>
        <w:t xml:space="preserve"> или</w:t>
      </w:r>
    </w:p>
    <w:p w:rsidR="005A63B0" w:rsidRPr="003A5E1D" w:rsidRDefault="00A07E63" w:rsidP="005A63B0">
      <w:pPr>
        <w:numPr>
          <w:ilvl w:val="0"/>
          <w:numId w:val="24"/>
        </w:numPr>
        <w:rPr>
          <w:szCs w:val="22"/>
        </w:rPr>
      </w:pPr>
      <w:r w:rsidRPr="00D3636F">
        <w:rPr>
          <w:szCs w:val="22"/>
        </w:rPr>
        <w:t>дериватив, който ще бъде или може да бъде уреден чрез размяна на</w:t>
      </w:r>
      <w:r w:rsidR="00BD31DD" w:rsidRPr="00D3636F">
        <w:rPr>
          <w:szCs w:val="22"/>
          <w:lang w:val="bg-BG"/>
        </w:rPr>
        <w:t xml:space="preserve"> </w:t>
      </w:r>
      <w:r w:rsidRPr="00D3636F">
        <w:rPr>
          <w:szCs w:val="22"/>
        </w:rPr>
        <w:t>фиксирана сума парични средства или друг финансов актив за фиксиран брой</w:t>
      </w:r>
      <w:r w:rsidR="00BD31DD" w:rsidRPr="00D3636F">
        <w:rPr>
          <w:szCs w:val="22"/>
          <w:lang w:val="bg-BG"/>
        </w:rPr>
        <w:t xml:space="preserve"> </w:t>
      </w:r>
      <w:r w:rsidRPr="00D3636F">
        <w:rPr>
          <w:szCs w:val="22"/>
        </w:rPr>
        <w:t>инструменти на собствения капитал на предприятието.  За тази цел</w:t>
      </w:r>
      <w:r w:rsidR="00BD31DD" w:rsidRPr="00D3636F">
        <w:rPr>
          <w:szCs w:val="22"/>
          <w:lang w:val="bg-BG"/>
        </w:rPr>
        <w:t xml:space="preserve"> </w:t>
      </w:r>
      <w:r w:rsidRPr="00D3636F">
        <w:rPr>
          <w:szCs w:val="22"/>
        </w:rPr>
        <w:t>инструментите на собствения капитал на предприятието не включват възвръщаеми</w:t>
      </w:r>
      <w:r w:rsidR="00BD31DD" w:rsidRPr="00D3636F">
        <w:rPr>
          <w:szCs w:val="22"/>
          <w:lang w:val="bg-BG"/>
        </w:rPr>
        <w:t xml:space="preserve"> </w:t>
      </w:r>
      <w:r w:rsidRPr="00D3636F">
        <w:rPr>
          <w:szCs w:val="22"/>
        </w:rPr>
        <w:t>финансови инструменти, класифицирани като ин</w:t>
      </w:r>
      <w:r w:rsidR="00BD31DD" w:rsidRPr="00D3636F">
        <w:rPr>
          <w:szCs w:val="22"/>
        </w:rPr>
        <w:t>струменти на собствения капитал</w:t>
      </w:r>
      <w:r w:rsidRPr="00D3636F">
        <w:rPr>
          <w:szCs w:val="22"/>
        </w:rPr>
        <w:t>, които налагат на</w:t>
      </w:r>
      <w:r w:rsidR="00BD31DD" w:rsidRPr="00D3636F">
        <w:rPr>
          <w:szCs w:val="22"/>
          <w:lang w:val="bg-BG"/>
        </w:rPr>
        <w:t xml:space="preserve">  </w:t>
      </w:r>
      <w:r w:rsidRPr="00D3636F">
        <w:rPr>
          <w:szCs w:val="22"/>
        </w:rPr>
        <w:t xml:space="preserve"> предприятието задължението да предостави на друга страна пропорционален дял</w:t>
      </w:r>
      <w:r w:rsidR="00BD31DD" w:rsidRPr="00D3636F">
        <w:rPr>
          <w:szCs w:val="22"/>
          <w:lang w:val="bg-BG"/>
        </w:rPr>
        <w:t xml:space="preserve"> </w:t>
      </w:r>
      <w:r w:rsidRPr="00D3636F">
        <w:rPr>
          <w:szCs w:val="22"/>
        </w:rPr>
        <w:t>от нетните активи на пр</w:t>
      </w:r>
      <w:r w:rsidR="00BD31DD" w:rsidRPr="00D3636F">
        <w:rPr>
          <w:szCs w:val="22"/>
        </w:rPr>
        <w:t>едприятието само при ликвидация</w:t>
      </w:r>
      <w:r w:rsidRPr="00D3636F">
        <w:rPr>
          <w:szCs w:val="22"/>
        </w:rPr>
        <w:t>,</w:t>
      </w:r>
      <w:r w:rsidR="00BD31DD" w:rsidRPr="00D3636F">
        <w:rPr>
          <w:szCs w:val="22"/>
          <w:lang w:val="bg-BG"/>
        </w:rPr>
        <w:t xml:space="preserve"> </w:t>
      </w:r>
      <w:r w:rsidRPr="00D3636F">
        <w:rPr>
          <w:szCs w:val="22"/>
        </w:rPr>
        <w:t>или инструменти, които са договори за бъдещо получаване или предоставяне на</w:t>
      </w:r>
      <w:r w:rsidR="00BD31DD" w:rsidRPr="00D3636F">
        <w:rPr>
          <w:szCs w:val="22"/>
          <w:lang w:val="bg-BG"/>
        </w:rPr>
        <w:t xml:space="preserve"> </w:t>
      </w:r>
      <w:r w:rsidRPr="00D3636F">
        <w:rPr>
          <w:szCs w:val="22"/>
        </w:rPr>
        <w:t>инструменти на собствения капитал на предприятието.</w:t>
      </w:r>
    </w:p>
    <w:p w:rsidR="0013687C" w:rsidRPr="00D3636F" w:rsidRDefault="0013687C" w:rsidP="0013687C">
      <w:pPr>
        <w:rPr>
          <w:szCs w:val="22"/>
          <w:lang w:val="bg-BG"/>
        </w:rPr>
      </w:pPr>
      <w:r w:rsidRPr="00D3636F">
        <w:rPr>
          <w:szCs w:val="22"/>
          <w:lang w:val="bg-BG"/>
        </w:rPr>
        <w:t>Финансвите инструменти-пасиви се класифицират в следните категории съгласно изискванията на МСС 39:</w:t>
      </w:r>
    </w:p>
    <w:p w:rsidR="00BD31DD" w:rsidRPr="00D3636F" w:rsidRDefault="0013687C" w:rsidP="002D7D78">
      <w:pPr>
        <w:numPr>
          <w:ilvl w:val="0"/>
          <w:numId w:val="4"/>
        </w:numPr>
        <w:rPr>
          <w:szCs w:val="22"/>
          <w:lang w:val="bg-BG"/>
        </w:rPr>
      </w:pPr>
      <w:r w:rsidRPr="00D3636F">
        <w:rPr>
          <w:szCs w:val="22"/>
          <w:lang w:val="bg-BG"/>
        </w:rPr>
        <w:t xml:space="preserve">Финансови </w:t>
      </w:r>
      <w:r w:rsidR="00695D80" w:rsidRPr="00D3636F">
        <w:rPr>
          <w:szCs w:val="22"/>
          <w:lang w:val="bg-BG"/>
        </w:rPr>
        <w:t>пасиви</w:t>
      </w:r>
      <w:r w:rsidRPr="00D3636F">
        <w:rPr>
          <w:szCs w:val="22"/>
          <w:lang w:val="bg-BG"/>
        </w:rPr>
        <w:t>, отчитани по справедлива стойност в печалбата или загубата</w:t>
      </w:r>
      <w:r w:rsidR="00BD31DD" w:rsidRPr="00D3636F">
        <w:rPr>
          <w:szCs w:val="22"/>
          <w:lang w:val="bg-BG"/>
        </w:rPr>
        <w:t>:</w:t>
      </w:r>
    </w:p>
    <w:p w:rsidR="0013687C" w:rsidRPr="00D3636F" w:rsidRDefault="00BD31DD" w:rsidP="00BD31DD">
      <w:pPr>
        <w:ind w:left="720"/>
        <w:rPr>
          <w:szCs w:val="22"/>
          <w:lang w:val="bg-BG"/>
        </w:rPr>
      </w:pPr>
      <w:r w:rsidRPr="00D3636F">
        <w:rPr>
          <w:szCs w:val="22"/>
          <w:lang w:val="bg-BG"/>
        </w:rPr>
        <w:t>-</w:t>
      </w:r>
      <w:r w:rsidR="0013687C" w:rsidRPr="00D3636F">
        <w:rPr>
          <w:szCs w:val="22"/>
          <w:lang w:val="bg-BG"/>
        </w:rPr>
        <w:t xml:space="preserve"> класифи</w:t>
      </w:r>
      <w:r w:rsidRPr="00D3636F">
        <w:rPr>
          <w:szCs w:val="22"/>
          <w:lang w:val="bg-BG"/>
        </w:rPr>
        <w:t>цирани като държан за търгуване</w:t>
      </w:r>
    </w:p>
    <w:p w:rsidR="00BD31DD" w:rsidRPr="00D3636F" w:rsidRDefault="00BD31DD" w:rsidP="00BD31DD">
      <w:pPr>
        <w:ind w:left="720"/>
        <w:rPr>
          <w:szCs w:val="22"/>
          <w:lang w:val="bg-BG"/>
        </w:rPr>
      </w:pPr>
      <w:r w:rsidRPr="00D3636F">
        <w:rPr>
          <w:szCs w:val="22"/>
          <w:lang w:val="bg-BG"/>
        </w:rPr>
        <w:t>- п</w:t>
      </w:r>
      <w:r w:rsidRPr="00D3636F">
        <w:rPr>
          <w:szCs w:val="22"/>
        </w:rPr>
        <w:t>ри първоначалното му признаване се определя от предприятието за</w:t>
      </w:r>
      <w:r w:rsidRPr="00D3636F">
        <w:rPr>
          <w:szCs w:val="22"/>
          <w:lang w:val="bg-BG"/>
        </w:rPr>
        <w:t xml:space="preserve"> </w:t>
      </w:r>
      <w:r w:rsidRPr="00D3636F">
        <w:rPr>
          <w:szCs w:val="22"/>
        </w:rPr>
        <w:t>отчитане по справедлива стойност в печалбата или загубат</w:t>
      </w:r>
      <w:r w:rsidRPr="00D3636F">
        <w:rPr>
          <w:szCs w:val="22"/>
          <w:lang w:val="bg-BG"/>
        </w:rPr>
        <w:t>а</w:t>
      </w:r>
    </w:p>
    <w:p w:rsidR="00DD61AD" w:rsidRPr="00D3636F" w:rsidRDefault="00DD61AD" w:rsidP="002D7D78">
      <w:pPr>
        <w:numPr>
          <w:ilvl w:val="0"/>
          <w:numId w:val="23"/>
        </w:numPr>
        <w:ind w:hanging="579"/>
        <w:rPr>
          <w:szCs w:val="22"/>
          <w:lang w:val="bg-BG"/>
        </w:rPr>
      </w:pPr>
      <w:r w:rsidRPr="00D3636F">
        <w:rPr>
          <w:szCs w:val="22"/>
          <w:lang w:val="bg-BG"/>
        </w:rPr>
        <w:t>Финансови пасиви, отчитани по амортизирана стойност</w:t>
      </w:r>
    </w:p>
    <w:p w:rsidR="0013687C" w:rsidRPr="00D3636F" w:rsidRDefault="0013687C" w:rsidP="0013687C">
      <w:pPr>
        <w:rPr>
          <w:szCs w:val="22"/>
          <w:lang w:val="bg-BG"/>
        </w:rPr>
      </w:pPr>
      <w:r w:rsidRPr="00D3636F">
        <w:rPr>
          <w:szCs w:val="22"/>
          <w:lang w:val="bg-BG"/>
        </w:rPr>
        <w:t xml:space="preserve">Финансови пасиви се признават в </w:t>
      </w:r>
      <w:r w:rsidR="008D0B47" w:rsidRPr="00D3636F">
        <w:rPr>
          <w:szCs w:val="22"/>
          <w:lang w:val="bg-BG"/>
        </w:rPr>
        <w:t>отчет</w:t>
      </w:r>
      <w:r w:rsidR="00DD61AD" w:rsidRPr="00D3636F">
        <w:rPr>
          <w:szCs w:val="22"/>
          <w:lang w:val="bg-BG"/>
        </w:rPr>
        <w:t>а</w:t>
      </w:r>
      <w:r w:rsidR="008D0B47" w:rsidRPr="00D3636F">
        <w:rPr>
          <w:szCs w:val="22"/>
          <w:lang w:val="bg-BG"/>
        </w:rPr>
        <w:t xml:space="preserve"> за финансовото състояние</w:t>
      </w:r>
      <w:r w:rsidRPr="00D3636F">
        <w:rPr>
          <w:szCs w:val="22"/>
          <w:lang w:val="bg-BG"/>
        </w:rPr>
        <w:t>, когато предприятието стане страна по договорните условия на инструмента.</w:t>
      </w:r>
    </w:p>
    <w:p w:rsidR="0013687C" w:rsidRPr="00D3636F" w:rsidRDefault="0013687C" w:rsidP="0013687C">
      <w:pPr>
        <w:rPr>
          <w:szCs w:val="22"/>
          <w:lang w:val="bg-BG"/>
        </w:rPr>
      </w:pPr>
      <w:r w:rsidRPr="00D3636F">
        <w:rPr>
          <w:szCs w:val="22"/>
          <w:lang w:val="bg-BG"/>
        </w:rPr>
        <w:t xml:space="preserve">При първоначалното  признаване финансовите </w:t>
      </w:r>
      <w:r w:rsidR="00695D80" w:rsidRPr="00D3636F">
        <w:rPr>
          <w:szCs w:val="22"/>
          <w:lang w:val="bg-BG"/>
        </w:rPr>
        <w:t>пасиви</w:t>
      </w:r>
      <w:r w:rsidRPr="00D3636F">
        <w:rPr>
          <w:szCs w:val="22"/>
          <w:lang w:val="bg-BG"/>
        </w:rPr>
        <w:t xml:space="preserve"> се отчитат по справедливата им стойност,</w:t>
      </w:r>
      <w:r w:rsidRPr="00D3636F">
        <w:rPr>
          <w:szCs w:val="22"/>
        </w:rPr>
        <w:t xml:space="preserve"> </w:t>
      </w:r>
      <w:r w:rsidRPr="00D3636F">
        <w:rPr>
          <w:szCs w:val="22"/>
          <w:lang w:val="bg-BG"/>
        </w:rPr>
        <w:t>п</w:t>
      </w:r>
      <w:r w:rsidR="00695D80" w:rsidRPr="00D3636F">
        <w:rPr>
          <w:szCs w:val="22"/>
          <w:lang w:val="bg-BG"/>
        </w:rPr>
        <w:t>люс в случай на финансови пасиви</w:t>
      </w:r>
      <w:r w:rsidRPr="00D3636F">
        <w:rPr>
          <w:szCs w:val="22"/>
          <w:lang w:val="bg-BG"/>
        </w:rPr>
        <w:t xml:space="preserve">, които не се отчитат по справедлива стойност в печалбата или загубата, разходите по сделката, които се отнасят пряко към придобиването или издаването на финансовия </w:t>
      </w:r>
      <w:r w:rsidR="00695D80" w:rsidRPr="00D3636F">
        <w:rPr>
          <w:szCs w:val="22"/>
          <w:lang w:val="bg-BG"/>
        </w:rPr>
        <w:t>пасив</w:t>
      </w:r>
      <w:r w:rsidRPr="00D3636F">
        <w:rPr>
          <w:szCs w:val="22"/>
          <w:lang w:val="bg-BG"/>
        </w:rPr>
        <w:t>.</w:t>
      </w:r>
    </w:p>
    <w:p w:rsidR="00DD61AD" w:rsidRPr="00D3636F" w:rsidRDefault="00DD61AD" w:rsidP="00DD61AD">
      <w:pPr>
        <w:rPr>
          <w:szCs w:val="22"/>
        </w:rPr>
      </w:pPr>
      <w:r w:rsidRPr="00D3636F">
        <w:rPr>
          <w:szCs w:val="22"/>
        </w:rPr>
        <w:t>Последваща оценка на финансови пасиви</w:t>
      </w:r>
    </w:p>
    <w:p w:rsidR="00DD61AD" w:rsidRPr="00D3636F" w:rsidRDefault="00DD61AD" w:rsidP="002D7D78">
      <w:pPr>
        <w:numPr>
          <w:ilvl w:val="0"/>
          <w:numId w:val="23"/>
        </w:numPr>
        <w:rPr>
          <w:szCs w:val="22"/>
          <w:lang w:val="bg-BG"/>
        </w:rPr>
      </w:pPr>
      <w:r w:rsidRPr="00D3636F">
        <w:rPr>
          <w:szCs w:val="22"/>
          <w:lang w:val="bg-BG"/>
        </w:rPr>
        <w:t>По справедлива стойност</w:t>
      </w:r>
    </w:p>
    <w:p w:rsidR="00DD61AD" w:rsidRPr="00D3636F" w:rsidRDefault="00DD61AD" w:rsidP="00DD61AD">
      <w:pPr>
        <w:ind w:firstLine="645"/>
        <w:rPr>
          <w:szCs w:val="22"/>
          <w:lang w:val="bg-BG"/>
        </w:rPr>
      </w:pPr>
      <w:r w:rsidRPr="00D3636F">
        <w:rPr>
          <w:szCs w:val="22"/>
          <w:lang w:val="bg-BG"/>
        </w:rPr>
        <w:t>-</w:t>
      </w:r>
      <w:r w:rsidRPr="00D3636F">
        <w:rPr>
          <w:szCs w:val="22"/>
        </w:rPr>
        <w:t>финансов</w:t>
      </w:r>
      <w:r w:rsidRPr="00D3636F">
        <w:rPr>
          <w:szCs w:val="22"/>
          <w:lang w:val="bg-BG"/>
        </w:rPr>
        <w:t>и</w:t>
      </w:r>
      <w:r w:rsidRPr="00D3636F">
        <w:rPr>
          <w:szCs w:val="22"/>
        </w:rPr>
        <w:t xml:space="preserve"> пасив</w:t>
      </w:r>
      <w:r w:rsidRPr="00D3636F">
        <w:rPr>
          <w:szCs w:val="22"/>
          <w:lang w:val="bg-BG"/>
        </w:rPr>
        <w:t>и</w:t>
      </w:r>
      <w:r w:rsidRPr="00D3636F">
        <w:rPr>
          <w:szCs w:val="22"/>
        </w:rPr>
        <w:t>, отчитан</w:t>
      </w:r>
      <w:r w:rsidRPr="00D3636F">
        <w:rPr>
          <w:szCs w:val="22"/>
          <w:lang w:val="bg-BG"/>
        </w:rPr>
        <w:t>и</w:t>
      </w:r>
      <w:r w:rsidRPr="00D3636F">
        <w:rPr>
          <w:szCs w:val="22"/>
        </w:rPr>
        <w:t xml:space="preserve"> по справедлива стойност в</w:t>
      </w:r>
      <w:r w:rsidRPr="00D3636F">
        <w:rPr>
          <w:szCs w:val="22"/>
          <w:lang w:val="bg-BG"/>
        </w:rPr>
        <w:t xml:space="preserve"> </w:t>
      </w:r>
      <w:r w:rsidRPr="00D3636F">
        <w:rPr>
          <w:szCs w:val="22"/>
        </w:rPr>
        <w:t xml:space="preserve"> печалбата или загубата</w:t>
      </w:r>
      <w:r w:rsidRPr="00D3636F">
        <w:rPr>
          <w:szCs w:val="22"/>
          <w:lang w:val="bg-BG"/>
        </w:rPr>
        <w:t>;</w:t>
      </w:r>
    </w:p>
    <w:p w:rsidR="00DD61AD" w:rsidRPr="00D3636F" w:rsidRDefault="00DD61AD" w:rsidP="00DD61AD">
      <w:pPr>
        <w:ind w:left="709"/>
        <w:rPr>
          <w:szCs w:val="22"/>
          <w:lang w:val="bg-BG"/>
        </w:rPr>
      </w:pPr>
      <w:r w:rsidRPr="00D3636F">
        <w:rPr>
          <w:szCs w:val="22"/>
          <w:lang w:val="bg-BG"/>
        </w:rPr>
        <w:t>С</w:t>
      </w:r>
      <w:r w:rsidRPr="00D3636F">
        <w:rPr>
          <w:szCs w:val="22"/>
        </w:rPr>
        <w:t xml:space="preserve"> изключение на пасивите - деривативи, които са обвързани с некотиран инструмент на собствения капитал и трябва да</w:t>
      </w:r>
      <w:r w:rsidRPr="00D3636F">
        <w:rPr>
          <w:szCs w:val="22"/>
          <w:lang w:val="bg-BG"/>
        </w:rPr>
        <w:t xml:space="preserve"> </w:t>
      </w:r>
      <w:r w:rsidRPr="00D3636F">
        <w:rPr>
          <w:szCs w:val="22"/>
        </w:rPr>
        <w:t>се уредят чрез прехвърлянето на некотиран инструмент на собствения капитал, чиято справедлива стойност не може да се оцени надеждно, които се отчитат по цена на придобиване;</w:t>
      </w:r>
    </w:p>
    <w:p w:rsidR="00DD61AD" w:rsidRPr="00D3636F" w:rsidRDefault="00DD61AD" w:rsidP="002D7D78">
      <w:pPr>
        <w:numPr>
          <w:ilvl w:val="0"/>
          <w:numId w:val="23"/>
        </w:numPr>
        <w:rPr>
          <w:szCs w:val="22"/>
          <w:lang w:val="bg-BG"/>
        </w:rPr>
      </w:pPr>
      <w:r w:rsidRPr="00D3636F">
        <w:rPr>
          <w:szCs w:val="22"/>
          <w:lang w:val="bg-BG"/>
        </w:rPr>
        <w:t xml:space="preserve">По </w:t>
      </w:r>
      <w:r w:rsidRPr="00D3636F">
        <w:rPr>
          <w:szCs w:val="22"/>
        </w:rPr>
        <w:t>амортизирана стойност с използването на метода на ефективния</w:t>
      </w:r>
      <w:r w:rsidRPr="00D3636F">
        <w:rPr>
          <w:szCs w:val="22"/>
          <w:lang w:val="bg-BG"/>
        </w:rPr>
        <w:t xml:space="preserve"> </w:t>
      </w:r>
      <w:r w:rsidRPr="00D3636F">
        <w:rPr>
          <w:szCs w:val="22"/>
        </w:rPr>
        <w:t>лихвен процент</w:t>
      </w:r>
    </w:p>
    <w:p w:rsidR="00E50270" w:rsidRPr="00D3636F" w:rsidRDefault="00DD61AD" w:rsidP="00DC5555">
      <w:pPr>
        <w:ind w:firstLine="645"/>
        <w:rPr>
          <w:szCs w:val="22"/>
          <w:lang w:val="bg-BG"/>
        </w:rPr>
      </w:pPr>
      <w:r w:rsidRPr="00D3636F">
        <w:rPr>
          <w:szCs w:val="22"/>
          <w:lang w:val="bg-BG"/>
        </w:rPr>
        <w:t xml:space="preserve">-всички останали финансови пасиви </w:t>
      </w:r>
    </w:p>
    <w:p w:rsidR="005A63B0" w:rsidRPr="00D3636F" w:rsidRDefault="005A63B0" w:rsidP="005A63B0">
      <w:pPr>
        <w:rPr>
          <w:szCs w:val="22"/>
          <w:lang w:val="bg-BG"/>
        </w:rPr>
      </w:pPr>
      <w:r w:rsidRPr="00D3636F">
        <w:rPr>
          <w:szCs w:val="22"/>
          <w:lang w:val="bg-BG"/>
        </w:rPr>
        <w:t xml:space="preserve">Печалби и загуби </w:t>
      </w:r>
      <w:r w:rsidR="00DD61AD" w:rsidRPr="00D3636F">
        <w:rPr>
          <w:szCs w:val="22"/>
          <w:lang w:val="bg-BG"/>
        </w:rPr>
        <w:t>от</w:t>
      </w:r>
      <w:r w:rsidRPr="00D3636F">
        <w:rPr>
          <w:szCs w:val="22"/>
          <w:lang w:val="bg-BG"/>
        </w:rPr>
        <w:t xml:space="preserve"> финансови </w:t>
      </w:r>
      <w:r w:rsidR="00111944" w:rsidRPr="00D3636F">
        <w:rPr>
          <w:szCs w:val="22"/>
          <w:lang w:val="bg-BG"/>
        </w:rPr>
        <w:t>пасиви</w:t>
      </w:r>
      <w:r w:rsidRPr="00D3636F">
        <w:rPr>
          <w:szCs w:val="22"/>
          <w:lang w:val="bg-BG"/>
        </w:rPr>
        <w:t xml:space="preserve"> се признават</w:t>
      </w:r>
    </w:p>
    <w:p w:rsidR="005A63B0" w:rsidRPr="00D3636F" w:rsidRDefault="005A63B0" w:rsidP="002D7D78">
      <w:pPr>
        <w:numPr>
          <w:ilvl w:val="0"/>
          <w:numId w:val="5"/>
        </w:numPr>
        <w:rPr>
          <w:szCs w:val="22"/>
          <w:lang w:val="bg-BG"/>
        </w:rPr>
      </w:pPr>
      <w:r w:rsidRPr="00D3636F">
        <w:rPr>
          <w:szCs w:val="22"/>
          <w:lang w:val="bg-BG"/>
        </w:rPr>
        <w:t xml:space="preserve">Печалби и загуби от финансови </w:t>
      </w:r>
      <w:r w:rsidR="00465638" w:rsidRPr="00D3636F">
        <w:rPr>
          <w:szCs w:val="22"/>
          <w:lang w:val="bg-BG"/>
        </w:rPr>
        <w:t>пасиви</w:t>
      </w:r>
      <w:r w:rsidRPr="00D3636F">
        <w:rPr>
          <w:szCs w:val="22"/>
          <w:lang w:val="bg-BG"/>
        </w:rPr>
        <w:t xml:space="preserve">, класифицирани като отчитани по справедлива стойност в печалбата или загубата, се признават в отчета за </w:t>
      </w:r>
      <w:r w:rsidR="00E50270" w:rsidRPr="00D3636F">
        <w:rPr>
          <w:szCs w:val="22"/>
          <w:lang w:val="bg-BG"/>
        </w:rPr>
        <w:t>доходите</w:t>
      </w:r>
      <w:r w:rsidRPr="00D3636F">
        <w:rPr>
          <w:szCs w:val="22"/>
          <w:lang w:val="bg-BG"/>
        </w:rPr>
        <w:t>;</w:t>
      </w:r>
    </w:p>
    <w:p w:rsidR="005A63B0" w:rsidRPr="00D3636F" w:rsidRDefault="005A63B0" w:rsidP="002D7D78">
      <w:pPr>
        <w:numPr>
          <w:ilvl w:val="0"/>
          <w:numId w:val="5"/>
        </w:numPr>
        <w:rPr>
          <w:szCs w:val="22"/>
          <w:lang w:val="bg-BG"/>
        </w:rPr>
      </w:pPr>
      <w:r w:rsidRPr="00D3636F">
        <w:rPr>
          <w:szCs w:val="22"/>
          <w:lang w:val="bg-BG"/>
        </w:rPr>
        <w:t xml:space="preserve">Печалбата или загубата от финансови </w:t>
      </w:r>
      <w:r w:rsidR="00465638" w:rsidRPr="00D3636F">
        <w:rPr>
          <w:szCs w:val="22"/>
          <w:lang w:val="bg-BG"/>
        </w:rPr>
        <w:t>пасиви</w:t>
      </w:r>
      <w:r w:rsidRPr="00D3636F">
        <w:rPr>
          <w:szCs w:val="22"/>
          <w:lang w:val="bg-BG"/>
        </w:rPr>
        <w:t xml:space="preserve"> които се отчитат по амортизирана стойност се признава в отчета за доходите, когато финансовия </w:t>
      </w:r>
      <w:r w:rsidR="00465638" w:rsidRPr="00D3636F">
        <w:rPr>
          <w:szCs w:val="22"/>
          <w:lang w:val="bg-BG"/>
        </w:rPr>
        <w:t xml:space="preserve">пасив </w:t>
      </w:r>
      <w:r w:rsidRPr="00D3636F">
        <w:rPr>
          <w:szCs w:val="22"/>
          <w:lang w:val="bg-BG"/>
        </w:rPr>
        <w:t xml:space="preserve"> се отписва  и чрез процеса на амортизиране</w:t>
      </w:r>
      <w:r w:rsidR="00E50270" w:rsidRPr="00D3636F">
        <w:rPr>
          <w:szCs w:val="22"/>
          <w:lang w:val="bg-BG"/>
        </w:rPr>
        <w:t>;</w:t>
      </w:r>
    </w:p>
    <w:p w:rsidR="00DD61AD" w:rsidRPr="00D3636F" w:rsidRDefault="00DD61AD" w:rsidP="00DD61AD">
      <w:pPr>
        <w:rPr>
          <w:szCs w:val="22"/>
        </w:rPr>
      </w:pPr>
      <w:r w:rsidRPr="00D3636F">
        <w:rPr>
          <w:szCs w:val="22"/>
        </w:rPr>
        <w:t xml:space="preserve">Предприятието </w:t>
      </w:r>
      <w:r w:rsidRPr="00D3636F">
        <w:rPr>
          <w:szCs w:val="22"/>
          <w:lang w:val="bg-BG"/>
        </w:rPr>
        <w:t>отписва</w:t>
      </w:r>
      <w:r w:rsidRPr="00D3636F">
        <w:rPr>
          <w:szCs w:val="22"/>
        </w:rPr>
        <w:t xml:space="preserve"> финансов пасив (или част от финансовия</w:t>
      </w:r>
      <w:r w:rsidRPr="00D3636F">
        <w:rPr>
          <w:szCs w:val="22"/>
          <w:lang w:val="bg-BG"/>
        </w:rPr>
        <w:t xml:space="preserve"> </w:t>
      </w:r>
      <w:r w:rsidRPr="00D3636F">
        <w:rPr>
          <w:szCs w:val="22"/>
        </w:rPr>
        <w:t xml:space="preserve">пасив) , когато  той е погасен - т. е. </w:t>
      </w:r>
      <w:r w:rsidRPr="00D3636F">
        <w:rPr>
          <w:szCs w:val="22"/>
          <w:lang w:val="bg-BG"/>
        </w:rPr>
        <w:t>к</w:t>
      </w:r>
      <w:r w:rsidRPr="00D3636F">
        <w:rPr>
          <w:szCs w:val="22"/>
        </w:rPr>
        <w:t>огато</w:t>
      </w:r>
      <w:r w:rsidRPr="00D3636F">
        <w:rPr>
          <w:szCs w:val="22"/>
          <w:lang w:val="bg-BG"/>
        </w:rPr>
        <w:t xml:space="preserve"> </w:t>
      </w:r>
      <w:r w:rsidRPr="00D3636F">
        <w:rPr>
          <w:szCs w:val="22"/>
        </w:rPr>
        <w:t xml:space="preserve"> задължението, определено в договора, е отпаднало, анулирано или срокът му е</w:t>
      </w:r>
      <w:r w:rsidRPr="00D3636F">
        <w:rPr>
          <w:szCs w:val="22"/>
          <w:lang w:val="bg-BG"/>
        </w:rPr>
        <w:t xml:space="preserve"> </w:t>
      </w:r>
      <w:r w:rsidRPr="00D3636F">
        <w:rPr>
          <w:szCs w:val="22"/>
        </w:rPr>
        <w:t xml:space="preserve"> изтекъл.</w:t>
      </w:r>
    </w:p>
    <w:p w:rsidR="00761AD6" w:rsidRPr="00DC5555" w:rsidRDefault="00DD61AD" w:rsidP="00792CA7">
      <w:pPr>
        <w:rPr>
          <w:szCs w:val="22"/>
          <w:lang w:val="bg-BG"/>
        </w:rPr>
      </w:pPr>
      <w:r w:rsidRPr="00D3636F">
        <w:rPr>
          <w:szCs w:val="22"/>
          <w:lang w:val="bg-BG"/>
        </w:rPr>
        <w:t>При отписване на финансов пасив р</w:t>
      </w:r>
      <w:r w:rsidRPr="00D3636F">
        <w:rPr>
          <w:szCs w:val="22"/>
        </w:rPr>
        <w:t>азликата между балансовата стойност на финансов пасив (или на</w:t>
      </w:r>
      <w:r w:rsidRPr="00D3636F">
        <w:rPr>
          <w:szCs w:val="22"/>
          <w:lang w:val="bg-BG"/>
        </w:rPr>
        <w:t xml:space="preserve"> </w:t>
      </w:r>
      <w:r w:rsidRPr="00D3636F">
        <w:rPr>
          <w:szCs w:val="22"/>
        </w:rPr>
        <w:t>част от финансов пасив), който е прекратен или прехвърлен на трета страна, и</w:t>
      </w:r>
      <w:r w:rsidRPr="00D3636F">
        <w:rPr>
          <w:szCs w:val="22"/>
          <w:lang w:val="bg-BG"/>
        </w:rPr>
        <w:t xml:space="preserve"> </w:t>
      </w:r>
      <w:r w:rsidRPr="00D3636F">
        <w:rPr>
          <w:szCs w:val="22"/>
        </w:rPr>
        <w:t xml:space="preserve"> платеното </w:t>
      </w:r>
      <w:r w:rsidRPr="00D3636F">
        <w:rPr>
          <w:szCs w:val="22"/>
        </w:rPr>
        <w:lastRenderedPageBreak/>
        <w:t>възнаграждение, включително прехвърлените и поети непарични активи</w:t>
      </w:r>
      <w:r w:rsidRPr="00D3636F">
        <w:rPr>
          <w:szCs w:val="22"/>
          <w:lang w:val="bg-BG"/>
        </w:rPr>
        <w:t xml:space="preserve"> </w:t>
      </w:r>
      <w:r w:rsidRPr="00D3636F">
        <w:rPr>
          <w:szCs w:val="22"/>
        </w:rPr>
        <w:t xml:space="preserve"> и пасиви, се признава в отчета за доходите.</w:t>
      </w:r>
    </w:p>
    <w:p w:rsidR="005201B6" w:rsidRPr="00D3636F" w:rsidRDefault="00656F11" w:rsidP="003A5E1D">
      <w:pPr>
        <w:jc w:val="left"/>
        <w:rPr>
          <w:b/>
          <w:szCs w:val="22"/>
          <w:lang w:val="bg-BG"/>
        </w:rPr>
      </w:pPr>
      <w:r w:rsidRPr="00D3636F">
        <w:rPr>
          <w:b/>
          <w:szCs w:val="22"/>
          <w:lang w:val="bg-BG"/>
        </w:rPr>
        <w:t>Търговски</w:t>
      </w:r>
      <w:r w:rsidR="00792CA7" w:rsidRPr="00D3636F">
        <w:rPr>
          <w:b/>
          <w:szCs w:val="22"/>
          <w:lang w:val="bg-BG"/>
        </w:rPr>
        <w:t xml:space="preserve"> </w:t>
      </w:r>
      <w:r w:rsidR="00E25D11" w:rsidRPr="00D3636F">
        <w:rPr>
          <w:b/>
          <w:szCs w:val="22"/>
          <w:lang w:val="bg-BG"/>
        </w:rPr>
        <w:t xml:space="preserve">и други </w:t>
      </w:r>
      <w:r w:rsidR="00792CA7" w:rsidRPr="00D3636F">
        <w:rPr>
          <w:b/>
          <w:szCs w:val="22"/>
          <w:lang w:val="bg-BG"/>
        </w:rPr>
        <w:t>з</w:t>
      </w:r>
      <w:r w:rsidRPr="00D3636F">
        <w:rPr>
          <w:b/>
          <w:szCs w:val="22"/>
          <w:lang w:val="bg-BG"/>
        </w:rPr>
        <w:t>адължения и кредити</w:t>
      </w:r>
    </w:p>
    <w:p w:rsidR="005201B6" w:rsidRPr="00D3636F" w:rsidRDefault="00E25D11" w:rsidP="00656F11">
      <w:pPr>
        <w:rPr>
          <w:szCs w:val="22"/>
          <w:lang w:val="bg-BG"/>
        </w:rPr>
      </w:pPr>
      <w:r w:rsidRPr="00D3636F">
        <w:rPr>
          <w:szCs w:val="22"/>
          <w:lang w:val="bg-BG"/>
        </w:rPr>
        <w:t>Кредити,</w:t>
      </w:r>
      <w:r w:rsidR="005201B6" w:rsidRPr="00D3636F">
        <w:rPr>
          <w:szCs w:val="22"/>
          <w:lang w:val="bg-BG"/>
        </w:rPr>
        <w:t xml:space="preserve"> </w:t>
      </w:r>
      <w:r w:rsidR="00792CA7" w:rsidRPr="00D3636F">
        <w:rPr>
          <w:szCs w:val="22"/>
          <w:lang w:val="bg-BG"/>
        </w:rPr>
        <w:t>търговски</w:t>
      </w:r>
      <w:r w:rsidRPr="00D3636F">
        <w:rPr>
          <w:szCs w:val="22"/>
          <w:lang w:val="bg-BG"/>
        </w:rPr>
        <w:t xml:space="preserve"> и други задължения</w:t>
      </w:r>
      <w:r w:rsidR="00792CA7" w:rsidRPr="00D3636F">
        <w:rPr>
          <w:szCs w:val="22"/>
          <w:lang w:val="bg-BG"/>
        </w:rPr>
        <w:t xml:space="preserve"> </w:t>
      </w:r>
      <w:r w:rsidR="005201B6" w:rsidRPr="00D3636F">
        <w:rPr>
          <w:szCs w:val="22"/>
          <w:lang w:val="bg-BG"/>
        </w:rPr>
        <w:t>задължения с</w:t>
      </w:r>
      <w:r w:rsidR="00792CA7" w:rsidRPr="00D3636F">
        <w:rPr>
          <w:szCs w:val="22"/>
          <w:lang w:val="bg-BG"/>
        </w:rPr>
        <w:t xml:space="preserve">а финансови пасиви </w:t>
      </w:r>
      <w:r w:rsidR="005201B6" w:rsidRPr="00D3636F">
        <w:rPr>
          <w:szCs w:val="22"/>
          <w:lang w:val="bg-BG"/>
        </w:rPr>
        <w:t>възникнали от директно п</w:t>
      </w:r>
      <w:r w:rsidR="0007114A" w:rsidRPr="00D3636F">
        <w:rPr>
          <w:szCs w:val="22"/>
          <w:lang w:val="bg-BG"/>
        </w:rPr>
        <w:t>олучававе</w:t>
      </w:r>
      <w:r w:rsidR="005201B6" w:rsidRPr="00D3636F">
        <w:rPr>
          <w:szCs w:val="22"/>
          <w:lang w:val="bg-BG"/>
        </w:rPr>
        <w:t xml:space="preserve"> на стоки, услуги,</w:t>
      </w:r>
      <w:r w:rsidR="0007114A" w:rsidRPr="00D3636F">
        <w:rPr>
          <w:szCs w:val="22"/>
          <w:lang w:val="bg-BG"/>
        </w:rPr>
        <w:t xml:space="preserve"> </w:t>
      </w:r>
      <w:r w:rsidR="005201B6" w:rsidRPr="00D3636F">
        <w:rPr>
          <w:szCs w:val="22"/>
          <w:lang w:val="bg-BG"/>
        </w:rPr>
        <w:t>пари или парични еквиваленти от кредитори.</w:t>
      </w:r>
    </w:p>
    <w:p w:rsidR="005201B6" w:rsidRPr="00D3636F" w:rsidRDefault="005201B6" w:rsidP="00EB5B80">
      <w:pPr>
        <w:rPr>
          <w:szCs w:val="22"/>
          <w:lang w:val="bg-BG"/>
        </w:rPr>
      </w:pPr>
      <w:r w:rsidRPr="00D3636F">
        <w:rPr>
          <w:szCs w:val="22"/>
          <w:lang w:val="bg-BG"/>
        </w:rPr>
        <w:t xml:space="preserve">След първоначалното признаване кредитите и </w:t>
      </w:r>
      <w:r w:rsidR="00792CA7" w:rsidRPr="00D3636F">
        <w:rPr>
          <w:szCs w:val="22"/>
          <w:lang w:val="bg-BG"/>
        </w:rPr>
        <w:t xml:space="preserve">търговските </w:t>
      </w:r>
      <w:r w:rsidRPr="00D3636F">
        <w:rPr>
          <w:szCs w:val="22"/>
          <w:lang w:val="bg-BG"/>
        </w:rPr>
        <w:t>задълженията,</w:t>
      </w:r>
      <w:r w:rsidR="00E15932" w:rsidRPr="00D3636F">
        <w:rPr>
          <w:szCs w:val="22"/>
          <w:lang w:val="bg-BG"/>
        </w:rPr>
        <w:t xml:space="preserve"> </w:t>
      </w:r>
      <w:r w:rsidRPr="00D3636F">
        <w:rPr>
          <w:szCs w:val="22"/>
          <w:lang w:val="bg-BG"/>
        </w:rPr>
        <w:t>които са без</w:t>
      </w:r>
      <w:r w:rsidR="00792CA7" w:rsidRPr="00D3636F">
        <w:rPr>
          <w:szCs w:val="22"/>
          <w:lang w:val="bg-BG"/>
        </w:rPr>
        <w:t xml:space="preserve"> фиксиран падеж  се отчитат по оценената при придобиването им стойност</w:t>
      </w:r>
      <w:r w:rsidRPr="00D3636F">
        <w:rPr>
          <w:szCs w:val="22"/>
          <w:lang w:val="bg-BG"/>
        </w:rPr>
        <w:t>.</w:t>
      </w:r>
    </w:p>
    <w:p w:rsidR="005201B6" w:rsidRPr="00D3636F" w:rsidRDefault="00750F3B" w:rsidP="00EB5B80">
      <w:pPr>
        <w:rPr>
          <w:szCs w:val="22"/>
          <w:lang w:val="bg-BG"/>
        </w:rPr>
      </w:pPr>
      <w:r w:rsidRPr="00D3636F">
        <w:rPr>
          <w:szCs w:val="22"/>
          <w:lang w:val="bg-BG"/>
        </w:rPr>
        <w:t>Кредитите и задълженията</w:t>
      </w:r>
      <w:r w:rsidR="005201B6" w:rsidRPr="00D3636F">
        <w:rPr>
          <w:szCs w:val="22"/>
          <w:lang w:val="bg-BG"/>
        </w:rPr>
        <w:t>,</w:t>
      </w:r>
      <w:r w:rsidRPr="00D3636F">
        <w:rPr>
          <w:szCs w:val="22"/>
          <w:lang w:val="bg-BG"/>
        </w:rPr>
        <w:t xml:space="preserve"> </w:t>
      </w:r>
      <w:r w:rsidR="005201B6" w:rsidRPr="00D3636F">
        <w:rPr>
          <w:szCs w:val="22"/>
          <w:lang w:val="bg-BG"/>
        </w:rPr>
        <w:t>които са с фиксиран падеж се отчитат по амортизираната им стойност.</w:t>
      </w:r>
    </w:p>
    <w:p w:rsidR="002346EF" w:rsidRPr="00D3636F" w:rsidRDefault="00E25D11" w:rsidP="003A5E1D">
      <w:pPr>
        <w:jc w:val="left"/>
        <w:rPr>
          <w:b/>
          <w:szCs w:val="22"/>
          <w:lang w:val="bg-BG"/>
        </w:rPr>
      </w:pPr>
      <w:r w:rsidRPr="00D3636F">
        <w:rPr>
          <w:b/>
          <w:szCs w:val="22"/>
          <w:lang w:val="bg-BG"/>
        </w:rPr>
        <w:t>Данъчни задължения</w:t>
      </w:r>
    </w:p>
    <w:p w:rsidR="005201B6" w:rsidRPr="00D3636F" w:rsidRDefault="00792CA7" w:rsidP="002E55BF">
      <w:pPr>
        <w:rPr>
          <w:szCs w:val="22"/>
          <w:lang w:val="bg-BG"/>
        </w:rPr>
      </w:pPr>
      <w:r w:rsidRPr="00D3636F">
        <w:rPr>
          <w:szCs w:val="22"/>
          <w:lang w:val="bg-BG"/>
        </w:rPr>
        <w:t>Текущите данъчни задължения на предприятието не произтичат от догов</w:t>
      </w:r>
      <w:r w:rsidR="00E25D11" w:rsidRPr="00D3636F">
        <w:rPr>
          <w:szCs w:val="22"/>
          <w:lang w:val="bg-BG"/>
        </w:rPr>
        <w:t>о</w:t>
      </w:r>
      <w:r w:rsidRPr="00D3636F">
        <w:rPr>
          <w:szCs w:val="22"/>
          <w:lang w:val="bg-BG"/>
        </w:rPr>
        <w:t>рни взаимоотношения и не се класифицират като финансови пасиви</w:t>
      </w:r>
      <w:r w:rsidR="002346EF" w:rsidRPr="00D3636F">
        <w:rPr>
          <w:szCs w:val="22"/>
          <w:lang w:val="bg-BG"/>
        </w:rPr>
        <w:t>.</w:t>
      </w:r>
      <w:r w:rsidR="00CE29D0" w:rsidRPr="00D3636F">
        <w:rPr>
          <w:szCs w:val="22"/>
          <w:lang w:val="bg-BG"/>
        </w:rPr>
        <w:t xml:space="preserve"> Те включват:</w:t>
      </w:r>
    </w:p>
    <w:p w:rsidR="00CE29D0" w:rsidRPr="00D3636F" w:rsidRDefault="00CE29D0" w:rsidP="002E55BF">
      <w:pPr>
        <w:widowControl w:val="0"/>
        <w:autoSpaceDE w:val="0"/>
        <w:autoSpaceDN w:val="0"/>
        <w:adjustRightInd w:val="0"/>
        <w:rPr>
          <w:bCs/>
          <w:szCs w:val="22"/>
          <w:lang w:val="bg-BG"/>
        </w:rPr>
      </w:pPr>
      <w:r w:rsidRPr="00D3636F">
        <w:rPr>
          <w:bCs/>
          <w:szCs w:val="22"/>
          <w:lang w:val="bg-BG"/>
        </w:rPr>
        <w:t>-</w:t>
      </w:r>
      <w:r w:rsidR="002346EF" w:rsidRPr="00D3636F">
        <w:rPr>
          <w:bCs/>
          <w:szCs w:val="22"/>
        </w:rPr>
        <w:t>Те</w:t>
      </w:r>
      <w:r w:rsidR="002346EF" w:rsidRPr="00D3636F">
        <w:rPr>
          <w:bCs/>
          <w:szCs w:val="22"/>
        </w:rPr>
        <w:softHyphen/>
        <w:t>ку</w:t>
      </w:r>
      <w:r w:rsidR="002346EF" w:rsidRPr="00D3636F">
        <w:rPr>
          <w:bCs/>
          <w:szCs w:val="22"/>
        </w:rPr>
        <w:softHyphen/>
        <w:t>щи</w:t>
      </w:r>
      <w:r w:rsidR="002346EF" w:rsidRPr="00D3636F">
        <w:rPr>
          <w:bCs/>
          <w:szCs w:val="22"/>
        </w:rPr>
        <w:softHyphen/>
        <w:t>ят да</w:t>
      </w:r>
      <w:r w:rsidR="002346EF" w:rsidRPr="00D3636F">
        <w:rPr>
          <w:bCs/>
          <w:szCs w:val="22"/>
        </w:rPr>
        <w:softHyphen/>
        <w:t xml:space="preserve">нък </w:t>
      </w:r>
      <w:r w:rsidRPr="00D3636F">
        <w:rPr>
          <w:bCs/>
          <w:szCs w:val="22"/>
          <w:lang w:val="bg-BG"/>
        </w:rPr>
        <w:t xml:space="preserve">върху дохода </w:t>
      </w:r>
      <w:r w:rsidR="002346EF" w:rsidRPr="00D3636F">
        <w:rPr>
          <w:bCs/>
          <w:szCs w:val="22"/>
        </w:rPr>
        <w:t>за те</w:t>
      </w:r>
      <w:r w:rsidR="002346EF" w:rsidRPr="00D3636F">
        <w:rPr>
          <w:bCs/>
          <w:szCs w:val="22"/>
        </w:rPr>
        <w:softHyphen/>
        <w:t>ку</w:t>
      </w:r>
      <w:r w:rsidR="002346EF" w:rsidRPr="00D3636F">
        <w:rPr>
          <w:bCs/>
          <w:szCs w:val="22"/>
        </w:rPr>
        <w:softHyphen/>
        <w:t>щия и пред</w:t>
      </w:r>
      <w:r w:rsidR="002346EF" w:rsidRPr="00D3636F">
        <w:rPr>
          <w:bCs/>
          <w:szCs w:val="22"/>
        </w:rPr>
        <w:softHyphen/>
        <w:t>ход</w:t>
      </w:r>
      <w:r w:rsidR="002346EF" w:rsidRPr="00D3636F">
        <w:rPr>
          <w:bCs/>
          <w:szCs w:val="22"/>
        </w:rPr>
        <w:softHyphen/>
        <w:t>ни пе</w:t>
      </w:r>
      <w:r w:rsidR="002346EF" w:rsidRPr="00D3636F">
        <w:rPr>
          <w:bCs/>
          <w:szCs w:val="22"/>
        </w:rPr>
        <w:softHyphen/>
        <w:t>ри</w:t>
      </w:r>
      <w:r w:rsidR="002346EF" w:rsidRPr="00D3636F">
        <w:rPr>
          <w:bCs/>
          <w:szCs w:val="22"/>
        </w:rPr>
        <w:softHyphen/>
        <w:t>о</w:t>
      </w:r>
      <w:r w:rsidR="002346EF" w:rsidRPr="00D3636F">
        <w:rPr>
          <w:bCs/>
          <w:szCs w:val="22"/>
        </w:rPr>
        <w:softHyphen/>
        <w:t>ди се приз</w:t>
      </w:r>
      <w:r w:rsidR="002346EF" w:rsidRPr="00D3636F">
        <w:rPr>
          <w:bCs/>
          <w:szCs w:val="22"/>
        </w:rPr>
        <w:softHyphen/>
        <w:t>на</w:t>
      </w:r>
      <w:r w:rsidR="002346EF" w:rsidRPr="00D3636F">
        <w:rPr>
          <w:bCs/>
          <w:szCs w:val="22"/>
        </w:rPr>
        <w:softHyphen/>
        <w:t>ва ка</w:t>
      </w:r>
      <w:r w:rsidR="002346EF" w:rsidRPr="00D3636F">
        <w:rPr>
          <w:bCs/>
          <w:szCs w:val="22"/>
        </w:rPr>
        <w:softHyphen/>
        <w:t>то пасив до сте</w:t>
      </w:r>
      <w:r w:rsidR="002346EF" w:rsidRPr="00D3636F">
        <w:rPr>
          <w:bCs/>
          <w:szCs w:val="22"/>
        </w:rPr>
        <w:softHyphen/>
        <w:t>пен</w:t>
      </w:r>
      <w:r w:rsidR="002346EF" w:rsidRPr="00D3636F">
        <w:rPr>
          <w:bCs/>
          <w:szCs w:val="22"/>
        </w:rPr>
        <w:softHyphen/>
        <w:t>та, до</w:t>
      </w:r>
      <w:r w:rsidR="002346EF" w:rsidRPr="00D3636F">
        <w:rPr>
          <w:bCs/>
          <w:szCs w:val="22"/>
          <w:lang w:val="bg-BG"/>
        </w:rPr>
        <w:t xml:space="preserve"> </w:t>
      </w:r>
      <w:r w:rsidR="002346EF" w:rsidRPr="00D3636F">
        <w:rPr>
          <w:bCs/>
          <w:szCs w:val="22"/>
        </w:rPr>
        <w:t>ко</w:t>
      </w:r>
      <w:r w:rsidR="002346EF" w:rsidRPr="00D3636F">
        <w:rPr>
          <w:bCs/>
          <w:szCs w:val="22"/>
        </w:rPr>
        <w:softHyphen/>
        <w:t>я</w:t>
      </w:r>
      <w:r w:rsidR="002346EF" w:rsidRPr="00D3636F">
        <w:rPr>
          <w:bCs/>
          <w:szCs w:val="22"/>
        </w:rPr>
        <w:softHyphen/>
        <w:t>то не е пла</w:t>
      </w:r>
      <w:r w:rsidR="002346EF" w:rsidRPr="00D3636F">
        <w:rPr>
          <w:bCs/>
          <w:szCs w:val="22"/>
        </w:rPr>
        <w:softHyphen/>
        <w:t>тен</w:t>
      </w:r>
      <w:r w:rsidR="002E55BF" w:rsidRPr="00D3636F">
        <w:rPr>
          <w:bCs/>
          <w:szCs w:val="22"/>
          <w:lang w:val="bg-BG"/>
        </w:rPr>
        <w:t>.</w:t>
      </w:r>
    </w:p>
    <w:p w:rsidR="00CE29D0" w:rsidRPr="00D3636F" w:rsidRDefault="00CE29D0" w:rsidP="002E55BF">
      <w:pPr>
        <w:widowControl w:val="0"/>
        <w:autoSpaceDE w:val="0"/>
        <w:autoSpaceDN w:val="0"/>
        <w:adjustRightInd w:val="0"/>
        <w:rPr>
          <w:bCs/>
          <w:szCs w:val="22"/>
          <w:lang w:val="bg-BG"/>
        </w:rPr>
      </w:pPr>
      <w:r w:rsidRPr="00D3636F">
        <w:rPr>
          <w:bCs/>
          <w:szCs w:val="22"/>
          <w:lang w:val="bg-BG"/>
        </w:rPr>
        <w:t>-Текущи задължения за данъци съгласно други данъчни закони.</w:t>
      </w:r>
    </w:p>
    <w:p w:rsidR="002346EF" w:rsidRPr="00D3636F" w:rsidRDefault="002346EF" w:rsidP="002E55BF">
      <w:pPr>
        <w:widowControl w:val="0"/>
        <w:autoSpaceDE w:val="0"/>
        <w:autoSpaceDN w:val="0"/>
        <w:adjustRightInd w:val="0"/>
        <w:rPr>
          <w:bCs/>
          <w:szCs w:val="22"/>
          <w:lang w:val="bg-BG"/>
        </w:rPr>
      </w:pPr>
      <w:r w:rsidRPr="00D3636F">
        <w:rPr>
          <w:bCs/>
          <w:szCs w:val="22"/>
        </w:rPr>
        <w:t>Те</w:t>
      </w:r>
      <w:r w:rsidRPr="00D3636F">
        <w:rPr>
          <w:bCs/>
          <w:szCs w:val="22"/>
        </w:rPr>
        <w:softHyphen/>
        <w:t>ку</w:t>
      </w:r>
      <w:r w:rsidRPr="00D3636F">
        <w:rPr>
          <w:bCs/>
          <w:szCs w:val="22"/>
        </w:rPr>
        <w:softHyphen/>
        <w:t>щи</w:t>
      </w:r>
      <w:r w:rsidRPr="00D3636F">
        <w:rPr>
          <w:bCs/>
          <w:szCs w:val="22"/>
        </w:rPr>
        <w:softHyphen/>
        <w:t>те да</w:t>
      </w:r>
      <w:r w:rsidRPr="00D3636F">
        <w:rPr>
          <w:bCs/>
          <w:szCs w:val="22"/>
        </w:rPr>
        <w:softHyphen/>
        <w:t>нъч</w:t>
      </w:r>
      <w:r w:rsidRPr="00D3636F">
        <w:rPr>
          <w:bCs/>
          <w:szCs w:val="22"/>
        </w:rPr>
        <w:softHyphen/>
        <w:t>ни па</w:t>
      </w:r>
      <w:r w:rsidRPr="00D3636F">
        <w:rPr>
          <w:bCs/>
          <w:szCs w:val="22"/>
        </w:rPr>
        <w:softHyphen/>
        <w:t>си</w:t>
      </w:r>
      <w:r w:rsidRPr="00D3636F">
        <w:rPr>
          <w:bCs/>
          <w:szCs w:val="22"/>
        </w:rPr>
        <w:softHyphen/>
        <w:t>ви за те</w:t>
      </w:r>
      <w:r w:rsidRPr="00D3636F">
        <w:rPr>
          <w:bCs/>
          <w:szCs w:val="22"/>
        </w:rPr>
        <w:softHyphen/>
        <w:t>ку</w:t>
      </w:r>
      <w:r w:rsidRPr="00D3636F">
        <w:rPr>
          <w:bCs/>
          <w:szCs w:val="22"/>
        </w:rPr>
        <w:softHyphen/>
        <w:t>щия и пред</w:t>
      </w:r>
      <w:r w:rsidRPr="00D3636F">
        <w:rPr>
          <w:bCs/>
          <w:szCs w:val="22"/>
        </w:rPr>
        <w:softHyphen/>
        <w:t>ход</w:t>
      </w:r>
      <w:r w:rsidRPr="00D3636F">
        <w:rPr>
          <w:bCs/>
          <w:szCs w:val="22"/>
        </w:rPr>
        <w:softHyphen/>
        <w:t>ни пе</w:t>
      </w:r>
      <w:r w:rsidRPr="00D3636F">
        <w:rPr>
          <w:bCs/>
          <w:szCs w:val="22"/>
        </w:rPr>
        <w:softHyphen/>
        <w:t>ри</w:t>
      </w:r>
      <w:r w:rsidRPr="00D3636F">
        <w:rPr>
          <w:bCs/>
          <w:szCs w:val="22"/>
        </w:rPr>
        <w:softHyphen/>
        <w:t>о</w:t>
      </w:r>
      <w:r w:rsidRPr="00D3636F">
        <w:rPr>
          <w:bCs/>
          <w:szCs w:val="22"/>
        </w:rPr>
        <w:softHyphen/>
        <w:t>ди се оце</w:t>
      </w:r>
      <w:r w:rsidRPr="00D3636F">
        <w:rPr>
          <w:bCs/>
          <w:szCs w:val="22"/>
        </w:rPr>
        <w:softHyphen/>
        <w:t>ня</w:t>
      </w:r>
      <w:r w:rsidRPr="00D3636F">
        <w:rPr>
          <w:bCs/>
          <w:szCs w:val="22"/>
        </w:rPr>
        <w:softHyphen/>
        <w:t>ват по су</w:t>
      </w:r>
      <w:r w:rsidRPr="00D3636F">
        <w:rPr>
          <w:bCs/>
          <w:szCs w:val="22"/>
        </w:rPr>
        <w:softHyphen/>
        <w:t>ма</w:t>
      </w:r>
      <w:r w:rsidRPr="00D3636F">
        <w:rPr>
          <w:bCs/>
          <w:szCs w:val="22"/>
        </w:rPr>
        <w:softHyphen/>
        <w:t>та, ко</w:t>
      </w:r>
      <w:r w:rsidRPr="00D3636F">
        <w:rPr>
          <w:bCs/>
          <w:szCs w:val="22"/>
        </w:rPr>
        <w:softHyphen/>
        <w:t>я</w:t>
      </w:r>
      <w:r w:rsidRPr="00D3636F">
        <w:rPr>
          <w:bCs/>
          <w:szCs w:val="22"/>
        </w:rPr>
        <w:softHyphen/>
        <w:t>то се очак</w:t>
      </w:r>
      <w:r w:rsidRPr="00D3636F">
        <w:rPr>
          <w:bCs/>
          <w:szCs w:val="22"/>
        </w:rPr>
        <w:softHyphen/>
        <w:t>ва да бъ</w:t>
      </w:r>
      <w:r w:rsidRPr="00D3636F">
        <w:rPr>
          <w:bCs/>
          <w:szCs w:val="22"/>
        </w:rPr>
        <w:softHyphen/>
        <w:t>де пла</w:t>
      </w:r>
      <w:r w:rsidRPr="00D3636F">
        <w:rPr>
          <w:bCs/>
          <w:szCs w:val="22"/>
        </w:rPr>
        <w:softHyphen/>
        <w:t>те</w:t>
      </w:r>
      <w:r w:rsidRPr="00D3636F">
        <w:rPr>
          <w:bCs/>
          <w:szCs w:val="22"/>
        </w:rPr>
        <w:softHyphen/>
        <w:t>на на  да</w:t>
      </w:r>
      <w:r w:rsidRPr="00D3636F">
        <w:rPr>
          <w:bCs/>
          <w:szCs w:val="22"/>
        </w:rPr>
        <w:softHyphen/>
        <w:t>нъч</w:t>
      </w:r>
      <w:r w:rsidRPr="00D3636F">
        <w:rPr>
          <w:bCs/>
          <w:szCs w:val="22"/>
        </w:rPr>
        <w:softHyphen/>
        <w:t>ни</w:t>
      </w:r>
      <w:r w:rsidRPr="00D3636F">
        <w:rPr>
          <w:bCs/>
          <w:szCs w:val="22"/>
        </w:rPr>
        <w:softHyphen/>
        <w:t>те ор</w:t>
      </w:r>
      <w:r w:rsidRPr="00D3636F">
        <w:rPr>
          <w:bCs/>
          <w:szCs w:val="22"/>
        </w:rPr>
        <w:softHyphen/>
        <w:t>га</w:t>
      </w:r>
      <w:r w:rsidRPr="00D3636F">
        <w:rPr>
          <w:bCs/>
          <w:szCs w:val="22"/>
        </w:rPr>
        <w:softHyphen/>
        <w:t>ни при при</w:t>
      </w:r>
      <w:r w:rsidRPr="00D3636F">
        <w:rPr>
          <w:bCs/>
          <w:szCs w:val="22"/>
        </w:rPr>
        <w:softHyphen/>
        <w:t>ла</w:t>
      </w:r>
      <w:r w:rsidRPr="00D3636F">
        <w:rPr>
          <w:bCs/>
          <w:szCs w:val="22"/>
        </w:rPr>
        <w:softHyphen/>
        <w:t>га</w:t>
      </w:r>
      <w:r w:rsidRPr="00D3636F">
        <w:rPr>
          <w:bCs/>
          <w:szCs w:val="22"/>
        </w:rPr>
        <w:softHyphen/>
        <w:t>не на да</w:t>
      </w:r>
      <w:r w:rsidRPr="00D3636F">
        <w:rPr>
          <w:bCs/>
          <w:szCs w:val="22"/>
        </w:rPr>
        <w:softHyphen/>
        <w:t>нъч</w:t>
      </w:r>
      <w:r w:rsidRPr="00D3636F">
        <w:rPr>
          <w:bCs/>
          <w:szCs w:val="22"/>
        </w:rPr>
        <w:softHyphen/>
        <w:t>ни став</w:t>
      </w:r>
      <w:r w:rsidRPr="00D3636F">
        <w:rPr>
          <w:bCs/>
          <w:szCs w:val="22"/>
        </w:rPr>
        <w:softHyphen/>
        <w:t>ки и да</w:t>
      </w:r>
      <w:r w:rsidRPr="00D3636F">
        <w:rPr>
          <w:bCs/>
          <w:szCs w:val="22"/>
        </w:rPr>
        <w:softHyphen/>
        <w:t>нъч</w:t>
      </w:r>
      <w:r w:rsidRPr="00D3636F">
        <w:rPr>
          <w:bCs/>
          <w:szCs w:val="22"/>
        </w:rPr>
        <w:softHyphen/>
        <w:t>ни за</w:t>
      </w:r>
      <w:r w:rsidRPr="00D3636F">
        <w:rPr>
          <w:bCs/>
          <w:szCs w:val="22"/>
        </w:rPr>
        <w:softHyphen/>
        <w:t>ко</w:t>
      </w:r>
      <w:r w:rsidRPr="00D3636F">
        <w:rPr>
          <w:bCs/>
          <w:szCs w:val="22"/>
        </w:rPr>
        <w:softHyphen/>
        <w:t>ни, дейс</w:t>
      </w:r>
      <w:r w:rsidRPr="00D3636F">
        <w:rPr>
          <w:bCs/>
          <w:szCs w:val="22"/>
        </w:rPr>
        <w:softHyphen/>
        <w:t>т</w:t>
      </w:r>
      <w:r w:rsidRPr="00D3636F">
        <w:rPr>
          <w:bCs/>
          <w:szCs w:val="22"/>
        </w:rPr>
        <w:softHyphen/>
        <w:t>ва</w:t>
      </w:r>
      <w:r w:rsidRPr="00D3636F">
        <w:rPr>
          <w:bCs/>
          <w:szCs w:val="22"/>
        </w:rPr>
        <w:softHyphen/>
        <w:t xml:space="preserve">щи  към </w:t>
      </w:r>
      <w:r w:rsidR="00791C78" w:rsidRPr="00D3636F">
        <w:rPr>
          <w:bCs/>
          <w:szCs w:val="22"/>
          <w:lang w:val="bg-BG"/>
        </w:rPr>
        <w:t>края на отчетния период</w:t>
      </w:r>
      <w:r w:rsidR="002E55BF" w:rsidRPr="00D3636F">
        <w:rPr>
          <w:bCs/>
          <w:szCs w:val="22"/>
          <w:lang w:val="bg-BG"/>
        </w:rPr>
        <w:t>.</w:t>
      </w:r>
    </w:p>
    <w:p w:rsidR="0004332B" w:rsidRPr="00D3636F" w:rsidRDefault="00E50270" w:rsidP="003A5E1D">
      <w:pPr>
        <w:jc w:val="left"/>
        <w:rPr>
          <w:b/>
          <w:szCs w:val="22"/>
          <w:lang w:val="bg-BG"/>
        </w:rPr>
      </w:pPr>
      <w:r w:rsidRPr="00D3636F">
        <w:rPr>
          <w:b/>
          <w:szCs w:val="22"/>
          <w:lang w:val="bg-BG"/>
        </w:rPr>
        <w:t>Безвъзмездни средства предоставени от държавата</w:t>
      </w:r>
    </w:p>
    <w:p w:rsidR="003A5E1D" w:rsidRDefault="00E50270" w:rsidP="003A5E1D">
      <w:pPr>
        <w:rPr>
          <w:szCs w:val="22"/>
          <w:lang w:val="bg-BG"/>
        </w:rPr>
      </w:pPr>
      <w:r w:rsidRPr="00D3636F">
        <w:rPr>
          <w:szCs w:val="22"/>
          <w:lang w:val="bg-BG"/>
        </w:rPr>
        <w:t xml:space="preserve">Безвъзмездни средства предоставени от държавата </w:t>
      </w:r>
      <w:r w:rsidR="005127AB" w:rsidRPr="00D3636F">
        <w:rPr>
          <w:iCs/>
          <w:szCs w:val="22"/>
        </w:rPr>
        <w:t>съгласно МСС20</w:t>
      </w:r>
      <w:r w:rsidR="00731237" w:rsidRPr="00D3636F">
        <w:rPr>
          <w:szCs w:val="22"/>
        </w:rPr>
        <w:t xml:space="preserve"> са помощ от </w:t>
      </w:r>
      <w:r w:rsidRPr="00D3636F">
        <w:rPr>
          <w:szCs w:val="22"/>
          <w:lang w:val="bg-BG"/>
        </w:rPr>
        <w:t>държавата</w:t>
      </w:r>
      <w:r w:rsidR="00731237" w:rsidRPr="00D3636F">
        <w:rPr>
          <w:szCs w:val="22"/>
        </w:rPr>
        <w:t>/правителств</w:t>
      </w:r>
      <w:r w:rsidR="00281335" w:rsidRPr="00D3636F">
        <w:rPr>
          <w:szCs w:val="22"/>
          <w:lang w:val="bg-BG"/>
        </w:rPr>
        <w:t>ото</w:t>
      </w:r>
      <w:r w:rsidR="00F068BE" w:rsidRPr="00D3636F">
        <w:rPr>
          <w:szCs w:val="22"/>
          <w:lang w:val="bg-BG"/>
        </w:rPr>
        <w:t xml:space="preserve">, държавните агенции </w:t>
      </w:r>
      <w:r w:rsidR="00731237" w:rsidRPr="00D3636F">
        <w:rPr>
          <w:szCs w:val="22"/>
        </w:rPr>
        <w:t xml:space="preserve"> и</w:t>
      </w:r>
      <w:r w:rsidR="00F068BE" w:rsidRPr="00D3636F">
        <w:rPr>
          <w:szCs w:val="22"/>
          <w:lang w:val="bg-BG"/>
        </w:rPr>
        <w:t xml:space="preserve"> др.</w:t>
      </w:r>
      <w:r w:rsidR="00731237" w:rsidRPr="00D3636F">
        <w:rPr>
          <w:szCs w:val="22"/>
        </w:rPr>
        <w:t xml:space="preserve"> подобни органи, които могат да бъдат местни, национални или международни/ под формата на прехвърляне на ресурси към предприятието в замяна на минало или бъдещо съответствие с определени условия по отношение на оперативните дейности на предприятието.</w:t>
      </w:r>
      <w:r w:rsidR="002F1E17" w:rsidRPr="00D3636F">
        <w:rPr>
          <w:szCs w:val="22"/>
        </w:rPr>
        <w:t xml:space="preserve">Те изключват </w:t>
      </w:r>
      <w:r w:rsidR="00731237" w:rsidRPr="00D3636F">
        <w:rPr>
          <w:szCs w:val="22"/>
        </w:rPr>
        <w:t xml:space="preserve"> форми на правителствена помощ, които не могат в рамките на разумното да бъдат остойностени и сделки с </w:t>
      </w:r>
      <w:r w:rsidR="00E03A1A" w:rsidRPr="00D3636F">
        <w:rPr>
          <w:szCs w:val="22"/>
          <w:lang w:val="bg-BG"/>
        </w:rPr>
        <w:t>държавата</w:t>
      </w:r>
      <w:r w:rsidR="00731237" w:rsidRPr="00D3636F">
        <w:rPr>
          <w:szCs w:val="22"/>
        </w:rPr>
        <w:t>, които не могат да бъдат разграничени от нормалните търговски сделки на предприятието.</w:t>
      </w:r>
    </w:p>
    <w:p w:rsidR="002F1E17" w:rsidRPr="0081195C" w:rsidRDefault="00E03A1A" w:rsidP="003A5E1D">
      <w:pPr>
        <w:rPr>
          <w:szCs w:val="22"/>
        </w:rPr>
      </w:pPr>
      <w:r w:rsidRPr="0081195C">
        <w:t xml:space="preserve">Безвъзмездни средства </w:t>
      </w:r>
      <w:r w:rsidR="002F1E17" w:rsidRPr="0081195C">
        <w:t xml:space="preserve">, свързани с активи, са </w:t>
      </w:r>
      <w:r w:rsidRPr="0081195C">
        <w:t>безвъзмездни средства  предоставени от държавата</w:t>
      </w:r>
      <w:r w:rsidR="002F1E17" w:rsidRPr="0081195C">
        <w:t xml:space="preserve">, чието основно условие е, че предприятието, </w:t>
      </w:r>
      <w:r w:rsidRPr="0081195C">
        <w:t xml:space="preserve">отговарящо на условията за получаването им </w:t>
      </w:r>
      <w:r w:rsidR="002F1E17" w:rsidRPr="0081195C">
        <w:t>следва да закупи, създаде или по друг начин да придобие дълготрайни активи.</w:t>
      </w:r>
    </w:p>
    <w:p w:rsidR="002F1E17" w:rsidRPr="00D3636F" w:rsidRDefault="00E03A1A" w:rsidP="00731237">
      <w:pPr>
        <w:pStyle w:val="IASBPrinciple"/>
        <w:rPr>
          <w:b w:val="0"/>
        </w:rPr>
      </w:pPr>
      <w:r w:rsidRPr="00D3636F">
        <w:rPr>
          <w:b w:val="0"/>
        </w:rPr>
        <w:t xml:space="preserve">Безвъзмездни средства </w:t>
      </w:r>
      <w:r w:rsidR="002F1E17" w:rsidRPr="00D3636F">
        <w:rPr>
          <w:b w:val="0"/>
        </w:rPr>
        <w:t>свързани с приход</w:t>
      </w:r>
      <w:r w:rsidRPr="00D3636F">
        <w:rPr>
          <w:b w:val="0"/>
        </w:rPr>
        <w:t>и</w:t>
      </w:r>
      <w:r w:rsidR="002F1E17" w:rsidRPr="00D3636F">
        <w:rPr>
          <w:b w:val="0"/>
        </w:rPr>
        <w:t xml:space="preserve">, са </w:t>
      </w:r>
      <w:r w:rsidRPr="00D3636F">
        <w:rPr>
          <w:b w:val="0"/>
        </w:rPr>
        <w:t>безвъзмездни средства  предоставени от държавата</w:t>
      </w:r>
      <w:r w:rsidR="002F1E17" w:rsidRPr="00D3636F">
        <w:rPr>
          <w:b w:val="0"/>
        </w:rPr>
        <w:t xml:space="preserve">, различни от </w:t>
      </w:r>
      <w:r w:rsidRPr="00D3636F">
        <w:rPr>
          <w:b w:val="0"/>
        </w:rPr>
        <w:t>онези</w:t>
      </w:r>
      <w:r w:rsidR="002F1E17" w:rsidRPr="00D3636F">
        <w:rPr>
          <w:b w:val="0"/>
        </w:rPr>
        <w:t xml:space="preserve"> свързани с активи.</w:t>
      </w:r>
    </w:p>
    <w:p w:rsidR="005127AB" w:rsidRPr="003A5E1D" w:rsidRDefault="00E03A1A" w:rsidP="00B25640">
      <w:pPr>
        <w:pStyle w:val="IASBNormal"/>
        <w:rPr>
          <w:rStyle w:val="tw4winMark"/>
          <w:rFonts w:ascii="Times New Roman" w:hAnsi="Times New Roman" w:cs="Times New Roman"/>
          <w:color w:val="auto"/>
          <w:vertAlign w:val="baseline"/>
        </w:rPr>
      </w:pPr>
      <w:r w:rsidRPr="00D3636F">
        <w:t xml:space="preserve">Безвъзмездни средства предоставени от държавата </w:t>
      </w:r>
      <w:r w:rsidR="00B25640" w:rsidRPr="00D3636F">
        <w:t>се представят като приходи за бъдещи периоди, които се признават  на приход систематично и рационално за срока на полезния живот на актива.</w:t>
      </w:r>
      <w:r w:rsidRPr="00D3636F">
        <w:t>Безвъзмездни средства предоставени от държавата</w:t>
      </w:r>
      <w:r w:rsidR="005127AB" w:rsidRPr="00D3636F">
        <w:t xml:space="preserve"> , свърани с приход</w:t>
      </w:r>
      <w:r w:rsidRPr="00D3636F">
        <w:t>и</w:t>
      </w:r>
      <w:r w:rsidR="005127AB" w:rsidRPr="00D3636F">
        <w:t xml:space="preserve"> се представят като приходи за бъдещи периоди, които се признават на приход в момента в които се признават разходите за покриването на които са получени.</w:t>
      </w:r>
    </w:p>
    <w:p w:rsidR="0004332B" w:rsidRPr="00D3636F" w:rsidRDefault="0004332B" w:rsidP="003A5E1D">
      <w:pPr>
        <w:jc w:val="left"/>
        <w:rPr>
          <w:b/>
          <w:szCs w:val="22"/>
          <w:lang w:val="bg-BG"/>
        </w:rPr>
      </w:pPr>
      <w:r w:rsidRPr="00D3636F">
        <w:rPr>
          <w:b/>
          <w:szCs w:val="22"/>
          <w:lang w:val="bg-BG"/>
        </w:rPr>
        <w:t>Задължения към персонала</w:t>
      </w:r>
      <w:r w:rsidR="00EC7DE8" w:rsidRPr="00D3636F">
        <w:rPr>
          <w:b/>
          <w:szCs w:val="22"/>
          <w:lang w:val="bg-BG"/>
        </w:rPr>
        <w:t xml:space="preserve"> и провизии за дългосрочни доходи на персонала</w:t>
      </w:r>
    </w:p>
    <w:p w:rsidR="0046105E" w:rsidRPr="006E00C0" w:rsidRDefault="0004332B" w:rsidP="0004332B">
      <w:pPr>
        <w:rPr>
          <w:szCs w:val="22"/>
          <w:lang w:val="bg-BG"/>
        </w:rPr>
      </w:pPr>
      <w:r w:rsidRPr="00D3636F">
        <w:rPr>
          <w:szCs w:val="22"/>
          <w:lang w:val="bg-BG"/>
        </w:rPr>
        <w:t>Задължения към персонал</w:t>
      </w:r>
      <w:r w:rsidR="001F3AB5" w:rsidRPr="00D3636F">
        <w:rPr>
          <w:szCs w:val="22"/>
          <w:lang w:val="bg-BG"/>
        </w:rPr>
        <w:t xml:space="preserve"> включват</w:t>
      </w:r>
      <w:r w:rsidRPr="00D3636F">
        <w:rPr>
          <w:szCs w:val="22"/>
          <w:lang w:val="bg-BG"/>
        </w:rPr>
        <w:t xml:space="preserve"> задължения на предприятието по повод на минал труд положен от наетия персонал и съответните осигурителни вноски, които се изискват от законодателството.</w:t>
      </w:r>
      <w:r w:rsidR="00EC1CFB" w:rsidRPr="00D3636F">
        <w:rPr>
          <w:szCs w:val="22"/>
          <w:lang w:val="bg-BG"/>
        </w:rPr>
        <w:t xml:space="preserve"> </w:t>
      </w:r>
      <w:r w:rsidRPr="006E00C0">
        <w:rPr>
          <w:szCs w:val="22"/>
          <w:lang w:val="bg-BG"/>
        </w:rPr>
        <w:t>Съгласно изискванията на МСС</w:t>
      </w:r>
      <w:r w:rsidR="0046105E" w:rsidRPr="006E00C0">
        <w:rPr>
          <w:szCs w:val="22"/>
        </w:rPr>
        <w:t>19</w:t>
      </w:r>
      <w:r w:rsidRPr="006E00C0">
        <w:rPr>
          <w:szCs w:val="22"/>
          <w:lang w:val="bg-BG"/>
        </w:rPr>
        <w:t xml:space="preserve"> се включват и начислените краткосрочни доходи </w:t>
      </w:r>
      <w:r w:rsidR="006D4A45" w:rsidRPr="006E00C0">
        <w:rPr>
          <w:szCs w:val="22"/>
          <w:lang w:val="bg-BG"/>
        </w:rPr>
        <w:t xml:space="preserve"> </w:t>
      </w:r>
      <w:r w:rsidRPr="006E00C0">
        <w:rPr>
          <w:szCs w:val="22"/>
          <w:lang w:val="bg-BG"/>
        </w:rPr>
        <w:t>на персонала с произход неползвани отпуски на персонала и начислените на база на действащите ставки за осигуряване,</w:t>
      </w:r>
      <w:r w:rsidR="0046105E" w:rsidRPr="006E00C0">
        <w:rPr>
          <w:szCs w:val="22"/>
        </w:rPr>
        <w:t xml:space="preserve"> </w:t>
      </w:r>
      <w:r w:rsidRPr="006E00C0">
        <w:rPr>
          <w:szCs w:val="22"/>
          <w:lang w:val="bg-BG"/>
        </w:rPr>
        <w:t>осигурителни вноски върху тези доходи.</w:t>
      </w:r>
    </w:p>
    <w:p w:rsidR="006D4A45" w:rsidRPr="006E00C0" w:rsidRDefault="006D4A45" w:rsidP="0004332B">
      <w:pPr>
        <w:rPr>
          <w:szCs w:val="22"/>
        </w:rPr>
      </w:pPr>
      <w:r w:rsidRPr="006E00C0">
        <w:rPr>
          <w:szCs w:val="22"/>
          <w:lang w:val="bg-BG"/>
        </w:rPr>
        <w:t>Предприятието няма политика за отчитане на дългосрочни доходи на персонала.</w:t>
      </w:r>
    </w:p>
    <w:p w:rsidR="0004332B" w:rsidRDefault="002463F3" w:rsidP="0004332B">
      <w:pPr>
        <w:rPr>
          <w:szCs w:val="22"/>
          <w:lang w:val="bg-BG"/>
        </w:rPr>
      </w:pPr>
      <w:r w:rsidRPr="006E00C0">
        <w:rPr>
          <w:szCs w:val="22"/>
          <w:lang w:val="bg-BG"/>
        </w:rPr>
        <w:t xml:space="preserve">Няма </w:t>
      </w:r>
      <w:r w:rsidR="0004332B" w:rsidRPr="006E00C0">
        <w:rPr>
          <w:szCs w:val="22"/>
          <w:lang w:val="bg-BG"/>
        </w:rPr>
        <w:t>забавени плащания към персонала</w:t>
      </w:r>
      <w:r w:rsidRPr="006E00C0">
        <w:rPr>
          <w:szCs w:val="22"/>
          <w:lang w:val="bg-BG"/>
        </w:rPr>
        <w:t xml:space="preserve"> и не</w:t>
      </w:r>
      <w:r w:rsidR="0004332B" w:rsidRPr="006E00C0">
        <w:rPr>
          <w:szCs w:val="22"/>
          <w:lang w:val="bg-BG"/>
        </w:rPr>
        <w:t xml:space="preserve"> са начислени  лихви в размер на законовата лихва.</w:t>
      </w:r>
    </w:p>
    <w:p w:rsidR="00E15932" w:rsidRPr="00D3636F" w:rsidRDefault="00E15932" w:rsidP="003A5E1D">
      <w:pPr>
        <w:jc w:val="left"/>
        <w:rPr>
          <w:b/>
          <w:szCs w:val="22"/>
          <w:lang w:val="bg-BG"/>
        </w:rPr>
      </w:pPr>
      <w:r w:rsidRPr="00D3636F">
        <w:rPr>
          <w:b/>
          <w:szCs w:val="22"/>
          <w:lang w:val="bg-BG"/>
        </w:rPr>
        <w:t>Провизии</w:t>
      </w:r>
    </w:p>
    <w:p w:rsidR="00821749" w:rsidRPr="00D3636F" w:rsidRDefault="00821749" w:rsidP="00821749">
      <w:pPr>
        <w:jc w:val="left"/>
        <w:rPr>
          <w:szCs w:val="22"/>
          <w:lang w:val="bg-BG"/>
        </w:rPr>
      </w:pPr>
      <w:r w:rsidRPr="00D3636F">
        <w:rPr>
          <w:szCs w:val="22"/>
          <w:lang w:val="bg-BG"/>
        </w:rPr>
        <w:t>Провизиите са задължения с неопределена срочност и</w:t>
      </w:r>
      <w:r w:rsidR="004528F4" w:rsidRPr="00D3636F">
        <w:rPr>
          <w:szCs w:val="22"/>
          <w:lang w:val="bg-BG"/>
        </w:rPr>
        <w:t>ли</w:t>
      </w:r>
      <w:r w:rsidRPr="00D3636F">
        <w:rPr>
          <w:szCs w:val="22"/>
          <w:lang w:val="bg-BG"/>
        </w:rPr>
        <w:t xml:space="preserve"> сум</w:t>
      </w:r>
      <w:r w:rsidR="004528F4" w:rsidRPr="00D3636F">
        <w:rPr>
          <w:szCs w:val="22"/>
          <w:lang w:val="bg-BG"/>
        </w:rPr>
        <w:t>а</w:t>
      </w:r>
      <w:r w:rsidRPr="00D3636F">
        <w:rPr>
          <w:szCs w:val="22"/>
          <w:lang w:val="bg-BG"/>
        </w:rPr>
        <w:t>.</w:t>
      </w:r>
    </w:p>
    <w:p w:rsidR="00873428" w:rsidRPr="00D3636F" w:rsidRDefault="00873428" w:rsidP="00873428">
      <w:pPr>
        <w:rPr>
          <w:szCs w:val="22"/>
          <w:lang w:val="bg-BG"/>
        </w:rPr>
      </w:pPr>
      <w:r w:rsidRPr="00D3636F">
        <w:rPr>
          <w:szCs w:val="22"/>
          <w:lang w:val="bg-BG"/>
        </w:rPr>
        <w:t>Провизии се признават по повод на  конструктивни и правни и правни задължения възникнали в резултат на минали събития съгласно и</w:t>
      </w:r>
      <w:r w:rsidR="004528F4" w:rsidRPr="00D3636F">
        <w:rPr>
          <w:szCs w:val="22"/>
          <w:lang w:val="bg-BG"/>
        </w:rPr>
        <w:t>з</w:t>
      </w:r>
      <w:r w:rsidRPr="00D3636F">
        <w:rPr>
          <w:szCs w:val="22"/>
          <w:lang w:val="bg-BG"/>
        </w:rPr>
        <w:t>искванията на МСС 37.</w:t>
      </w:r>
    </w:p>
    <w:p w:rsidR="004E16E4" w:rsidRPr="00D3636F" w:rsidRDefault="004E16E4" w:rsidP="00873428">
      <w:pPr>
        <w:rPr>
          <w:szCs w:val="22"/>
          <w:lang w:val="bg-BG"/>
        </w:rPr>
      </w:pPr>
      <w:r w:rsidRPr="00D3636F">
        <w:rPr>
          <w:szCs w:val="22"/>
        </w:rPr>
        <w:t>Правно задължение е задължение, което произлиза от:</w:t>
      </w:r>
    </w:p>
    <w:p w:rsidR="004E16E4" w:rsidRPr="00D3636F" w:rsidRDefault="004E16E4" w:rsidP="004E16E4">
      <w:pPr>
        <w:numPr>
          <w:ilvl w:val="0"/>
          <w:numId w:val="23"/>
        </w:numPr>
        <w:rPr>
          <w:szCs w:val="22"/>
          <w:lang w:val="bg-BG"/>
        </w:rPr>
      </w:pPr>
      <w:r w:rsidRPr="00D3636F">
        <w:rPr>
          <w:szCs w:val="22"/>
        </w:rPr>
        <w:t xml:space="preserve">договор (според неговите изрични клаузи и по подразбиране); </w:t>
      </w:r>
    </w:p>
    <w:p w:rsidR="004E16E4" w:rsidRPr="00D3636F" w:rsidRDefault="004E16E4" w:rsidP="004E16E4">
      <w:pPr>
        <w:numPr>
          <w:ilvl w:val="0"/>
          <w:numId w:val="23"/>
        </w:numPr>
        <w:rPr>
          <w:szCs w:val="22"/>
          <w:lang w:val="bg-BG"/>
        </w:rPr>
      </w:pPr>
      <w:r w:rsidRPr="00D3636F">
        <w:rPr>
          <w:szCs w:val="22"/>
        </w:rPr>
        <w:t xml:space="preserve">законодателство; </w:t>
      </w:r>
    </w:p>
    <w:p w:rsidR="004E16E4" w:rsidRPr="00D3636F" w:rsidRDefault="004E16E4" w:rsidP="004E16E4">
      <w:pPr>
        <w:ind w:left="1005"/>
        <w:rPr>
          <w:szCs w:val="22"/>
          <w:lang w:val="bg-BG"/>
        </w:rPr>
      </w:pPr>
      <w:r w:rsidRPr="00D3636F">
        <w:rPr>
          <w:szCs w:val="22"/>
        </w:rPr>
        <w:t xml:space="preserve">или </w:t>
      </w:r>
    </w:p>
    <w:p w:rsidR="004E16E4" w:rsidRPr="00D3636F" w:rsidRDefault="004E16E4" w:rsidP="004E16E4">
      <w:pPr>
        <w:numPr>
          <w:ilvl w:val="0"/>
          <w:numId w:val="23"/>
        </w:numPr>
        <w:rPr>
          <w:szCs w:val="22"/>
          <w:lang w:val="bg-BG"/>
        </w:rPr>
      </w:pPr>
      <w:r w:rsidRPr="00D3636F">
        <w:rPr>
          <w:szCs w:val="22"/>
        </w:rPr>
        <w:t xml:space="preserve">друго действие на закона. </w:t>
      </w:r>
    </w:p>
    <w:p w:rsidR="004E16E4" w:rsidRPr="00D3636F" w:rsidRDefault="004E16E4" w:rsidP="004E16E4">
      <w:pPr>
        <w:rPr>
          <w:szCs w:val="22"/>
          <w:lang w:val="bg-BG"/>
        </w:rPr>
      </w:pPr>
      <w:r w:rsidRPr="00D3636F">
        <w:rPr>
          <w:szCs w:val="22"/>
        </w:rPr>
        <w:t xml:space="preserve">Конструктивно задължение е задължение, което произлиза от действията на предприятието, когато: </w:t>
      </w:r>
    </w:p>
    <w:p w:rsidR="004E16E4" w:rsidRPr="00D3636F" w:rsidRDefault="004E16E4" w:rsidP="004E16E4">
      <w:pPr>
        <w:numPr>
          <w:ilvl w:val="0"/>
          <w:numId w:val="23"/>
        </w:numPr>
        <w:rPr>
          <w:szCs w:val="22"/>
          <w:lang w:val="bg-BG"/>
        </w:rPr>
      </w:pPr>
      <w:r w:rsidRPr="00D3636F">
        <w:rPr>
          <w:szCs w:val="22"/>
        </w:rPr>
        <w:lastRenderedPageBreak/>
        <w:t xml:space="preserve">на базата на установена тенденция на предходна практика, публикувани политики или достатъчно специфично текущо твърдение предприятието е показало на други страни, че е готово да приеме определени отговорности; </w:t>
      </w:r>
    </w:p>
    <w:p w:rsidR="004E16E4" w:rsidRPr="00D3636F" w:rsidRDefault="004E16E4" w:rsidP="004E16E4">
      <w:pPr>
        <w:ind w:left="1005"/>
        <w:rPr>
          <w:szCs w:val="22"/>
          <w:lang w:val="bg-BG"/>
        </w:rPr>
      </w:pPr>
      <w:r w:rsidRPr="00D3636F">
        <w:rPr>
          <w:szCs w:val="22"/>
        </w:rPr>
        <w:t xml:space="preserve">и </w:t>
      </w:r>
    </w:p>
    <w:p w:rsidR="004E16E4" w:rsidRPr="00D3636F" w:rsidRDefault="004E16E4" w:rsidP="004E16E4">
      <w:pPr>
        <w:numPr>
          <w:ilvl w:val="0"/>
          <w:numId w:val="23"/>
        </w:numPr>
        <w:rPr>
          <w:szCs w:val="22"/>
          <w:lang w:val="bg-BG"/>
        </w:rPr>
      </w:pPr>
      <w:r w:rsidRPr="00D3636F">
        <w:rPr>
          <w:szCs w:val="22"/>
        </w:rPr>
        <w:t>като резултат предприятието създава у другите страни определено очакване, че ще изпълни тези отговорности.</w:t>
      </w:r>
    </w:p>
    <w:p w:rsidR="004E16E4" w:rsidRPr="00D3636F" w:rsidRDefault="004E16E4" w:rsidP="004E16E4">
      <w:pPr>
        <w:rPr>
          <w:szCs w:val="22"/>
          <w:lang w:val="bg-BG"/>
        </w:rPr>
      </w:pPr>
      <w:r w:rsidRPr="00D3636F">
        <w:rPr>
          <w:szCs w:val="22"/>
        </w:rPr>
        <w:t xml:space="preserve">Провизия се признава тогава, когато: </w:t>
      </w:r>
    </w:p>
    <w:p w:rsidR="004E16E4" w:rsidRPr="00D3636F" w:rsidRDefault="004E16E4" w:rsidP="004E16E4">
      <w:pPr>
        <w:numPr>
          <w:ilvl w:val="0"/>
          <w:numId w:val="23"/>
        </w:numPr>
        <w:rPr>
          <w:szCs w:val="22"/>
          <w:lang w:val="bg-BG"/>
        </w:rPr>
      </w:pPr>
      <w:r w:rsidRPr="00D3636F">
        <w:rPr>
          <w:szCs w:val="22"/>
        </w:rPr>
        <w:t xml:space="preserve">предприятието има настоящо задължение (правно или конструктивно) като резултат от минали събития; </w:t>
      </w:r>
    </w:p>
    <w:p w:rsidR="004E16E4" w:rsidRPr="00D3636F" w:rsidRDefault="004E16E4" w:rsidP="004E16E4">
      <w:pPr>
        <w:numPr>
          <w:ilvl w:val="0"/>
          <w:numId w:val="23"/>
        </w:numPr>
        <w:rPr>
          <w:szCs w:val="22"/>
          <w:lang w:val="bg-BG"/>
        </w:rPr>
      </w:pPr>
      <w:r w:rsidRPr="00D3636F">
        <w:rPr>
          <w:szCs w:val="22"/>
        </w:rPr>
        <w:t xml:space="preserve">има вероятност за погасяване на задължението да бъде необходим поток ресурси, съдържащ икономически ползи; </w:t>
      </w:r>
    </w:p>
    <w:p w:rsidR="004E16E4" w:rsidRPr="00D3636F" w:rsidRDefault="004E16E4" w:rsidP="004E16E4">
      <w:pPr>
        <w:ind w:left="1005"/>
        <w:rPr>
          <w:szCs w:val="22"/>
          <w:lang w:val="bg-BG"/>
        </w:rPr>
      </w:pPr>
      <w:r w:rsidRPr="00D3636F">
        <w:rPr>
          <w:szCs w:val="22"/>
        </w:rPr>
        <w:t xml:space="preserve">и </w:t>
      </w:r>
    </w:p>
    <w:p w:rsidR="004E16E4" w:rsidRPr="00D3636F" w:rsidRDefault="004E16E4" w:rsidP="004E16E4">
      <w:pPr>
        <w:numPr>
          <w:ilvl w:val="0"/>
          <w:numId w:val="23"/>
        </w:numPr>
        <w:rPr>
          <w:szCs w:val="22"/>
          <w:lang w:val="bg-BG"/>
        </w:rPr>
      </w:pPr>
      <w:r w:rsidRPr="00D3636F">
        <w:rPr>
          <w:szCs w:val="22"/>
        </w:rPr>
        <w:t xml:space="preserve">може да бъде направена надеждна оценка на стойността на задължението. </w:t>
      </w:r>
    </w:p>
    <w:p w:rsidR="004E16E4" w:rsidRPr="00D3636F" w:rsidRDefault="004E16E4" w:rsidP="004E16E4">
      <w:pPr>
        <w:rPr>
          <w:szCs w:val="22"/>
          <w:lang w:val="bg-BG"/>
        </w:rPr>
      </w:pPr>
      <w:r w:rsidRPr="00D3636F">
        <w:rPr>
          <w:szCs w:val="22"/>
        </w:rPr>
        <w:t>Ако тези условия не са изпълнени, провизия не се признава.</w:t>
      </w:r>
    </w:p>
    <w:p w:rsidR="00E15932" w:rsidRPr="00D3636F" w:rsidRDefault="00E15932" w:rsidP="00E15932">
      <w:pPr>
        <w:rPr>
          <w:szCs w:val="22"/>
          <w:lang w:val="bg-BG"/>
        </w:rPr>
      </w:pPr>
      <w:r w:rsidRPr="00D3636F">
        <w:rPr>
          <w:szCs w:val="22"/>
          <w:lang w:val="bg-BG"/>
        </w:rPr>
        <w:t>Провизии</w:t>
      </w:r>
      <w:r w:rsidR="00873428" w:rsidRPr="00D3636F">
        <w:rPr>
          <w:szCs w:val="22"/>
          <w:lang w:val="bg-BG"/>
        </w:rPr>
        <w:t>те</w:t>
      </w:r>
      <w:r w:rsidRPr="00D3636F">
        <w:rPr>
          <w:szCs w:val="22"/>
          <w:lang w:val="bg-BG"/>
        </w:rPr>
        <w:t xml:space="preserve"> се </w:t>
      </w:r>
      <w:r w:rsidR="00873428" w:rsidRPr="00D3636F">
        <w:rPr>
          <w:szCs w:val="22"/>
          <w:lang w:val="bg-BG"/>
        </w:rPr>
        <w:t>признават</w:t>
      </w:r>
      <w:r w:rsidRPr="00D3636F">
        <w:rPr>
          <w:szCs w:val="22"/>
          <w:lang w:val="bg-BG"/>
        </w:rPr>
        <w:t xml:space="preserve"> по най-добрата приблизителна оценка на ръководството на предприятието</w:t>
      </w:r>
      <w:r w:rsidR="004528F4" w:rsidRPr="00D3636F">
        <w:rPr>
          <w:szCs w:val="22"/>
          <w:lang w:val="bg-BG"/>
        </w:rPr>
        <w:t xml:space="preserve"> към </w:t>
      </w:r>
      <w:r w:rsidR="00791C78" w:rsidRPr="00D3636F">
        <w:rPr>
          <w:szCs w:val="22"/>
          <w:lang w:val="bg-BG"/>
        </w:rPr>
        <w:t>края на отчетния период</w:t>
      </w:r>
      <w:r w:rsidR="004528F4" w:rsidRPr="00D3636F">
        <w:rPr>
          <w:szCs w:val="22"/>
          <w:lang w:val="bg-BG"/>
        </w:rPr>
        <w:t xml:space="preserve"> з</w:t>
      </w:r>
      <w:r w:rsidR="00873428" w:rsidRPr="00D3636F">
        <w:rPr>
          <w:szCs w:val="22"/>
          <w:lang w:val="bg-BG"/>
        </w:rPr>
        <w:t xml:space="preserve">а разходите, необходими за уреждане на </w:t>
      </w:r>
      <w:r w:rsidR="004528F4" w:rsidRPr="00D3636F">
        <w:rPr>
          <w:szCs w:val="22"/>
          <w:lang w:val="bg-BG"/>
        </w:rPr>
        <w:t>настоящото задължение</w:t>
      </w:r>
      <w:r w:rsidR="0046105E" w:rsidRPr="00D3636F">
        <w:rPr>
          <w:szCs w:val="22"/>
          <w:lang w:val="bg-BG"/>
        </w:rPr>
        <w:t>.</w:t>
      </w:r>
      <w:r w:rsidRPr="00D3636F">
        <w:rPr>
          <w:szCs w:val="22"/>
          <w:lang w:val="bg-BG"/>
        </w:rPr>
        <w:t xml:space="preserve"> </w:t>
      </w:r>
    </w:p>
    <w:p w:rsidR="00873428" w:rsidRPr="00D3636F" w:rsidRDefault="00873428" w:rsidP="00E15932">
      <w:pPr>
        <w:rPr>
          <w:szCs w:val="22"/>
          <w:lang w:val="bg-BG"/>
        </w:rPr>
      </w:pPr>
      <w:r w:rsidRPr="00D3636F">
        <w:rPr>
          <w:szCs w:val="22"/>
          <w:lang w:val="bg-BG"/>
        </w:rPr>
        <w:t xml:space="preserve">Признатите суми на провизии се преразглеждат </w:t>
      </w:r>
      <w:r w:rsidR="00791C78" w:rsidRPr="00D3636F">
        <w:rPr>
          <w:szCs w:val="22"/>
          <w:lang w:val="bg-BG"/>
        </w:rPr>
        <w:t>към всеки край на отчетен период</w:t>
      </w:r>
      <w:r w:rsidRPr="00D3636F">
        <w:rPr>
          <w:szCs w:val="22"/>
          <w:lang w:val="bg-BG"/>
        </w:rPr>
        <w:t xml:space="preserve"> и се преизчисляват с цел се отрази най-добрата текуща оценка.</w:t>
      </w:r>
    </w:p>
    <w:p w:rsidR="007A4395" w:rsidRPr="00D3636F" w:rsidRDefault="007A4395" w:rsidP="007827B0">
      <w:pPr>
        <w:jc w:val="left"/>
        <w:rPr>
          <w:color w:val="FF0000"/>
          <w:szCs w:val="22"/>
          <w:lang w:val="bg-BG"/>
        </w:rPr>
      </w:pPr>
      <w:r w:rsidRPr="00D3636F">
        <w:rPr>
          <w:b/>
          <w:szCs w:val="22"/>
          <w:lang w:val="bg-BG"/>
        </w:rPr>
        <w:t>Отсрочени данъчни активи и пасиви</w:t>
      </w:r>
    </w:p>
    <w:p w:rsidR="007A4395" w:rsidRPr="00D3636F" w:rsidRDefault="007A4395" w:rsidP="007A4395">
      <w:pPr>
        <w:pStyle w:val="000Normal"/>
        <w:rPr>
          <w:rFonts w:ascii="Times New Roman" w:hAnsi="Times New Roman"/>
          <w:sz w:val="22"/>
          <w:szCs w:val="22"/>
        </w:rPr>
      </w:pPr>
      <w:r w:rsidRPr="00D3636F">
        <w:rPr>
          <w:rFonts w:ascii="Times New Roman" w:hAnsi="Times New Roman"/>
          <w:sz w:val="22"/>
          <w:szCs w:val="22"/>
        </w:rPr>
        <w:t xml:space="preserve">Отсрочените данъчни активи и пасиви се принават за  временни разлики между данъчната основа на активите и пасивите и тяхната балансова стойност към </w:t>
      </w:r>
      <w:r w:rsidR="00791C78" w:rsidRPr="00D3636F">
        <w:rPr>
          <w:rFonts w:ascii="Times New Roman" w:hAnsi="Times New Roman"/>
          <w:sz w:val="22"/>
          <w:szCs w:val="22"/>
        </w:rPr>
        <w:t>края на отчетния период</w:t>
      </w:r>
      <w:r w:rsidRPr="00D3636F">
        <w:rPr>
          <w:rFonts w:ascii="Times New Roman" w:hAnsi="Times New Roman"/>
          <w:sz w:val="22"/>
          <w:szCs w:val="22"/>
        </w:rPr>
        <w:t>.</w:t>
      </w:r>
    </w:p>
    <w:p w:rsidR="007A4395" w:rsidRPr="00D3636F" w:rsidRDefault="007A4395" w:rsidP="007827B0">
      <w:pPr>
        <w:widowControl w:val="0"/>
        <w:autoSpaceDE w:val="0"/>
        <w:autoSpaceDN w:val="0"/>
        <w:adjustRightInd w:val="0"/>
        <w:rPr>
          <w:b/>
          <w:szCs w:val="22"/>
          <w:lang w:val="bg-BG"/>
        </w:rPr>
      </w:pPr>
      <w:r w:rsidRPr="00D3636F">
        <w:rPr>
          <w:bCs/>
          <w:szCs w:val="22"/>
        </w:rPr>
        <w:t>Отсрочен данъчен пасив се приз</w:t>
      </w:r>
      <w:r w:rsidRPr="00D3636F">
        <w:rPr>
          <w:bCs/>
          <w:szCs w:val="22"/>
        </w:rPr>
        <w:softHyphen/>
        <w:t>на</w:t>
      </w:r>
      <w:r w:rsidRPr="00D3636F">
        <w:rPr>
          <w:bCs/>
          <w:szCs w:val="22"/>
        </w:rPr>
        <w:softHyphen/>
        <w:t>ва за всич</w:t>
      </w:r>
      <w:r w:rsidRPr="00D3636F">
        <w:rPr>
          <w:bCs/>
          <w:szCs w:val="22"/>
        </w:rPr>
        <w:softHyphen/>
        <w:t xml:space="preserve">ки </w:t>
      </w:r>
      <w:r w:rsidRPr="00D3636F">
        <w:rPr>
          <w:bCs/>
          <w:szCs w:val="22"/>
          <w:lang w:val="bg-BG"/>
        </w:rPr>
        <w:t xml:space="preserve">дължими в бъдещи периоди суми на данъци свързани с </w:t>
      </w:r>
      <w:r w:rsidRPr="00D3636F">
        <w:rPr>
          <w:bCs/>
          <w:szCs w:val="22"/>
        </w:rPr>
        <w:t>об</w:t>
      </w:r>
      <w:r w:rsidRPr="00D3636F">
        <w:rPr>
          <w:bCs/>
          <w:szCs w:val="22"/>
        </w:rPr>
        <w:softHyphen/>
        <w:t>ла</w:t>
      </w:r>
      <w:r w:rsidRPr="00D3636F">
        <w:rPr>
          <w:bCs/>
          <w:szCs w:val="22"/>
        </w:rPr>
        <w:softHyphen/>
        <w:t>га</w:t>
      </w:r>
      <w:r w:rsidRPr="00D3636F">
        <w:rPr>
          <w:bCs/>
          <w:szCs w:val="22"/>
        </w:rPr>
        <w:softHyphen/>
        <w:t>е</w:t>
      </w:r>
      <w:r w:rsidRPr="00D3636F">
        <w:rPr>
          <w:bCs/>
          <w:szCs w:val="22"/>
        </w:rPr>
        <w:softHyphen/>
        <w:t>ми вре</w:t>
      </w:r>
      <w:r w:rsidRPr="00D3636F">
        <w:rPr>
          <w:bCs/>
          <w:szCs w:val="22"/>
        </w:rPr>
        <w:softHyphen/>
        <w:t>мен</w:t>
      </w:r>
      <w:r w:rsidRPr="00D3636F">
        <w:rPr>
          <w:bCs/>
          <w:szCs w:val="22"/>
        </w:rPr>
        <w:softHyphen/>
        <w:t>ни раз</w:t>
      </w:r>
      <w:r w:rsidRPr="00D3636F">
        <w:rPr>
          <w:bCs/>
          <w:szCs w:val="22"/>
        </w:rPr>
        <w:softHyphen/>
        <w:t>ли</w:t>
      </w:r>
      <w:r w:rsidRPr="00D3636F">
        <w:rPr>
          <w:bCs/>
          <w:szCs w:val="22"/>
        </w:rPr>
        <w:softHyphen/>
        <w:t>ки</w:t>
      </w:r>
      <w:r w:rsidRPr="00D3636F">
        <w:rPr>
          <w:bCs/>
          <w:szCs w:val="22"/>
          <w:lang w:val="bg-BG"/>
        </w:rPr>
        <w:t>.</w:t>
      </w:r>
      <w:r w:rsidRPr="00D3636F">
        <w:rPr>
          <w:vanish/>
          <w:color w:val="800080"/>
          <w:szCs w:val="22"/>
          <w:vertAlign w:val="subscript"/>
          <w:lang w:val="ru-RU"/>
        </w:rPr>
        <w:t xml:space="preserve"> </w:t>
      </w:r>
    </w:p>
    <w:p w:rsidR="007A4395" w:rsidRPr="00D3636F" w:rsidRDefault="007A4395" w:rsidP="007827B0">
      <w:pPr>
        <w:rPr>
          <w:b/>
          <w:szCs w:val="22"/>
          <w:lang w:val="bg-BG"/>
        </w:rPr>
      </w:pPr>
      <w:r w:rsidRPr="00D3636F">
        <w:rPr>
          <w:bCs/>
          <w:szCs w:val="22"/>
        </w:rPr>
        <w:t>Отсрочен данъчен актив се приз</w:t>
      </w:r>
      <w:r w:rsidRPr="00D3636F">
        <w:rPr>
          <w:bCs/>
          <w:szCs w:val="22"/>
        </w:rPr>
        <w:softHyphen/>
        <w:t>на</w:t>
      </w:r>
      <w:r w:rsidRPr="00D3636F">
        <w:rPr>
          <w:bCs/>
          <w:szCs w:val="22"/>
        </w:rPr>
        <w:softHyphen/>
        <w:t xml:space="preserve">ва за </w:t>
      </w:r>
      <w:r w:rsidRPr="00D3636F">
        <w:rPr>
          <w:bCs/>
          <w:szCs w:val="22"/>
          <w:lang w:val="bg-BG"/>
        </w:rPr>
        <w:t>възстановимите в бъдещи периоди суми на данъци свързани с</w:t>
      </w:r>
      <w:r w:rsidR="004528F4" w:rsidRPr="00D3636F">
        <w:rPr>
          <w:bCs/>
          <w:szCs w:val="22"/>
          <w:lang w:val="bg-BG"/>
        </w:rPr>
        <w:t xml:space="preserve"> </w:t>
      </w:r>
      <w:r w:rsidRPr="00D3636F">
        <w:rPr>
          <w:bCs/>
          <w:szCs w:val="22"/>
          <w:lang w:val="bg-BG"/>
        </w:rPr>
        <w:t>приспадащи се временни разлики</w:t>
      </w:r>
      <w:r w:rsidRPr="00D3636F">
        <w:rPr>
          <w:bCs/>
          <w:szCs w:val="22"/>
        </w:rPr>
        <w:t>,</w:t>
      </w:r>
      <w:r w:rsidRPr="00D3636F">
        <w:rPr>
          <w:bCs/>
          <w:szCs w:val="22"/>
          <w:lang w:val="bg-BG"/>
        </w:rPr>
        <w:t xml:space="preserve"> пренос на неизползвани данъчни загуби и кредити</w:t>
      </w:r>
      <w:r w:rsidRPr="00D3636F">
        <w:rPr>
          <w:bCs/>
          <w:szCs w:val="22"/>
        </w:rPr>
        <w:t xml:space="preserve"> до сте</w:t>
      </w:r>
      <w:r w:rsidRPr="00D3636F">
        <w:rPr>
          <w:bCs/>
          <w:szCs w:val="22"/>
        </w:rPr>
        <w:softHyphen/>
        <w:t>пен</w:t>
      </w:r>
      <w:r w:rsidRPr="00D3636F">
        <w:rPr>
          <w:bCs/>
          <w:szCs w:val="22"/>
        </w:rPr>
        <w:softHyphen/>
        <w:t>та, до ко</w:t>
      </w:r>
      <w:r w:rsidRPr="00D3636F">
        <w:rPr>
          <w:bCs/>
          <w:szCs w:val="22"/>
        </w:rPr>
        <w:softHyphen/>
        <w:t>я</w:t>
      </w:r>
      <w:r w:rsidRPr="00D3636F">
        <w:rPr>
          <w:bCs/>
          <w:szCs w:val="22"/>
        </w:rPr>
        <w:softHyphen/>
        <w:t>то е ве</w:t>
      </w:r>
      <w:r w:rsidRPr="00D3636F">
        <w:rPr>
          <w:bCs/>
          <w:szCs w:val="22"/>
        </w:rPr>
        <w:softHyphen/>
        <w:t>ро</w:t>
      </w:r>
      <w:r w:rsidRPr="00D3636F">
        <w:rPr>
          <w:bCs/>
          <w:szCs w:val="22"/>
        </w:rPr>
        <w:softHyphen/>
        <w:t>я</w:t>
      </w:r>
      <w:r w:rsidRPr="00D3636F">
        <w:rPr>
          <w:bCs/>
          <w:szCs w:val="22"/>
        </w:rPr>
        <w:softHyphen/>
        <w:t>т</w:t>
      </w:r>
      <w:r w:rsidRPr="00D3636F">
        <w:rPr>
          <w:bCs/>
          <w:szCs w:val="22"/>
        </w:rPr>
        <w:softHyphen/>
        <w:t>но да съ</w:t>
      </w:r>
      <w:r w:rsidRPr="00D3636F">
        <w:rPr>
          <w:bCs/>
          <w:szCs w:val="22"/>
        </w:rPr>
        <w:softHyphen/>
        <w:t>щес</w:t>
      </w:r>
      <w:r w:rsidRPr="00D3636F">
        <w:rPr>
          <w:bCs/>
          <w:szCs w:val="22"/>
        </w:rPr>
        <w:softHyphen/>
        <w:t>т</w:t>
      </w:r>
      <w:r w:rsidRPr="00D3636F">
        <w:rPr>
          <w:bCs/>
          <w:szCs w:val="22"/>
        </w:rPr>
        <w:softHyphen/>
        <w:t>ву</w:t>
      </w:r>
      <w:r w:rsidRPr="00D3636F">
        <w:rPr>
          <w:bCs/>
          <w:szCs w:val="22"/>
        </w:rPr>
        <w:softHyphen/>
        <w:t>ва об</w:t>
      </w:r>
      <w:r w:rsidRPr="00D3636F">
        <w:rPr>
          <w:bCs/>
          <w:szCs w:val="22"/>
        </w:rPr>
        <w:softHyphen/>
        <w:t>ла</w:t>
      </w:r>
      <w:r w:rsidRPr="00D3636F">
        <w:rPr>
          <w:bCs/>
          <w:szCs w:val="22"/>
        </w:rPr>
        <w:softHyphen/>
        <w:t>га</w:t>
      </w:r>
      <w:r w:rsidRPr="00D3636F">
        <w:rPr>
          <w:bCs/>
          <w:szCs w:val="22"/>
        </w:rPr>
        <w:softHyphen/>
        <w:t>е</w:t>
      </w:r>
      <w:r w:rsidRPr="00D3636F">
        <w:rPr>
          <w:bCs/>
          <w:szCs w:val="22"/>
        </w:rPr>
        <w:softHyphen/>
        <w:t>ма пе</w:t>
      </w:r>
      <w:r w:rsidRPr="00D3636F">
        <w:rPr>
          <w:bCs/>
          <w:szCs w:val="22"/>
        </w:rPr>
        <w:softHyphen/>
        <w:t>чал</w:t>
      </w:r>
      <w:r w:rsidRPr="00D3636F">
        <w:rPr>
          <w:bCs/>
          <w:szCs w:val="22"/>
        </w:rPr>
        <w:softHyphen/>
        <w:t>ба, сре</w:t>
      </w:r>
      <w:r w:rsidRPr="00D3636F">
        <w:rPr>
          <w:bCs/>
          <w:szCs w:val="22"/>
        </w:rPr>
        <w:softHyphen/>
        <w:t>щу ко</w:t>
      </w:r>
      <w:r w:rsidRPr="00D3636F">
        <w:rPr>
          <w:bCs/>
          <w:szCs w:val="22"/>
        </w:rPr>
        <w:softHyphen/>
        <w:t>я</w:t>
      </w:r>
      <w:r w:rsidRPr="00D3636F">
        <w:rPr>
          <w:bCs/>
          <w:szCs w:val="22"/>
        </w:rPr>
        <w:softHyphen/>
        <w:t>то да мо</w:t>
      </w:r>
      <w:r w:rsidRPr="00D3636F">
        <w:rPr>
          <w:bCs/>
          <w:szCs w:val="22"/>
        </w:rPr>
        <w:softHyphen/>
        <w:t>гат да се из</w:t>
      </w:r>
      <w:r w:rsidRPr="00D3636F">
        <w:rPr>
          <w:bCs/>
          <w:szCs w:val="22"/>
        </w:rPr>
        <w:softHyphen/>
        <w:t>пол</w:t>
      </w:r>
      <w:r w:rsidRPr="00D3636F">
        <w:rPr>
          <w:bCs/>
          <w:szCs w:val="22"/>
        </w:rPr>
        <w:softHyphen/>
        <w:t>з</w:t>
      </w:r>
      <w:r w:rsidRPr="00D3636F">
        <w:rPr>
          <w:bCs/>
          <w:szCs w:val="22"/>
        </w:rPr>
        <w:softHyphen/>
        <w:t>ват</w:t>
      </w:r>
      <w:r w:rsidRPr="00D3636F">
        <w:rPr>
          <w:szCs w:val="22"/>
          <w:lang w:val="bg-BG"/>
        </w:rPr>
        <w:t>.</w:t>
      </w:r>
      <w:r w:rsidRPr="00D3636F">
        <w:rPr>
          <w:b/>
          <w:szCs w:val="22"/>
          <w:lang w:val="bg-BG"/>
        </w:rPr>
        <w:t xml:space="preserve"> </w:t>
      </w:r>
    </w:p>
    <w:p w:rsidR="007A4395" w:rsidRPr="00D3636F" w:rsidRDefault="007A4395" w:rsidP="007827B0">
      <w:pPr>
        <w:rPr>
          <w:szCs w:val="22"/>
          <w:lang w:val="bg-BG"/>
        </w:rPr>
      </w:pPr>
      <w:r w:rsidRPr="006F5FEF">
        <w:rPr>
          <w:szCs w:val="22"/>
        </w:rPr>
        <w:t xml:space="preserve">Към </w:t>
      </w:r>
      <w:r w:rsidR="00791C78" w:rsidRPr="006F5FEF">
        <w:rPr>
          <w:szCs w:val="22"/>
          <w:lang w:val="bg-BG"/>
        </w:rPr>
        <w:t>края на всеки отчетен период</w:t>
      </w:r>
      <w:r w:rsidRPr="006F5FEF">
        <w:rPr>
          <w:szCs w:val="22"/>
        </w:rPr>
        <w:t xml:space="preserve"> пред</w:t>
      </w:r>
      <w:r w:rsidRPr="006F5FEF">
        <w:rPr>
          <w:szCs w:val="22"/>
        </w:rPr>
        <w:softHyphen/>
        <w:t>п</w:t>
      </w:r>
      <w:r w:rsidRPr="006F5FEF">
        <w:rPr>
          <w:szCs w:val="22"/>
        </w:rPr>
        <w:softHyphen/>
        <w:t>ри</w:t>
      </w:r>
      <w:r w:rsidRPr="006F5FEF">
        <w:rPr>
          <w:szCs w:val="22"/>
        </w:rPr>
        <w:softHyphen/>
        <w:t>я</w:t>
      </w:r>
      <w:r w:rsidRPr="006F5FEF">
        <w:rPr>
          <w:szCs w:val="22"/>
        </w:rPr>
        <w:softHyphen/>
        <w:t>ти</w:t>
      </w:r>
      <w:r w:rsidRPr="006F5FEF">
        <w:rPr>
          <w:szCs w:val="22"/>
        </w:rPr>
        <w:softHyphen/>
        <w:t>е</w:t>
      </w:r>
      <w:r w:rsidRPr="006F5FEF">
        <w:rPr>
          <w:szCs w:val="22"/>
        </w:rPr>
        <w:softHyphen/>
        <w:t>то пре</w:t>
      </w:r>
      <w:r w:rsidRPr="006F5FEF">
        <w:rPr>
          <w:szCs w:val="22"/>
        </w:rPr>
        <w:softHyphen/>
        <w:t>раз</w:t>
      </w:r>
      <w:r w:rsidRPr="006F5FEF">
        <w:rPr>
          <w:szCs w:val="22"/>
        </w:rPr>
        <w:softHyphen/>
        <w:t>г</w:t>
      </w:r>
      <w:r w:rsidRPr="006F5FEF">
        <w:rPr>
          <w:szCs w:val="22"/>
        </w:rPr>
        <w:softHyphen/>
        <w:t>леж</w:t>
      </w:r>
      <w:r w:rsidRPr="006F5FEF">
        <w:rPr>
          <w:szCs w:val="22"/>
        </w:rPr>
        <w:softHyphen/>
        <w:t>да неп</w:t>
      </w:r>
      <w:r w:rsidRPr="006F5FEF">
        <w:rPr>
          <w:szCs w:val="22"/>
        </w:rPr>
        <w:softHyphen/>
        <w:t>риз</w:t>
      </w:r>
      <w:r w:rsidRPr="006F5FEF">
        <w:rPr>
          <w:szCs w:val="22"/>
        </w:rPr>
        <w:softHyphen/>
        <w:t>на</w:t>
      </w:r>
      <w:r w:rsidRPr="006F5FEF">
        <w:rPr>
          <w:szCs w:val="22"/>
        </w:rPr>
        <w:softHyphen/>
        <w:t>ти</w:t>
      </w:r>
      <w:r w:rsidRPr="006F5FEF">
        <w:rPr>
          <w:szCs w:val="22"/>
        </w:rPr>
        <w:softHyphen/>
        <w:t>те отсрочени данъчни активи</w:t>
      </w:r>
      <w:r w:rsidR="0034602F">
        <w:rPr>
          <w:szCs w:val="22"/>
        </w:rPr>
        <w:t xml:space="preserve">. </w:t>
      </w:r>
      <w:r w:rsidRPr="006F5FEF">
        <w:rPr>
          <w:szCs w:val="22"/>
        </w:rPr>
        <w:t>Пред</w:t>
      </w:r>
      <w:r w:rsidRPr="006F5FEF">
        <w:rPr>
          <w:szCs w:val="22"/>
        </w:rPr>
        <w:softHyphen/>
        <w:t>п</w:t>
      </w:r>
      <w:r w:rsidRPr="006F5FEF">
        <w:rPr>
          <w:szCs w:val="22"/>
        </w:rPr>
        <w:softHyphen/>
        <w:t>ри</w:t>
      </w:r>
      <w:r w:rsidRPr="006F5FEF">
        <w:rPr>
          <w:szCs w:val="22"/>
        </w:rPr>
        <w:softHyphen/>
        <w:t>я</w:t>
      </w:r>
      <w:r w:rsidRPr="006F5FEF">
        <w:rPr>
          <w:szCs w:val="22"/>
        </w:rPr>
        <w:softHyphen/>
        <w:t>ти</w:t>
      </w:r>
      <w:r w:rsidRPr="006F5FEF">
        <w:rPr>
          <w:szCs w:val="22"/>
        </w:rPr>
        <w:softHyphen/>
        <w:t>е</w:t>
      </w:r>
      <w:r w:rsidRPr="006F5FEF">
        <w:rPr>
          <w:szCs w:val="22"/>
        </w:rPr>
        <w:softHyphen/>
        <w:t>то приз</w:t>
      </w:r>
      <w:r w:rsidRPr="006F5FEF">
        <w:rPr>
          <w:szCs w:val="22"/>
        </w:rPr>
        <w:softHyphen/>
        <w:t>на</w:t>
      </w:r>
      <w:r w:rsidRPr="006F5FEF">
        <w:rPr>
          <w:szCs w:val="22"/>
        </w:rPr>
        <w:softHyphen/>
        <w:t>ва неп</w:t>
      </w:r>
      <w:r w:rsidRPr="006F5FEF">
        <w:rPr>
          <w:szCs w:val="22"/>
        </w:rPr>
        <w:softHyphen/>
        <w:t>риз</w:t>
      </w:r>
      <w:r w:rsidRPr="006F5FEF">
        <w:rPr>
          <w:szCs w:val="22"/>
        </w:rPr>
        <w:softHyphen/>
        <w:t>на</w:t>
      </w:r>
      <w:r w:rsidRPr="006F5FEF">
        <w:rPr>
          <w:szCs w:val="22"/>
        </w:rPr>
        <w:softHyphen/>
        <w:t>ти</w:t>
      </w:r>
      <w:r w:rsidRPr="006F5FEF">
        <w:rPr>
          <w:szCs w:val="22"/>
        </w:rPr>
        <w:softHyphen/>
        <w:t>те в пред</w:t>
      </w:r>
      <w:r w:rsidRPr="006F5FEF">
        <w:rPr>
          <w:szCs w:val="22"/>
        </w:rPr>
        <w:softHyphen/>
        <w:t>ход</w:t>
      </w:r>
      <w:r w:rsidRPr="006F5FEF">
        <w:rPr>
          <w:szCs w:val="22"/>
        </w:rPr>
        <w:softHyphen/>
        <w:t>ен пе</w:t>
      </w:r>
      <w:r w:rsidRPr="006F5FEF">
        <w:rPr>
          <w:szCs w:val="22"/>
        </w:rPr>
        <w:softHyphen/>
        <w:t>ри</w:t>
      </w:r>
      <w:r w:rsidRPr="006F5FEF">
        <w:rPr>
          <w:szCs w:val="22"/>
        </w:rPr>
        <w:softHyphen/>
        <w:t>од отсрочени данъчни активи до сте</w:t>
      </w:r>
      <w:r w:rsidRPr="006F5FEF">
        <w:rPr>
          <w:szCs w:val="22"/>
        </w:rPr>
        <w:softHyphen/>
        <w:t>пен</w:t>
      </w:r>
      <w:r w:rsidRPr="006F5FEF">
        <w:rPr>
          <w:szCs w:val="22"/>
        </w:rPr>
        <w:softHyphen/>
        <w:t>та, до ко</w:t>
      </w:r>
      <w:r w:rsidRPr="006F5FEF">
        <w:rPr>
          <w:szCs w:val="22"/>
        </w:rPr>
        <w:softHyphen/>
        <w:t>я</w:t>
      </w:r>
      <w:r w:rsidRPr="006F5FEF">
        <w:rPr>
          <w:szCs w:val="22"/>
        </w:rPr>
        <w:softHyphen/>
        <w:t>то се е по</w:t>
      </w:r>
      <w:r w:rsidRPr="006F5FEF">
        <w:rPr>
          <w:szCs w:val="22"/>
        </w:rPr>
        <w:softHyphen/>
        <w:t>я</w:t>
      </w:r>
      <w:r w:rsidRPr="006F5FEF">
        <w:rPr>
          <w:szCs w:val="22"/>
        </w:rPr>
        <w:softHyphen/>
        <w:t>ви</w:t>
      </w:r>
      <w:r w:rsidRPr="006F5FEF">
        <w:rPr>
          <w:szCs w:val="22"/>
        </w:rPr>
        <w:softHyphen/>
        <w:t>ла ве</w:t>
      </w:r>
      <w:r w:rsidRPr="006F5FEF">
        <w:rPr>
          <w:szCs w:val="22"/>
        </w:rPr>
        <w:softHyphen/>
        <w:t>ро</w:t>
      </w:r>
      <w:r w:rsidRPr="006F5FEF">
        <w:rPr>
          <w:szCs w:val="22"/>
        </w:rPr>
        <w:softHyphen/>
        <w:t>я</w:t>
      </w:r>
      <w:r w:rsidRPr="006F5FEF">
        <w:rPr>
          <w:szCs w:val="22"/>
        </w:rPr>
        <w:softHyphen/>
        <w:t>т</w:t>
      </w:r>
      <w:r w:rsidRPr="006F5FEF">
        <w:rPr>
          <w:szCs w:val="22"/>
        </w:rPr>
        <w:softHyphen/>
        <w:t>ност бъ</w:t>
      </w:r>
      <w:r w:rsidRPr="006F5FEF">
        <w:rPr>
          <w:szCs w:val="22"/>
        </w:rPr>
        <w:softHyphen/>
        <w:t>де</w:t>
      </w:r>
      <w:r w:rsidRPr="006F5FEF">
        <w:rPr>
          <w:szCs w:val="22"/>
        </w:rPr>
        <w:softHyphen/>
        <w:t>щата об</w:t>
      </w:r>
      <w:r w:rsidRPr="006F5FEF">
        <w:rPr>
          <w:szCs w:val="22"/>
        </w:rPr>
        <w:softHyphen/>
        <w:t>ла</w:t>
      </w:r>
      <w:r w:rsidRPr="006F5FEF">
        <w:rPr>
          <w:szCs w:val="22"/>
        </w:rPr>
        <w:softHyphen/>
        <w:t>га</w:t>
      </w:r>
      <w:r w:rsidRPr="006F5FEF">
        <w:rPr>
          <w:szCs w:val="22"/>
        </w:rPr>
        <w:softHyphen/>
        <w:t>е</w:t>
      </w:r>
      <w:r w:rsidRPr="006F5FEF">
        <w:rPr>
          <w:szCs w:val="22"/>
        </w:rPr>
        <w:softHyphen/>
        <w:t>ма пе</w:t>
      </w:r>
      <w:r w:rsidRPr="006F5FEF">
        <w:rPr>
          <w:szCs w:val="22"/>
        </w:rPr>
        <w:softHyphen/>
        <w:t>чал</w:t>
      </w:r>
      <w:r w:rsidRPr="006F5FEF">
        <w:rPr>
          <w:szCs w:val="22"/>
        </w:rPr>
        <w:softHyphen/>
        <w:t>ба да поз</w:t>
      </w:r>
      <w:r w:rsidRPr="006F5FEF">
        <w:rPr>
          <w:szCs w:val="22"/>
        </w:rPr>
        <w:softHyphen/>
        <w:t>во</w:t>
      </w:r>
      <w:r w:rsidRPr="006F5FEF">
        <w:rPr>
          <w:szCs w:val="22"/>
        </w:rPr>
        <w:softHyphen/>
        <w:t>лява възстановяването на отсрочен данъчен актив.</w:t>
      </w:r>
    </w:p>
    <w:p w:rsidR="007827B0" w:rsidRDefault="007A4395" w:rsidP="007827B0">
      <w:pPr>
        <w:widowControl w:val="0"/>
        <w:autoSpaceDE w:val="0"/>
        <w:autoSpaceDN w:val="0"/>
        <w:adjustRightInd w:val="0"/>
        <w:rPr>
          <w:b/>
          <w:szCs w:val="22"/>
          <w:lang w:val="bg-BG"/>
        </w:rPr>
      </w:pPr>
      <w:r w:rsidRPr="00D3636F">
        <w:rPr>
          <w:bCs/>
          <w:szCs w:val="22"/>
        </w:rPr>
        <w:t>Балансовата стойност на отсрочените данъчни ак</w:t>
      </w:r>
      <w:r w:rsidRPr="00D3636F">
        <w:rPr>
          <w:bCs/>
          <w:szCs w:val="22"/>
        </w:rPr>
        <w:softHyphen/>
        <w:t>ти</w:t>
      </w:r>
      <w:r w:rsidR="00791C78" w:rsidRPr="00D3636F">
        <w:rPr>
          <w:bCs/>
          <w:szCs w:val="22"/>
        </w:rPr>
        <w:softHyphen/>
        <w:t>ви</w:t>
      </w:r>
      <w:r w:rsidR="00791C78" w:rsidRPr="00D3636F">
        <w:rPr>
          <w:bCs/>
          <w:szCs w:val="22"/>
        </w:rPr>
        <w:softHyphen/>
        <w:t xml:space="preserve"> се пре</w:t>
      </w:r>
      <w:r w:rsidR="00791C78" w:rsidRPr="00D3636F">
        <w:rPr>
          <w:bCs/>
          <w:szCs w:val="22"/>
        </w:rPr>
        <w:softHyphen/>
        <w:t>раз</w:t>
      </w:r>
      <w:r w:rsidR="00791C78" w:rsidRPr="00D3636F">
        <w:rPr>
          <w:bCs/>
          <w:szCs w:val="22"/>
        </w:rPr>
        <w:softHyphen/>
        <w:t>г</w:t>
      </w:r>
      <w:r w:rsidR="00791C78" w:rsidRPr="00D3636F">
        <w:rPr>
          <w:bCs/>
          <w:szCs w:val="22"/>
        </w:rPr>
        <w:softHyphen/>
        <w:t>леж</w:t>
      </w:r>
      <w:r w:rsidR="00791C78" w:rsidRPr="00D3636F">
        <w:rPr>
          <w:bCs/>
          <w:szCs w:val="22"/>
        </w:rPr>
        <w:softHyphen/>
        <w:t>да към вс</w:t>
      </w:r>
      <w:r w:rsidR="00791C78" w:rsidRPr="00D3636F">
        <w:rPr>
          <w:bCs/>
          <w:szCs w:val="22"/>
          <w:lang w:val="bg-BG"/>
        </w:rPr>
        <w:t>е</w:t>
      </w:r>
      <w:r w:rsidRPr="00D3636F">
        <w:rPr>
          <w:bCs/>
          <w:szCs w:val="22"/>
        </w:rPr>
        <w:softHyphen/>
        <w:t>к</w:t>
      </w:r>
      <w:r w:rsidR="00791C78" w:rsidRPr="00D3636F">
        <w:rPr>
          <w:bCs/>
          <w:szCs w:val="22"/>
          <w:lang w:val="bg-BG"/>
        </w:rPr>
        <w:t>и</w:t>
      </w:r>
      <w:r w:rsidRPr="00D3636F">
        <w:rPr>
          <w:bCs/>
          <w:szCs w:val="22"/>
        </w:rPr>
        <w:t xml:space="preserve"> </w:t>
      </w:r>
      <w:r w:rsidR="00791C78" w:rsidRPr="00D3636F">
        <w:rPr>
          <w:bCs/>
          <w:szCs w:val="22"/>
          <w:lang w:val="bg-BG"/>
        </w:rPr>
        <w:t>край на отчетен период</w:t>
      </w:r>
      <w:r w:rsidR="006E00C0">
        <w:rPr>
          <w:bCs/>
          <w:szCs w:val="22"/>
          <w:lang w:val="bg-BG"/>
        </w:rPr>
        <w:t xml:space="preserve">. </w:t>
      </w:r>
      <w:r w:rsidRPr="00DF08B9">
        <w:rPr>
          <w:bCs/>
          <w:szCs w:val="22"/>
        </w:rPr>
        <w:t>Пред</w:t>
      </w:r>
      <w:r w:rsidRPr="00DF08B9">
        <w:rPr>
          <w:bCs/>
          <w:szCs w:val="22"/>
        </w:rPr>
        <w:softHyphen/>
        <w:t>п</w:t>
      </w:r>
      <w:r w:rsidRPr="00DF08B9">
        <w:rPr>
          <w:bCs/>
          <w:szCs w:val="22"/>
        </w:rPr>
        <w:softHyphen/>
        <w:t>ри</w:t>
      </w:r>
      <w:r w:rsidRPr="00DF08B9">
        <w:rPr>
          <w:bCs/>
          <w:szCs w:val="22"/>
        </w:rPr>
        <w:softHyphen/>
        <w:t>я</w:t>
      </w:r>
      <w:r w:rsidRPr="00DF08B9">
        <w:rPr>
          <w:bCs/>
          <w:szCs w:val="22"/>
        </w:rPr>
        <w:softHyphen/>
        <w:t>ти</w:t>
      </w:r>
      <w:r w:rsidRPr="00DF08B9">
        <w:rPr>
          <w:bCs/>
          <w:szCs w:val="22"/>
        </w:rPr>
        <w:softHyphen/>
        <w:t>е</w:t>
      </w:r>
      <w:r w:rsidRPr="00DF08B9">
        <w:rPr>
          <w:bCs/>
          <w:szCs w:val="22"/>
        </w:rPr>
        <w:softHyphen/>
        <w:t>то на</w:t>
      </w:r>
      <w:r w:rsidRPr="00DF08B9">
        <w:rPr>
          <w:bCs/>
          <w:szCs w:val="22"/>
        </w:rPr>
        <w:softHyphen/>
        <w:t>ма</w:t>
      </w:r>
      <w:r w:rsidRPr="00DF08B9">
        <w:rPr>
          <w:bCs/>
          <w:szCs w:val="22"/>
        </w:rPr>
        <w:softHyphen/>
        <w:t>ля</w:t>
      </w:r>
      <w:r w:rsidRPr="00DF08B9">
        <w:rPr>
          <w:bCs/>
          <w:szCs w:val="22"/>
        </w:rPr>
        <w:softHyphen/>
        <w:t>ва балансовата стойност на отсрочените данъчни ак</w:t>
      </w:r>
      <w:r w:rsidRPr="00DF08B9">
        <w:rPr>
          <w:bCs/>
          <w:szCs w:val="22"/>
        </w:rPr>
        <w:softHyphen/>
        <w:t>ти</w:t>
      </w:r>
      <w:r w:rsidRPr="00DF08B9">
        <w:rPr>
          <w:bCs/>
          <w:szCs w:val="22"/>
        </w:rPr>
        <w:softHyphen/>
        <w:t>ви</w:t>
      </w:r>
      <w:r w:rsidRPr="00DF08B9">
        <w:rPr>
          <w:bCs/>
          <w:szCs w:val="22"/>
        </w:rPr>
        <w:softHyphen/>
        <w:t xml:space="preserve"> до сте</w:t>
      </w:r>
      <w:r w:rsidRPr="00DF08B9">
        <w:rPr>
          <w:bCs/>
          <w:szCs w:val="22"/>
        </w:rPr>
        <w:softHyphen/>
        <w:t>пен</w:t>
      </w:r>
      <w:r w:rsidRPr="00DF08B9">
        <w:rPr>
          <w:bCs/>
          <w:szCs w:val="22"/>
        </w:rPr>
        <w:softHyphen/>
        <w:t>та, до ко</w:t>
      </w:r>
      <w:r w:rsidRPr="00DF08B9">
        <w:rPr>
          <w:bCs/>
          <w:szCs w:val="22"/>
        </w:rPr>
        <w:softHyphen/>
        <w:t>я</w:t>
      </w:r>
      <w:r w:rsidRPr="00DF08B9">
        <w:rPr>
          <w:bCs/>
          <w:szCs w:val="22"/>
        </w:rPr>
        <w:softHyphen/>
        <w:t>то ве</w:t>
      </w:r>
      <w:r w:rsidRPr="00DF08B9">
        <w:rPr>
          <w:bCs/>
          <w:szCs w:val="22"/>
        </w:rPr>
        <w:softHyphen/>
        <w:t>че не е ве</w:t>
      </w:r>
      <w:r w:rsidRPr="00DF08B9">
        <w:rPr>
          <w:bCs/>
          <w:szCs w:val="22"/>
        </w:rPr>
        <w:softHyphen/>
        <w:t>ро</w:t>
      </w:r>
      <w:r w:rsidRPr="00DF08B9">
        <w:rPr>
          <w:bCs/>
          <w:szCs w:val="22"/>
        </w:rPr>
        <w:softHyphen/>
        <w:t>я</w:t>
      </w:r>
      <w:r w:rsidRPr="00DF08B9">
        <w:rPr>
          <w:bCs/>
          <w:szCs w:val="22"/>
        </w:rPr>
        <w:softHyphen/>
        <w:t>т</w:t>
      </w:r>
      <w:r w:rsidRPr="00DF08B9">
        <w:rPr>
          <w:bCs/>
          <w:szCs w:val="22"/>
        </w:rPr>
        <w:softHyphen/>
        <w:t>но да бъ</w:t>
      </w:r>
      <w:r w:rsidRPr="00DF08B9">
        <w:rPr>
          <w:bCs/>
          <w:szCs w:val="22"/>
        </w:rPr>
        <w:softHyphen/>
        <w:t>де ре</w:t>
      </w:r>
      <w:r w:rsidRPr="00DF08B9">
        <w:rPr>
          <w:bCs/>
          <w:szCs w:val="22"/>
        </w:rPr>
        <w:softHyphen/>
        <w:t>а</w:t>
      </w:r>
      <w:r w:rsidRPr="00DF08B9">
        <w:rPr>
          <w:bCs/>
          <w:szCs w:val="22"/>
        </w:rPr>
        <w:softHyphen/>
        <w:t>ли</w:t>
      </w:r>
      <w:r w:rsidRPr="00DF08B9">
        <w:rPr>
          <w:bCs/>
          <w:szCs w:val="22"/>
        </w:rPr>
        <w:softHyphen/>
        <w:t>зи</w:t>
      </w:r>
      <w:r w:rsidRPr="00DF08B9">
        <w:rPr>
          <w:bCs/>
          <w:szCs w:val="22"/>
        </w:rPr>
        <w:softHyphen/>
        <w:t>ра</w:t>
      </w:r>
      <w:r w:rsidRPr="00DF08B9">
        <w:rPr>
          <w:bCs/>
          <w:szCs w:val="22"/>
        </w:rPr>
        <w:softHyphen/>
        <w:t>на дос</w:t>
      </w:r>
      <w:r w:rsidRPr="00DF08B9">
        <w:rPr>
          <w:bCs/>
          <w:szCs w:val="22"/>
        </w:rPr>
        <w:softHyphen/>
        <w:t>та</w:t>
      </w:r>
      <w:r w:rsidRPr="00DF08B9">
        <w:rPr>
          <w:bCs/>
          <w:szCs w:val="22"/>
        </w:rPr>
        <w:softHyphen/>
        <w:t>тъч</w:t>
      </w:r>
      <w:r w:rsidRPr="00DF08B9">
        <w:rPr>
          <w:bCs/>
          <w:szCs w:val="22"/>
        </w:rPr>
        <w:softHyphen/>
        <w:t>на об</w:t>
      </w:r>
      <w:r w:rsidRPr="00DF08B9">
        <w:rPr>
          <w:bCs/>
          <w:szCs w:val="22"/>
        </w:rPr>
        <w:softHyphen/>
        <w:t>ла</w:t>
      </w:r>
      <w:r w:rsidRPr="00DF08B9">
        <w:rPr>
          <w:bCs/>
          <w:szCs w:val="22"/>
        </w:rPr>
        <w:softHyphen/>
        <w:t>га</w:t>
      </w:r>
      <w:r w:rsidRPr="00DF08B9">
        <w:rPr>
          <w:bCs/>
          <w:szCs w:val="22"/>
        </w:rPr>
        <w:softHyphen/>
        <w:t>е</w:t>
      </w:r>
      <w:r w:rsidRPr="00DF08B9">
        <w:rPr>
          <w:bCs/>
          <w:szCs w:val="22"/>
        </w:rPr>
        <w:softHyphen/>
        <w:t>ма пе</w:t>
      </w:r>
      <w:r w:rsidRPr="00DF08B9">
        <w:rPr>
          <w:bCs/>
          <w:szCs w:val="22"/>
        </w:rPr>
        <w:softHyphen/>
        <w:t>чал</w:t>
      </w:r>
      <w:r w:rsidRPr="00DF08B9">
        <w:rPr>
          <w:bCs/>
          <w:szCs w:val="22"/>
        </w:rPr>
        <w:softHyphen/>
        <w:t>ба, която да позволява да се опол</w:t>
      </w:r>
      <w:r w:rsidRPr="00DF08B9">
        <w:rPr>
          <w:bCs/>
          <w:szCs w:val="22"/>
        </w:rPr>
        <w:softHyphen/>
        <w:t>зот</w:t>
      </w:r>
      <w:r w:rsidRPr="00DF08B9">
        <w:rPr>
          <w:bCs/>
          <w:szCs w:val="22"/>
        </w:rPr>
        <w:softHyphen/>
        <w:t>во</w:t>
      </w:r>
      <w:r w:rsidRPr="00DF08B9">
        <w:rPr>
          <w:bCs/>
          <w:szCs w:val="22"/>
        </w:rPr>
        <w:softHyphen/>
        <w:t>ри по</w:t>
      </w:r>
      <w:r w:rsidR="00610C49" w:rsidRPr="00DF08B9">
        <w:rPr>
          <w:bCs/>
          <w:szCs w:val="22"/>
          <w:lang w:val="bg-BG"/>
        </w:rPr>
        <w:t>л</w:t>
      </w:r>
      <w:r w:rsidRPr="00DF08B9">
        <w:rPr>
          <w:bCs/>
          <w:szCs w:val="22"/>
        </w:rPr>
        <w:t>зата от част или целия отсрочен данъчен актив</w:t>
      </w:r>
      <w:r w:rsidR="006E00C0">
        <w:rPr>
          <w:bCs/>
          <w:szCs w:val="22"/>
          <w:lang w:val="bg-BG"/>
        </w:rPr>
        <w:t xml:space="preserve">. </w:t>
      </w:r>
      <w:r w:rsidRPr="00DF08B9">
        <w:rPr>
          <w:bCs/>
          <w:szCs w:val="22"/>
        </w:rPr>
        <w:t>Вся</w:t>
      </w:r>
      <w:r w:rsidRPr="00DF08B9">
        <w:rPr>
          <w:bCs/>
          <w:szCs w:val="22"/>
        </w:rPr>
        <w:softHyphen/>
        <w:t>ко та</w:t>
      </w:r>
      <w:r w:rsidRPr="00DF08B9">
        <w:rPr>
          <w:bCs/>
          <w:szCs w:val="22"/>
        </w:rPr>
        <w:softHyphen/>
        <w:t>ко</w:t>
      </w:r>
      <w:r w:rsidRPr="00DF08B9">
        <w:rPr>
          <w:bCs/>
          <w:szCs w:val="22"/>
        </w:rPr>
        <w:softHyphen/>
        <w:t>ва на</w:t>
      </w:r>
      <w:r w:rsidRPr="00DF08B9">
        <w:rPr>
          <w:bCs/>
          <w:szCs w:val="22"/>
        </w:rPr>
        <w:softHyphen/>
        <w:t>ма</w:t>
      </w:r>
      <w:r w:rsidRPr="00DF08B9">
        <w:rPr>
          <w:bCs/>
          <w:szCs w:val="22"/>
        </w:rPr>
        <w:softHyphen/>
        <w:t>ле</w:t>
      </w:r>
      <w:r w:rsidRPr="00DF08B9">
        <w:rPr>
          <w:bCs/>
          <w:szCs w:val="22"/>
        </w:rPr>
        <w:softHyphen/>
        <w:t>ние се проявява обратно до сте</w:t>
      </w:r>
      <w:r w:rsidRPr="00DF08B9">
        <w:rPr>
          <w:bCs/>
          <w:szCs w:val="22"/>
        </w:rPr>
        <w:softHyphen/>
        <w:t>пен</w:t>
      </w:r>
      <w:r w:rsidRPr="00DF08B9">
        <w:rPr>
          <w:bCs/>
          <w:szCs w:val="22"/>
        </w:rPr>
        <w:softHyphen/>
        <w:t>та, до ко</w:t>
      </w:r>
      <w:r w:rsidRPr="00DF08B9">
        <w:rPr>
          <w:bCs/>
          <w:szCs w:val="22"/>
        </w:rPr>
        <w:softHyphen/>
        <w:t>я</w:t>
      </w:r>
      <w:r w:rsidRPr="00DF08B9">
        <w:rPr>
          <w:bCs/>
          <w:szCs w:val="22"/>
        </w:rPr>
        <w:softHyphen/>
        <w:t>то е ста</w:t>
      </w:r>
      <w:r w:rsidRPr="00DF08B9">
        <w:rPr>
          <w:bCs/>
          <w:szCs w:val="22"/>
        </w:rPr>
        <w:softHyphen/>
        <w:t>на</w:t>
      </w:r>
      <w:r w:rsidRPr="00DF08B9">
        <w:rPr>
          <w:bCs/>
          <w:szCs w:val="22"/>
        </w:rPr>
        <w:softHyphen/>
        <w:t>ло ве</w:t>
      </w:r>
      <w:r w:rsidRPr="00DF08B9">
        <w:rPr>
          <w:bCs/>
          <w:szCs w:val="22"/>
        </w:rPr>
        <w:softHyphen/>
        <w:t>ро</w:t>
      </w:r>
      <w:r w:rsidRPr="00DF08B9">
        <w:rPr>
          <w:bCs/>
          <w:szCs w:val="22"/>
        </w:rPr>
        <w:softHyphen/>
        <w:t>я</w:t>
      </w:r>
      <w:r w:rsidRPr="00DF08B9">
        <w:rPr>
          <w:bCs/>
          <w:szCs w:val="22"/>
        </w:rPr>
        <w:softHyphen/>
        <w:t>т</w:t>
      </w:r>
      <w:r w:rsidRPr="00DF08B9">
        <w:rPr>
          <w:bCs/>
          <w:szCs w:val="22"/>
        </w:rPr>
        <w:softHyphen/>
        <w:t>но да се ре</w:t>
      </w:r>
      <w:r w:rsidRPr="00DF08B9">
        <w:rPr>
          <w:bCs/>
          <w:szCs w:val="22"/>
        </w:rPr>
        <w:softHyphen/>
        <w:t>а</w:t>
      </w:r>
      <w:r w:rsidRPr="00DF08B9">
        <w:rPr>
          <w:bCs/>
          <w:szCs w:val="22"/>
        </w:rPr>
        <w:softHyphen/>
        <w:t>ли</w:t>
      </w:r>
      <w:r w:rsidRPr="00DF08B9">
        <w:rPr>
          <w:bCs/>
          <w:szCs w:val="22"/>
        </w:rPr>
        <w:softHyphen/>
        <w:t>зи</w:t>
      </w:r>
      <w:r w:rsidRPr="00DF08B9">
        <w:rPr>
          <w:bCs/>
          <w:szCs w:val="22"/>
        </w:rPr>
        <w:softHyphen/>
        <w:t>ра дос</w:t>
      </w:r>
      <w:r w:rsidRPr="00DF08B9">
        <w:rPr>
          <w:bCs/>
          <w:szCs w:val="22"/>
        </w:rPr>
        <w:softHyphen/>
        <w:t>та</w:t>
      </w:r>
      <w:r w:rsidRPr="00DF08B9">
        <w:rPr>
          <w:bCs/>
          <w:szCs w:val="22"/>
        </w:rPr>
        <w:softHyphen/>
        <w:t>тъч</w:t>
      </w:r>
      <w:r w:rsidRPr="00DF08B9">
        <w:rPr>
          <w:bCs/>
          <w:szCs w:val="22"/>
        </w:rPr>
        <w:softHyphen/>
        <w:t>на об</w:t>
      </w:r>
      <w:r w:rsidRPr="00DF08B9">
        <w:rPr>
          <w:bCs/>
          <w:szCs w:val="22"/>
        </w:rPr>
        <w:softHyphen/>
        <w:t>ла</w:t>
      </w:r>
      <w:r w:rsidRPr="00DF08B9">
        <w:rPr>
          <w:bCs/>
          <w:szCs w:val="22"/>
        </w:rPr>
        <w:softHyphen/>
        <w:t>га</w:t>
      </w:r>
      <w:r w:rsidRPr="00DF08B9">
        <w:rPr>
          <w:bCs/>
          <w:szCs w:val="22"/>
        </w:rPr>
        <w:softHyphen/>
        <w:t>е</w:t>
      </w:r>
      <w:r w:rsidRPr="00DF08B9">
        <w:rPr>
          <w:bCs/>
          <w:szCs w:val="22"/>
        </w:rPr>
        <w:softHyphen/>
        <w:t>ма пе</w:t>
      </w:r>
      <w:r w:rsidRPr="00DF08B9">
        <w:rPr>
          <w:bCs/>
          <w:szCs w:val="22"/>
        </w:rPr>
        <w:softHyphen/>
        <w:t>чал</w:t>
      </w:r>
      <w:r w:rsidRPr="00DF08B9">
        <w:rPr>
          <w:bCs/>
          <w:szCs w:val="22"/>
        </w:rPr>
        <w:softHyphen/>
        <w:t>ба</w:t>
      </w:r>
      <w:r w:rsidR="006E00C0">
        <w:rPr>
          <w:bCs/>
          <w:szCs w:val="22"/>
          <w:lang w:val="bg-BG"/>
        </w:rPr>
        <w:t>.</w:t>
      </w:r>
      <w:r w:rsidRPr="00DF08B9">
        <w:rPr>
          <w:bCs/>
          <w:szCs w:val="22"/>
        </w:rPr>
        <w:t>Отсрочените данъчни активи и пасиви се оце</w:t>
      </w:r>
      <w:r w:rsidRPr="00DF08B9">
        <w:rPr>
          <w:bCs/>
          <w:szCs w:val="22"/>
        </w:rPr>
        <w:softHyphen/>
        <w:t>ня</w:t>
      </w:r>
      <w:r w:rsidRPr="00DF08B9">
        <w:rPr>
          <w:bCs/>
          <w:szCs w:val="22"/>
        </w:rPr>
        <w:softHyphen/>
        <w:t>ват по да</w:t>
      </w:r>
      <w:r w:rsidRPr="00DF08B9">
        <w:rPr>
          <w:bCs/>
          <w:szCs w:val="22"/>
        </w:rPr>
        <w:softHyphen/>
        <w:t>нъч</w:t>
      </w:r>
      <w:r w:rsidRPr="00DF08B9">
        <w:rPr>
          <w:bCs/>
          <w:szCs w:val="22"/>
        </w:rPr>
        <w:softHyphen/>
        <w:t>ни</w:t>
      </w:r>
      <w:r w:rsidRPr="00DF08B9">
        <w:rPr>
          <w:bCs/>
          <w:szCs w:val="22"/>
        </w:rPr>
        <w:softHyphen/>
        <w:t>те став</w:t>
      </w:r>
      <w:r w:rsidRPr="00DF08B9">
        <w:rPr>
          <w:bCs/>
          <w:szCs w:val="22"/>
        </w:rPr>
        <w:softHyphen/>
        <w:t>ки, ко</w:t>
      </w:r>
      <w:r w:rsidRPr="00DF08B9">
        <w:rPr>
          <w:bCs/>
          <w:szCs w:val="22"/>
        </w:rPr>
        <w:softHyphen/>
        <w:t>и</w:t>
      </w:r>
      <w:r w:rsidRPr="00DF08B9">
        <w:rPr>
          <w:bCs/>
          <w:szCs w:val="22"/>
        </w:rPr>
        <w:softHyphen/>
        <w:t>то се очак</w:t>
      </w:r>
      <w:r w:rsidRPr="00DF08B9">
        <w:rPr>
          <w:bCs/>
          <w:szCs w:val="22"/>
        </w:rPr>
        <w:softHyphen/>
        <w:t>ва да бъ</w:t>
      </w:r>
      <w:r w:rsidRPr="00DF08B9">
        <w:rPr>
          <w:bCs/>
          <w:szCs w:val="22"/>
        </w:rPr>
        <w:softHyphen/>
        <w:t>дат в си</w:t>
      </w:r>
      <w:r w:rsidRPr="00DF08B9">
        <w:rPr>
          <w:bCs/>
          <w:szCs w:val="22"/>
        </w:rPr>
        <w:softHyphen/>
        <w:t>ла за пе</w:t>
      </w:r>
      <w:r w:rsidRPr="00DF08B9">
        <w:rPr>
          <w:bCs/>
          <w:szCs w:val="22"/>
        </w:rPr>
        <w:softHyphen/>
        <w:t>ри</w:t>
      </w:r>
      <w:r w:rsidRPr="00DF08B9">
        <w:rPr>
          <w:bCs/>
          <w:szCs w:val="22"/>
        </w:rPr>
        <w:softHyphen/>
        <w:t>о</w:t>
      </w:r>
      <w:r w:rsidRPr="00DF08B9">
        <w:rPr>
          <w:bCs/>
          <w:szCs w:val="22"/>
        </w:rPr>
        <w:softHyphen/>
        <w:t>да, в кой</w:t>
      </w:r>
      <w:r w:rsidRPr="00DF08B9">
        <w:rPr>
          <w:bCs/>
          <w:szCs w:val="22"/>
        </w:rPr>
        <w:softHyphen/>
        <w:t>то ак</w:t>
      </w:r>
      <w:r w:rsidRPr="00DF08B9">
        <w:rPr>
          <w:bCs/>
          <w:szCs w:val="22"/>
        </w:rPr>
        <w:softHyphen/>
        <w:t>ти</w:t>
      </w:r>
      <w:r w:rsidRPr="00DF08B9">
        <w:rPr>
          <w:bCs/>
          <w:szCs w:val="22"/>
        </w:rPr>
        <w:softHyphen/>
        <w:t>вът се ре</w:t>
      </w:r>
      <w:r w:rsidRPr="00DF08B9">
        <w:rPr>
          <w:bCs/>
          <w:szCs w:val="22"/>
        </w:rPr>
        <w:softHyphen/>
        <w:t>а</w:t>
      </w:r>
      <w:r w:rsidRPr="00DF08B9">
        <w:rPr>
          <w:bCs/>
          <w:szCs w:val="22"/>
        </w:rPr>
        <w:softHyphen/>
        <w:t>ли</w:t>
      </w:r>
      <w:r w:rsidRPr="00DF08B9">
        <w:rPr>
          <w:bCs/>
          <w:szCs w:val="22"/>
        </w:rPr>
        <w:softHyphen/>
        <w:t>зи</w:t>
      </w:r>
      <w:r w:rsidRPr="00DF08B9">
        <w:rPr>
          <w:bCs/>
          <w:szCs w:val="22"/>
        </w:rPr>
        <w:softHyphen/>
        <w:t>ра или па</w:t>
      </w:r>
      <w:r w:rsidRPr="00DF08B9">
        <w:rPr>
          <w:bCs/>
          <w:szCs w:val="22"/>
        </w:rPr>
        <w:softHyphen/>
        <w:t>си</w:t>
      </w:r>
      <w:r w:rsidRPr="00DF08B9">
        <w:rPr>
          <w:bCs/>
          <w:szCs w:val="22"/>
        </w:rPr>
        <w:softHyphen/>
        <w:t>вът се уре</w:t>
      </w:r>
      <w:r w:rsidRPr="00DF08B9">
        <w:rPr>
          <w:bCs/>
          <w:szCs w:val="22"/>
        </w:rPr>
        <w:softHyphen/>
        <w:t>ди/погаси въз ос</w:t>
      </w:r>
      <w:r w:rsidRPr="00DF08B9">
        <w:rPr>
          <w:bCs/>
          <w:szCs w:val="22"/>
        </w:rPr>
        <w:softHyphen/>
        <w:t>но</w:t>
      </w:r>
      <w:r w:rsidRPr="00DF08B9">
        <w:rPr>
          <w:bCs/>
          <w:szCs w:val="22"/>
        </w:rPr>
        <w:softHyphen/>
        <w:t>ва на да</w:t>
      </w:r>
      <w:r w:rsidRPr="00DF08B9">
        <w:rPr>
          <w:bCs/>
          <w:szCs w:val="22"/>
        </w:rPr>
        <w:softHyphen/>
        <w:t>нъч</w:t>
      </w:r>
      <w:r w:rsidRPr="00DF08B9">
        <w:rPr>
          <w:bCs/>
          <w:szCs w:val="22"/>
        </w:rPr>
        <w:softHyphen/>
        <w:t>ни</w:t>
      </w:r>
      <w:r w:rsidRPr="00DF08B9">
        <w:rPr>
          <w:bCs/>
          <w:szCs w:val="22"/>
        </w:rPr>
        <w:softHyphen/>
        <w:t>те став</w:t>
      </w:r>
      <w:r w:rsidRPr="00DF08B9">
        <w:rPr>
          <w:bCs/>
          <w:szCs w:val="22"/>
        </w:rPr>
        <w:softHyphen/>
        <w:t>ки (и данъчни закони), дейс</w:t>
      </w:r>
      <w:r w:rsidRPr="00DF08B9">
        <w:rPr>
          <w:bCs/>
          <w:szCs w:val="22"/>
        </w:rPr>
        <w:softHyphen/>
        <w:t>т</w:t>
      </w:r>
      <w:r w:rsidRPr="00DF08B9">
        <w:rPr>
          <w:bCs/>
          <w:szCs w:val="22"/>
        </w:rPr>
        <w:softHyphen/>
        <w:t>ва</w:t>
      </w:r>
      <w:r w:rsidRPr="00DF08B9">
        <w:rPr>
          <w:bCs/>
          <w:szCs w:val="22"/>
        </w:rPr>
        <w:softHyphen/>
        <w:t xml:space="preserve">щи или очаквани да влязат в сила към </w:t>
      </w:r>
      <w:r w:rsidR="00791C78" w:rsidRPr="00DF08B9">
        <w:rPr>
          <w:bCs/>
          <w:szCs w:val="22"/>
          <w:lang w:val="bg-BG"/>
        </w:rPr>
        <w:t>края на отчетния период</w:t>
      </w:r>
      <w:r w:rsidRPr="00DF08B9">
        <w:rPr>
          <w:bCs/>
          <w:szCs w:val="22"/>
        </w:rPr>
        <w:t>.</w:t>
      </w:r>
    </w:p>
    <w:p w:rsidR="007A4395" w:rsidRPr="007827B0" w:rsidRDefault="001B6140" w:rsidP="007827B0">
      <w:pPr>
        <w:widowControl w:val="0"/>
        <w:autoSpaceDE w:val="0"/>
        <w:autoSpaceDN w:val="0"/>
        <w:adjustRightInd w:val="0"/>
        <w:rPr>
          <w:b/>
          <w:szCs w:val="22"/>
          <w:lang w:val="bg-BG"/>
        </w:rPr>
      </w:pPr>
      <w:r w:rsidRPr="00DF08B9">
        <w:rPr>
          <w:bCs/>
          <w:szCs w:val="22"/>
          <w:lang w:val="bg-BG"/>
        </w:rPr>
        <w:t>О</w:t>
      </w:r>
      <w:r w:rsidR="007A4395" w:rsidRPr="00DF08B9">
        <w:rPr>
          <w:bCs/>
          <w:szCs w:val="22"/>
        </w:rPr>
        <w:t>т</w:t>
      </w:r>
      <w:r w:rsidR="007A4395" w:rsidRPr="00DF08B9">
        <w:rPr>
          <w:bCs/>
          <w:szCs w:val="22"/>
        </w:rPr>
        <w:softHyphen/>
        <w:t>с</w:t>
      </w:r>
      <w:r w:rsidR="007A4395" w:rsidRPr="00DF08B9">
        <w:rPr>
          <w:bCs/>
          <w:szCs w:val="22"/>
        </w:rPr>
        <w:softHyphen/>
        <w:t>ро</w:t>
      </w:r>
      <w:r w:rsidR="007A4395" w:rsidRPr="00DF08B9">
        <w:rPr>
          <w:bCs/>
          <w:szCs w:val="22"/>
        </w:rPr>
        <w:softHyphen/>
        <w:t>че</w:t>
      </w:r>
      <w:r w:rsidR="007A4395" w:rsidRPr="00DF08B9">
        <w:rPr>
          <w:bCs/>
          <w:szCs w:val="22"/>
        </w:rPr>
        <w:softHyphen/>
        <w:t>ни</w:t>
      </w:r>
      <w:r w:rsidR="007A4395" w:rsidRPr="00DF08B9">
        <w:rPr>
          <w:bCs/>
          <w:szCs w:val="22"/>
        </w:rPr>
        <w:softHyphen/>
        <w:t>те да</w:t>
      </w:r>
      <w:r w:rsidR="007A4395" w:rsidRPr="00DF08B9">
        <w:rPr>
          <w:bCs/>
          <w:szCs w:val="22"/>
        </w:rPr>
        <w:softHyphen/>
        <w:t>нъ</w:t>
      </w:r>
      <w:r w:rsidR="007A4395" w:rsidRPr="00DF08B9">
        <w:rPr>
          <w:bCs/>
          <w:szCs w:val="22"/>
        </w:rPr>
        <w:softHyphen/>
        <w:t>ци се приз</w:t>
      </w:r>
      <w:r w:rsidR="007A4395" w:rsidRPr="00DF08B9">
        <w:rPr>
          <w:bCs/>
          <w:szCs w:val="22"/>
        </w:rPr>
        <w:softHyphen/>
        <w:t>на</w:t>
      </w:r>
      <w:r w:rsidR="007A4395" w:rsidRPr="00DF08B9">
        <w:rPr>
          <w:bCs/>
          <w:szCs w:val="22"/>
        </w:rPr>
        <w:softHyphen/>
        <w:t>ват ка</w:t>
      </w:r>
      <w:r w:rsidR="007A4395" w:rsidRPr="00DF08B9">
        <w:rPr>
          <w:bCs/>
          <w:szCs w:val="22"/>
        </w:rPr>
        <w:softHyphen/>
        <w:t>то при</w:t>
      </w:r>
      <w:r w:rsidR="007A4395" w:rsidRPr="00DF08B9">
        <w:rPr>
          <w:bCs/>
          <w:szCs w:val="22"/>
        </w:rPr>
        <w:softHyphen/>
        <w:t>ход или раз</w:t>
      </w:r>
      <w:r w:rsidR="007A4395" w:rsidRPr="00DF08B9">
        <w:rPr>
          <w:bCs/>
          <w:szCs w:val="22"/>
        </w:rPr>
        <w:softHyphen/>
        <w:t>ход и се включ</w:t>
      </w:r>
      <w:r w:rsidR="007A4395" w:rsidRPr="00DF08B9">
        <w:rPr>
          <w:bCs/>
          <w:szCs w:val="22"/>
        </w:rPr>
        <w:softHyphen/>
        <w:t>ват в пе</w:t>
      </w:r>
      <w:r w:rsidR="007A4395" w:rsidRPr="00DF08B9">
        <w:rPr>
          <w:bCs/>
          <w:szCs w:val="22"/>
        </w:rPr>
        <w:softHyphen/>
        <w:t>чал</w:t>
      </w:r>
      <w:r w:rsidR="007A4395" w:rsidRPr="00DF08B9">
        <w:rPr>
          <w:bCs/>
          <w:szCs w:val="22"/>
        </w:rPr>
        <w:softHyphen/>
        <w:t>бата или за</w:t>
      </w:r>
      <w:r w:rsidR="007A4395" w:rsidRPr="00DF08B9">
        <w:rPr>
          <w:bCs/>
          <w:szCs w:val="22"/>
        </w:rPr>
        <w:softHyphen/>
        <w:t>гу</w:t>
      </w:r>
      <w:r w:rsidR="007A4395" w:rsidRPr="00DF08B9">
        <w:rPr>
          <w:bCs/>
          <w:szCs w:val="22"/>
        </w:rPr>
        <w:softHyphen/>
        <w:t>бата за пе</w:t>
      </w:r>
      <w:r w:rsidR="007A4395" w:rsidRPr="00DF08B9">
        <w:rPr>
          <w:bCs/>
          <w:szCs w:val="22"/>
        </w:rPr>
        <w:softHyphen/>
        <w:t>ри</w:t>
      </w:r>
      <w:r w:rsidR="007A4395" w:rsidRPr="00DF08B9">
        <w:rPr>
          <w:bCs/>
          <w:szCs w:val="22"/>
        </w:rPr>
        <w:softHyphen/>
        <w:t>о</w:t>
      </w:r>
      <w:r w:rsidR="007A4395" w:rsidRPr="00DF08B9">
        <w:rPr>
          <w:bCs/>
          <w:szCs w:val="22"/>
        </w:rPr>
        <w:softHyphen/>
        <w:t>да, ос</w:t>
      </w:r>
      <w:r w:rsidR="007A4395" w:rsidRPr="00DF08B9">
        <w:rPr>
          <w:bCs/>
          <w:szCs w:val="22"/>
        </w:rPr>
        <w:softHyphen/>
        <w:t>вен до сте</w:t>
      </w:r>
      <w:r w:rsidR="007A4395" w:rsidRPr="00DF08B9">
        <w:rPr>
          <w:bCs/>
          <w:szCs w:val="22"/>
        </w:rPr>
        <w:softHyphen/>
        <w:t>пен</w:t>
      </w:r>
      <w:r w:rsidR="007A4395" w:rsidRPr="00DF08B9">
        <w:rPr>
          <w:bCs/>
          <w:szCs w:val="22"/>
        </w:rPr>
        <w:softHyphen/>
        <w:t>та, до ко</w:t>
      </w:r>
      <w:r w:rsidR="007A4395" w:rsidRPr="00DF08B9">
        <w:rPr>
          <w:bCs/>
          <w:szCs w:val="22"/>
        </w:rPr>
        <w:softHyphen/>
        <w:t>я</w:t>
      </w:r>
      <w:r w:rsidR="007A4395" w:rsidRPr="00DF08B9">
        <w:rPr>
          <w:bCs/>
          <w:szCs w:val="22"/>
        </w:rPr>
        <w:softHyphen/>
        <w:t>то данъкът въз</w:t>
      </w:r>
      <w:r w:rsidR="007A4395" w:rsidRPr="00DF08B9">
        <w:rPr>
          <w:bCs/>
          <w:szCs w:val="22"/>
        </w:rPr>
        <w:softHyphen/>
        <w:t>ник</w:t>
      </w:r>
      <w:r w:rsidR="007A4395" w:rsidRPr="00DF08B9">
        <w:rPr>
          <w:bCs/>
          <w:szCs w:val="22"/>
        </w:rPr>
        <w:softHyphen/>
        <w:t>ва от</w:t>
      </w:r>
      <w:r w:rsidR="006E00C0">
        <w:rPr>
          <w:bCs/>
          <w:szCs w:val="22"/>
          <w:lang w:val="bg-BG"/>
        </w:rPr>
        <w:t xml:space="preserve"> </w:t>
      </w:r>
      <w:r w:rsidR="007A4395" w:rsidRPr="00DF08B9">
        <w:rPr>
          <w:bCs/>
          <w:szCs w:val="22"/>
        </w:rPr>
        <w:t>опе</w:t>
      </w:r>
      <w:r w:rsidR="007A4395" w:rsidRPr="00DF08B9">
        <w:rPr>
          <w:bCs/>
          <w:szCs w:val="22"/>
        </w:rPr>
        <w:softHyphen/>
        <w:t>ра</w:t>
      </w:r>
      <w:r w:rsidR="007A4395" w:rsidRPr="00DF08B9">
        <w:rPr>
          <w:bCs/>
          <w:szCs w:val="22"/>
        </w:rPr>
        <w:softHyphen/>
        <w:t>ция или съ</w:t>
      </w:r>
      <w:r w:rsidR="007A4395" w:rsidRPr="00DF08B9">
        <w:rPr>
          <w:bCs/>
          <w:szCs w:val="22"/>
        </w:rPr>
        <w:softHyphen/>
        <w:t>би</w:t>
      </w:r>
      <w:r w:rsidR="007A4395" w:rsidRPr="00DF08B9">
        <w:rPr>
          <w:bCs/>
          <w:szCs w:val="22"/>
        </w:rPr>
        <w:softHyphen/>
        <w:t>тие, ко</w:t>
      </w:r>
      <w:r w:rsidR="007A4395" w:rsidRPr="00DF08B9">
        <w:rPr>
          <w:bCs/>
          <w:szCs w:val="22"/>
        </w:rPr>
        <w:softHyphen/>
        <w:t>е</w:t>
      </w:r>
      <w:r w:rsidR="007A4395" w:rsidRPr="00DF08B9">
        <w:rPr>
          <w:bCs/>
          <w:szCs w:val="22"/>
        </w:rPr>
        <w:softHyphen/>
        <w:t>то е приз</w:t>
      </w:r>
      <w:r w:rsidR="007A4395" w:rsidRPr="00DF08B9">
        <w:rPr>
          <w:bCs/>
          <w:szCs w:val="22"/>
        </w:rPr>
        <w:softHyphen/>
        <w:t>на</w:t>
      </w:r>
      <w:r w:rsidR="007A4395" w:rsidRPr="00DF08B9">
        <w:rPr>
          <w:bCs/>
          <w:szCs w:val="22"/>
        </w:rPr>
        <w:softHyphen/>
        <w:t>то през съ</w:t>
      </w:r>
      <w:r w:rsidR="007A4395" w:rsidRPr="00DF08B9">
        <w:rPr>
          <w:bCs/>
          <w:szCs w:val="22"/>
        </w:rPr>
        <w:softHyphen/>
        <w:t>щия или раз</w:t>
      </w:r>
      <w:r w:rsidR="007A4395" w:rsidRPr="00DF08B9">
        <w:rPr>
          <w:bCs/>
          <w:szCs w:val="22"/>
        </w:rPr>
        <w:softHyphen/>
        <w:t>ли</w:t>
      </w:r>
      <w:r w:rsidR="007A4395" w:rsidRPr="00DF08B9">
        <w:rPr>
          <w:bCs/>
          <w:szCs w:val="22"/>
        </w:rPr>
        <w:softHyphen/>
        <w:t>чен пе</w:t>
      </w:r>
      <w:r w:rsidR="007A4395" w:rsidRPr="00DF08B9">
        <w:rPr>
          <w:bCs/>
          <w:szCs w:val="22"/>
        </w:rPr>
        <w:softHyphen/>
        <w:t>ри</w:t>
      </w:r>
      <w:r w:rsidR="007A4395" w:rsidRPr="00DF08B9">
        <w:rPr>
          <w:bCs/>
          <w:szCs w:val="22"/>
        </w:rPr>
        <w:softHyphen/>
        <w:t>од ди</w:t>
      </w:r>
      <w:r w:rsidR="007A4395" w:rsidRPr="00DF08B9">
        <w:rPr>
          <w:bCs/>
          <w:szCs w:val="22"/>
        </w:rPr>
        <w:softHyphen/>
        <w:t>рек</w:t>
      </w:r>
      <w:r w:rsidR="007A4395" w:rsidRPr="00DF08B9">
        <w:rPr>
          <w:bCs/>
          <w:szCs w:val="22"/>
        </w:rPr>
        <w:softHyphen/>
        <w:t>т</w:t>
      </w:r>
      <w:r w:rsidR="007A4395" w:rsidRPr="00DF08B9">
        <w:rPr>
          <w:bCs/>
          <w:szCs w:val="22"/>
        </w:rPr>
        <w:softHyphen/>
        <w:t>но в собствения ка</w:t>
      </w:r>
      <w:r w:rsidR="007A4395" w:rsidRPr="00DF08B9">
        <w:rPr>
          <w:bCs/>
          <w:szCs w:val="22"/>
        </w:rPr>
        <w:softHyphen/>
        <w:t>пи</w:t>
      </w:r>
      <w:r w:rsidR="007A4395" w:rsidRPr="00DF08B9">
        <w:rPr>
          <w:bCs/>
          <w:szCs w:val="22"/>
        </w:rPr>
        <w:softHyphen/>
        <w:t>та</w:t>
      </w:r>
      <w:r w:rsidR="007A4395" w:rsidRPr="00DF08B9">
        <w:rPr>
          <w:bCs/>
          <w:szCs w:val="22"/>
        </w:rPr>
        <w:softHyphen/>
        <w:t>л</w:t>
      </w:r>
      <w:r w:rsidR="006E00C0">
        <w:rPr>
          <w:bCs/>
          <w:szCs w:val="22"/>
          <w:lang w:val="bg-BG"/>
        </w:rPr>
        <w:t>.</w:t>
      </w:r>
    </w:p>
    <w:p w:rsidR="000D2FB5" w:rsidRPr="00D3636F" w:rsidRDefault="00E66635" w:rsidP="007827B0">
      <w:pPr>
        <w:jc w:val="left"/>
        <w:rPr>
          <w:b/>
          <w:szCs w:val="22"/>
          <w:lang w:val="bg-BG"/>
        </w:rPr>
      </w:pPr>
      <w:r w:rsidRPr="00D3636F">
        <w:rPr>
          <w:b/>
          <w:szCs w:val="22"/>
          <w:lang w:val="bg-BG"/>
        </w:rPr>
        <w:t>Печалба или загуба за периода</w:t>
      </w:r>
    </w:p>
    <w:p w:rsidR="00906A51" w:rsidRPr="00D3636F" w:rsidRDefault="001B6140" w:rsidP="00EB5B80">
      <w:pPr>
        <w:rPr>
          <w:szCs w:val="22"/>
          <w:lang w:val="bg-BG"/>
        </w:rPr>
      </w:pPr>
      <w:r w:rsidRPr="00D3636F">
        <w:rPr>
          <w:szCs w:val="22"/>
        </w:rPr>
        <w:t xml:space="preserve">Предприятието признава всички елементи на приходите и разходите през периода в печалбата или загубата, освен ако даден МСФО не изисква или разрешава друго. </w:t>
      </w:r>
    </w:p>
    <w:p w:rsidR="00E66635" w:rsidRPr="00D3636F" w:rsidRDefault="001B6140" w:rsidP="00EB5B80">
      <w:pPr>
        <w:rPr>
          <w:szCs w:val="22"/>
          <w:lang w:val="bg-BG"/>
        </w:rPr>
      </w:pPr>
      <w:r w:rsidRPr="00D3636F">
        <w:rPr>
          <w:szCs w:val="22"/>
        </w:rPr>
        <w:t>Някои МСФО определят обстоятелства, при които предприятието признава конкретни позиции извън печалбата или загубата през текущия период. Други МСФО изискват или разрешават компонентите на друг всеобхватен доход, които отговарят на дефиницията на Общите положения за приходи и разходи, да бъдат изключени от печалбата или загубата.</w:t>
      </w:r>
    </w:p>
    <w:p w:rsidR="005201B6" w:rsidRPr="00D3636F" w:rsidRDefault="005201B6" w:rsidP="007827B0">
      <w:pPr>
        <w:jc w:val="left"/>
        <w:rPr>
          <w:b/>
          <w:szCs w:val="22"/>
          <w:lang w:val="bg-BG"/>
        </w:rPr>
      </w:pPr>
      <w:r w:rsidRPr="00D3636F">
        <w:rPr>
          <w:b/>
          <w:szCs w:val="22"/>
          <w:lang w:val="bg-BG"/>
        </w:rPr>
        <w:t>Разходи</w:t>
      </w:r>
    </w:p>
    <w:p w:rsidR="00634706" w:rsidRPr="00D3636F" w:rsidRDefault="00634706" w:rsidP="00EB5B80">
      <w:pPr>
        <w:rPr>
          <w:szCs w:val="22"/>
          <w:lang w:val="bg-BG"/>
        </w:rPr>
      </w:pPr>
      <w:r w:rsidRPr="00D3636F">
        <w:rPr>
          <w:szCs w:val="22"/>
          <w:lang w:val="bg-BG"/>
        </w:rPr>
        <w:t>Предприятието отчита текущо разходите за дейността по икономически елементи и след това отнася по функционално предназначение с цел формиране размера на разходите по направления и дейности.</w:t>
      </w:r>
    </w:p>
    <w:p w:rsidR="00634706" w:rsidRPr="00D3636F" w:rsidRDefault="00634706" w:rsidP="00EB5B80">
      <w:pPr>
        <w:rPr>
          <w:szCs w:val="22"/>
          <w:lang w:val="bg-BG"/>
        </w:rPr>
      </w:pPr>
      <w:r w:rsidRPr="00D3636F">
        <w:rPr>
          <w:szCs w:val="22"/>
          <w:lang w:val="bg-BG"/>
        </w:rPr>
        <w:lastRenderedPageBreak/>
        <w:t>Разходи се признават, когато възникне намаление на бъдещите икономически изгоди, свързани с намаление на актив или увеличение на пасив, което може да бъде оценено надеждно.</w:t>
      </w:r>
    </w:p>
    <w:p w:rsidR="00634706" w:rsidRPr="00D3636F" w:rsidRDefault="00634706" w:rsidP="00634706">
      <w:pPr>
        <w:rPr>
          <w:szCs w:val="22"/>
          <w:lang w:val="bg-BG"/>
        </w:rPr>
      </w:pPr>
      <w:r w:rsidRPr="00D3636F">
        <w:rPr>
          <w:szCs w:val="22"/>
          <w:lang w:val="bg-BG"/>
        </w:rPr>
        <w:t>Признаването на разходите за текущия период се извършва тогава, когато се начисляват съответстващите им приходи.</w:t>
      </w:r>
    </w:p>
    <w:p w:rsidR="00634706" w:rsidRPr="00D3636F" w:rsidRDefault="00634706" w:rsidP="00EB5B80">
      <w:pPr>
        <w:rPr>
          <w:szCs w:val="22"/>
          <w:lang w:val="bg-BG"/>
        </w:rPr>
      </w:pPr>
      <w:r w:rsidRPr="00D3636F">
        <w:rPr>
          <w:szCs w:val="22"/>
          <w:lang w:val="bg-BG"/>
        </w:rPr>
        <w:t>Когато икономическите изгоди се очаква да възникна през няколко отчетни периода и връзката на разходите с приходите може да бъде определена само най-общо или косвено,</w:t>
      </w:r>
      <w:r w:rsidR="001019D0" w:rsidRPr="00D3636F">
        <w:rPr>
          <w:szCs w:val="22"/>
          <w:lang w:val="bg-BG"/>
        </w:rPr>
        <w:t xml:space="preserve"> </w:t>
      </w:r>
      <w:r w:rsidRPr="00D3636F">
        <w:rPr>
          <w:szCs w:val="22"/>
          <w:lang w:val="bg-BG"/>
        </w:rPr>
        <w:t>разходите се признават на базата на процедури за систематично и рационално разпределение</w:t>
      </w:r>
      <w:r w:rsidR="001019D0" w:rsidRPr="00D3636F">
        <w:rPr>
          <w:szCs w:val="22"/>
          <w:lang w:val="bg-BG"/>
        </w:rPr>
        <w:t>.</w:t>
      </w:r>
    </w:p>
    <w:p w:rsidR="005201B6" w:rsidRPr="00D3636F" w:rsidRDefault="00821749" w:rsidP="00EB5B80">
      <w:pPr>
        <w:rPr>
          <w:szCs w:val="22"/>
          <w:lang w:val="bg-BG"/>
        </w:rPr>
      </w:pPr>
      <w:r w:rsidRPr="00D3636F">
        <w:rPr>
          <w:szCs w:val="22"/>
          <w:lang w:val="bg-BG"/>
        </w:rPr>
        <w:t>Разход се признава незабавно в отчета за доходите, когато разходът не създава бъдеща икономическа изгода или когато и до степента, до която бъдещата икономическа изгода не отговаря на изискванията или престане да отговаря на изискванията за признаване на актив в баланса.</w:t>
      </w:r>
    </w:p>
    <w:p w:rsidR="005201B6" w:rsidRPr="00D3636F" w:rsidRDefault="005201B6" w:rsidP="00EB5B80">
      <w:pPr>
        <w:rPr>
          <w:szCs w:val="22"/>
          <w:lang w:val="bg-BG"/>
        </w:rPr>
      </w:pPr>
      <w:r w:rsidRPr="00D3636F">
        <w:rPr>
          <w:szCs w:val="22"/>
          <w:lang w:val="bg-BG"/>
        </w:rPr>
        <w:t>Разходите се отчитат на принципа на текущо начисляване. Оценяват се по справедливата стойност на платеното или предстоящо за плащане.</w:t>
      </w:r>
    </w:p>
    <w:p w:rsidR="005201B6" w:rsidRPr="00D3636F" w:rsidRDefault="005201B6" w:rsidP="007827B0">
      <w:pPr>
        <w:jc w:val="left"/>
        <w:rPr>
          <w:b/>
          <w:szCs w:val="22"/>
          <w:lang w:val="bg-BG"/>
        </w:rPr>
      </w:pPr>
      <w:r w:rsidRPr="00D3636F">
        <w:rPr>
          <w:b/>
          <w:szCs w:val="22"/>
          <w:lang w:val="bg-BG"/>
        </w:rPr>
        <w:t>Приходи</w:t>
      </w:r>
    </w:p>
    <w:p w:rsidR="00610C49" w:rsidRPr="00D3636F" w:rsidRDefault="00610C49" w:rsidP="00610C49">
      <w:pPr>
        <w:rPr>
          <w:szCs w:val="22"/>
          <w:lang w:val="bg-BG"/>
        </w:rPr>
      </w:pPr>
      <w:r w:rsidRPr="00D3636F">
        <w:rPr>
          <w:szCs w:val="22"/>
          <w:lang w:val="bg-BG"/>
        </w:rPr>
        <w:t>Приход е брутен поток от икономически ползи през периода, създаден в хода на обичайната дейност на предприятието, когато тези потоци водят до увеличаване на собствения капитал, различни от увеличенията, свързани с вноските на акционерите</w:t>
      </w:r>
    </w:p>
    <w:p w:rsidR="005201B6" w:rsidRPr="00D3636F" w:rsidRDefault="00610C49" w:rsidP="00EB5B80">
      <w:pPr>
        <w:rPr>
          <w:szCs w:val="22"/>
          <w:lang w:val="bg-BG"/>
        </w:rPr>
      </w:pPr>
      <w:r w:rsidRPr="00D3636F">
        <w:rPr>
          <w:szCs w:val="22"/>
          <w:lang w:val="bg-BG"/>
        </w:rPr>
        <w:t>Предприятието</w:t>
      </w:r>
      <w:r w:rsidR="005201B6" w:rsidRPr="00D3636F">
        <w:rPr>
          <w:szCs w:val="22"/>
          <w:lang w:val="bg-BG"/>
        </w:rPr>
        <w:t xml:space="preserve"> отчита текущо приходите от обичайната дейност по видове дейности.</w:t>
      </w:r>
    </w:p>
    <w:p w:rsidR="001D5D76" w:rsidRPr="00D3636F" w:rsidRDefault="001D5D76" w:rsidP="00EB5B80">
      <w:pPr>
        <w:rPr>
          <w:szCs w:val="22"/>
          <w:lang w:val="bg-BG"/>
        </w:rPr>
      </w:pPr>
      <w:r w:rsidRPr="00D3636F">
        <w:rPr>
          <w:szCs w:val="22"/>
          <w:lang w:val="bg-BG"/>
        </w:rPr>
        <w:t>Приходите се оценяват по справедливата стойност на полученото или подлежащото за получаване плащане или възнаграждение.</w:t>
      </w:r>
    </w:p>
    <w:p w:rsidR="005201B6" w:rsidRPr="00D3636F" w:rsidRDefault="005201B6" w:rsidP="00EB5B80">
      <w:pPr>
        <w:rPr>
          <w:szCs w:val="22"/>
          <w:lang w:val="bg-BG"/>
        </w:rPr>
      </w:pPr>
      <w:r w:rsidRPr="00D3636F">
        <w:rPr>
          <w:szCs w:val="22"/>
          <w:lang w:val="bg-BG"/>
        </w:rPr>
        <w:t>Признаването на приходите се извършва при спазване на приетата счетоводна политика за следните видове приходи:</w:t>
      </w:r>
    </w:p>
    <w:p w:rsidR="00137159" w:rsidRPr="00D3636F" w:rsidRDefault="00137159" w:rsidP="00137159">
      <w:pPr>
        <w:rPr>
          <w:szCs w:val="22"/>
          <w:lang w:val="bg-BG"/>
        </w:rPr>
      </w:pPr>
      <w:r w:rsidRPr="00D3636F">
        <w:rPr>
          <w:szCs w:val="22"/>
          <w:lang w:val="bg-BG"/>
        </w:rPr>
        <w:t xml:space="preserve">Приходът от продажбата на стоки </w:t>
      </w:r>
      <w:r w:rsidR="002346EF" w:rsidRPr="00D3636F">
        <w:rPr>
          <w:szCs w:val="22"/>
          <w:lang w:val="bg-BG"/>
        </w:rPr>
        <w:t xml:space="preserve">и продукция </w:t>
      </w:r>
      <w:r w:rsidRPr="00D3636F">
        <w:rPr>
          <w:szCs w:val="22"/>
          <w:lang w:val="bg-BG"/>
        </w:rPr>
        <w:t>се признава, когато са били изпълнени всички следващи условия:</w:t>
      </w:r>
    </w:p>
    <w:p w:rsidR="00137159" w:rsidRPr="00D3636F" w:rsidRDefault="00137159" w:rsidP="002D7D78">
      <w:pPr>
        <w:numPr>
          <w:ilvl w:val="0"/>
          <w:numId w:val="9"/>
        </w:numPr>
        <w:rPr>
          <w:szCs w:val="22"/>
          <w:lang w:val="bg-BG"/>
        </w:rPr>
      </w:pPr>
      <w:r w:rsidRPr="00D3636F">
        <w:rPr>
          <w:szCs w:val="22"/>
          <w:lang w:val="bg-BG"/>
        </w:rPr>
        <w:t xml:space="preserve">предприятието е прехвърлило на купувача </w:t>
      </w:r>
      <w:r w:rsidR="00610C49" w:rsidRPr="00D3636F">
        <w:rPr>
          <w:szCs w:val="22"/>
          <w:lang w:val="bg-BG"/>
        </w:rPr>
        <w:t>съществени</w:t>
      </w:r>
      <w:r w:rsidRPr="00D3636F">
        <w:rPr>
          <w:szCs w:val="22"/>
          <w:lang w:val="bg-BG"/>
        </w:rPr>
        <w:t xml:space="preserve"> рискове и ползи от собствеността върху стоките</w:t>
      </w:r>
      <w:r w:rsidR="002346EF" w:rsidRPr="00D3636F">
        <w:rPr>
          <w:szCs w:val="22"/>
          <w:lang w:val="bg-BG"/>
        </w:rPr>
        <w:t xml:space="preserve"> и продукцията</w:t>
      </w:r>
      <w:r w:rsidRPr="00D3636F">
        <w:rPr>
          <w:szCs w:val="22"/>
          <w:lang w:val="bg-BG"/>
        </w:rPr>
        <w:t>;</w:t>
      </w:r>
    </w:p>
    <w:p w:rsidR="00137159" w:rsidRPr="00D3636F" w:rsidRDefault="00137159" w:rsidP="002D7D78">
      <w:pPr>
        <w:numPr>
          <w:ilvl w:val="0"/>
          <w:numId w:val="9"/>
        </w:numPr>
        <w:rPr>
          <w:szCs w:val="22"/>
          <w:lang w:val="bg-BG"/>
        </w:rPr>
      </w:pPr>
      <w:r w:rsidRPr="00D3636F">
        <w:rPr>
          <w:szCs w:val="22"/>
          <w:lang w:val="bg-BG"/>
        </w:rPr>
        <w:t>предприятието не запазва продължаващо участие в управлението на стоките</w:t>
      </w:r>
      <w:r w:rsidR="002346EF" w:rsidRPr="00D3636F">
        <w:rPr>
          <w:szCs w:val="22"/>
          <w:lang w:val="bg-BG"/>
        </w:rPr>
        <w:t xml:space="preserve"> и продукцията</w:t>
      </w:r>
      <w:r w:rsidRPr="00D3636F">
        <w:rPr>
          <w:szCs w:val="22"/>
          <w:lang w:val="bg-BG"/>
        </w:rPr>
        <w:t>, доколкото то обикновено се свързва със собствеността, нито ефективен контрол над продаваните стоки</w:t>
      </w:r>
      <w:r w:rsidR="002346EF" w:rsidRPr="00D3636F">
        <w:rPr>
          <w:szCs w:val="22"/>
          <w:lang w:val="bg-BG"/>
        </w:rPr>
        <w:t xml:space="preserve"> и продукция</w:t>
      </w:r>
      <w:r w:rsidRPr="00D3636F">
        <w:rPr>
          <w:szCs w:val="22"/>
          <w:lang w:val="bg-BG"/>
        </w:rPr>
        <w:t>;</w:t>
      </w:r>
    </w:p>
    <w:p w:rsidR="00137159" w:rsidRPr="00D3636F" w:rsidRDefault="00137159" w:rsidP="002D7D78">
      <w:pPr>
        <w:numPr>
          <w:ilvl w:val="0"/>
          <w:numId w:val="9"/>
        </w:numPr>
        <w:rPr>
          <w:szCs w:val="22"/>
          <w:lang w:val="bg-BG"/>
        </w:rPr>
      </w:pPr>
      <w:r w:rsidRPr="00D3636F">
        <w:rPr>
          <w:szCs w:val="22"/>
          <w:lang w:val="bg-BG"/>
        </w:rPr>
        <w:t>сумата на прихода може надеждно да бъде оценена;</w:t>
      </w:r>
    </w:p>
    <w:p w:rsidR="00137159" w:rsidRPr="00D3636F" w:rsidRDefault="00137159" w:rsidP="002D7D78">
      <w:pPr>
        <w:numPr>
          <w:ilvl w:val="0"/>
          <w:numId w:val="9"/>
        </w:numPr>
        <w:rPr>
          <w:szCs w:val="22"/>
          <w:lang w:val="bg-BG"/>
        </w:rPr>
      </w:pPr>
      <w:r w:rsidRPr="00D3636F">
        <w:rPr>
          <w:szCs w:val="22"/>
          <w:lang w:val="bg-BG"/>
        </w:rPr>
        <w:t>вероятно е икономическите ползи, свързани със сделката, да се получат от предприятието; и</w:t>
      </w:r>
    </w:p>
    <w:p w:rsidR="001D5D76" w:rsidRPr="00D3636F" w:rsidRDefault="00137159" w:rsidP="002D7D78">
      <w:pPr>
        <w:numPr>
          <w:ilvl w:val="0"/>
          <w:numId w:val="9"/>
        </w:numPr>
        <w:rPr>
          <w:szCs w:val="22"/>
          <w:lang w:val="bg-BG"/>
        </w:rPr>
      </w:pPr>
      <w:r w:rsidRPr="00D3636F">
        <w:rPr>
          <w:szCs w:val="22"/>
          <w:lang w:val="bg-BG"/>
        </w:rPr>
        <w:t xml:space="preserve"> направените разходи или тези, които ще бъдат направени във връзка със сделката, могат надеждно да бъдат оценени;</w:t>
      </w:r>
    </w:p>
    <w:p w:rsidR="00BA77D1" w:rsidRPr="00D3636F" w:rsidRDefault="00BA77D1" w:rsidP="00BA77D1">
      <w:pPr>
        <w:rPr>
          <w:szCs w:val="22"/>
          <w:lang w:val="bg-BG"/>
        </w:rPr>
      </w:pPr>
      <w:r w:rsidRPr="00D3636F">
        <w:rPr>
          <w:szCs w:val="22"/>
          <w:lang w:val="bg-BG"/>
        </w:rPr>
        <w:t xml:space="preserve">Приходът от продажба на услуги се признава когато резултатът от една сделка може да се оцени надеждно, приходът, свързан със сделката, трябва да се признава в зависимост от етапа на завършеност на сделката към </w:t>
      </w:r>
      <w:r w:rsidR="00791C78" w:rsidRPr="00D3636F">
        <w:rPr>
          <w:szCs w:val="22"/>
          <w:lang w:val="bg-BG"/>
        </w:rPr>
        <w:t xml:space="preserve">края на </w:t>
      </w:r>
      <w:r w:rsidRPr="00D3636F">
        <w:rPr>
          <w:szCs w:val="22"/>
          <w:lang w:val="bg-BG"/>
        </w:rPr>
        <w:t>. Резултатът от една сделка може да се оцени надеждно, когато са изпълнени всички следващи условия:</w:t>
      </w:r>
    </w:p>
    <w:p w:rsidR="00BA77D1" w:rsidRPr="00D3636F" w:rsidRDefault="00BA77D1" w:rsidP="002D7D78">
      <w:pPr>
        <w:numPr>
          <w:ilvl w:val="0"/>
          <w:numId w:val="12"/>
        </w:numPr>
        <w:rPr>
          <w:szCs w:val="22"/>
          <w:lang w:val="bg-BG"/>
        </w:rPr>
      </w:pPr>
      <w:r w:rsidRPr="00D3636F">
        <w:rPr>
          <w:szCs w:val="22"/>
          <w:lang w:val="bg-BG"/>
        </w:rPr>
        <w:t>сумата на прихода може да бъде надеждно оценена ;</w:t>
      </w:r>
    </w:p>
    <w:p w:rsidR="00BA77D1" w:rsidRPr="00D3636F" w:rsidRDefault="00BA77D1" w:rsidP="002D7D78">
      <w:pPr>
        <w:numPr>
          <w:ilvl w:val="0"/>
          <w:numId w:val="12"/>
        </w:numPr>
        <w:rPr>
          <w:szCs w:val="22"/>
          <w:lang w:val="bg-BG"/>
        </w:rPr>
      </w:pPr>
      <w:r w:rsidRPr="00D3636F">
        <w:rPr>
          <w:szCs w:val="22"/>
          <w:lang w:val="bg-BG"/>
        </w:rPr>
        <w:t>вероятно предприятието ще има икономически ползи, свързани със сделката;</w:t>
      </w:r>
    </w:p>
    <w:p w:rsidR="00BA77D1" w:rsidRPr="00D3636F" w:rsidRDefault="00BA77D1" w:rsidP="002D7D78">
      <w:pPr>
        <w:numPr>
          <w:ilvl w:val="0"/>
          <w:numId w:val="12"/>
        </w:numPr>
        <w:rPr>
          <w:szCs w:val="22"/>
          <w:lang w:val="bg-BG"/>
        </w:rPr>
      </w:pPr>
      <w:r w:rsidRPr="00D3636F">
        <w:rPr>
          <w:szCs w:val="22"/>
          <w:lang w:val="bg-BG"/>
        </w:rPr>
        <w:t xml:space="preserve">етапа на завършеност на сделката към </w:t>
      </w:r>
      <w:r w:rsidR="001A5153" w:rsidRPr="00D3636F">
        <w:rPr>
          <w:szCs w:val="22"/>
          <w:lang w:val="bg-BG"/>
        </w:rPr>
        <w:t>края на отчетния период</w:t>
      </w:r>
      <w:r w:rsidRPr="00D3636F">
        <w:rPr>
          <w:szCs w:val="22"/>
          <w:lang w:val="bg-BG"/>
        </w:rPr>
        <w:t xml:space="preserve"> може надеждно да се оцени; </w:t>
      </w:r>
    </w:p>
    <w:p w:rsidR="00BA77D1" w:rsidRPr="00D3636F" w:rsidRDefault="00BA77D1" w:rsidP="00BA77D1">
      <w:pPr>
        <w:ind w:left="720"/>
        <w:rPr>
          <w:szCs w:val="22"/>
          <w:lang w:val="bg-BG"/>
        </w:rPr>
      </w:pPr>
      <w:r w:rsidRPr="00D3636F">
        <w:rPr>
          <w:szCs w:val="22"/>
          <w:lang w:val="bg-BG"/>
        </w:rPr>
        <w:t>и</w:t>
      </w:r>
    </w:p>
    <w:p w:rsidR="001D5D76" w:rsidRPr="00D3636F" w:rsidRDefault="00BA77D1" w:rsidP="002D7D78">
      <w:pPr>
        <w:numPr>
          <w:ilvl w:val="0"/>
          <w:numId w:val="12"/>
        </w:numPr>
        <w:rPr>
          <w:szCs w:val="22"/>
          <w:lang w:val="bg-BG"/>
        </w:rPr>
      </w:pPr>
      <w:r w:rsidRPr="00D3636F">
        <w:rPr>
          <w:szCs w:val="22"/>
          <w:lang w:val="bg-BG"/>
        </w:rPr>
        <w:t>разходите, направени по сделката, както и разходите за завършване на сделката може надеждно да бъдат оценени;</w:t>
      </w:r>
    </w:p>
    <w:p w:rsidR="00591000" w:rsidRPr="00D3636F" w:rsidRDefault="00591000" w:rsidP="00591000">
      <w:pPr>
        <w:rPr>
          <w:szCs w:val="22"/>
          <w:lang w:val="bg-BG"/>
        </w:rPr>
      </w:pPr>
      <w:r w:rsidRPr="00D3636F">
        <w:rPr>
          <w:szCs w:val="22"/>
        </w:rPr>
        <w:t>Междинните и авансовите плащания, направени от клиентите, обикновено не отразяват извършените услуги.</w:t>
      </w:r>
    </w:p>
    <w:p w:rsidR="00BA77D1" w:rsidRPr="004C2ED6" w:rsidRDefault="00454C01" w:rsidP="004C2ED6">
      <w:pPr>
        <w:rPr>
          <w:lang w:val="bg-BG"/>
        </w:rPr>
      </w:pPr>
      <w:r>
        <w:rPr>
          <w:lang w:val="bg-BG"/>
        </w:rPr>
        <w:t>Дружеството предоставя  следните услуги: доставка на питейна вода,доставка на гравитачна вода,доставка на непитейна вода и отвеждане на отпадъчни води.Приходите се признават по цени утвърдени от ДКЕВР гр.София.</w:t>
      </w:r>
    </w:p>
    <w:p w:rsidR="00BA77D1" w:rsidRPr="00D3636F" w:rsidRDefault="00BA77D1" w:rsidP="00BA77D1">
      <w:pPr>
        <w:rPr>
          <w:szCs w:val="22"/>
          <w:lang w:val="bg-BG"/>
        </w:rPr>
      </w:pPr>
      <w:r w:rsidRPr="00D3636F">
        <w:rPr>
          <w:szCs w:val="22"/>
          <w:lang w:val="bg-BG"/>
        </w:rPr>
        <w:t>Приход</w:t>
      </w:r>
      <w:r w:rsidR="00C41058" w:rsidRPr="00D3636F">
        <w:rPr>
          <w:szCs w:val="22"/>
          <w:lang w:val="bg-BG"/>
        </w:rPr>
        <w:t xml:space="preserve">и от </w:t>
      </w:r>
      <w:r w:rsidRPr="00D3636F">
        <w:rPr>
          <w:szCs w:val="22"/>
          <w:lang w:val="bg-BG"/>
        </w:rPr>
        <w:t xml:space="preserve"> лихви, възнаграждения за права и дивиденти, се признава</w:t>
      </w:r>
      <w:r w:rsidR="00C41058" w:rsidRPr="00D3636F">
        <w:rPr>
          <w:szCs w:val="22"/>
          <w:lang w:val="bg-BG"/>
        </w:rPr>
        <w:t>т</w:t>
      </w:r>
      <w:r w:rsidRPr="00D3636F">
        <w:rPr>
          <w:szCs w:val="22"/>
          <w:lang w:val="bg-BG"/>
        </w:rPr>
        <w:t>, когато:</w:t>
      </w:r>
    </w:p>
    <w:p w:rsidR="00BA77D1" w:rsidRPr="00D3636F" w:rsidRDefault="00BA77D1" w:rsidP="002D7D78">
      <w:pPr>
        <w:numPr>
          <w:ilvl w:val="0"/>
          <w:numId w:val="12"/>
        </w:numPr>
        <w:rPr>
          <w:szCs w:val="22"/>
          <w:lang w:val="bg-BG"/>
        </w:rPr>
      </w:pPr>
      <w:r w:rsidRPr="00D3636F">
        <w:rPr>
          <w:szCs w:val="22"/>
          <w:lang w:val="bg-BG"/>
        </w:rPr>
        <w:t>е възможно предприятието да има икономически ползи, свързани със сделката;</w:t>
      </w:r>
    </w:p>
    <w:p w:rsidR="00BA77D1" w:rsidRPr="00D3636F" w:rsidRDefault="00BA77D1" w:rsidP="00BA77D1">
      <w:pPr>
        <w:ind w:left="720"/>
        <w:rPr>
          <w:szCs w:val="22"/>
          <w:lang w:val="bg-BG"/>
        </w:rPr>
      </w:pPr>
      <w:r w:rsidRPr="00D3636F">
        <w:rPr>
          <w:szCs w:val="22"/>
          <w:lang w:val="bg-BG"/>
        </w:rPr>
        <w:t xml:space="preserve"> и</w:t>
      </w:r>
    </w:p>
    <w:p w:rsidR="00BA77D1" w:rsidRPr="00D3636F" w:rsidRDefault="00BA77D1" w:rsidP="002D7D78">
      <w:pPr>
        <w:numPr>
          <w:ilvl w:val="0"/>
          <w:numId w:val="12"/>
        </w:numPr>
        <w:rPr>
          <w:szCs w:val="22"/>
          <w:lang w:val="bg-BG"/>
        </w:rPr>
      </w:pPr>
      <w:r w:rsidRPr="00D3636F">
        <w:rPr>
          <w:szCs w:val="22"/>
          <w:lang w:val="bg-BG"/>
        </w:rPr>
        <w:t>сумата на приходите може надеждно да бъде оценена.</w:t>
      </w:r>
    </w:p>
    <w:p w:rsidR="00BA77D1" w:rsidRPr="00D3636F" w:rsidRDefault="00BA77D1" w:rsidP="00BA77D1">
      <w:pPr>
        <w:rPr>
          <w:szCs w:val="22"/>
          <w:lang w:val="bg-BG"/>
        </w:rPr>
      </w:pPr>
      <w:r w:rsidRPr="00D3636F">
        <w:rPr>
          <w:szCs w:val="22"/>
          <w:lang w:val="bg-BG"/>
        </w:rPr>
        <w:t>Приходите  се признават, както следва:</w:t>
      </w:r>
    </w:p>
    <w:p w:rsidR="00BA77D1" w:rsidRPr="00D3636F" w:rsidRDefault="00BA77D1" w:rsidP="002D7D78">
      <w:pPr>
        <w:numPr>
          <w:ilvl w:val="0"/>
          <w:numId w:val="12"/>
        </w:numPr>
        <w:rPr>
          <w:szCs w:val="22"/>
          <w:lang w:val="bg-BG"/>
        </w:rPr>
      </w:pPr>
      <w:r w:rsidRPr="00D3636F">
        <w:rPr>
          <w:szCs w:val="22"/>
          <w:lang w:val="bg-BG"/>
        </w:rPr>
        <w:t xml:space="preserve">лихвата се признава </w:t>
      </w:r>
      <w:r w:rsidR="00610C49" w:rsidRPr="00D3636F">
        <w:rPr>
          <w:szCs w:val="22"/>
          <w:lang w:val="bg-BG"/>
        </w:rPr>
        <w:t>по метода на ефективната лихва съгласно МСС39;</w:t>
      </w:r>
    </w:p>
    <w:p w:rsidR="00892903" w:rsidRPr="00D3636F" w:rsidRDefault="00BA77D1" w:rsidP="00BA77D1">
      <w:pPr>
        <w:rPr>
          <w:szCs w:val="22"/>
          <w:lang w:val="bg-BG"/>
        </w:rPr>
      </w:pPr>
      <w:r w:rsidRPr="00D3636F">
        <w:rPr>
          <w:szCs w:val="22"/>
          <w:lang w:val="bg-BG"/>
        </w:rPr>
        <w:lastRenderedPageBreak/>
        <w:t xml:space="preserve">Приходът се признава само когато има вероятност предприятието да получи икономически ползи, свързани със сделката. </w:t>
      </w:r>
    </w:p>
    <w:p w:rsidR="00BA77D1" w:rsidRPr="00D3636F" w:rsidRDefault="00892903" w:rsidP="00BA77D1">
      <w:pPr>
        <w:rPr>
          <w:szCs w:val="22"/>
          <w:lang w:val="bg-BG"/>
        </w:rPr>
      </w:pPr>
      <w:r w:rsidRPr="00D3636F">
        <w:rPr>
          <w:szCs w:val="22"/>
          <w:lang w:val="bg-BG"/>
        </w:rPr>
        <w:t>К</w:t>
      </w:r>
      <w:r w:rsidR="00BA77D1" w:rsidRPr="00D3636F">
        <w:rPr>
          <w:szCs w:val="22"/>
          <w:lang w:val="bg-BG"/>
        </w:rPr>
        <w:t>огато възникне не</w:t>
      </w:r>
      <w:r w:rsidR="00555F15" w:rsidRPr="00D3636F">
        <w:rPr>
          <w:szCs w:val="22"/>
          <w:lang w:val="bg-BG"/>
        </w:rPr>
        <w:t>сигурност</w:t>
      </w:r>
      <w:r w:rsidR="00BA77D1" w:rsidRPr="00D3636F">
        <w:rPr>
          <w:szCs w:val="22"/>
          <w:lang w:val="bg-BG"/>
        </w:rPr>
        <w:t xml:space="preserve"> около събирането на сума, която вече е включена в прихода, несъбираемата сума или сумата, относно която възстановяването вече не е вероятно, се признава за разход, а не за корекция на сумата на първоначално признатия приход.</w:t>
      </w:r>
    </w:p>
    <w:p w:rsidR="005201B6" w:rsidRPr="00D3636F" w:rsidRDefault="005201B6" w:rsidP="008971D8">
      <w:pPr>
        <w:rPr>
          <w:szCs w:val="22"/>
          <w:lang w:val="bg-BG"/>
        </w:rPr>
      </w:pPr>
      <w:r w:rsidRPr="00D3636F">
        <w:rPr>
          <w:szCs w:val="22"/>
          <w:lang w:val="bg-BG"/>
        </w:rPr>
        <w:t>Приходите от наеми се признават на  времева база за срока на договора.</w:t>
      </w:r>
    </w:p>
    <w:p w:rsidR="008E7AC6" w:rsidRPr="00D3636F" w:rsidRDefault="007E5654" w:rsidP="007827B0">
      <w:pPr>
        <w:jc w:val="left"/>
        <w:rPr>
          <w:b/>
          <w:szCs w:val="22"/>
          <w:lang w:val="bg-BG" w:eastAsia="bg-BG"/>
        </w:rPr>
      </w:pPr>
      <w:r w:rsidRPr="00D3636F">
        <w:rPr>
          <w:b/>
          <w:szCs w:val="22"/>
          <w:lang w:val="bg-BG" w:eastAsia="bg-BG"/>
        </w:rPr>
        <w:t>Финансови рискове</w:t>
      </w:r>
    </w:p>
    <w:p w:rsidR="007E5654" w:rsidRPr="00D3636F" w:rsidRDefault="007E5654" w:rsidP="007E5654">
      <w:pPr>
        <w:rPr>
          <w:szCs w:val="22"/>
          <w:lang w:val="bg-BG"/>
        </w:rPr>
      </w:pPr>
      <w:r w:rsidRPr="00D3636F">
        <w:rPr>
          <w:szCs w:val="22"/>
        </w:rPr>
        <w:t xml:space="preserve">Кредитен риск </w:t>
      </w:r>
    </w:p>
    <w:p w:rsidR="007E5654" w:rsidRPr="00D3636F" w:rsidRDefault="007E5654" w:rsidP="007E5654">
      <w:pPr>
        <w:rPr>
          <w:szCs w:val="22"/>
          <w:lang w:val="bg-BG"/>
        </w:rPr>
      </w:pPr>
      <w:r w:rsidRPr="00D3636F">
        <w:rPr>
          <w:szCs w:val="22"/>
          <w:lang w:val="bg-BG"/>
        </w:rPr>
        <w:t>Рискът че страна по финансови инструмени - активи на предприятието няма да успее да изплати задължението си и ще причини финансова загуба на предприятието.</w:t>
      </w:r>
    </w:p>
    <w:p w:rsidR="007E5654" w:rsidRPr="00D3636F" w:rsidRDefault="007E5654" w:rsidP="007E5654">
      <w:pPr>
        <w:rPr>
          <w:szCs w:val="22"/>
          <w:lang w:val="bg-BG"/>
        </w:rPr>
      </w:pPr>
      <w:r w:rsidRPr="00D3636F">
        <w:rPr>
          <w:szCs w:val="22"/>
        </w:rPr>
        <w:t>Ликвиден риск</w:t>
      </w:r>
    </w:p>
    <w:p w:rsidR="007E5654" w:rsidRPr="00D3636F" w:rsidRDefault="007E5654" w:rsidP="007E5654">
      <w:pPr>
        <w:rPr>
          <w:szCs w:val="22"/>
          <w:lang w:val="bg-BG"/>
        </w:rPr>
      </w:pPr>
      <w:r w:rsidRPr="00D3636F">
        <w:rPr>
          <w:szCs w:val="22"/>
        </w:rPr>
        <w:t xml:space="preserve">Рискът, че предприятието ще срещне трудности при изпълнението на задължения, свързани с финансови пасиви. </w:t>
      </w:r>
    </w:p>
    <w:p w:rsidR="007E5654" w:rsidRPr="00D3636F" w:rsidRDefault="007E5654" w:rsidP="007E5654">
      <w:pPr>
        <w:rPr>
          <w:szCs w:val="22"/>
        </w:rPr>
      </w:pPr>
      <w:r w:rsidRPr="00D3636F">
        <w:rPr>
          <w:szCs w:val="22"/>
        </w:rPr>
        <w:t xml:space="preserve">Пазарен риск </w:t>
      </w:r>
    </w:p>
    <w:p w:rsidR="007E5654" w:rsidRPr="00D3636F" w:rsidRDefault="007E5654" w:rsidP="007E5654">
      <w:pPr>
        <w:rPr>
          <w:szCs w:val="22"/>
        </w:rPr>
      </w:pPr>
      <w:r w:rsidRPr="00D3636F">
        <w:rPr>
          <w:szCs w:val="22"/>
          <w:lang w:val="bg-BG"/>
        </w:rPr>
        <w:t>Р</w:t>
      </w:r>
      <w:r w:rsidRPr="00D3636F">
        <w:rPr>
          <w:szCs w:val="22"/>
        </w:rPr>
        <w:t xml:space="preserve">искът, че справедливата стойност или бъдещите парични потоци на финансовия инструмент ще варират поради промени в пазарните цени. Пазарният риск се състои от три вида риск: </w:t>
      </w:r>
    </w:p>
    <w:p w:rsidR="007E5654" w:rsidRPr="00D3636F" w:rsidRDefault="007E5654" w:rsidP="007E5654">
      <w:pPr>
        <w:numPr>
          <w:ilvl w:val="0"/>
          <w:numId w:val="28"/>
        </w:numPr>
        <w:rPr>
          <w:szCs w:val="22"/>
        </w:rPr>
      </w:pPr>
      <w:r w:rsidRPr="00D3636F">
        <w:rPr>
          <w:szCs w:val="22"/>
        </w:rPr>
        <w:t xml:space="preserve">Валутен риск </w:t>
      </w:r>
    </w:p>
    <w:p w:rsidR="007E5654" w:rsidRPr="00D3636F" w:rsidRDefault="007E5654" w:rsidP="007E5654">
      <w:pPr>
        <w:rPr>
          <w:szCs w:val="22"/>
        </w:rPr>
      </w:pPr>
      <w:r w:rsidRPr="00D3636F">
        <w:rPr>
          <w:szCs w:val="22"/>
        </w:rPr>
        <w:t xml:space="preserve"> Рискът, че справедливата стойност или бъдещите парични потоци на финансовия инструмент ще варират поради промени в обменните курсове. </w:t>
      </w:r>
    </w:p>
    <w:p w:rsidR="007E5654" w:rsidRPr="00D3636F" w:rsidRDefault="007E5654" w:rsidP="007E5654">
      <w:pPr>
        <w:numPr>
          <w:ilvl w:val="0"/>
          <w:numId w:val="28"/>
        </w:numPr>
        <w:rPr>
          <w:szCs w:val="22"/>
        </w:rPr>
      </w:pPr>
      <w:r w:rsidRPr="00D3636F">
        <w:rPr>
          <w:szCs w:val="22"/>
        </w:rPr>
        <w:t xml:space="preserve">Лихвен риск </w:t>
      </w:r>
    </w:p>
    <w:p w:rsidR="007E5654" w:rsidRPr="00D3636F" w:rsidRDefault="007E5654" w:rsidP="007E5654">
      <w:pPr>
        <w:rPr>
          <w:szCs w:val="22"/>
          <w:lang w:val="bg-BG"/>
        </w:rPr>
      </w:pPr>
      <w:r w:rsidRPr="00D3636F">
        <w:rPr>
          <w:szCs w:val="22"/>
        </w:rPr>
        <w:t xml:space="preserve"> Рискът, че справедливата стойност или бъдещите парични потоци на финансов </w:t>
      </w:r>
      <w:r w:rsidRPr="00D3636F">
        <w:rPr>
          <w:szCs w:val="22"/>
          <w:lang w:val="bg-BG"/>
        </w:rPr>
        <w:t>и</w:t>
      </w:r>
      <w:r w:rsidRPr="00D3636F">
        <w:rPr>
          <w:szCs w:val="22"/>
        </w:rPr>
        <w:t xml:space="preserve">нструмент ще варират поради промени в пазарните лихвени проценти. </w:t>
      </w:r>
    </w:p>
    <w:p w:rsidR="007E5654" w:rsidRPr="00D3636F" w:rsidRDefault="007E5654" w:rsidP="007E5654">
      <w:pPr>
        <w:numPr>
          <w:ilvl w:val="0"/>
          <w:numId w:val="28"/>
        </w:numPr>
        <w:rPr>
          <w:szCs w:val="22"/>
        </w:rPr>
      </w:pPr>
      <w:r w:rsidRPr="00D3636F">
        <w:rPr>
          <w:szCs w:val="22"/>
        </w:rPr>
        <w:t xml:space="preserve">Друг ценови риск </w:t>
      </w:r>
    </w:p>
    <w:p w:rsidR="007E5654" w:rsidRPr="00D3636F" w:rsidRDefault="007E5654" w:rsidP="00972AEB">
      <w:pPr>
        <w:rPr>
          <w:color w:val="FF0000"/>
        </w:rPr>
      </w:pPr>
      <w:r w:rsidRPr="00D3636F">
        <w:t>Рискът, че справедливата стойност или бъдещите парични потоци на финансовия</w:t>
      </w:r>
      <w:r w:rsidRPr="00D3636F">
        <w:rPr>
          <w:lang w:val="bg-BG"/>
        </w:rPr>
        <w:t xml:space="preserve"> </w:t>
      </w:r>
      <w:r w:rsidRPr="00D3636F">
        <w:t>инструмент ще варират поради промени в пазарните цени (различни от тези,</w:t>
      </w:r>
      <w:r w:rsidRPr="00D3636F">
        <w:rPr>
          <w:lang w:val="bg-BG"/>
        </w:rPr>
        <w:t xml:space="preserve"> </w:t>
      </w:r>
      <w:r w:rsidRPr="00D3636F">
        <w:t>възникващи от лихвен риск или валутен риск), независимо от това дали тези промени</w:t>
      </w:r>
      <w:r w:rsidRPr="00D3636F">
        <w:rPr>
          <w:lang w:val="bg-BG"/>
        </w:rPr>
        <w:t xml:space="preserve"> </w:t>
      </w:r>
      <w:r w:rsidRPr="00D3636F">
        <w:t>са причинени от фактори, специфични за отделния финансов инструмент или неговия</w:t>
      </w:r>
      <w:r w:rsidRPr="00D3636F">
        <w:rPr>
          <w:lang w:val="bg-BG"/>
        </w:rPr>
        <w:t xml:space="preserve"> </w:t>
      </w:r>
      <w:r w:rsidRPr="00D3636F">
        <w:t>емитент, или от фактори, влияещи върху всички подобни финансови инструменти,</w:t>
      </w:r>
      <w:r w:rsidRPr="00D3636F">
        <w:rPr>
          <w:lang w:val="bg-BG"/>
        </w:rPr>
        <w:t xml:space="preserve"> </w:t>
      </w:r>
      <w:r w:rsidRPr="00D3636F">
        <w:t xml:space="preserve">търгувани на пазара. </w:t>
      </w:r>
    </w:p>
    <w:p w:rsidR="007B28BF" w:rsidRPr="006E00C0" w:rsidRDefault="007E5654" w:rsidP="007E5654">
      <w:pPr>
        <w:pStyle w:val="000Normal"/>
        <w:rPr>
          <w:rFonts w:ascii="Times New Roman" w:hAnsi="Times New Roman"/>
          <w:sz w:val="22"/>
          <w:szCs w:val="22"/>
          <w:lang w:val="en-GB"/>
        </w:rPr>
      </w:pPr>
      <w:r w:rsidRPr="006E00C0">
        <w:rPr>
          <w:rFonts w:ascii="Times New Roman" w:hAnsi="Times New Roman"/>
          <w:sz w:val="22"/>
          <w:szCs w:val="22"/>
        </w:rPr>
        <w:t xml:space="preserve">Политиката на предприятието за цялостно управление на рисковете е съсредоточена  и има за цел да намали евентуалните неблагоприятни ефекти върху финансовия резултат. </w:t>
      </w:r>
    </w:p>
    <w:p w:rsidR="007E5654" w:rsidRPr="006E00C0" w:rsidRDefault="007E5654" w:rsidP="007E5654">
      <w:pPr>
        <w:pStyle w:val="000Normal"/>
        <w:rPr>
          <w:rFonts w:ascii="Times New Roman" w:hAnsi="Times New Roman"/>
          <w:sz w:val="22"/>
          <w:szCs w:val="22"/>
        </w:rPr>
      </w:pPr>
      <w:r w:rsidRPr="006E00C0">
        <w:rPr>
          <w:rFonts w:ascii="Times New Roman" w:hAnsi="Times New Roman"/>
          <w:sz w:val="22"/>
          <w:szCs w:val="22"/>
        </w:rPr>
        <w:t>Предприятието няма приета политика за хеджиране на финансовите рискове.</w:t>
      </w:r>
    </w:p>
    <w:p w:rsidR="003F7957" w:rsidRPr="00D3636F" w:rsidRDefault="003F7957" w:rsidP="004C2ED6">
      <w:pPr>
        <w:jc w:val="left"/>
        <w:rPr>
          <w:b/>
          <w:szCs w:val="22"/>
          <w:lang w:val="bg-BG"/>
        </w:rPr>
      </w:pPr>
      <w:r w:rsidRPr="00D3636F">
        <w:rPr>
          <w:b/>
          <w:szCs w:val="22"/>
          <w:lang w:val="bg-BG"/>
        </w:rPr>
        <w:t>Ефекти от промените в обменните курсове</w:t>
      </w:r>
    </w:p>
    <w:p w:rsidR="00D27B2C" w:rsidRPr="00D3636F" w:rsidRDefault="00D27B2C" w:rsidP="003F7957">
      <w:pPr>
        <w:rPr>
          <w:szCs w:val="22"/>
          <w:lang w:val="bg-BG"/>
        </w:rPr>
      </w:pPr>
      <w:r w:rsidRPr="00D3636F">
        <w:rPr>
          <w:szCs w:val="22"/>
          <w:lang w:val="bg-BG"/>
        </w:rPr>
        <w:t>Функционалната валута на предприятието е българският лев.</w:t>
      </w:r>
    </w:p>
    <w:p w:rsidR="00D27B2C" w:rsidRPr="00D3636F" w:rsidRDefault="00D27B2C" w:rsidP="00D27B2C">
      <w:pPr>
        <w:rPr>
          <w:szCs w:val="22"/>
          <w:lang w:val="bg-BG"/>
        </w:rPr>
      </w:pPr>
      <w:r w:rsidRPr="00D3636F">
        <w:rPr>
          <w:szCs w:val="22"/>
          <w:lang w:val="bg-BG"/>
        </w:rPr>
        <w:t>Валутата на представяне на финансовите отчети е български лев.</w:t>
      </w:r>
    </w:p>
    <w:p w:rsidR="00D27B2C" w:rsidRPr="00D3636F" w:rsidRDefault="00D27B2C" w:rsidP="00D27B2C">
      <w:pPr>
        <w:rPr>
          <w:szCs w:val="22"/>
          <w:lang w:val="bg-BG"/>
        </w:rPr>
      </w:pPr>
      <w:r w:rsidRPr="00D3636F">
        <w:rPr>
          <w:szCs w:val="22"/>
          <w:lang w:val="bg-BG"/>
        </w:rPr>
        <w:t>Точността на числата във финансовия отчет е хил</w:t>
      </w:r>
      <w:r w:rsidR="003F7957" w:rsidRPr="00D3636F">
        <w:rPr>
          <w:szCs w:val="22"/>
          <w:lang w:val="bg-BG"/>
        </w:rPr>
        <w:t>я</w:t>
      </w:r>
      <w:r w:rsidRPr="00D3636F">
        <w:rPr>
          <w:szCs w:val="22"/>
          <w:lang w:val="bg-BG"/>
        </w:rPr>
        <w:t>ди български лева.</w:t>
      </w:r>
    </w:p>
    <w:p w:rsidR="005201B6" w:rsidRPr="00D3636F" w:rsidRDefault="00700257" w:rsidP="00700257">
      <w:pPr>
        <w:rPr>
          <w:szCs w:val="22"/>
          <w:lang w:val="bg-BG"/>
        </w:rPr>
      </w:pPr>
      <w:r w:rsidRPr="00D3636F">
        <w:rPr>
          <w:szCs w:val="22"/>
          <w:lang w:val="bg-BG"/>
        </w:rPr>
        <w:t>Чуждестранна валута е всяка валута различна от функционалната валута  на предприятието.</w:t>
      </w:r>
      <w:r w:rsidR="005201B6" w:rsidRPr="00D3636F">
        <w:rPr>
          <w:szCs w:val="22"/>
          <w:lang w:val="bg-BG"/>
        </w:rPr>
        <w:tab/>
      </w:r>
    </w:p>
    <w:p w:rsidR="0003311A" w:rsidRPr="00D3636F" w:rsidRDefault="005201B6" w:rsidP="00EB5B80">
      <w:pPr>
        <w:rPr>
          <w:szCs w:val="22"/>
          <w:lang w:val="bg-BG"/>
        </w:rPr>
      </w:pPr>
      <w:r w:rsidRPr="00D3636F">
        <w:rPr>
          <w:szCs w:val="22"/>
          <w:lang w:val="bg-BG"/>
        </w:rPr>
        <w:t xml:space="preserve">Сделките в чуждестранна валута се вписват първоначално </w:t>
      </w:r>
      <w:r w:rsidR="00700257" w:rsidRPr="00D3636F">
        <w:rPr>
          <w:szCs w:val="22"/>
          <w:lang w:val="bg-BG"/>
        </w:rPr>
        <w:t>във функционална валута,</w:t>
      </w:r>
      <w:r w:rsidR="003F7957" w:rsidRPr="00D3636F">
        <w:rPr>
          <w:szCs w:val="22"/>
          <w:lang w:val="bg-BG"/>
        </w:rPr>
        <w:t xml:space="preserve"> </w:t>
      </w:r>
      <w:r w:rsidRPr="00D3636F">
        <w:rPr>
          <w:szCs w:val="22"/>
          <w:lang w:val="bg-BG"/>
        </w:rPr>
        <w:t>като към сумата на чуждестранната валута се прилага централния курс на Българска Народна Банка (БНБ)</w:t>
      </w:r>
      <w:r w:rsidR="00700257" w:rsidRPr="00D3636F">
        <w:rPr>
          <w:szCs w:val="22"/>
          <w:lang w:val="bg-BG"/>
        </w:rPr>
        <w:t xml:space="preserve"> за съответната валута,</w:t>
      </w:r>
      <w:r w:rsidRPr="00D3636F">
        <w:rPr>
          <w:szCs w:val="22"/>
          <w:lang w:val="bg-BG"/>
        </w:rPr>
        <w:t xml:space="preserve"> към датата на сделката. </w:t>
      </w:r>
    </w:p>
    <w:p w:rsidR="006575C6" w:rsidRPr="00D3636F" w:rsidRDefault="006575C6" w:rsidP="006575C6">
      <w:pPr>
        <w:rPr>
          <w:szCs w:val="22"/>
          <w:lang w:val="bg-BG"/>
        </w:rPr>
      </w:pPr>
      <w:r w:rsidRPr="00D3636F">
        <w:rPr>
          <w:szCs w:val="22"/>
        </w:rPr>
        <w:t>Курсовите разлики, възникващи при уреждане на парични позиции или при преизчисляване на паричните позиции на предприятие</w:t>
      </w:r>
      <w:r w:rsidR="007F2291" w:rsidRPr="00D3636F">
        <w:rPr>
          <w:szCs w:val="22"/>
          <w:lang w:val="bg-BG"/>
        </w:rPr>
        <w:t>то</w:t>
      </w:r>
      <w:r w:rsidRPr="00D3636F">
        <w:rPr>
          <w:szCs w:val="22"/>
        </w:rPr>
        <w:t xml:space="preserve"> по курсове, различни от тези, при които са били преизчислени при първоначалното признаване през периода или в предходни ф</w:t>
      </w:r>
      <w:r w:rsidR="007F2291" w:rsidRPr="00D3636F">
        <w:rPr>
          <w:szCs w:val="22"/>
        </w:rPr>
        <w:t>инансови отчети, с</w:t>
      </w:r>
      <w:r w:rsidR="007F2291" w:rsidRPr="00D3636F">
        <w:rPr>
          <w:szCs w:val="22"/>
          <w:lang w:val="bg-BG"/>
        </w:rPr>
        <w:t>е</w:t>
      </w:r>
      <w:r w:rsidRPr="00D3636F">
        <w:rPr>
          <w:szCs w:val="22"/>
        </w:rPr>
        <w:t xml:space="preserve"> призна</w:t>
      </w:r>
      <w:r w:rsidR="007F2291" w:rsidRPr="00D3636F">
        <w:rPr>
          <w:szCs w:val="22"/>
          <w:lang w:val="bg-BG"/>
        </w:rPr>
        <w:t>ва</w:t>
      </w:r>
      <w:r w:rsidRPr="00D3636F">
        <w:rPr>
          <w:szCs w:val="22"/>
        </w:rPr>
        <w:t xml:space="preserve">т като печалба или загуба за периода, в който са възникнали, с </w:t>
      </w:r>
      <w:r w:rsidRPr="00D3636F">
        <w:rPr>
          <w:szCs w:val="22"/>
          <w:lang w:val="bg-BG"/>
        </w:rPr>
        <w:t xml:space="preserve">някои </w:t>
      </w:r>
      <w:r w:rsidRPr="00D3636F">
        <w:rPr>
          <w:szCs w:val="22"/>
        </w:rPr>
        <w:t>изключени</w:t>
      </w:r>
      <w:r w:rsidRPr="00D3636F">
        <w:rPr>
          <w:szCs w:val="22"/>
          <w:lang w:val="bg-BG"/>
        </w:rPr>
        <w:t>я</w:t>
      </w:r>
      <w:r w:rsidRPr="00D3636F">
        <w:rPr>
          <w:szCs w:val="22"/>
        </w:rPr>
        <w:t xml:space="preserve"> </w:t>
      </w:r>
      <w:r w:rsidRPr="00D3636F">
        <w:rPr>
          <w:szCs w:val="22"/>
          <w:lang w:val="bg-BG"/>
        </w:rPr>
        <w:t xml:space="preserve">съгласно МСС 21 </w:t>
      </w:r>
      <w:r w:rsidRPr="00D3636F">
        <w:rPr>
          <w:szCs w:val="22"/>
        </w:rPr>
        <w:t>на</w:t>
      </w:r>
      <w:r w:rsidRPr="00D3636F">
        <w:rPr>
          <w:szCs w:val="22"/>
          <w:lang w:val="bg-BG"/>
        </w:rPr>
        <w:t xml:space="preserve"> к</w:t>
      </w:r>
      <w:r w:rsidRPr="00D3636F">
        <w:rPr>
          <w:szCs w:val="22"/>
        </w:rPr>
        <w:t>урсовите разлики, възникващи по дадена парична позиция, която по същността си представлява част от нетна инвестиция на отчитаща се стопанска единица в чуждестранна дейност</w:t>
      </w:r>
      <w:r w:rsidRPr="00D3636F">
        <w:rPr>
          <w:szCs w:val="22"/>
          <w:lang w:val="bg-BG"/>
        </w:rPr>
        <w:t xml:space="preserve"> .</w:t>
      </w:r>
      <w:r w:rsidRPr="00D3636F">
        <w:rPr>
          <w:szCs w:val="22"/>
        </w:rPr>
        <w:t xml:space="preserve"> </w:t>
      </w:r>
    </w:p>
    <w:p w:rsidR="006575C6" w:rsidRPr="00D3636F" w:rsidRDefault="006575C6" w:rsidP="00EB5B80">
      <w:pPr>
        <w:rPr>
          <w:szCs w:val="22"/>
          <w:lang w:val="bg-BG"/>
        </w:rPr>
      </w:pPr>
      <w:r w:rsidRPr="00D3636F">
        <w:rPr>
          <w:szCs w:val="22"/>
        </w:rPr>
        <w:t xml:space="preserve">Когато парична позиция възниква в резултат на сделка с чуждестранна валута и има промяна в обменния курс между датата на сделката и датата на уреждането, се появява курсова разлика. Когато сделката бъде уредена в рамките на същия отчетен период, през който е възникнала, цялата курсова разлика се признава през дадения период. Но когато сделката бъде уредена през следващ отчетен период, курсовата разлика, призната през всеки от междинните периоди до датата на уреждането, се определя от промяната на обменните курсове през всеки период. </w:t>
      </w:r>
    </w:p>
    <w:p w:rsidR="006575C6" w:rsidRPr="00D3636F" w:rsidRDefault="006575C6" w:rsidP="00EB5B80">
      <w:pPr>
        <w:rPr>
          <w:szCs w:val="22"/>
          <w:lang w:val="bg-BG"/>
        </w:rPr>
      </w:pPr>
      <w:r w:rsidRPr="00D3636F">
        <w:rPr>
          <w:szCs w:val="22"/>
        </w:rPr>
        <w:t xml:space="preserve">Когато печалба или загуба от непарична позиция е отразена директно в собствения капитал, всеки обменен компонент от тази печалба или загуба </w:t>
      </w:r>
      <w:r w:rsidRPr="00D3636F">
        <w:rPr>
          <w:szCs w:val="22"/>
          <w:lang w:val="bg-BG"/>
        </w:rPr>
        <w:t>се</w:t>
      </w:r>
      <w:r w:rsidRPr="00D3636F">
        <w:rPr>
          <w:szCs w:val="22"/>
        </w:rPr>
        <w:t xml:space="preserve"> призна</w:t>
      </w:r>
      <w:r w:rsidRPr="00D3636F">
        <w:rPr>
          <w:szCs w:val="22"/>
          <w:lang w:val="bg-BG"/>
        </w:rPr>
        <w:t>ва</w:t>
      </w:r>
      <w:r w:rsidRPr="00D3636F">
        <w:rPr>
          <w:szCs w:val="22"/>
        </w:rPr>
        <w:t xml:space="preserve"> в друг всеобхватен доход. </w:t>
      </w:r>
      <w:r w:rsidRPr="00D3636F">
        <w:rPr>
          <w:szCs w:val="22"/>
          <w:lang w:val="bg-BG"/>
        </w:rPr>
        <w:t>К</w:t>
      </w:r>
      <w:r w:rsidRPr="00D3636F">
        <w:rPr>
          <w:szCs w:val="22"/>
        </w:rPr>
        <w:t xml:space="preserve">огато </w:t>
      </w:r>
      <w:r w:rsidRPr="00D3636F">
        <w:rPr>
          <w:szCs w:val="22"/>
        </w:rPr>
        <w:lastRenderedPageBreak/>
        <w:t xml:space="preserve">печалба или загуба от непарична позиция е отразена в печалбата или загубата, всеки обменен компонент от тази печалба или загуба </w:t>
      </w:r>
      <w:r w:rsidRPr="00D3636F">
        <w:rPr>
          <w:szCs w:val="22"/>
          <w:lang w:val="bg-BG"/>
        </w:rPr>
        <w:t>се признава</w:t>
      </w:r>
      <w:r w:rsidRPr="00D3636F">
        <w:rPr>
          <w:szCs w:val="22"/>
        </w:rPr>
        <w:t xml:space="preserve"> като печалба или загуба. </w:t>
      </w:r>
    </w:p>
    <w:p w:rsidR="006575C6" w:rsidRPr="00D3636F" w:rsidRDefault="006575C6" w:rsidP="00EB5B80">
      <w:pPr>
        <w:rPr>
          <w:szCs w:val="22"/>
          <w:lang w:val="bg-BG"/>
        </w:rPr>
      </w:pPr>
      <w:r w:rsidRPr="00D3636F">
        <w:rPr>
          <w:szCs w:val="22"/>
          <w:lang w:val="bg-BG"/>
        </w:rPr>
        <w:t xml:space="preserve">Когато определени МСФО </w:t>
      </w:r>
      <w:r w:rsidRPr="00D3636F">
        <w:rPr>
          <w:szCs w:val="22"/>
        </w:rPr>
        <w:t xml:space="preserve">изискват някои печалби или загуби </w:t>
      </w:r>
      <w:r w:rsidR="007F2291" w:rsidRPr="00D3636F">
        <w:rPr>
          <w:szCs w:val="22"/>
          <w:lang w:val="bg-BG"/>
        </w:rPr>
        <w:t xml:space="preserve">от активи </w:t>
      </w:r>
      <w:r w:rsidRPr="00D3636F">
        <w:rPr>
          <w:szCs w:val="22"/>
        </w:rPr>
        <w:t>да се отразяват директно в собствения капитал</w:t>
      </w:r>
      <w:r w:rsidRPr="00D3636F">
        <w:rPr>
          <w:szCs w:val="22"/>
          <w:lang w:val="bg-BG"/>
        </w:rPr>
        <w:t xml:space="preserve"> и к</w:t>
      </w:r>
      <w:r w:rsidRPr="00D3636F">
        <w:rPr>
          <w:szCs w:val="22"/>
        </w:rPr>
        <w:t>огато такъв актив се оценява в чуждестранна валута,</w:t>
      </w:r>
      <w:r w:rsidRPr="00D3636F">
        <w:rPr>
          <w:szCs w:val="22"/>
          <w:lang w:val="bg-BG"/>
        </w:rPr>
        <w:t xml:space="preserve"> МСС 21</w:t>
      </w:r>
      <w:r w:rsidRPr="00D3636F">
        <w:rPr>
          <w:szCs w:val="22"/>
        </w:rPr>
        <w:t xml:space="preserve"> изисква преоценената стойност да бъде преизчислена, използвайки курса към датата на определяне на стойността, в резултат на което се получава курсова разлика, която също се признава в друг всеобхватен доход. </w:t>
      </w:r>
    </w:p>
    <w:p w:rsidR="005201B6" w:rsidRPr="00D3636F" w:rsidRDefault="00700257" w:rsidP="00EB5B80">
      <w:pPr>
        <w:rPr>
          <w:color w:val="FF0000"/>
          <w:szCs w:val="22"/>
          <w:lang w:val="bg-BG"/>
        </w:rPr>
      </w:pPr>
      <w:r w:rsidRPr="00D3636F">
        <w:rPr>
          <w:szCs w:val="22"/>
          <w:lang w:val="bg-BG"/>
        </w:rPr>
        <w:t>Пр</w:t>
      </w:r>
      <w:r w:rsidR="007F2291" w:rsidRPr="00D3636F">
        <w:rPr>
          <w:szCs w:val="22"/>
          <w:lang w:val="bg-BG"/>
        </w:rPr>
        <w:t xml:space="preserve">едприятието прави преоценка на </w:t>
      </w:r>
      <w:r w:rsidRPr="00D3636F">
        <w:rPr>
          <w:szCs w:val="22"/>
          <w:lang w:val="bg-BG"/>
        </w:rPr>
        <w:t>позиции</w:t>
      </w:r>
      <w:r w:rsidR="00827386" w:rsidRPr="00D3636F">
        <w:rPr>
          <w:szCs w:val="22"/>
          <w:lang w:val="bg-BG"/>
        </w:rPr>
        <w:t xml:space="preserve"> </w:t>
      </w:r>
      <w:r w:rsidR="00232343" w:rsidRPr="00D3636F">
        <w:rPr>
          <w:szCs w:val="22"/>
          <w:lang w:val="bg-BG"/>
        </w:rPr>
        <w:t xml:space="preserve">в чуждестранна валута </w:t>
      </w:r>
      <w:r w:rsidR="00827386" w:rsidRPr="00D3636F">
        <w:rPr>
          <w:szCs w:val="22"/>
          <w:lang w:val="bg-BG"/>
        </w:rPr>
        <w:t xml:space="preserve">към </w:t>
      </w:r>
      <w:r w:rsidR="001A5153" w:rsidRPr="00D3636F">
        <w:rPr>
          <w:szCs w:val="22"/>
          <w:lang w:val="bg-BG"/>
        </w:rPr>
        <w:t xml:space="preserve">края на отчетния период </w:t>
      </w:r>
      <w:r w:rsidR="00827386" w:rsidRPr="00D3636F">
        <w:rPr>
          <w:szCs w:val="22"/>
          <w:lang w:val="bg-BG"/>
        </w:rPr>
        <w:t>и текущо през отчетния период</w:t>
      </w:r>
      <w:r w:rsidR="0003311A" w:rsidRPr="00D3636F">
        <w:rPr>
          <w:szCs w:val="22"/>
          <w:lang w:val="bg-BG"/>
        </w:rPr>
        <w:t>.</w:t>
      </w:r>
    </w:p>
    <w:p w:rsidR="00827386" w:rsidRPr="00D3636F" w:rsidRDefault="00232343" w:rsidP="00827386">
      <w:pPr>
        <w:rPr>
          <w:szCs w:val="22"/>
          <w:lang w:val="bg-BG"/>
        </w:rPr>
      </w:pPr>
      <w:r w:rsidRPr="00D3636F">
        <w:rPr>
          <w:szCs w:val="22"/>
          <w:lang w:val="bg-BG"/>
        </w:rPr>
        <w:t>П</w:t>
      </w:r>
      <w:r w:rsidR="00827386" w:rsidRPr="00D3636F">
        <w:rPr>
          <w:szCs w:val="22"/>
          <w:lang w:val="bg-BG"/>
        </w:rPr>
        <w:t>озиции</w:t>
      </w:r>
      <w:r w:rsidRPr="00D3636F">
        <w:rPr>
          <w:szCs w:val="22"/>
          <w:lang w:val="bg-BG"/>
        </w:rPr>
        <w:t>те</w:t>
      </w:r>
      <w:r w:rsidR="00827386" w:rsidRPr="00D3636F">
        <w:rPr>
          <w:szCs w:val="22"/>
          <w:lang w:val="bg-BG"/>
        </w:rPr>
        <w:t xml:space="preserve"> в чуждестранна валута към 31 декември </w:t>
      </w:r>
      <w:r w:rsidR="00B67215" w:rsidRPr="00F5441B">
        <w:rPr>
          <w:szCs w:val="22"/>
          <w:lang w:val="bg-BG"/>
        </w:rPr>
        <w:t>201</w:t>
      </w:r>
      <w:r w:rsidR="006B710A">
        <w:rPr>
          <w:szCs w:val="22"/>
          <w:lang w:val="bg-BG"/>
        </w:rPr>
        <w:t>6</w:t>
      </w:r>
      <w:r w:rsidR="00827386" w:rsidRPr="00D3636F">
        <w:rPr>
          <w:szCs w:val="22"/>
          <w:lang w:val="bg-BG"/>
        </w:rPr>
        <w:t xml:space="preserve"> година са оценени в настоящия финансов отчет по заключителния курс на БНБ. </w:t>
      </w:r>
    </w:p>
    <w:p w:rsidR="007F2291" w:rsidRPr="00D3636F" w:rsidRDefault="005201B6" w:rsidP="007827B0">
      <w:pPr>
        <w:jc w:val="left"/>
        <w:rPr>
          <w:b/>
          <w:szCs w:val="22"/>
          <w:lang w:val="bg-BG"/>
        </w:rPr>
      </w:pPr>
      <w:r w:rsidRPr="00D3636F">
        <w:rPr>
          <w:b/>
          <w:szCs w:val="22"/>
          <w:lang w:val="bg-BG"/>
        </w:rPr>
        <w:t>Счетоводни предположения и приблизителни счетоводни преценки</w:t>
      </w:r>
    </w:p>
    <w:p w:rsidR="005201B6" w:rsidRPr="00D3636F" w:rsidRDefault="00827386" w:rsidP="00827386">
      <w:pPr>
        <w:rPr>
          <w:szCs w:val="22"/>
          <w:lang w:val="bg-BG"/>
        </w:rPr>
      </w:pPr>
      <w:r w:rsidRPr="00D3636F">
        <w:rPr>
          <w:szCs w:val="22"/>
        </w:rPr>
        <w:t>В резултат на несигурността, присъща на деловата дейност, много статии от финансовите отчети не подлежат на прецизна оценка, а само на приблизителна оценка. Приблизителните оценки се оценяват въз основа на най-актуалната налична и надеждна информация.</w:t>
      </w:r>
    </w:p>
    <w:p w:rsidR="007F2291" w:rsidRPr="00D3636F" w:rsidRDefault="007F2291" w:rsidP="00827386">
      <w:pPr>
        <w:rPr>
          <w:szCs w:val="22"/>
          <w:lang w:val="bg-BG"/>
        </w:rPr>
      </w:pPr>
      <w:r w:rsidRPr="00D3636F">
        <w:rPr>
          <w:szCs w:val="22"/>
        </w:rPr>
        <w:t xml:space="preserve">Използването на разумни приблизителни оценки представлява основен елемент в изготвянето на финансовите отчети и не намалява тяхната достоверност. </w:t>
      </w:r>
      <w:r w:rsidR="00EC63F7" w:rsidRPr="00D3636F">
        <w:rPr>
          <w:szCs w:val="22"/>
          <w:lang w:val="bg-BG"/>
        </w:rPr>
        <w:t xml:space="preserve">Прилагането на Международните стандарти за финансово отчитане изисква от ръководството да приложи някои счетоводни предположения и приблизителни счетоводни преценки при изготвяне на финансовите отчети и при определяне на стойността на някои от активите, пасивите, приходите и разходите. Всички те се извършват на основата на най-добрата преценка, която е направена от ръководството към </w:t>
      </w:r>
      <w:r w:rsidR="001A5153" w:rsidRPr="00D3636F">
        <w:rPr>
          <w:szCs w:val="22"/>
          <w:lang w:val="bg-BG"/>
        </w:rPr>
        <w:t>края на отчетния период</w:t>
      </w:r>
      <w:r w:rsidR="00EC63F7" w:rsidRPr="00D3636F">
        <w:rPr>
          <w:szCs w:val="22"/>
          <w:lang w:val="bg-BG"/>
        </w:rPr>
        <w:t>. Действителните резултати биха могли да се различават от представените във финансовите отчети</w:t>
      </w:r>
    </w:p>
    <w:p w:rsidR="007F2291" w:rsidRPr="00D3636F" w:rsidRDefault="007F2291" w:rsidP="00827386">
      <w:pPr>
        <w:rPr>
          <w:szCs w:val="22"/>
          <w:lang w:val="bg-BG"/>
        </w:rPr>
      </w:pPr>
      <w:r w:rsidRPr="00D3636F">
        <w:rPr>
          <w:szCs w:val="22"/>
        </w:rPr>
        <w:t>Дадена приблизителна оценка подлежи на преразглеждане, ако настъпят промени в обстоятелствата, на които се основава, или в резултат от получена нова информация или допълнително на</w:t>
      </w:r>
      <w:r w:rsidR="00EC63F7" w:rsidRPr="00D3636F">
        <w:rPr>
          <w:szCs w:val="22"/>
        </w:rPr>
        <w:t>трупан опит. П</w:t>
      </w:r>
      <w:r w:rsidRPr="00D3636F">
        <w:rPr>
          <w:szCs w:val="22"/>
        </w:rPr>
        <w:t xml:space="preserve">реразглеждането на приблизителната оценка не се свързва с предходни периоди и не представлява корекция на грешка. </w:t>
      </w:r>
    </w:p>
    <w:p w:rsidR="007F2291" w:rsidRPr="00D3636F" w:rsidRDefault="007F2291" w:rsidP="00827386">
      <w:pPr>
        <w:rPr>
          <w:szCs w:val="22"/>
          <w:lang w:val="bg-BG"/>
        </w:rPr>
      </w:pPr>
      <w:r w:rsidRPr="00D3636F">
        <w:rPr>
          <w:szCs w:val="22"/>
        </w:rPr>
        <w:t xml:space="preserve">Всяка промяна в прилаганата база за оценяване се третира като промяна в счетоводната политика, а не в счетоводната приблизителна оценка. </w:t>
      </w:r>
    </w:p>
    <w:p w:rsidR="005201B6" w:rsidRPr="00D3636F" w:rsidRDefault="007F2291" w:rsidP="00EB5B80">
      <w:pPr>
        <w:rPr>
          <w:szCs w:val="22"/>
          <w:lang w:val="bg-BG"/>
        </w:rPr>
      </w:pPr>
      <w:r w:rsidRPr="00D3636F">
        <w:rPr>
          <w:szCs w:val="22"/>
        </w:rPr>
        <w:t>Когато е трудно да се направи разграничение между промяна в счетоводната политика и промяна в счетоводната приблизителна оценка, промяната се приема като промяна на счетоводната приблизителна оценка.</w:t>
      </w:r>
    </w:p>
    <w:p w:rsidR="00B45944" w:rsidRPr="00D3636F" w:rsidRDefault="00B45944" w:rsidP="00B45944">
      <w:pPr>
        <w:tabs>
          <w:tab w:val="left" w:pos="0"/>
        </w:tabs>
        <w:rPr>
          <w:szCs w:val="22"/>
        </w:rPr>
      </w:pPr>
      <w:r w:rsidRPr="00D3636F">
        <w:rPr>
          <w:szCs w:val="22"/>
        </w:rPr>
        <w:t xml:space="preserve">Ефектът от промяната в счетоводна приблизителна оценка, </w:t>
      </w:r>
      <w:r w:rsidRPr="00D3636F">
        <w:rPr>
          <w:szCs w:val="22"/>
          <w:lang w:val="bg-BG"/>
        </w:rPr>
        <w:t>се признава перспективно чрез включването му в печалбата или загубата за периода</w:t>
      </w:r>
      <w:r w:rsidR="003F7957" w:rsidRPr="00D3636F">
        <w:rPr>
          <w:szCs w:val="22"/>
          <w:lang w:val="bg-BG"/>
        </w:rPr>
        <w:t xml:space="preserve"> на промяната</w:t>
      </w:r>
      <w:r w:rsidRPr="00D3636F">
        <w:rPr>
          <w:szCs w:val="22"/>
          <w:lang w:val="bg-BG"/>
        </w:rPr>
        <w:t xml:space="preserve"> , ако промяната засягя само този период или </w:t>
      </w:r>
      <w:r w:rsidRPr="00D3636F">
        <w:rPr>
          <w:szCs w:val="22"/>
        </w:rPr>
        <w:t>периода на промяната и бъдещи периоди, ако промяната засяга и двата.</w:t>
      </w:r>
    </w:p>
    <w:p w:rsidR="007827B0" w:rsidRDefault="00B45944" w:rsidP="007827B0">
      <w:pPr>
        <w:rPr>
          <w:szCs w:val="22"/>
          <w:lang w:val="bg-BG"/>
        </w:rPr>
      </w:pPr>
      <w:r w:rsidRPr="00D3636F">
        <w:rPr>
          <w:szCs w:val="22"/>
        </w:rPr>
        <w:t>Дотолкова, доколкото промяната в счетоводната приблизителна оценка води до промени в активите и пасивите, или се отнася до компонент от капитала, тя се признава чрез коригиране на балансовата стойност на свързания актив, пасив или компонент от капитала в периода на промяната.</w:t>
      </w:r>
    </w:p>
    <w:p w:rsidR="00232343" w:rsidRPr="007827B0" w:rsidRDefault="00FB401A" w:rsidP="007827B0">
      <w:pPr>
        <w:rPr>
          <w:szCs w:val="22"/>
          <w:lang w:val="bg-BG"/>
        </w:rPr>
      </w:pPr>
      <w:r w:rsidRPr="00D3636F">
        <w:rPr>
          <w:b/>
          <w:szCs w:val="22"/>
          <w:lang w:val="bg-BG"/>
        </w:rPr>
        <w:t>Грешки</w:t>
      </w:r>
    </w:p>
    <w:p w:rsidR="008971D8" w:rsidRPr="00D3636F" w:rsidRDefault="008971D8" w:rsidP="007827B0">
      <w:pPr>
        <w:rPr>
          <w:szCs w:val="22"/>
          <w:lang w:val="bg-BG"/>
        </w:rPr>
      </w:pPr>
      <w:r w:rsidRPr="00D3636F">
        <w:rPr>
          <w:szCs w:val="22"/>
          <w:lang w:val="bg-BG"/>
        </w:rPr>
        <w:t>Грешки от минал период са пропуски или неточно представяне на финансовите отчети на предприятието за един или повече минали отчетни периоди произтичащи от неизползване или неправилно използване на надеждна информация, която:</w:t>
      </w:r>
    </w:p>
    <w:p w:rsidR="008971D8" w:rsidRPr="00D3636F" w:rsidRDefault="008971D8" w:rsidP="007827B0">
      <w:pPr>
        <w:numPr>
          <w:ilvl w:val="0"/>
          <w:numId w:val="13"/>
        </w:numPr>
        <w:tabs>
          <w:tab w:val="left" w:pos="0"/>
        </w:tabs>
        <w:rPr>
          <w:szCs w:val="22"/>
          <w:lang w:val="bg-BG"/>
        </w:rPr>
      </w:pPr>
      <w:r w:rsidRPr="00D3636F">
        <w:rPr>
          <w:szCs w:val="22"/>
          <w:lang w:val="bg-BG"/>
        </w:rPr>
        <w:t>е била налична към момента, в който финансовите отчети за тези периоди са били одобрени за публикуване;</w:t>
      </w:r>
    </w:p>
    <w:p w:rsidR="008971D8" w:rsidRPr="00D3636F" w:rsidRDefault="008971D8" w:rsidP="007827B0">
      <w:pPr>
        <w:tabs>
          <w:tab w:val="left" w:pos="0"/>
        </w:tabs>
        <w:rPr>
          <w:szCs w:val="22"/>
          <w:lang w:val="bg-BG"/>
        </w:rPr>
      </w:pPr>
      <w:r w:rsidRPr="00D3636F">
        <w:rPr>
          <w:szCs w:val="22"/>
          <w:lang w:val="bg-BG"/>
        </w:rPr>
        <w:t xml:space="preserve">и </w:t>
      </w:r>
    </w:p>
    <w:p w:rsidR="008971D8" w:rsidRPr="00D3636F" w:rsidRDefault="008971D8" w:rsidP="007827B0">
      <w:pPr>
        <w:numPr>
          <w:ilvl w:val="0"/>
          <w:numId w:val="13"/>
        </w:numPr>
        <w:tabs>
          <w:tab w:val="left" w:pos="0"/>
        </w:tabs>
        <w:rPr>
          <w:szCs w:val="22"/>
          <w:lang w:val="bg-BG"/>
        </w:rPr>
      </w:pPr>
      <w:r w:rsidRPr="00D3636F">
        <w:rPr>
          <w:szCs w:val="22"/>
          <w:lang w:val="bg-BG"/>
        </w:rPr>
        <w:t>е можело , приполагането на разумни усилия, да бъде</w:t>
      </w:r>
      <w:r w:rsidR="00CF55ED" w:rsidRPr="00D3636F">
        <w:rPr>
          <w:szCs w:val="22"/>
          <w:lang w:val="bg-BG"/>
        </w:rPr>
        <w:t xml:space="preserve"> получена и взета предвид при изготвянето и представянето на тези финансови отчети;</w:t>
      </w:r>
    </w:p>
    <w:p w:rsidR="00CF55ED" w:rsidRPr="00D3636F" w:rsidRDefault="00CF55ED" w:rsidP="00CF55ED">
      <w:pPr>
        <w:tabs>
          <w:tab w:val="left" w:pos="0"/>
        </w:tabs>
        <w:rPr>
          <w:szCs w:val="22"/>
          <w:lang w:val="bg-BG"/>
        </w:rPr>
      </w:pPr>
      <w:r w:rsidRPr="00D3636F">
        <w:rPr>
          <w:szCs w:val="22"/>
          <w:lang w:val="bg-BG"/>
        </w:rPr>
        <w:t>Тези грешки включват ефектите от математически грешки, грешки при прилагане на счетов</w:t>
      </w:r>
      <w:r w:rsidR="00282192" w:rsidRPr="00D3636F">
        <w:rPr>
          <w:szCs w:val="22"/>
          <w:lang w:val="bg-BG"/>
        </w:rPr>
        <w:t>о</w:t>
      </w:r>
      <w:r w:rsidRPr="00D3636F">
        <w:rPr>
          <w:szCs w:val="22"/>
          <w:lang w:val="bg-BG"/>
        </w:rPr>
        <w:t>дна политика, недоглеждане или неточно представяне на факти и измами.</w:t>
      </w:r>
    </w:p>
    <w:p w:rsidR="00FB401A" w:rsidRPr="00D3636F" w:rsidRDefault="00FB401A" w:rsidP="00CF55ED">
      <w:pPr>
        <w:tabs>
          <w:tab w:val="left" w:pos="0"/>
        </w:tabs>
        <w:rPr>
          <w:szCs w:val="22"/>
          <w:lang w:val="bg-BG"/>
        </w:rPr>
      </w:pPr>
      <w:r w:rsidRPr="00D3636F">
        <w:rPr>
          <w:szCs w:val="22"/>
        </w:rPr>
        <w:t>Грешки</w:t>
      </w:r>
      <w:r w:rsidRPr="00D3636F">
        <w:rPr>
          <w:szCs w:val="22"/>
          <w:lang w:val="bg-BG"/>
        </w:rPr>
        <w:t xml:space="preserve"> по смисъла на МСС8</w:t>
      </w:r>
      <w:r w:rsidRPr="00D3636F">
        <w:rPr>
          <w:szCs w:val="22"/>
        </w:rPr>
        <w:t xml:space="preserve"> могат да възникнат във връзка с признаването, оценяването, представянето или оповестяването на компоненти от финансовите отчети. Потенциалните грешки за текущия период, открити в същия, се коригират преди финансовите отчети да се одобрят за публикуване. Въпреки това,  грешки понякога се откриват в последващ период и тези грешки от </w:t>
      </w:r>
      <w:r w:rsidRPr="00D3636F">
        <w:rPr>
          <w:szCs w:val="22"/>
          <w:lang w:val="bg-BG"/>
        </w:rPr>
        <w:t>предходни периоди се коригират</w:t>
      </w:r>
      <w:r w:rsidR="00A8203B" w:rsidRPr="00D3636F">
        <w:rPr>
          <w:szCs w:val="22"/>
          <w:lang w:val="bg-BG"/>
        </w:rPr>
        <w:t>.</w:t>
      </w:r>
    </w:p>
    <w:p w:rsidR="00FB401A" w:rsidRPr="00D3636F" w:rsidRDefault="00A8203B" w:rsidP="00A8203B">
      <w:pPr>
        <w:tabs>
          <w:tab w:val="left" w:pos="0"/>
        </w:tabs>
        <w:rPr>
          <w:szCs w:val="22"/>
          <w:lang w:val="bg-BG"/>
        </w:rPr>
      </w:pPr>
      <w:r w:rsidRPr="00D3636F">
        <w:rPr>
          <w:szCs w:val="22"/>
          <w:lang w:val="bg-BG"/>
        </w:rPr>
        <w:lastRenderedPageBreak/>
        <w:t xml:space="preserve">Предприятието </w:t>
      </w:r>
      <w:r w:rsidR="00FB401A" w:rsidRPr="00D3636F">
        <w:rPr>
          <w:szCs w:val="22"/>
          <w:lang w:val="bg-BG"/>
        </w:rPr>
        <w:t>коригира със задна дата съществените грешки от пред</w:t>
      </w:r>
      <w:r w:rsidRPr="00D3636F">
        <w:rPr>
          <w:szCs w:val="22"/>
          <w:lang w:val="bg-BG"/>
        </w:rPr>
        <w:t>ходни периоди в първия финансов</w:t>
      </w:r>
      <w:r w:rsidR="00FB401A" w:rsidRPr="00D3636F">
        <w:rPr>
          <w:szCs w:val="22"/>
          <w:lang w:val="bg-BG"/>
        </w:rPr>
        <w:t xml:space="preserve"> отчет</w:t>
      </w:r>
      <w:r w:rsidRPr="00D3636F">
        <w:rPr>
          <w:szCs w:val="22"/>
          <w:lang w:val="bg-BG"/>
        </w:rPr>
        <w:t>, одобрен</w:t>
      </w:r>
      <w:r w:rsidR="00FB401A" w:rsidRPr="00D3636F">
        <w:rPr>
          <w:szCs w:val="22"/>
          <w:lang w:val="bg-BG"/>
        </w:rPr>
        <w:t xml:space="preserve"> за публикуване след като са открити чрез:</w:t>
      </w:r>
    </w:p>
    <w:p w:rsidR="00A8203B" w:rsidRPr="00D3636F" w:rsidRDefault="00FB401A" w:rsidP="002D7D78">
      <w:pPr>
        <w:numPr>
          <w:ilvl w:val="0"/>
          <w:numId w:val="13"/>
        </w:numPr>
        <w:tabs>
          <w:tab w:val="left" w:pos="0"/>
        </w:tabs>
        <w:rPr>
          <w:szCs w:val="22"/>
          <w:lang w:val="bg-BG"/>
        </w:rPr>
      </w:pPr>
      <w:r w:rsidRPr="00D3636F">
        <w:rPr>
          <w:szCs w:val="22"/>
          <w:lang w:val="bg-BG"/>
        </w:rPr>
        <w:t>преизчисляване на сравнителните суми за</w:t>
      </w:r>
      <w:r w:rsidR="00A8203B" w:rsidRPr="00D3636F">
        <w:rPr>
          <w:szCs w:val="22"/>
          <w:lang w:val="bg-BG"/>
        </w:rPr>
        <w:t xml:space="preserve"> представения предходен период</w:t>
      </w:r>
      <w:r w:rsidRPr="00D3636F">
        <w:rPr>
          <w:szCs w:val="22"/>
          <w:lang w:val="bg-BG"/>
        </w:rPr>
        <w:t>, в които е възникнала грешка;</w:t>
      </w:r>
    </w:p>
    <w:p w:rsidR="00FB401A" w:rsidRPr="00D3636F" w:rsidRDefault="00FB401A" w:rsidP="00CF55ED">
      <w:pPr>
        <w:tabs>
          <w:tab w:val="left" w:pos="0"/>
        </w:tabs>
        <w:rPr>
          <w:szCs w:val="22"/>
          <w:lang w:val="bg-BG"/>
        </w:rPr>
      </w:pPr>
      <w:r w:rsidRPr="00D3636F">
        <w:rPr>
          <w:szCs w:val="22"/>
          <w:lang w:val="bg-BG"/>
        </w:rPr>
        <w:t xml:space="preserve"> или</w:t>
      </w:r>
    </w:p>
    <w:p w:rsidR="00FB401A" w:rsidRPr="00D3636F" w:rsidRDefault="00FB401A" w:rsidP="002D7D78">
      <w:pPr>
        <w:numPr>
          <w:ilvl w:val="0"/>
          <w:numId w:val="13"/>
        </w:numPr>
        <w:tabs>
          <w:tab w:val="left" w:pos="0"/>
        </w:tabs>
        <w:rPr>
          <w:szCs w:val="22"/>
          <w:lang w:val="bg-BG"/>
        </w:rPr>
      </w:pPr>
      <w:r w:rsidRPr="00D3636F">
        <w:rPr>
          <w:szCs w:val="22"/>
          <w:lang w:val="bg-BG"/>
        </w:rPr>
        <w:t>в случай, че грешката е възникнала преди най-ранно представения предходен период, преизчисляване на началното салдо на активите, пасивите и капитала за този период.</w:t>
      </w:r>
    </w:p>
    <w:p w:rsidR="00FB401A" w:rsidRPr="00D3636F" w:rsidRDefault="00A8203B" w:rsidP="00CF55ED">
      <w:pPr>
        <w:tabs>
          <w:tab w:val="left" w:pos="0"/>
        </w:tabs>
        <w:rPr>
          <w:szCs w:val="22"/>
          <w:lang w:val="bg-BG"/>
        </w:rPr>
      </w:pPr>
      <w:r w:rsidRPr="00D3636F">
        <w:rPr>
          <w:szCs w:val="22"/>
          <w:lang w:val="bg-BG"/>
        </w:rPr>
        <w:t>Грешка от предходен период се коригира посредством преизчисляване с</w:t>
      </w:r>
      <w:r w:rsidR="00282192" w:rsidRPr="00D3636F">
        <w:rPr>
          <w:szCs w:val="22"/>
          <w:lang w:val="bg-BG"/>
        </w:rPr>
        <w:t xml:space="preserve"> обратна сила</w:t>
      </w:r>
      <w:r w:rsidRPr="00D3636F">
        <w:rPr>
          <w:szCs w:val="22"/>
          <w:lang w:val="bg-BG"/>
        </w:rPr>
        <w:t>, освен ако е практически неприложимо да се определи някой от специфичните ефекти за периода или кумулативния ефект от тази грешка.</w:t>
      </w:r>
    </w:p>
    <w:p w:rsidR="005201B6" w:rsidRPr="00D3636F" w:rsidRDefault="005201B6" w:rsidP="007827B0">
      <w:pPr>
        <w:jc w:val="left"/>
        <w:rPr>
          <w:b/>
          <w:szCs w:val="22"/>
          <w:lang w:val="bg-BG"/>
        </w:rPr>
      </w:pPr>
      <w:r w:rsidRPr="00D3636F">
        <w:rPr>
          <w:b/>
          <w:szCs w:val="22"/>
          <w:lang w:val="bg-BG"/>
        </w:rPr>
        <w:t>Финансови инструменти</w:t>
      </w:r>
    </w:p>
    <w:p w:rsidR="007827B0" w:rsidRDefault="00D66B73" w:rsidP="007827B0">
      <w:pPr>
        <w:rPr>
          <w:szCs w:val="22"/>
          <w:lang w:val="bg-BG"/>
        </w:rPr>
      </w:pPr>
      <w:r w:rsidRPr="00D3636F">
        <w:rPr>
          <w:szCs w:val="22"/>
          <w:lang w:val="bg-BG"/>
        </w:rPr>
        <w:t>Финансов инструмент е всеки договор, който поражда финансов актив за дадено предприятие и финансов пасив или капиталов инструмент, за друго предприятие.Предприятието признава финансов актив или финансов пасив в баланса, когато става страна по договорните условия на финансов инструмент.</w:t>
      </w:r>
    </w:p>
    <w:p w:rsidR="00D66B73" w:rsidRPr="00D3636F" w:rsidRDefault="00D66B73" w:rsidP="007827B0">
      <w:pPr>
        <w:rPr>
          <w:szCs w:val="22"/>
          <w:lang w:val="bg-BG"/>
        </w:rPr>
      </w:pPr>
      <w:r w:rsidRPr="00D3636F">
        <w:rPr>
          <w:szCs w:val="22"/>
          <w:lang w:val="bg-BG"/>
        </w:rPr>
        <w:t>Финансовите активи и пасиви се класифицират съгласно изискванията на МСС39</w:t>
      </w:r>
      <w:r w:rsidRPr="00D3636F">
        <w:rPr>
          <w:szCs w:val="22"/>
        </w:rPr>
        <w:t xml:space="preserve">. </w:t>
      </w:r>
    </w:p>
    <w:p w:rsidR="005201B6" w:rsidRPr="00D3636F" w:rsidRDefault="005201B6" w:rsidP="007827B0">
      <w:pPr>
        <w:jc w:val="left"/>
        <w:rPr>
          <w:b/>
          <w:szCs w:val="22"/>
          <w:lang w:val="bg-BG"/>
        </w:rPr>
      </w:pPr>
      <w:r w:rsidRPr="00D3636F">
        <w:rPr>
          <w:b/>
          <w:szCs w:val="22"/>
          <w:lang w:val="bg-BG"/>
        </w:rPr>
        <w:t xml:space="preserve">Свързани лица </w:t>
      </w:r>
      <w:r w:rsidR="00596E52" w:rsidRPr="00D3636F">
        <w:rPr>
          <w:b/>
          <w:szCs w:val="22"/>
          <w:lang w:val="bg-BG"/>
        </w:rPr>
        <w:t>и сделки между тях</w:t>
      </w:r>
    </w:p>
    <w:p w:rsidR="00596E52" w:rsidRPr="00D3636F" w:rsidRDefault="00596E52" w:rsidP="00596E52">
      <w:pPr>
        <w:rPr>
          <w:bCs/>
          <w:iCs/>
          <w:noProof/>
          <w:szCs w:val="22"/>
          <w:lang w:val="bg-BG"/>
        </w:rPr>
      </w:pPr>
      <w:r w:rsidRPr="00D3636F">
        <w:rPr>
          <w:bCs/>
          <w:iCs/>
          <w:noProof/>
          <w:szCs w:val="22"/>
          <w:lang w:val="bg-BG"/>
        </w:rPr>
        <w:t xml:space="preserve">Предприятието спазва </w:t>
      </w:r>
      <w:r w:rsidR="00620F34" w:rsidRPr="00D3636F">
        <w:rPr>
          <w:bCs/>
          <w:iCs/>
          <w:noProof/>
          <w:szCs w:val="22"/>
          <w:lang w:val="bg-BG"/>
        </w:rPr>
        <w:t>разпоредбите</w:t>
      </w:r>
      <w:r w:rsidRPr="00D3636F">
        <w:rPr>
          <w:bCs/>
          <w:iCs/>
          <w:noProof/>
          <w:szCs w:val="22"/>
          <w:lang w:val="bg-BG"/>
        </w:rPr>
        <w:t xml:space="preserve"> на МСС24 при определяне</w:t>
      </w:r>
      <w:r w:rsidR="007748C3" w:rsidRPr="00D3636F">
        <w:rPr>
          <w:bCs/>
          <w:iCs/>
          <w:noProof/>
          <w:szCs w:val="22"/>
          <w:lang w:val="bg-BG"/>
        </w:rPr>
        <w:t xml:space="preserve"> и оповестяване </w:t>
      </w:r>
      <w:r w:rsidRPr="00D3636F">
        <w:rPr>
          <w:bCs/>
          <w:iCs/>
          <w:noProof/>
          <w:szCs w:val="22"/>
          <w:lang w:val="bg-BG"/>
        </w:rPr>
        <w:t xml:space="preserve"> на свързаните</w:t>
      </w:r>
      <w:r w:rsidR="007748C3" w:rsidRPr="00D3636F">
        <w:rPr>
          <w:bCs/>
          <w:iCs/>
          <w:noProof/>
          <w:szCs w:val="22"/>
          <w:lang w:val="bg-BG"/>
        </w:rPr>
        <w:t xml:space="preserve"> лица.</w:t>
      </w:r>
      <w:r w:rsidRPr="00D3636F">
        <w:rPr>
          <w:bCs/>
          <w:iCs/>
          <w:noProof/>
          <w:szCs w:val="22"/>
          <w:lang w:val="bg-BG"/>
        </w:rPr>
        <w:t xml:space="preserve"> </w:t>
      </w:r>
    </w:p>
    <w:p w:rsidR="00596E52" w:rsidRPr="00D3636F" w:rsidRDefault="00596E52" w:rsidP="00596E52">
      <w:pPr>
        <w:rPr>
          <w:bCs/>
          <w:iCs/>
          <w:szCs w:val="22"/>
          <w:lang w:val="bg-BG"/>
        </w:rPr>
      </w:pPr>
      <w:r w:rsidRPr="00D3636F">
        <w:rPr>
          <w:bCs/>
          <w:iCs/>
          <w:noProof/>
          <w:szCs w:val="22"/>
          <w:lang w:val="bg-BG"/>
        </w:rPr>
        <w:t xml:space="preserve">Сделка между свързани лица е прехвърляне на ресурси, услуги или задължения между свързани лица без </w:t>
      </w:r>
      <w:r w:rsidR="00282192" w:rsidRPr="00D3636F">
        <w:rPr>
          <w:bCs/>
          <w:iCs/>
          <w:noProof/>
          <w:szCs w:val="22"/>
          <w:lang w:val="bg-BG"/>
        </w:rPr>
        <w:t>значение</w:t>
      </w:r>
      <w:r w:rsidRPr="00D3636F">
        <w:rPr>
          <w:bCs/>
          <w:iCs/>
          <w:noProof/>
          <w:szCs w:val="22"/>
          <w:lang w:val="bg-BG"/>
        </w:rPr>
        <w:t xml:space="preserve"> на това, дали се прилага някаква цена.</w:t>
      </w:r>
    </w:p>
    <w:p w:rsidR="002F3590" w:rsidRPr="007827B0" w:rsidRDefault="005201B6" w:rsidP="007827B0">
      <w:pPr>
        <w:jc w:val="left"/>
        <w:rPr>
          <w:b/>
          <w:szCs w:val="22"/>
          <w:lang w:val="bg-BG"/>
        </w:rPr>
      </w:pPr>
      <w:r w:rsidRPr="00D3636F">
        <w:rPr>
          <w:b/>
          <w:szCs w:val="22"/>
          <w:lang w:val="bg-BG"/>
        </w:rPr>
        <w:t>Лизинг</w:t>
      </w:r>
    </w:p>
    <w:p w:rsidR="002F3590" w:rsidRPr="007827B0" w:rsidRDefault="00E52DB2" w:rsidP="007827B0">
      <w:pPr>
        <w:suppressAutoHyphens/>
        <w:rPr>
          <w:szCs w:val="22"/>
          <w:lang w:val="bg-BG"/>
        </w:rPr>
      </w:pPr>
      <w:r w:rsidRPr="00D3636F">
        <w:rPr>
          <w:szCs w:val="22"/>
          <w:lang w:val="bg-BG"/>
        </w:rPr>
        <w:t>Съгласно МСС</w:t>
      </w:r>
      <w:r w:rsidR="001D5E57" w:rsidRPr="00D3636F">
        <w:rPr>
          <w:szCs w:val="22"/>
          <w:lang w:val="bg-BG"/>
        </w:rPr>
        <w:t xml:space="preserve"> </w:t>
      </w:r>
      <w:r w:rsidRPr="00D3636F">
        <w:rPr>
          <w:szCs w:val="22"/>
          <w:lang w:val="bg-BG"/>
        </w:rPr>
        <w:t>17  лизингов договор се класифицира като финансов лизинг, ако прехвърля  по същество всички рискове и изгоди от собствеността върху актива.Лизингов договор се класифицира като оперативен лизинг, ако не прехвърля  по същество всички рискове и изгоди от собствеността върху актива.</w:t>
      </w:r>
    </w:p>
    <w:p w:rsidR="00E52DB2" w:rsidRPr="00D3636F" w:rsidRDefault="00A27985" w:rsidP="00EB5B80">
      <w:pPr>
        <w:rPr>
          <w:b/>
          <w:szCs w:val="22"/>
          <w:lang w:val="bg-BG"/>
        </w:rPr>
      </w:pPr>
      <w:r w:rsidRPr="00D3636F">
        <w:rPr>
          <w:b/>
          <w:szCs w:val="22"/>
          <w:lang w:val="bg-BG"/>
        </w:rPr>
        <w:t>Признаване и отчитане на финансов лизингов договор по които дружеството е лизингополучател</w:t>
      </w:r>
    </w:p>
    <w:p w:rsidR="00A27985" w:rsidRPr="00D3636F" w:rsidRDefault="00A27985" w:rsidP="00A27985">
      <w:pPr>
        <w:rPr>
          <w:szCs w:val="22"/>
          <w:lang w:val="bg-BG"/>
        </w:rPr>
      </w:pPr>
      <w:r w:rsidRPr="00D3636F">
        <w:rPr>
          <w:szCs w:val="22"/>
        </w:rPr>
        <w:t>В началото на лизинговия срок финансовият лизинг  се признава като актив и пасив в баланса с размер, който в началото на лизинговия срок е равен на справе</w:t>
      </w:r>
      <w:r w:rsidR="005D14EF" w:rsidRPr="00D3636F">
        <w:rPr>
          <w:szCs w:val="22"/>
        </w:rPr>
        <w:t>дливата стойност на наетият акт</w:t>
      </w:r>
      <w:r w:rsidR="005D14EF" w:rsidRPr="00D3636F">
        <w:rPr>
          <w:szCs w:val="22"/>
          <w:lang w:val="bg-BG"/>
        </w:rPr>
        <w:t>и</w:t>
      </w:r>
      <w:r w:rsidRPr="00D3636F">
        <w:rPr>
          <w:szCs w:val="22"/>
        </w:rPr>
        <w:t xml:space="preserve">в  или, ако е по-нисък – по </w:t>
      </w:r>
      <w:r w:rsidR="00282192" w:rsidRPr="00D3636F">
        <w:rPr>
          <w:szCs w:val="22"/>
          <w:lang w:val="bg-BG"/>
        </w:rPr>
        <w:t>настоящата</w:t>
      </w:r>
      <w:r w:rsidRPr="00D3636F">
        <w:rPr>
          <w:szCs w:val="22"/>
        </w:rPr>
        <w:t xml:space="preserve"> стойност на минималните лизингови плащания, всяка едно от които е определено в началото на лизинговия договор. Дисконтовият процент, който се използва при изчисляване на </w:t>
      </w:r>
      <w:r w:rsidR="00282192" w:rsidRPr="00D3636F">
        <w:rPr>
          <w:szCs w:val="22"/>
          <w:lang w:val="bg-BG"/>
        </w:rPr>
        <w:t xml:space="preserve">настоящата </w:t>
      </w:r>
      <w:r w:rsidRPr="00D3636F">
        <w:rPr>
          <w:szCs w:val="22"/>
        </w:rPr>
        <w:t xml:space="preserve"> на минималните лизингови плащания е лихвеният процент, </w:t>
      </w:r>
      <w:r w:rsidR="00282192" w:rsidRPr="00D3636F">
        <w:rPr>
          <w:szCs w:val="22"/>
          <w:lang w:val="bg-BG"/>
        </w:rPr>
        <w:t>заложен в</w:t>
      </w:r>
      <w:r w:rsidRPr="00D3636F">
        <w:rPr>
          <w:szCs w:val="22"/>
        </w:rPr>
        <w:t xml:space="preserve"> лизинговия договор, доколкото той практически може да бъде определен; ако това е невъзможно – използва се диференциалният лихвен процент по задължението на лизингополучателя. Първоначалните преки разходи, извършени от лизингополучателя,  се прибавят към сумата, призната като актив.</w:t>
      </w:r>
    </w:p>
    <w:p w:rsidR="00A27985" w:rsidRPr="00D3636F" w:rsidRDefault="00001C28" w:rsidP="00A27985">
      <w:pPr>
        <w:rPr>
          <w:szCs w:val="22"/>
          <w:lang w:val="bg-BG"/>
        </w:rPr>
      </w:pPr>
      <w:r w:rsidRPr="00D3636F">
        <w:rPr>
          <w:szCs w:val="22"/>
          <w:lang w:val="bg-BG"/>
        </w:rPr>
        <w:t>Минималните л</w:t>
      </w:r>
      <w:r w:rsidR="00A27985" w:rsidRPr="00D3636F">
        <w:rPr>
          <w:szCs w:val="22"/>
          <w:lang w:val="bg-BG"/>
        </w:rPr>
        <w:t>изингови плащания се разпределят между финансовия разход и намалението на неплатеното задължение. Финансовият разход се разпределя по периоди за срока на лизинговия договор, така че да се получи постоянен периодичен лихвен процент по остатъчното салдо на задължението. Условните наеми се начисляват като разход за периодите, в които са били извършени.</w:t>
      </w:r>
    </w:p>
    <w:p w:rsidR="002F3590" w:rsidRPr="007827B0" w:rsidRDefault="00A27985" w:rsidP="007827B0">
      <w:pPr>
        <w:suppressAutoHyphens/>
        <w:rPr>
          <w:szCs w:val="22"/>
          <w:lang w:val="bg-BG"/>
        </w:rPr>
      </w:pPr>
      <w:r w:rsidRPr="00D3636F">
        <w:rPr>
          <w:szCs w:val="22"/>
          <w:lang w:val="bg-BG"/>
        </w:rPr>
        <w:t>Амортизационната политика по отношение на амортизуемите наети активи се съобразява с тази по отношение на собствените амортизуеми активи, а признатата амортизация се изчислява на базата, определена в МСС регламентиращи съответния вид актив. Ако не е сигурно в голяма степен, че предприятието  ще придобие собственост до края на срока на лизинговия договор, активът  изцяло се амортизира през по-краткия от двата срока – срока на лизинговия договор или полезния живот на актива.</w:t>
      </w:r>
    </w:p>
    <w:p w:rsidR="00045AFF" w:rsidRPr="00D3636F" w:rsidRDefault="00045AFF" w:rsidP="00045AFF">
      <w:pPr>
        <w:rPr>
          <w:b/>
          <w:szCs w:val="22"/>
          <w:lang w:val="bg-BG"/>
        </w:rPr>
      </w:pPr>
      <w:r w:rsidRPr="00D3636F">
        <w:rPr>
          <w:b/>
          <w:szCs w:val="22"/>
          <w:lang w:val="bg-BG"/>
        </w:rPr>
        <w:t>Признаване и отчитане на оперативен лизингов договор по които дружеството е лизингополучател</w:t>
      </w:r>
    </w:p>
    <w:p w:rsidR="00045AFF" w:rsidRPr="00D3636F" w:rsidRDefault="00045AFF" w:rsidP="00045AFF">
      <w:pPr>
        <w:pStyle w:val="a8"/>
        <w:tabs>
          <w:tab w:val="clear" w:pos="4536"/>
          <w:tab w:val="clear" w:pos="9072"/>
          <w:tab w:val="center" w:pos="4320"/>
          <w:tab w:val="right" w:pos="8640"/>
        </w:tabs>
        <w:suppressAutoHyphens/>
        <w:rPr>
          <w:szCs w:val="22"/>
        </w:rPr>
      </w:pPr>
      <w:r w:rsidRPr="00D3636F">
        <w:rPr>
          <w:szCs w:val="22"/>
        </w:rPr>
        <w:t xml:space="preserve">Лизинговите плащания по оперативен лизинг  се признават като разход в отчета за </w:t>
      </w:r>
      <w:r w:rsidR="00001C28" w:rsidRPr="00D3636F">
        <w:rPr>
          <w:szCs w:val="22"/>
          <w:lang w:val="bg-BG"/>
        </w:rPr>
        <w:t xml:space="preserve">доходите </w:t>
      </w:r>
      <w:r w:rsidRPr="00D3636F">
        <w:rPr>
          <w:szCs w:val="22"/>
        </w:rPr>
        <w:t xml:space="preserve">по   линейния метод за целия срок на лизинговия договор, освен ако друга системна база не е представителна за времето, през което </w:t>
      </w:r>
      <w:r w:rsidRPr="00D3636F">
        <w:rPr>
          <w:szCs w:val="22"/>
          <w:lang w:val="bg-BG"/>
        </w:rPr>
        <w:t>предприятието</w:t>
      </w:r>
      <w:r w:rsidRPr="00D3636F">
        <w:rPr>
          <w:szCs w:val="22"/>
        </w:rPr>
        <w:t xml:space="preserve"> използва изгодите на наетия актив.</w:t>
      </w:r>
    </w:p>
    <w:p w:rsidR="00711E30" w:rsidRPr="00A8636F" w:rsidRDefault="00711E30" w:rsidP="00A8636F">
      <w:pPr>
        <w:jc w:val="left"/>
        <w:rPr>
          <w:b/>
          <w:szCs w:val="22"/>
          <w:lang w:val="bg-BG"/>
        </w:rPr>
      </w:pPr>
      <w:r w:rsidRPr="00D3636F">
        <w:rPr>
          <w:b/>
          <w:szCs w:val="22"/>
          <w:lang w:val="bg-BG"/>
        </w:rPr>
        <w:t xml:space="preserve">Събития след </w:t>
      </w:r>
      <w:r w:rsidR="00507AA8" w:rsidRPr="00D3636F">
        <w:rPr>
          <w:b/>
          <w:szCs w:val="22"/>
          <w:lang w:val="bg-BG"/>
        </w:rPr>
        <w:t>края на отчетния период</w:t>
      </w:r>
      <w:r w:rsidRPr="00D3636F">
        <w:rPr>
          <w:bCs/>
          <w:iCs/>
          <w:noProof/>
          <w:szCs w:val="22"/>
        </w:rPr>
        <w:t xml:space="preserve">Събития след </w:t>
      </w:r>
      <w:r w:rsidR="00507AA8" w:rsidRPr="00D3636F">
        <w:rPr>
          <w:bCs/>
          <w:iCs/>
          <w:noProof/>
          <w:szCs w:val="22"/>
          <w:lang w:val="bg-BG"/>
        </w:rPr>
        <w:t>края на отчетния период</w:t>
      </w:r>
      <w:r w:rsidRPr="00D3636F">
        <w:rPr>
          <w:bCs/>
          <w:iCs/>
          <w:noProof/>
          <w:szCs w:val="22"/>
        </w:rPr>
        <w:t xml:space="preserve"> са онези събития, както благоприятни, така и неблагоприятни, които възникват между </w:t>
      </w:r>
      <w:r w:rsidR="00507AA8" w:rsidRPr="00D3636F">
        <w:rPr>
          <w:bCs/>
          <w:iCs/>
          <w:noProof/>
          <w:szCs w:val="22"/>
          <w:lang w:val="bg-BG"/>
        </w:rPr>
        <w:t xml:space="preserve">края на отчетния период </w:t>
      </w:r>
      <w:r w:rsidRPr="00D3636F">
        <w:rPr>
          <w:bCs/>
          <w:iCs/>
          <w:noProof/>
          <w:szCs w:val="22"/>
        </w:rPr>
        <w:t xml:space="preserve"> и датата, на която финансовите отчети са одобрени за публикуване.</w:t>
      </w:r>
      <w:r w:rsidRPr="00D3636F">
        <w:rPr>
          <w:bCs/>
          <w:iCs/>
          <w:szCs w:val="22"/>
        </w:rPr>
        <w:t xml:space="preserve"> </w:t>
      </w:r>
    </w:p>
    <w:p w:rsidR="00711E30" w:rsidRPr="00D3636F" w:rsidRDefault="00711E30" w:rsidP="00711E30">
      <w:pPr>
        <w:rPr>
          <w:szCs w:val="22"/>
          <w:lang w:val="bg-BG"/>
        </w:rPr>
      </w:pPr>
      <w:r w:rsidRPr="00D3636F">
        <w:rPr>
          <w:bCs/>
          <w:iCs/>
          <w:noProof/>
          <w:szCs w:val="22"/>
          <w:lang w:val="bg-BG"/>
        </w:rPr>
        <w:lastRenderedPageBreak/>
        <w:t>Р</w:t>
      </w:r>
      <w:r w:rsidRPr="00D3636F">
        <w:rPr>
          <w:bCs/>
          <w:iCs/>
          <w:noProof/>
          <w:szCs w:val="22"/>
        </w:rPr>
        <w:t>азгранич</w:t>
      </w:r>
      <w:r w:rsidRPr="00D3636F">
        <w:rPr>
          <w:bCs/>
          <w:iCs/>
          <w:noProof/>
          <w:szCs w:val="22"/>
          <w:lang w:val="bg-BG"/>
        </w:rPr>
        <w:t xml:space="preserve">ават се </w:t>
      </w:r>
      <w:r w:rsidRPr="00D3636F">
        <w:rPr>
          <w:bCs/>
          <w:iCs/>
          <w:noProof/>
          <w:szCs w:val="22"/>
        </w:rPr>
        <w:t xml:space="preserve"> два вида събития:</w:t>
      </w:r>
    </w:p>
    <w:p w:rsidR="00711E30" w:rsidRPr="00D3636F" w:rsidRDefault="00711E30" w:rsidP="002D7D78">
      <w:pPr>
        <w:numPr>
          <w:ilvl w:val="0"/>
          <w:numId w:val="2"/>
        </w:numPr>
        <w:rPr>
          <w:bCs/>
          <w:iCs/>
          <w:noProof/>
          <w:szCs w:val="22"/>
          <w:lang w:val="bg-BG"/>
        </w:rPr>
      </w:pPr>
      <w:r w:rsidRPr="00D3636F">
        <w:rPr>
          <w:bCs/>
          <w:iCs/>
          <w:noProof/>
          <w:szCs w:val="22"/>
          <w:lang w:val="bg-BG"/>
        </w:rPr>
        <w:t>такива</w:t>
      </w:r>
      <w:r w:rsidRPr="00D3636F">
        <w:rPr>
          <w:bCs/>
          <w:iCs/>
          <w:noProof/>
          <w:szCs w:val="22"/>
        </w:rPr>
        <w:t xml:space="preserve">, които доказват условия, съществували към </w:t>
      </w:r>
      <w:r w:rsidR="000B7961" w:rsidRPr="00D3636F">
        <w:rPr>
          <w:bCs/>
          <w:iCs/>
          <w:noProof/>
          <w:szCs w:val="22"/>
          <w:lang w:val="bg-BG"/>
        </w:rPr>
        <w:t xml:space="preserve">края на отчетния период </w:t>
      </w:r>
      <w:r w:rsidR="000B7961" w:rsidRPr="00D3636F">
        <w:rPr>
          <w:bCs/>
          <w:iCs/>
          <w:noProof/>
          <w:szCs w:val="22"/>
        </w:rPr>
        <w:t xml:space="preserve"> </w:t>
      </w:r>
      <w:r w:rsidRPr="00D3636F">
        <w:rPr>
          <w:bCs/>
          <w:iCs/>
          <w:noProof/>
          <w:szCs w:val="22"/>
        </w:rPr>
        <w:t xml:space="preserve">(коригиращи събития ); </w:t>
      </w:r>
    </w:p>
    <w:p w:rsidR="00711E30" w:rsidRPr="00D3636F" w:rsidRDefault="00711E30" w:rsidP="00711E30">
      <w:pPr>
        <w:rPr>
          <w:bCs/>
          <w:iCs/>
          <w:szCs w:val="22"/>
        </w:rPr>
      </w:pPr>
      <w:r w:rsidRPr="00D3636F">
        <w:rPr>
          <w:bCs/>
          <w:iCs/>
          <w:noProof/>
          <w:szCs w:val="22"/>
        </w:rPr>
        <w:t>и</w:t>
      </w:r>
    </w:p>
    <w:p w:rsidR="00711E30" w:rsidRPr="00D3636F" w:rsidRDefault="00711E30" w:rsidP="002D7D78">
      <w:pPr>
        <w:numPr>
          <w:ilvl w:val="0"/>
          <w:numId w:val="2"/>
        </w:numPr>
        <w:rPr>
          <w:bCs/>
          <w:iCs/>
          <w:szCs w:val="22"/>
        </w:rPr>
      </w:pPr>
      <w:r w:rsidRPr="00D3636F">
        <w:rPr>
          <w:bCs/>
          <w:iCs/>
          <w:noProof/>
          <w:szCs w:val="22"/>
          <w:lang w:val="bg-BG"/>
        </w:rPr>
        <w:t>такива</w:t>
      </w:r>
      <w:r w:rsidRPr="00D3636F">
        <w:rPr>
          <w:bCs/>
          <w:iCs/>
          <w:noProof/>
          <w:szCs w:val="22"/>
        </w:rPr>
        <w:t xml:space="preserve">, които са показателни за условия, възникнали след </w:t>
      </w:r>
      <w:r w:rsidR="000B7961" w:rsidRPr="00D3636F">
        <w:rPr>
          <w:bCs/>
          <w:iCs/>
          <w:noProof/>
          <w:szCs w:val="22"/>
          <w:lang w:val="bg-BG"/>
        </w:rPr>
        <w:t xml:space="preserve">края на отчетния период </w:t>
      </w:r>
      <w:r w:rsidR="000B7961" w:rsidRPr="00D3636F">
        <w:rPr>
          <w:bCs/>
          <w:iCs/>
          <w:noProof/>
          <w:szCs w:val="22"/>
        </w:rPr>
        <w:t xml:space="preserve"> </w:t>
      </w:r>
      <w:r w:rsidRPr="00D3636F">
        <w:rPr>
          <w:bCs/>
          <w:iCs/>
          <w:noProof/>
          <w:szCs w:val="22"/>
        </w:rPr>
        <w:t>(некоригиращи събития).</w:t>
      </w:r>
    </w:p>
    <w:p w:rsidR="00944FFA" w:rsidRPr="00D3636F" w:rsidRDefault="008E0D91" w:rsidP="008E0D91">
      <w:pPr>
        <w:rPr>
          <w:szCs w:val="22"/>
        </w:rPr>
      </w:pPr>
      <w:r w:rsidRPr="00D3636F">
        <w:rPr>
          <w:bCs/>
          <w:iCs/>
          <w:noProof/>
          <w:szCs w:val="22"/>
        </w:rPr>
        <w:t xml:space="preserve">Предприятието </w:t>
      </w:r>
      <w:r w:rsidR="00944FFA" w:rsidRPr="00D3636F">
        <w:rPr>
          <w:bCs/>
          <w:iCs/>
          <w:noProof/>
          <w:szCs w:val="22"/>
        </w:rPr>
        <w:t xml:space="preserve"> коригира сумите, признати във финансовите отчети, за да отрази коригиращите събития след </w:t>
      </w:r>
      <w:r w:rsidR="000B7961" w:rsidRPr="00D3636F">
        <w:rPr>
          <w:bCs/>
          <w:iCs/>
          <w:noProof/>
          <w:szCs w:val="22"/>
          <w:lang w:val="bg-BG"/>
        </w:rPr>
        <w:t xml:space="preserve">края на отчетния период </w:t>
      </w:r>
      <w:r w:rsidR="000B7961" w:rsidRPr="00D3636F">
        <w:rPr>
          <w:bCs/>
          <w:iCs/>
          <w:noProof/>
          <w:szCs w:val="22"/>
        </w:rPr>
        <w:t xml:space="preserve"> </w:t>
      </w:r>
      <w:r w:rsidR="004330A8" w:rsidRPr="00D3636F">
        <w:rPr>
          <w:bCs/>
          <w:iCs/>
          <w:noProof/>
          <w:szCs w:val="22"/>
          <w:lang w:val="bg-BG"/>
        </w:rPr>
        <w:t xml:space="preserve"> и осъвременява оповестяванията</w:t>
      </w:r>
      <w:r w:rsidR="00944FFA" w:rsidRPr="00D3636F">
        <w:rPr>
          <w:bCs/>
          <w:iCs/>
          <w:noProof/>
          <w:szCs w:val="22"/>
        </w:rPr>
        <w:t>.</w:t>
      </w:r>
    </w:p>
    <w:p w:rsidR="008E0D91" w:rsidRPr="00D3636F" w:rsidRDefault="008E0D91" w:rsidP="008E0D91">
      <w:pPr>
        <w:rPr>
          <w:szCs w:val="22"/>
        </w:rPr>
      </w:pPr>
      <w:r w:rsidRPr="00D3636F">
        <w:rPr>
          <w:bCs/>
          <w:iCs/>
          <w:noProof/>
          <w:szCs w:val="22"/>
        </w:rPr>
        <w:t>Предприятието не</w:t>
      </w:r>
      <w:r w:rsidRPr="00D3636F">
        <w:rPr>
          <w:bCs/>
          <w:iCs/>
          <w:noProof/>
          <w:szCs w:val="22"/>
          <w:lang w:val="bg-BG"/>
        </w:rPr>
        <w:t xml:space="preserve"> </w:t>
      </w:r>
      <w:r w:rsidRPr="00D3636F">
        <w:rPr>
          <w:bCs/>
          <w:iCs/>
          <w:noProof/>
          <w:szCs w:val="22"/>
        </w:rPr>
        <w:t xml:space="preserve">коригира сумите, признати във финансови отчети, за да отрази некоригиращите събития след </w:t>
      </w:r>
      <w:r w:rsidR="000B7961" w:rsidRPr="00D3636F">
        <w:rPr>
          <w:bCs/>
          <w:iCs/>
          <w:noProof/>
          <w:szCs w:val="22"/>
          <w:lang w:val="bg-BG"/>
        </w:rPr>
        <w:t>края на отчетния период</w:t>
      </w:r>
      <w:r w:rsidRPr="00D3636F">
        <w:rPr>
          <w:bCs/>
          <w:iCs/>
          <w:noProof/>
          <w:szCs w:val="22"/>
        </w:rPr>
        <w:t>.</w:t>
      </w:r>
      <w:r w:rsidR="00374073" w:rsidRPr="00D3636F">
        <w:rPr>
          <w:bCs/>
          <w:iCs/>
          <w:noProof/>
          <w:szCs w:val="22"/>
          <w:lang w:val="bg-BG"/>
        </w:rPr>
        <w:t xml:space="preserve"> </w:t>
      </w:r>
      <w:r w:rsidRPr="00D3636F">
        <w:rPr>
          <w:bCs/>
          <w:iCs/>
          <w:noProof/>
          <w:szCs w:val="22"/>
          <w:lang w:val="bg-BG"/>
        </w:rPr>
        <w:t xml:space="preserve">Когато </w:t>
      </w:r>
      <w:r w:rsidRPr="00D3636F">
        <w:rPr>
          <w:bCs/>
          <w:iCs/>
          <w:noProof/>
          <w:szCs w:val="22"/>
        </w:rPr>
        <w:t xml:space="preserve">некоригиращите събития след </w:t>
      </w:r>
      <w:r w:rsidR="000B7961" w:rsidRPr="00D3636F">
        <w:rPr>
          <w:bCs/>
          <w:iCs/>
          <w:noProof/>
          <w:szCs w:val="22"/>
          <w:lang w:val="bg-BG"/>
        </w:rPr>
        <w:t xml:space="preserve">края на отчетния период </w:t>
      </w:r>
      <w:r w:rsidR="000B7961" w:rsidRPr="00D3636F">
        <w:rPr>
          <w:bCs/>
          <w:iCs/>
          <w:noProof/>
          <w:szCs w:val="22"/>
        </w:rPr>
        <w:t xml:space="preserve"> </w:t>
      </w:r>
      <w:r w:rsidRPr="00D3636F">
        <w:rPr>
          <w:bCs/>
          <w:iCs/>
          <w:noProof/>
          <w:szCs w:val="22"/>
        </w:rPr>
        <w:t>са толкова съществени, че неоповестяването би повлияло на способността на потребителите на финансовите отчети да вземат стопански решения, предприятието оповест</w:t>
      </w:r>
      <w:r w:rsidRPr="00D3636F">
        <w:rPr>
          <w:bCs/>
          <w:iCs/>
          <w:noProof/>
          <w:szCs w:val="22"/>
          <w:lang w:val="bg-BG"/>
        </w:rPr>
        <w:t>ява</w:t>
      </w:r>
      <w:r w:rsidRPr="00D3636F">
        <w:rPr>
          <w:bCs/>
          <w:iCs/>
          <w:noProof/>
          <w:szCs w:val="22"/>
        </w:rPr>
        <w:t xml:space="preserve"> следната информация за всяка съществена категория на некоригиращото събитие :</w:t>
      </w:r>
    </w:p>
    <w:p w:rsidR="008E0D91" w:rsidRPr="00D3636F" w:rsidRDefault="008E0D91" w:rsidP="008E0D91">
      <w:pPr>
        <w:rPr>
          <w:bCs/>
          <w:iCs/>
          <w:noProof/>
          <w:szCs w:val="22"/>
          <w:lang w:val="bg-BG"/>
        </w:rPr>
      </w:pPr>
      <w:r w:rsidRPr="00D3636F">
        <w:rPr>
          <w:bCs/>
          <w:iCs/>
          <w:noProof/>
          <w:szCs w:val="22"/>
          <w:lang w:val="bg-BG"/>
        </w:rPr>
        <w:t>-</w:t>
      </w:r>
      <w:r w:rsidRPr="00D3636F">
        <w:rPr>
          <w:bCs/>
          <w:iCs/>
          <w:noProof/>
          <w:szCs w:val="22"/>
        </w:rPr>
        <w:t xml:space="preserve">естеството на събитието; </w:t>
      </w:r>
    </w:p>
    <w:p w:rsidR="008E0D91" w:rsidRPr="00D3636F" w:rsidRDefault="008E0D91" w:rsidP="008E0D91">
      <w:pPr>
        <w:rPr>
          <w:bCs/>
          <w:iCs/>
          <w:szCs w:val="22"/>
        </w:rPr>
      </w:pPr>
      <w:r w:rsidRPr="00D3636F">
        <w:rPr>
          <w:bCs/>
          <w:iCs/>
          <w:noProof/>
          <w:szCs w:val="22"/>
        </w:rPr>
        <w:t>и</w:t>
      </w:r>
    </w:p>
    <w:p w:rsidR="008E0D91" w:rsidRPr="00D3636F" w:rsidRDefault="008E0D91" w:rsidP="008E0D91">
      <w:pPr>
        <w:rPr>
          <w:bCs/>
          <w:iCs/>
          <w:szCs w:val="22"/>
        </w:rPr>
      </w:pPr>
      <w:r w:rsidRPr="00D3636F">
        <w:rPr>
          <w:bCs/>
          <w:iCs/>
          <w:noProof/>
          <w:szCs w:val="22"/>
          <w:lang w:val="bg-BG"/>
        </w:rPr>
        <w:t>-</w:t>
      </w:r>
      <w:r w:rsidR="00374073" w:rsidRPr="00D3636F">
        <w:rPr>
          <w:bCs/>
          <w:iCs/>
          <w:noProof/>
          <w:szCs w:val="22"/>
          <w:lang w:val="bg-BG"/>
        </w:rPr>
        <w:t xml:space="preserve">приблизитлна </w:t>
      </w:r>
      <w:r w:rsidRPr="00D3636F">
        <w:rPr>
          <w:bCs/>
          <w:iCs/>
          <w:noProof/>
          <w:szCs w:val="22"/>
        </w:rPr>
        <w:t>оценка на финансовия му ефект или изявление, че такава оценка не може да бъде направена.</w:t>
      </w:r>
    </w:p>
    <w:p w:rsidR="002F3590" w:rsidRPr="007827B0" w:rsidRDefault="005201B6" w:rsidP="007827B0">
      <w:pPr>
        <w:jc w:val="left"/>
        <w:rPr>
          <w:b/>
          <w:szCs w:val="22"/>
          <w:lang w:val="bg-BG"/>
        </w:rPr>
      </w:pPr>
      <w:r w:rsidRPr="00D3636F">
        <w:rPr>
          <w:b/>
          <w:szCs w:val="22"/>
          <w:lang w:val="bg-BG"/>
        </w:rPr>
        <w:t>Отчет за п</w:t>
      </w:r>
      <w:r w:rsidR="00CF55ED" w:rsidRPr="00D3636F">
        <w:rPr>
          <w:b/>
          <w:szCs w:val="22"/>
          <w:lang w:val="bg-BG"/>
        </w:rPr>
        <w:t>аричните</w:t>
      </w:r>
      <w:r w:rsidRPr="00D3636F">
        <w:rPr>
          <w:b/>
          <w:szCs w:val="22"/>
          <w:lang w:val="bg-BG"/>
        </w:rPr>
        <w:t xml:space="preserve"> пото</w:t>
      </w:r>
      <w:r w:rsidR="00CF55ED" w:rsidRPr="00D3636F">
        <w:rPr>
          <w:b/>
          <w:szCs w:val="22"/>
          <w:lang w:val="bg-BG"/>
        </w:rPr>
        <w:t>ци</w:t>
      </w:r>
    </w:p>
    <w:p w:rsidR="005201B6" w:rsidRPr="00D3636F" w:rsidRDefault="005201B6" w:rsidP="00EB5B80">
      <w:pPr>
        <w:rPr>
          <w:szCs w:val="22"/>
          <w:lang w:val="bg-BG"/>
        </w:rPr>
      </w:pPr>
      <w:r w:rsidRPr="00D3636F">
        <w:rPr>
          <w:szCs w:val="22"/>
          <w:lang w:val="bg-BG"/>
        </w:rPr>
        <w:t>П</w:t>
      </w:r>
      <w:r w:rsidR="00CF55ED" w:rsidRPr="00D3636F">
        <w:rPr>
          <w:szCs w:val="22"/>
          <w:lang w:val="bg-BG"/>
        </w:rPr>
        <w:t xml:space="preserve">редприятието е приело </w:t>
      </w:r>
      <w:r w:rsidRPr="00D3636F">
        <w:rPr>
          <w:szCs w:val="22"/>
          <w:lang w:val="bg-BG"/>
        </w:rPr>
        <w:t>политика за отчитане и представяне на паричните потоци по прекия метод</w:t>
      </w:r>
      <w:r w:rsidR="00CF55ED" w:rsidRPr="00D3636F">
        <w:rPr>
          <w:szCs w:val="22"/>
          <w:lang w:val="bg-BG"/>
        </w:rPr>
        <w:t xml:space="preserve"> в отчета за паричните потоци</w:t>
      </w:r>
      <w:r w:rsidRPr="00D3636F">
        <w:rPr>
          <w:szCs w:val="22"/>
          <w:lang w:val="bg-BG"/>
        </w:rPr>
        <w:t>.</w:t>
      </w:r>
    </w:p>
    <w:p w:rsidR="005201B6" w:rsidRPr="00D3636F" w:rsidRDefault="005201B6" w:rsidP="00EB5B80">
      <w:pPr>
        <w:rPr>
          <w:szCs w:val="22"/>
          <w:lang w:val="bg-BG"/>
        </w:rPr>
      </w:pPr>
      <w:r w:rsidRPr="00D3636F">
        <w:rPr>
          <w:szCs w:val="22"/>
          <w:lang w:val="bg-BG"/>
        </w:rPr>
        <w:t>Паричните потоци се класифицират като парични потоци от:</w:t>
      </w:r>
    </w:p>
    <w:p w:rsidR="005201B6" w:rsidRPr="00D3636F" w:rsidRDefault="005201B6" w:rsidP="002D7D78">
      <w:pPr>
        <w:numPr>
          <w:ilvl w:val="0"/>
          <w:numId w:val="1"/>
        </w:numPr>
        <w:rPr>
          <w:szCs w:val="22"/>
          <w:lang w:val="bg-BG"/>
        </w:rPr>
      </w:pPr>
      <w:r w:rsidRPr="00D3636F">
        <w:rPr>
          <w:szCs w:val="22"/>
          <w:lang w:val="bg-BG"/>
        </w:rPr>
        <w:t>Оперативна дейност</w:t>
      </w:r>
    </w:p>
    <w:p w:rsidR="005201B6" w:rsidRPr="00D3636F" w:rsidRDefault="005201B6" w:rsidP="002D7D78">
      <w:pPr>
        <w:numPr>
          <w:ilvl w:val="0"/>
          <w:numId w:val="1"/>
        </w:numPr>
        <w:rPr>
          <w:szCs w:val="22"/>
          <w:lang w:val="bg-BG"/>
        </w:rPr>
      </w:pPr>
      <w:r w:rsidRPr="00D3636F">
        <w:rPr>
          <w:szCs w:val="22"/>
          <w:lang w:val="bg-BG"/>
        </w:rPr>
        <w:t xml:space="preserve">Инвестиционна дейност </w:t>
      </w:r>
    </w:p>
    <w:p w:rsidR="005201B6" w:rsidRPr="00D3636F" w:rsidRDefault="005201B6" w:rsidP="002D7D78">
      <w:pPr>
        <w:numPr>
          <w:ilvl w:val="0"/>
          <w:numId w:val="1"/>
        </w:numPr>
        <w:rPr>
          <w:szCs w:val="22"/>
          <w:lang w:val="bg-BG"/>
        </w:rPr>
      </w:pPr>
      <w:r w:rsidRPr="00D3636F">
        <w:rPr>
          <w:szCs w:val="22"/>
          <w:lang w:val="bg-BG"/>
        </w:rPr>
        <w:t>Финансова дейност</w:t>
      </w:r>
    </w:p>
    <w:p w:rsidR="000E5328" w:rsidRPr="00D3636F" w:rsidRDefault="005201B6" w:rsidP="007827B0">
      <w:pPr>
        <w:jc w:val="left"/>
        <w:rPr>
          <w:b/>
          <w:szCs w:val="22"/>
          <w:lang w:val="bg-BG"/>
        </w:rPr>
      </w:pPr>
      <w:r w:rsidRPr="00D3636F">
        <w:rPr>
          <w:b/>
          <w:szCs w:val="22"/>
          <w:lang w:val="bg-BG"/>
        </w:rPr>
        <w:t>Отчет за промените в собствения капитал</w:t>
      </w:r>
    </w:p>
    <w:p w:rsidR="000E5328" w:rsidRPr="004C2ED6" w:rsidRDefault="000E5328" w:rsidP="000E5328">
      <w:pPr>
        <w:rPr>
          <w:szCs w:val="22"/>
          <w:lang w:val="bg-BG"/>
        </w:rPr>
      </w:pPr>
      <w:r w:rsidRPr="004C2ED6">
        <w:rPr>
          <w:szCs w:val="22"/>
        </w:rPr>
        <w:t>Предприятието представя отчет за промените в собствения капитал, показващ:</w:t>
      </w:r>
    </w:p>
    <w:p w:rsidR="000E5328" w:rsidRPr="004C2ED6" w:rsidRDefault="000E5328" w:rsidP="000E5328">
      <w:pPr>
        <w:numPr>
          <w:ilvl w:val="0"/>
          <w:numId w:val="23"/>
        </w:numPr>
        <w:rPr>
          <w:b/>
          <w:szCs w:val="22"/>
          <w:lang w:val="bg-BG"/>
        </w:rPr>
      </w:pPr>
      <w:r w:rsidRPr="004C2ED6">
        <w:rPr>
          <w:szCs w:val="22"/>
        </w:rPr>
        <w:t>обща сума на всеобхватния доход за периода</w:t>
      </w:r>
      <w:r w:rsidR="00972AEB" w:rsidRPr="004C2ED6">
        <w:rPr>
          <w:szCs w:val="22"/>
          <w:lang w:val="bg-BG"/>
        </w:rPr>
        <w:t>.</w:t>
      </w:r>
      <w:r w:rsidRPr="004C2ED6">
        <w:rPr>
          <w:szCs w:val="22"/>
        </w:rPr>
        <w:t xml:space="preserve"> </w:t>
      </w:r>
    </w:p>
    <w:p w:rsidR="000E5328" w:rsidRPr="00D3636F" w:rsidRDefault="000E5328" w:rsidP="000E5328">
      <w:pPr>
        <w:numPr>
          <w:ilvl w:val="0"/>
          <w:numId w:val="23"/>
        </w:numPr>
        <w:rPr>
          <w:b/>
          <w:szCs w:val="22"/>
          <w:lang w:val="bg-BG"/>
        </w:rPr>
      </w:pPr>
      <w:r w:rsidRPr="00D3636F">
        <w:rPr>
          <w:szCs w:val="22"/>
        </w:rPr>
        <w:t xml:space="preserve"> за всеки компонент на собствения капитал, ефектите от прилагане с обратна сила или преизчисление с обратна сила, признати в съответствие с МСС 8;</w:t>
      </w:r>
    </w:p>
    <w:p w:rsidR="000E5328" w:rsidRPr="00D3636F" w:rsidRDefault="000E5328" w:rsidP="000E5328">
      <w:pPr>
        <w:ind w:left="1005"/>
        <w:rPr>
          <w:b/>
          <w:szCs w:val="22"/>
          <w:lang w:val="bg-BG"/>
        </w:rPr>
      </w:pPr>
      <w:r w:rsidRPr="00D3636F">
        <w:rPr>
          <w:szCs w:val="22"/>
          <w:lang w:val="bg-BG"/>
        </w:rPr>
        <w:t>и</w:t>
      </w:r>
    </w:p>
    <w:p w:rsidR="000E5328" w:rsidRPr="00D3636F" w:rsidRDefault="000E5328" w:rsidP="000E5328">
      <w:pPr>
        <w:numPr>
          <w:ilvl w:val="0"/>
          <w:numId w:val="23"/>
        </w:numPr>
        <w:rPr>
          <w:b/>
          <w:szCs w:val="22"/>
          <w:lang w:val="bg-BG"/>
        </w:rPr>
      </w:pPr>
      <w:r w:rsidRPr="00D3636F">
        <w:rPr>
          <w:szCs w:val="22"/>
        </w:rPr>
        <w:t xml:space="preserve">за всеки компонент на собствения капитал, изравняване на балансовата стойност в началото и в края на периода, като се оповестяват отделно промените в резултат от: </w:t>
      </w:r>
    </w:p>
    <w:p w:rsidR="000E5328" w:rsidRPr="00D3636F" w:rsidRDefault="000E5328" w:rsidP="000E5328">
      <w:pPr>
        <w:ind w:left="1005"/>
        <w:rPr>
          <w:szCs w:val="22"/>
          <w:lang w:val="bg-BG"/>
        </w:rPr>
      </w:pPr>
      <w:r w:rsidRPr="00D3636F">
        <w:rPr>
          <w:szCs w:val="22"/>
          <w:lang w:val="bg-BG"/>
        </w:rPr>
        <w:t>-</w:t>
      </w:r>
      <w:r w:rsidRPr="00D3636F">
        <w:rPr>
          <w:szCs w:val="22"/>
        </w:rPr>
        <w:t xml:space="preserve"> </w:t>
      </w:r>
      <w:r w:rsidRPr="00D3636F">
        <w:rPr>
          <w:szCs w:val="22"/>
          <w:lang w:val="bg-BG"/>
        </w:rPr>
        <w:t xml:space="preserve"> </w:t>
      </w:r>
      <w:r w:rsidRPr="00D3636F">
        <w:rPr>
          <w:szCs w:val="22"/>
        </w:rPr>
        <w:t xml:space="preserve">печалба или загуба; </w:t>
      </w:r>
    </w:p>
    <w:p w:rsidR="00486835" w:rsidRDefault="000E5328" w:rsidP="004C2ED6">
      <w:pPr>
        <w:ind w:left="1005"/>
        <w:rPr>
          <w:szCs w:val="22"/>
          <w:lang w:val="bg-BG"/>
        </w:rPr>
      </w:pPr>
      <w:r w:rsidRPr="00D3636F">
        <w:rPr>
          <w:szCs w:val="22"/>
          <w:lang w:val="bg-BG"/>
        </w:rPr>
        <w:t xml:space="preserve">-  </w:t>
      </w:r>
      <w:r w:rsidRPr="00D3636F">
        <w:rPr>
          <w:szCs w:val="22"/>
        </w:rPr>
        <w:t>всяка статия на друг всеобхватен доход;</w:t>
      </w:r>
    </w:p>
    <w:p w:rsidR="00BE166E" w:rsidRPr="00034451" w:rsidRDefault="00BE166E" w:rsidP="00034451">
      <w:pPr>
        <w:jc w:val="left"/>
        <w:rPr>
          <w:b/>
          <w:szCs w:val="22"/>
          <w:lang w:val="bg-BG"/>
        </w:rPr>
      </w:pPr>
      <w:r w:rsidRPr="00034451">
        <w:rPr>
          <w:b/>
          <w:szCs w:val="22"/>
          <w:lang w:val="bg-BG"/>
        </w:rPr>
        <w:t>Оценка по справедлива стойност</w:t>
      </w:r>
    </w:p>
    <w:p w:rsidR="00BE166E" w:rsidRPr="00034451" w:rsidRDefault="00BE166E" w:rsidP="00BE166E">
      <w:pPr>
        <w:jc w:val="left"/>
        <w:rPr>
          <w:szCs w:val="22"/>
          <w:lang w:val="bg-BG"/>
        </w:rPr>
      </w:pPr>
      <w:r w:rsidRPr="00034451">
        <w:rPr>
          <w:szCs w:val="22"/>
          <w:lang w:val="bg-BG"/>
        </w:rPr>
        <w:t>Дружеството няма финансови инструменти, които се оценяват по справедлива стойност в отчета за финансово състояние. Справедливата стойност за целите на оповестяването на следните  финансови инструменти се приема, че е разумно приближение на тяхната балансова стойност:</w:t>
      </w:r>
    </w:p>
    <w:p w:rsidR="00BE166E" w:rsidRPr="00034451" w:rsidRDefault="00BE166E" w:rsidP="00BE166E">
      <w:pPr>
        <w:pStyle w:val="ae"/>
        <w:numPr>
          <w:ilvl w:val="0"/>
          <w:numId w:val="39"/>
        </w:numPr>
        <w:jc w:val="left"/>
        <w:rPr>
          <w:szCs w:val="22"/>
          <w:lang w:val="bg-BG"/>
        </w:rPr>
      </w:pPr>
      <w:r w:rsidRPr="00034451">
        <w:rPr>
          <w:szCs w:val="22"/>
          <w:lang w:val="bg-BG"/>
        </w:rPr>
        <w:t>Търговски и други вземания</w:t>
      </w:r>
    </w:p>
    <w:p w:rsidR="00BE166E" w:rsidRPr="00034451" w:rsidRDefault="00BE166E" w:rsidP="00BE166E">
      <w:pPr>
        <w:pStyle w:val="ae"/>
        <w:numPr>
          <w:ilvl w:val="0"/>
          <w:numId w:val="39"/>
        </w:numPr>
        <w:jc w:val="left"/>
        <w:rPr>
          <w:szCs w:val="22"/>
          <w:lang w:val="bg-BG"/>
        </w:rPr>
      </w:pPr>
      <w:r w:rsidRPr="00034451">
        <w:rPr>
          <w:szCs w:val="22"/>
          <w:lang w:val="bg-BG"/>
        </w:rPr>
        <w:t>Парични средства и еквиваленти</w:t>
      </w:r>
    </w:p>
    <w:p w:rsidR="00BE166E" w:rsidRPr="00034451" w:rsidRDefault="00BE166E" w:rsidP="00BE166E">
      <w:pPr>
        <w:pStyle w:val="ae"/>
        <w:numPr>
          <w:ilvl w:val="0"/>
          <w:numId w:val="39"/>
        </w:numPr>
        <w:jc w:val="left"/>
        <w:rPr>
          <w:szCs w:val="22"/>
          <w:lang w:val="bg-BG"/>
        </w:rPr>
      </w:pPr>
      <w:r w:rsidRPr="00034451">
        <w:rPr>
          <w:szCs w:val="22"/>
          <w:lang w:val="bg-BG"/>
        </w:rPr>
        <w:t>Заеми</w:t>
      </w:r>
    </w:p>
    <w:p w:rsidR="00A8636F" w:rsidRDefault="00BE166E" w:rsidP="00A8636F">
      <w:pPr>
        <w:pStyle w:val="ae"/>
        <w:numPr>
          <w:ilvl w:val="0"/>
          <w:numId w:val="39"/>
        </w:numPr>
        <w:rPr>
          <w:szCs w:val="22"/>
          <w:lang w:val="bg-BG"/>
        </w:rPr>
      </w:pPr>
      <w:r w:rsidRPr="00034451">
        <w:rPr>
          <w:szCs w:val="22"/>
          <w:lang w:val="bg-BG"/>
        </w:rPr>
        <w:t>Търговски и други задължения</w:t>
      </w:r>
    </w:p>
    <w:p w:rsidR="00B55DBD" w:rsidRPr="00B55DBD" w:rsidRDefault="00B55DBD" w:rsidP="00B55DBD">
      <w:pPr>
        <w:ind w:left="360"/>
        <w:rPr>
          <w:szCs w:val="22"/>
          <w:lang w:val="bg-BG"/>
        </w:rPr>
      </w:pPr>
    </w:p>
    <w:p w:rsidR="006B0590" w:rsidRPr="00D3636F" w:rsidRDefault="0017707B" w:rsidP="00A8636F">
      <w:pPr>
        <w:jc w:val="center"/>
        <w:rPr>
          <w:b/>
          <w:szCs w:val="22"/>
          <w:lang w:val="bg-BG"/>
        </w:rPr>
      </w:pPr>
      <w:r w:rsidRPr="00D43E2C">
        <w:rPr>
          <w:b/>
          <w:szCs w:val="22"/>
          <w:lang w:val="bg-BG"/>
        </w:rPr>
        <w:t>ДОПЪЛНИТЕЛНА ИНФОРМАЦИЯ КЪМ СТАТИИТЕ НА ФИНАНСОВИЯ ОТЧЕТ</w:t>
      </w:r>
    </w:p>
    <w:p w:rsidR="00A8636F" w:rsidRDefault="00A8636F" w:rsidP="00EB5B80">
      <w:pPr>
        <w:rPr>
          <w:b/>
          <w:szCs w:val="22"/>
          <w:lang w:val="bg-BG"/>
        </w:rPr>
      </w:pPr>
    </w:p>
    <w:p w:rsidR="00A8636F" w:rsidRPr="00AB1BBE" w:rsidRDefault="001A5153" w:rsidP="00AB1BBE">
      <w:pPr>
        <w:pStyle w:val="ae"/>
        <w:numPr>
          <w:ilvl w:val="0"/>
          <w:numId w:val="41"/>
        </w:numPr>
        <w:rPr>
          <w:b/>
          <w:szCs w:val="22"/>
          <w:lang w:val="bg-BG"/>
        </w:rPr>
      </w:pPr>
      <w:r w:rsidRPr="00AB1BBE">
        <w:rPr>
          <w:b/>
          <w:szCs w:val="22"/>
          <w:lang w:val="bg-BG"/>
        </w:rPr>
        <w:t>Отчет за финансовото състояние</w:t>
      </w:r>
    </w:p>
    <w:tbl>
      <w:tblPr>
        <w:tblW w:w="10363" w:type="dxa"/>
        <w:tblInd w:w="55" w:type="dxa"/>
        <w:tblLayout w:type="fixed"/>
        <w:tblCellMar>
          <w:left w:w="70" w:type="dxa"/>
          <w:right w:w="70" w:type="dxa"/>
        </w:tblCellMar>
        <w:tblLook w:val="04A0"/>
      </w:tblPr>
      <w:tblGrid>
        <w:gridCol w:w="2425"/>
        <w:gridCol w:w="1134"/>
        <w:gridCol w:w="1276"/>
        <w:gridCol w:w="1276"/>
        <w:gridCol w:w="1134"/>
        <w:gridCol w:w="992"/>
        <w:gridCol w:w="1053"/>
        <w:gridCol w:w="1073"/>
      </w:tblGrid>
      <w:tr w:rsidR="00AB1BBE" w:rsidRPr="00AB1BBE" w:rsidTr="00AB1BBE">
        <w:trPr>
          <w:trHeight w:val="285"/>
        </w:trPr>
        <w:tc>
          <w:tcPr>
            <w:tcW w:w="10363" w:type="dxa"/>
            <w:gridSpan w:val="8"/>
            <w:tcBorders>
              <w:top w:val="nil"/>
              <w:left w:val="nil"/>
              <w:bottom w:val="single" w:sz="4" w:space="0" w:color="auto"/>
              <w:right w:val="nil"/>
            </w:tcBorders>
            <w:shd w:val="clear" w:color="000000" w:fill="C0C0C0"/>
            <w:vAlign w:val="center"/>
            <w:hideMark/>
          </w:tcPr>
          <w:p w:rsidR="00AB1BBE" w:rsidRPr="00AB1BBE" w:rsidRDefault="00AB1BBE" w:rsidP="00AB1BBE">
            <w:pPr>
              <w:jc w:val="left"/>
              <w:rPr>
                <w:b/>
                <w:bCs/>
                <w:szCs w:val="22"/>
                <w:lang w:val="bg-BG" w:eastAsia="bg-BG"/>
              </w:rPr>
            </w:pPr>
            <w:r w:rsidRPr="00AB1BBE">
              <w:rPr>
                <w:b/>
                <w:bCs/>
                <w:szCs w:val="22"/>
                <w:lang w:val="bg-BG" w:eastAsia="bg-BG"/>
              </w:rPr>
              <w:t>Имоти, машини, съоръжения и оборудване</w:t>
            </w:r>
          </w:p>
        </w:tc>
      </w:tr>
      <w:tr w:rsidR="00AB1BBE" w:rsidRPr="00AB1BBE" w:rsidTr="00AB1BBE">
        <w:trPr>
          <w:trHeight w:val="375"/>
        </w:trPr>
        <w:tc>
          <w:tcPr>
            <w:tcW w:w="242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B1BBE" w:rsidRPr="00AB1BBE" w:rsidRDefault="00AB1BBE" w:rsidP="00AB1BBE">
            <w:pPr>
              <w:jc w:val="center"/>
              <w:rPr>
                <w:b/>
                <w:bCs/>
                <w:sz w:val="18"/>
                <w:szCs w:val="18"/>
                <w:lang w:val="bg-BG" w:eastAsia="bg-BG"/>
              </w:rPr>
            </w:pPr>
            <w:r w:rsidRPr="00AB1BBE">
              <w:rPr>
                <w:b/>
                <w:bCs/>
                <w:sz w:val="18"/>
                <w:szCs w:val="18"/>
                <w:lang w:val="bg-BG" w:eastAsia="bg-BG"/>
              </w:rPr>
              <w:t>Земи и сгради</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B1BBE" w:rsidRPr="00AB1BBE" w:rsidRDefault="00AB1BBE" w:rsidP="00AB1BBE">
            <w:pPr>
              <w:jc w:val="center"/>
              <w:rPr>
                <w:b/>
                <w:bCs/>
                <w:sz w:val="18"/>
                <w:szCs w:val="18"/>
                <w:lang w:val="bg-BG" w:eastAsia="bg-BG"/>
              </w:rPr>
            </w:pPr>
            <w:r w:rsidRPr="00AB1BBE">
              <w:rPr>
                <w:b/>
                <w:bCs/>
                <w:sz w:val="18"/>
                <w:szCs w:val="18"/>
                <w:lang w:val="bg-BG" w:eastAsia="bg-BG"/>
              </w:rPr>
              <w:t>Съоръжения</w:t>
            </w:r>
          </w:p>
        </w:tc>
        <w:tc>
          <w:tcPr>
            <w:tcW w:w="1276" w:type="dxa"/>
            <w:vMerge w:val="restart"/>
            <w:tcBorders>
              <w:top w:val="nil"/>
              <w:left w:val="nil"/>
              <w:bottom w:val="nil"/>
              <w:right w:val="single" w:sz="4" w:space="0" w:color="auto"/>
            </w:tcBorders>
            <w:shd w:val="clear" w:color="auto" w:fill="auto"/>
            <w:vAlign w:val="center"/>
            <w:hideMark/>
          </w:tcPr>
          <w:p w:rsidR="00AB1BBE" w:rsidRPr="00AB1BBE" w:rsidRDefault="00AB1BBE" w:rsidP="00AB1BBE">
            <w:pPr>
              <w:jc w:val="center"/>
              <w:rPr>
                <w:b/>
                <w:bCs/>
                <w:sz w:val="18"/>
                <w:szCs w:val="18"/>
                <w:lang w:val="bg-BG" w:eastAsia="bg-BG"/>
              </w:rPr>
            </w:pPr>
            <w:r w:rsidRPr="00AB1BBE">
              <w:rPr>
                <w:b/>
                <w:bCs/>
                <w:sz w:val="18"/>
                <w:szCs w:val="18"/>
                <w:lang w:val="bg-BG" w:eastAsia="bg-BG"/>
              </w:rPr>
              <w:t>Машини, обороудване и компютри</w:t>
            </w:r>
          </w:p>
        </w:tc>
        <w:tc>
          <w:tcPr>
            <w:tcW w:w="1134" w:type="dxa"/>
            <w:vMerge w:val="restart"/>
            <w:tcBorders>
              <w:top w:val="nil"/>
              <w:left w:val="single" w:sz="4" w:space="0" w:color="auto"/>
              <w:bottom w:val="nil"/>
              <w:right w:val="single" w:sz="4" w:space="0" w:color="auto"/>
            </w:tcBorders>
            <w:shd w:val="clear" w:color="auto" w:fill="auto"/>
            <w:vAlign w:val="center"/>
            <w:hideMark/>
          </w:tcPr>
          <w:p w:rsidR="00AB1BBE" w:rsidRPr="00AB1BBE" w:rsidRDefault="00AB1BBE" w:rsidP="00AB1BBE">
            <w:pPr>
              <w:jc w:val="center"/>
              <w:rPr>
                <w:b/>
                <w:bCs/>
                <w:sz w:val="18"/>
                <w:szCs w:val="18"/>
                <w:lang w:val="bg-BG" w:eastAsia="bg-BG"/>
              </w:rPr>
            </w:pPr>
            <w:r w:rsidRPr="00AB1BBE">
              <w:rPr>
                <w:b/>
                <w:bCs/>
                <w:sz w:val="18"/>
                <w:szCs w:val="18"/>
                <w:lang w:val="bg-BG" w:eastAsia="bg-BG"/>
              </w:rPr>
              <w:t>Транспорт-ни средства</w:t>
            </w:r>
          </w:p>
        </w:tc>
        <w:tc>
          <w:tcPr>
            <w:tcW w:w="992" w:type="dxa"/>
            <w:vMerge w:val="restart"/>
            <w:tcBorders>
              <w:top w:val="nil"/>
              <w:left w:val="single" w:sz="4" w:space="0" w:color="auto"/>
              <w:bottom w:val="nil"/>
              <w:right w:val="single" w:sz="4" w:space="0" w:color="auto"/>
            </w:tcBorders>
            <w:shd w:val="clear" w:color="auto" w:fill="auto"/>
            <w:vAlign w:val="center"/>
            <w:hideMark/>
          </w:tcPr>
          <w:p w:rsidR="00AB1BBE" w:rsidRPr="00AB1BBE" w:rsidRDefault="00AB1BBE" w:rsidP="00AB1BBE">
            <w:pPr>
              <w:jc w:val="center"/>
              <w:rPr>
                <w:b/>
                <w:bCs/>
                <w:sz w:val="18"/>
                <w:szCs w:val="18"/>
                <w:lang w:val="bg-BG" w:eastAsia="bg-BG"/>
              </w:rPr>
            </w:pPr>
            <w:r w:rsidRPr="00AB1BBE">
              <w:rPr>
                <w:b/>
                <w:bCs/>
                <w:sz w:val="18"/>
                <w:szCs w:val="18"/>
                <w:lang w:val="bg-BG" w:eastAsia="bg-BG"/>
              </w:rPr>
              <w:t>Други активи-стоп.инв.</w:t>
            </w:r>
          </w:p>
        </w:tc>
        <w:tc>
          <w:tcPr>
            <w:tcW w:w="1053" w:type="dxa"/>
            <w:vMerge w:val="restart"/>
            <w:tcBorders>
              <w:top w:val="nil"/>
              <w:left w:val="single" w:sz="4" w:space="0" w:color="auto"/>
              <w:bottom w:val="single" w:sz="4" w:space="0" w:color="000000"/>
              <w:right w:val="single" w:sz="4" w:space="0" w:color="auto"/>
            </w:tcBorders>
            <w:shd w:val="clear" w:color="auto" w:fill="auto"/>
            <w:vAlign w:val="center"/>
            <w:hideMark/>
          </w:tcPr>
          <w:p w:rsidR="00AB1BBE" w:rsidRPr="00AB1BBE" w:rsidRDefault="00AB1BBE" w:rsidP="00AB1BBE">
            <w:pPr>
              <w:jc w:val="center"/>
              <w:rPr>
                <w:b/>
                <w:bCs/>
                <w:sz w:val="18"/>
                <w:szCs w:val="18"/>
                <w:lang w:val="bg-BG" w:eastAsia="bg-BG"/>
              </w:rPr>
            </w:pPr>
            <w:r w:rsidRPr="00AB1BBE">
              <w:rPr>
                <w:b/>
                <w:bCs/>
                <w:sz w:val="18"/>
                <w:szCs w:val="18"/>
                <w:lang w:val="bg-BG" w:eastAsia="bg-BG"/>
              </w:rPr>
              <w:t>Капитализирани разходи</w:t>
            </w:r>
          </w:p>
        </w:tc>
        <w:tc>
          <w:tcPr>
            <w:tcW w:w="10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B1BBE" w:rsidRPr="00AB1BBE" w:rsidRDefault="00AB1BBE" w:rsidP="00AB1BBE">
            <w:pPr>
              <w:jc w:val="center"/>
              <w:rPr>
                <w:b/>
                <w:bCs/>
                <w:sz w:val="18"/>
                <w:szCs w:val="18"/>
                <w:lang w:val="bg-BG" w:eastAsia="bg-BG"/>
              </w:rPr>
            </w:pPr>
            <w:r w:rsidRPr="00AB1BBE">
              <w:rPr>
                <w:b/>
                <w:bCs/>
                <w:sz w:val="18"/>
                <w:szCs w:val="18"/>
                <w:lang w:val="bg-BG" w:eastAsia="bg-BG"/>
              </w:rPr>
              <w:t>Общо</w:t>
            </w:r>
          </w:p>
        </w:tc>
      </w:tr>
      <w:tr w:rsidR="00AB1BBE" w:rsidRPr="00AB1BBE" w:rsidTr="00AB1BBE">
        <w:trPr>
          <w:trHeight w:val="375"/>
        </w:trPr>
        <w:tc>
          <w:tcPr>
            <w:tcW w:w="2425" w:type="dxa"/>
            <w:vMerge/>
            <w:tcBorders>
              <w:top w:val="nil"/>
              <w:left w:val="single" w:sz="4" w:space="0" w:color="auto"/>
              <w:bottom w:val="single" w:sz="4" w:space="0" w:color="000000"/>
              <w:right w:val="single" w:sz="4" w:space="0" w:color="auto"/>
            </w:tcBorders>
            <w:vAlign w:val="center"/>
            <w:hideMark/>
          </w:tcPr>
          <w:p w:rsidR="00AB1BBE" w:rsidRPr="00AB1BBE" w:rsidRDefault="00AB1BBE" w:rsidP="00AB1BBE">
            <w:pPr>
              <w:jc w:val="left"/>
              <w:rPr>
                <w:sz w:val="18"/>
                <w:szCs w:val="18"/>
                <w:lang w:val="bg-BG" w:eastAsia="bg-BG"/>
              </w:rPr>
            </w:pPr>
          </w:p>
        </w:tc>
        <w:tc>
          <w:tcPr>
            <w:tcW w:w="1134" w:type="dxa"/>
            <w:vMerge/>
            <w:tcBorders>
              <w:top w:val="nil"/>
              <w:left w:val="single" w:sz="4" w:space="0" w:color="auto"/>
              <w:bottom w:val="single" w:sz="4" w:space="0" w:color="000000"/>
              <w:right w:val="single" w:sz="4" w:space="0" w:color="auto"/>
            </w:tcBorders>
            <w:vAlign w:val="center"/>
            <w:hideMark/>
          </w:tcPr>
          <w:p w:rsidR="00AB1BBE" w:rsidRPr="00AB1BBE" w:rsidRDefault="00AB1BBE" w:rsidP="00AB1BBE">
            <w:pPr>
              <w:jc w:val="left"/>
              <w:rPr>
                <w:b/>
                <w:bCs/>
                <w:sz w:val="18"/>
                <w:szCs w:val="18"/>
                <w:lang w:val="bg-BG" w:eastAsia="bg-BG"/>
              </w:rPr>
            </w:pPr>
          </w:p>
        </w:tc>
        <w:tc>
          <w:tcPr>
            <w:tcW w:w="1276" w:type="dxa"/>
            <w:vMerge/>
            <w:tcBorders>
              <w:top w:val="nil"/>
              <w:left w:val="single" w:sz="4" w:space="0" w:color="auto"/>
              <w:bottom w:val="single" w:sz="4" w:space="0" w:color="auto"/>
              <w:right w:val="single" w:sz="4" w:space="0" w:color="auto"/>
            </w:tcBorders>
            <w:vAlign w:val="center"/>
            <w:hideMark/>
          </w:tcPr>
          <w:p w:rsidR="00AB1BBE" w:rsidRPr="00AB1BBE" w:rsidRDefault="00AB1BBE" w:rsidP="00AB1BBE">
            <w:pPr>
              <w:jc w:val="left"/>
              <w:rPr>
                <w:b/>
                <w:bCs/>
                <w:sz w:val="18"/>
                <w:szCs w:val="18"/>
                <w:lang w:val="bg-BG" w:eastAsia="bg-BG"/>
              </w:rPr>
            </w:pPr>
          </w:p>
        </w:tc>
        <w:tc>
          <w:tcPr>
            <w:tcW w:w="1276" w:type="dxa"/>
            <w:vMerge/>
            <w:tcBorders>
              <w:top w:val="nil"/>
              <w:left w:val="nil"/>
              <w:bottom w:val="nil"/>
              <w:right w:val="single" w:sz="4" w:space="0" w:color="auto"/>
            </w:tcBorders>
            <w:vAlign w:val="center"/>
            <w:hideMark/>
          </w:tcPr>
          <w:p w:rsidR="00AB1BBE" w:rsidRPr="00AB1BBE" w:rsidRDefault="00AB1BBE" w:rsidP="00AB1BBE">
            <w:pPr>
              <w:jc w:val="left"/>
              <w:rPr>
                <w:b/>
                <w:bCs/>
                <w:sz w:val="18"/>
                <w:szCs w:val="18"/>
                <w:lang w:val="bg-BG" w:eastAsia="bg-BG"/>
              </w:rPr>
            </w:pPr>
          </w:p>
        </w:tc>
        <w:tc>
          <w:tcPr>
            <w:tcW w:w="1134" w:type="dxa"/>
            <w:vMerge/>
            <w:tcBorders>
              <w:top w:val="nil"/>
              <w:left w:val="single" w:sz="4" w:space="0" w:color="auto"/>
              <w:bottom w:val="nil"/>
              <w:right w:val="single" w:sz="4" w:space="0" w:color="auto"/>
            </w:tcBorders>
            <w:vAlign w:val="center"/>
            <w:hideMark/>
          </w:tcPr>
          <w:p w:rsidR="00AB1BBE" w:rsidRPr="00AB1BBE" w:rsidRDefault="00AB1BBE" w:rsidP="00AB1BBE">
            <w:pPr>
              <w:jc w:val="left"/>
              <w:rPr>
                <w:b/>
                <w:bCs/>
                <w:sz w:val="18"/>
                <w:szCs w:val="18"/>
                <w:lang w:val="bg-BG" w:eastAsia="bg-BG"/>
              </w:rPr>
            </w:pPr>
          </w:p>
        </w:tc>
        <w:tc>
          <w:tcPr>
            <w:tcW w:w="992" w:type="dxa"/>
            <w:vMerge/>
            <w:tcBorders>
              <w:top w:val="nil"/>
              <w:left w:val="single" w:sz="4" w:space="0" w:color="auto"/>
              <w:bottom w:val="nil"/>
              <w:right w:val="single" w:sz="4" w:space="0" w:color="auto"/>
            </w:tcBorders>
            <w:vAlign w:val="center"/>
            <w:hideMark/>
          </w:tcPr>
          <w:p w:rsidR="00AB1BBE" w:rsidRPr="00AB1BBE" w:rsidRDefault="00AB1BBE" w:rsidP="00AB1BBE">
            <w:pPr>
              <w:jc w:val="left"/>
              <w:rPr>
                <w:b/>
                <w:bCs/>
                <w:sz w:val="18"/>
                <w:szCs w:val="18"/>
                <w:lang w:val="bg-BG" w:eastAsia="bg-BG"/>
              </w:rPr>
            </w:pPr>
          </w:p>
        </w:tc>
        <w:tc>
          <w:tcPr>
            <w:tcW w:w="1053" w:type="dxa"/>
            <w:vMerge/>
            <w:tcBorders>
              <w:top w:val="nil"/>
              <w:left w:val="single" w:sz="4" w:space="0" w:color="auto"/>
              <w:bottom w:val="single" w:sz="4" w:space="0" w:color="000000"/>
              <w:right w:val="single" w:sz="4" w:space="0" w:color="auto"/>
            </w:tcBorders>
            <w:vAlign w:val="center"/>
            <w:hideMark/>
          </w:tcPr>
          <w:p w:rsidR="00AB1BBE" w:rsidRPr="00AB1BBE" w:rsidRDefault="00AB1BBE" w:rsidP="00AB1BBE">
            <w:pPr>
              <w:jc w:val="left"/>
              <w:rPr>
                <w:b/>
                <w:bCs/>
                <w:sz w:val="18"/>
                <w:szCs w:val="18"/>
                <w:lang w:val="bg-BG" w:eastAsia="bg-BG"/>
              </w:rPr>
            </w:pPr>
          </w:p>
        </w:tc>
        <w:tc>
          <w:tcPr>
            <w:tcW w:w="1073" w:type="dxa"/>
            <w:vMerge/>
            <w:tcBorders>
              <w:top w:val="nil"/>
              <w:left w:val="single" w:sz="4" w:space="0" w:color="auto"/>
              <w:bottom w:val="single" w:sz="4" w:space="0" w:color="000000"/>
              <w:right w:val="single" w:sz="4" w:space="0" w:color="auto"/>
            </w:tcBorders>
            <w:vAlign w:val="center"/>
            <w:hideMark/>
          </w:tcPr>
          <w:p w:rsidR="00AB1BBE" w:rsidRPr="00AB1BBE" w:rsidRDefault="00AB1BBE" w:rsidP="00AB1BBE">
            <w:pPr>
              <w:jc w:val="left"/>
              <w:rPr>
                <w:b/>
                <w:bCs/>
                <w:sz w:val="18"/>
                <w:szCs w:val="18"/>
                <w:lang w:val="bg-BG" w:eastAsia="bg-BG"/>
              </w:rPr>
            </w:pPr>
          </w:p>
        </w:tc>
      </w:tr>
      <w:tr w:rsidR="00AB1BBE" w:rsidRPr="00AB1BBE" w:rsidTr="00AB1BBE">
        <w:trPr>
          <w:trHeight w:val="300"/>
        </w:trPr>
        <w:tc>
          <w:tcPr>
            <w:tcW w:w="2425" w:type="dxa"/>
            <w:tcBorders>
              <w:top w:val="nil"/>
              <w:left w:val="nil"/>
              <w:bottom w:val="single" w:sz="4" w:space="0" w:color="auto"/>
              <w:right w:val="nil"/>
            </w:tcBorders>
            <w:shd w:val="clear" w:color="000000" w:fill="FFFFFF"/>
            <w:noWrap/>
            <w:vAlign w:val="bottom"/>
            <w:hideMark/>
          </w:tcPr>
          <w:p w:rsidR="00AB1BBE" w:rsidRDefault="00AB1BBE" w:rsidP="00AB1BBE">
            <w:pPr>
              <w:jc w:val="left"/>
              <w:rPr>
                <w:b/>
                <w:bCs/>
                <w:i/>
                <w:iCs/>
                <w:szCs w:val="22"/>
                <w:lang w:val="bg-BG" w:eastAsia="bg-BG"/>
              </w:rPr>
            </w:pPr>
          </w:p>
          <w:p w:rsidR="00AB1BBE" w:rsidRDefault="00AB1BBE" w:rsidP="00AB1BBE">
            <w:pPr>
              <w:jc w:val="left"/>
              <w:rPr>
                <w:b/>
                <w:bCs/>
                <w:i/>
                <w:iCs/>
                <w:szCs w:val="22"/>
                <w:lang w:val="bg-BG" w:eastAsia="bg-BG"/>
              </w:rPr>
            </w:pPr>
          </w:p>
          <w:p w:rsidR="00AB1BBE" w:rsidRDefault="00AB1BBE" w:rsidP="00AB1BBE">
            <w:pPr>
              <w:jc w:val="left"/>
              <w:rPr>
                <w:b/>
                <w:bCs/>
                <w:i/>
                <w:iCs/>
                <w:szCs w:val="22"/>
                <w:lang w:val="bg-BG" w:eastAsia="bg-BG"/>
              </w:rPr>
            </w:pPr>
          </w:p>
          <w:p w:rsidR="00AB1BBE" w:rsidRPr="00AB1BBE" w:rsidRDefault="00AB1BBE" w:rsidP="00AB1BBE">
            <w:pPr>
              <w:jc w:val="left"/>
              <w:rPr>
                <w:b/>
                <w:bCs/>
                <w:i/>
                <w:iCs/>
                <w:szCs w:val="22"/>
                <w:lang w:val="bg-BG" w:eastAsia="bg-BG"/>
              </w:rPr>
            </w:pPr>
            <w:r w:rsidRPr="00AB1BBE">
              <w:rPr>
                <w:b/>
                <w:bCs/>
                <w:i/>
                <w:iCs/>
                <w:szCs w:val="22"/>
                <w:lang w:val="bg-BG" w:eastAsia="bg-BG"/>
              </w:rPr>
              <w:t>Отчетна стойност</w:t>
            </w:r>
          </w:p>
        </w:tc>
        <w:tc>
          <w:tcPr>
            <w:tcW w:w="1134" w:type="dxa"/>
            <w:tcBorders>
              <w:top w:val="nil"/>
              <w:left w:val="nil"/>
              <w:bottom w:val="single" w:sz="4" w:space="0" w:color="auto"/>
              <w:right w:val="nil"/>
            </w:tcBorders>
            <w:shd w:val="clear" w:color="000000" w:fill="FFFFFF"/>
            <w:vAlign w:val="center"/>
            <w:hideMark/>
          </w:tcPr>
          <w:p w:rsidR="00AB1BBE" w:rsidRPr="00AB1BBE" w:rsidRDefault="00AB1BBE" w:rsidP="00AB1BBE">
            <w:pPr>
              <w:jc w:val="left"/>
              <w:rPr>
                <w:b/>
                <w:bCs/>
                <w:sz w:val="28"/>
                <w:szCs w:val="28"/>
                <w:lang w:val="bg-BG" w:eastAsia="bg-BG"/>
              </w:rPr>
            </w:pPr>
            <w:r w:rsidRPr="00AB1BBE">
              <w:rPr>
                <w:b/>
                <w:bCs/>
                <w:sz w:val="28"/>
                <w:szCs w:val="28"/>
                <w:lang w:val="bg-BG" w:eastAsia="bg-BG"/>
              </w:rPr>
              <w:t> </w:t>
            </w:r>
          </w:p>
        </w:tc>
        <w:tc>
          <w:tcPr>
            <w:tcW w:w="1276" w:type="dxa"/>
            <w:tcBorders>
              <w:top w:val="nil"/>
              <w:left w:val="nil"/>
              <w:bottom w:val="single" w:sz="4" w:space="0" w:color="auto"/>
              <w:right w:val="nil"/>
            </w:tcBorders>
            <w:shd w:val="clear" w:color="000000" w:fill="FFFFFF"/>
            <w:vAlign w:val="center"/>
            <w:hideMark/>
          </w:tcPr>
          <w:p w:rsidR="00AB1BBE" w:rsidRPr="00AB1BBE" w:rsidRDefault="00AB1BBE" w:rsidP="00AB1BBE">
            <w:pPr>
              <w:jc w:val="left"/>
              <w:rPr>
                <w:b/>
                <w:bCs/>
                <w:sz w:val="28"/>
                <w:szCs w:val="28"/>
                <w:lang w:val="bg-BG" w:eastAsia="bg-BG"/>
              </w:rPr>
            </w:pPr>
            <w:r w:rsidRPr="00AB1BBE">
              <w:rPr>
                <w:b/>
                <w:bCs/>
                <w:sz w:val="28"/>
                <w:szCs w:val="28"/>
                <w:lang w:val="bg-BG" w:eastAsia="bg-BG"/>
              </w:rPr>
              <w:t> </w:t>
            </w:r>
          </w:p>
        </w:tc>
        <w:tc>
          <w:tcPr>
            <w:tcW w:w="1276"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134" w:type="dxa"/>
            <w:tcBorders>
              <w:top w:val="single" w:sz="4" w:space="0" w:color="auto"/>
              <w:left w:val="nil"/>
              <w:bottom w:val="single" w:sz="4" w:space="0" w:color="auto"/>
              <w:right w:val="nil"/>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992"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53" w:type="dxa"/>
            <w:tcBorders>
              <w:top w:val="nil"/>
              <w:left w:val="nil"/>
              <w:bottom w:val="single" w:sz="4" w:space="0" w:color="auto"/>
              <w:right w:val="nil"/>
            </w:tcBorders>
            <w:shd w:val="clear" w:color="000000" w:fill="FFFFFF"/>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nil"/>
              <w:bottom w:val="single" w:sz="4" w:space="0" w:color="auto"/>
              <w:right w:val="nil"/>
            </w:tcBorders>
            <w:shd w:val="clear" w:color="000000" w:fill="FFFFFF"/>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lastRenderedPageBreak/>
              <w:t>Салдо към 31.12.2015</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AB1BBE" w:rsidRPr="00AB1BBE" w:rsidRDefault="00AB1BBE" w:rsidP="00AB1BBE">
            <w:pPr>
              <w:jc w:val="center"/>
              <w:rPr>
                <w:b/>
                <w:bCs/>
                <w:sz w:val="18"/>
                <w:szCs w:val="18"/>
                <w:lang w:val="bg-BG" w:eastAsia="bg-BG"/>
              </w:rPr>
            </w:pPr>
            <w:r w:rsidRPr="00AB1BBE">
              <w:rPr>
                <w:b/>
                <w:bCs/>
                <w:sz w:val="18"/>
                <w:szCs w:val="18"/>
                <w:lang w:val="bg-BG" w:eastAsia="bg-BG"/>
              </w:rPr>
              <w:t>2213</w:t>
            </w:r>
          </w:p>
        </w:tc>
        <w:tc>
          <w:tcPr>
            <w:tcW w:w="1276" w:type="dxa"/>
            <w:tcBorders>
              <w:top w:val="nil"/>
              <w:left w:val="nil"/>
              <w:bottom w:val="single" w:sz="4" w:space="0" w:color="auto"/>
              <w:right w:val="single" w:sz="4" w:space="0" w:color="auto"/>
            </w:tcBorders>
            <w:shd w:val="clear" w:color="000000" w:fill="FFFFFF"/>
            <w:vAlign w:val="center"/>
            <w:hideMark/>
          </w:tcPr>
          <w:p w:rsidR="00AB1BBE" w:rsidRPr="00AB1BBE" w:rsidRDefault="00AB1BBE" w:rsidP="00AB1BBE">
            <w:pPr>
              <w:jc w:val="center"/>
              <w:rPr>
                <w:b/>
                <w:bCs/>
                <w:sz w:val="18"/>
                <w:szCs w:val="18"/>
                <w:lang w:val="bg-BG" w:eastAsia="bg-BG"/>
              </w:rPr>
            </w:pPr>
            <w:r w:rsidRPr="00AB1BBE">
              <w:rPr>
                <w:b/>
                <w:bCs/>
                <w:sz w:val="18"/>
                <w:szCs w:val="18"/>
                <w:lang w:val="bg-BG" w:eastAsia="bg-BG"/>
              </w:rPr>
              <w:t>21212</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3 871</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1 177</w:t>
            </w: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137</w:t>
            </w: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35</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28 645</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Постъпили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6</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89</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9</w:t>
            </w: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30</w:t>
            </w: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134</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Излезли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(1 950)</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(21 218)</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(2 450)</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(22)</w:t>
            </w: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(2)</w:t>
            </w: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(35)</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(25 677)</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Преоценки признати в капитала</w:t>
            </w:r>
          </w:p>
        </w:tc>
        <w:tc>
          <w:tcPr>
            <w:tcW w:w="1134" w:type="dxa"/>
            <w:tcBorders>
              <w:top w:val="nil"/>
              <w:left w:val="nil"/>
              <w:bottom w:val="single" w:sz="4" w:space="0" w:color="auto"/>
              <w:right w:val="single" w:sz="4" w:space="0" w:color="auto"/>
            </w:tcBorders>
            <w:shd w:val="clear" w:color="000000" w:fill="FFFFFF"/>
            <w:vAlign w:val="center"/>
            <w:hideMark/>
          </w:tcPr>
          <w:p w:rsidR="00AB1BBE" w:rsidRPr="00AB1BBE" w:rsidRDefault="00AB1BBE" w:rsidP="00AB1BBE">
            <w:pPr>
              <w:jc w:val="center"/>
              <w:rPr>
                <w:b/>
                <w:bCs/>
                <w:sz w:val="18"/>
                <w:szCs w:val="18"/>
                <w:lang w:val="bg-B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AB1BBE" w:rsidRPr="00AB1BBE" w:rsidRDefault="00AB1BBE" w:rsidP="00AB1BBE">
            <w:pPr>
              <w:jc w:val="center"/>
              <w:rPr>
                <w:b/>
                <w:bCs/>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Обезценки признати в опр</w:t>
            </w:r>
          </w:p>
        </w:tc>
        <w:tc>
          <w:tcPr>
            <w:tcW w:w="1134" w:type="dxa"/>
            <w:tcBorders>
              <w:top w:val="nil"/>
              <w:left w:val="nil"/>
              <w:bottom w:val="single" w:sz="4" w:space="0" w:color="auto"/>
              <w:right w:val="single" w:sz="4" w:space="0" w:color="auto"/>
            </w:tcBorders>
            <w:shd w:val="clear" w:color="000000" w:fill="FFFFFF"/>
            <w:vAlign w:val="center"/>
            <w:hideMark/>
          </w:tcPr>
          <w:p w:rsidR="00AB1BBE" w:rsidRPr="00AB1BBE" w:rsidRDefault="00AB1BBE" w:rsidP="00AB1BBE">
            <w:pPr>
              <w:jc w:val="center"/>
              <w:rPr>
                <w:b/>
                <w:bCs/>
                <w:sz w:val="18"/>
                <w:szCs w:val="18"/>
                <w:lang w:val="bg-B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AB1BBE" w:rsidRPr="00AB1BBE" w:rsidRDefault="00AB1BBE" w:rsidP="00AB1BBE">
            <w:pPr>
              <w:jc w:val="center"/>
              <w:rPr>
                <w:b/>
                <w:bCs/>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Възстановени обезценки в опр</w:t>
            </w:r>
          </w:p>
        </w:tc>
        <w:tc>
          <w:tcPr>
            <w:tcW w:w="1134" w:type="dxa"/>
            <w:tcBorders>
              <w:top w:val="nil"/>
              <w:left w:val="nil"/>
              <w:bottom w:val="single" w:sz="4" w:space="0" w:color="auto"/>
              <w:right w:val="single" w:sz="4" w:space="0" w:color="auto"/>
            </w:tcBorders>
            <w:shd w:val="clear" w:color="000000" w:fill="FFFFFF"/>
            <w:vAlign w:val="center"/>
            <w:hideMark/>
          </w:tcPr>
          <w:p w:rsidR="00AB1BBE" w:rsidRPr="00AB1BBE" w:rsidRDefault="00AB1BBE" w:rsidP="00AB1BBE">
            <w:pPr>
              <w:jc w:val="center"/>
              <w:rPr>
                <w:b/>
                <w:bCs/>
                <w:sz w:val="18"/>
                <w:szCs w:val="18"/>
                <w:lang w:val="bg-BG" w:eastAsia="bg-BG"/>
              </w:rPr>
            </w:pPr>
          </w:p>
        </w:tc>
        <w:tc>
          <w:tcPr>
            <w:tcW w:w="1276" w:type="dxa"/>
            <w:tcBorders>
              <w:top w:val="nil"/>
              <w:left w:val="nil"/>
              <w:bottom w:val="single" w:sz="4" w:space="0" w:color="auto"/>
              <w:right w:val="single" w:sz="4" w:space="0" w:color="auto"/>
            </w:tcBorders>
            <w:shd w:val="clear" w:color="000000" w:fill="FFFFFF"/>
            <w:vAlign w:val="center"/>
            <w:hideMark/>
          </w:tcPr>
          <w:p w:rsidR="00AB1BBE" w:rsidRPr="00AB1BBE" w:rsidRDefault="00AB1BBE" w:rsidP="00AB1BBE">
            <w:pPr>
              <w:jc w:val="center"/>
              <w:rPr>
                <w:b/>
                <w:bCs/>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Салдо към 31.12.2016</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263</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1 510</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1 164</w:t>
            </w: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165</w:t>
            </w: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3 102</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Постъпили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119</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6</w:t>
            </w: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16</w:t>
            </w: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522</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663</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Излезли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20"/>
                <w:lang w:val="bg-B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20"/>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20"/>
                <w:lang w:val="bg-BG" w:eastAsia="bg-BG"/>
              </w:rPr>
            </w:pP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20"/>
                <w:lang w:val="bg-BG" w:eastAsia="bg-BG"/>
              </w:rPr>
            </w:pPr>
            <w:r w:rsidRPr="00AB1BBE">
              <w:rPr>
                <w:sz w:val="20"/>
                <w:lang w:val="bg-BG" w:eastAsia="bg-BG"/>
              </w:rPr>
              <w:t>(174)</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(174)</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Преоценки признати в капитала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Обезценки признати в опр</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Възстановени обезценки в опр</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r>
      <w:tr w:rsidR="00AB1BBE" w:rsidRPr="00AB1BBE" w:rsidTr="00AB1BBE">
        <w:trPr>
          <w:trHeight w:val="300"/>
        </w:trPr>
        <w:tc>
          <w:tcPr>
            <w:tcW w:w="2425" w:type="dxa"/>
            <w:tcBorders>
              <w:top w:val="nil"/>
              <w:left w:val="single" w:sz="4" w:space="0" w:color="auto"/>
              <w:bottom w:val="nil"/>
              <w:right w:val="single" w:sz="4" w:space="0" w:color="auto"/>
            </w:tcBorders>
            <w:shd w:val="clear" w:color="000000" w:fill="FFFF99"/>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Салдо към 30.6.2017</w:t>
            </w:r>
          </w:p>
        </w:tc>
        <w:tc>
          <w:tcPr>
            <w:tcW w:w="1134" w:type="dxa"/>
            <w:tcBorders>
              <w:top w:val="nil"/>
              <w:left w:val="single" w:sz="4" w:space="0" w:color="auto"/>
              <w:bottom w:val="nil"/>
              <w:right w:val="nil"/>
            </w:tcBorders>
            <w:shd w:val="clear" w:color="000000" w:fill="FFFF99"/>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xml:space="preserve">             263 </w:t>
            </w:r>
          </w:p>
        </w:tc>
        <w:tc>
          <w:tcPr>
            <w:tcW w:w="1276" w:type="dxa"/>
            <w:tcBorders>
              <w:top w:val="nil"/>
              <w:left w:val="single" w:sz="4" w:space="0" w:color="auto"/>
              <w:bottom w:val="nil"/>
              <w:right w:val="nil"/>
            </w:tcBorders>
            <w:shd w:val="clear" w:color="000000" w:fill="FFFF99"/>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xml:space="preserve">                -   </w:t>
            </w:r>
          </w:p>
        </w:tc>
        <w:tc>
          <w:tcPr>
            <w:tcW w:w="1276" w:type="dxa"/>
            <w:tcBorders>
              <w:top w:val="nil"/>
              <w:left w:val="single" w:sz="4" w:space="0" w:color="auto"/>
              <w:bottom w:val="nil"/>
              <w:right w:val="nil"/>
            </w:tcBorders>
            <w:shd w:val="clear" w:color="000000" w:fill="FFFF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1 629</w:t>
            </w:r>
          </w:p>
        </w:tc>
        <w:tc>
          <w:tcPr>
            <w:tcW w:w="1134" w:type="dxa"/>
            <w:tcBorders>
              <w:top w:val="nil"/>
              <w:left w:val="single" w:sz="4" w:space="0" w:color="auto"/>
              <w:bottom w:val="nil"/>
              <w:right w:val="nil"/>
            </w:tcBorders>
            <w:shd w:val="clear" w:color="000000" w:fill="FFFF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1 170</w:t>
            </w:r>
          </w:p>
        </w:tc>
        <w:tc>
          <w:tcPr>
            <w:tcW w:w="992" w:type="dxa"/>
            <w:tcBorders>
              <w:top w:val="nil"/>
              <w:left w:val="single" w:sz="4" w:space="0" w:color="auto"/>
              <w:bottom w:val="nil"/>
              <w:right w:val="nil"/>
            </w:tcBorders>
            <w:shd w:val="clear" w:color="000000" w:fill="FFFF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181</w:t>
            </w:r>
          </w:p>
        </w:tc>
        <w:tc>
          <w:tcPr>
            <w:tcW w:w="1053" w:type="dxa"/>
            <w:tcBorders>
              <w:top w:val="nil"/>
              <w:left w:val="single" w:sz="4" w:space="0" w:color="auto"/>
              <w:bottom w:val="nil"/>
              <w:right w:val="nil"/>
            </w:tcBorders>
            <w:shd w:val="clear" w:color="000000" w:fill="FFFF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348</w:t>
            </w:r>
          </w:p>
        </w:tc>
        <w:tc>
          <w:tcPr>
            <w:tcW w:w="1073" w:type="dxa"/>
            <w:tcBorders>
              <w:top w:val="nil"/>
              <w:left w:val="single" w:sz="4" w:space="0" w:color="auto"/>
              <w:bottom w:val="single" w:sz="4" w:space="0" w:color="auto"/>
              <w:right w:val="single" w:sz="4" w:space="0" w:color="auto"/>
            </w:tcBorders>
            <w:shd w:val="clear" w:color="000000" w:fill="FFFF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3 591</w:t>
            </w:r>
          </w:p>
        </w:tc>
      </w:tr>
      <w:tr w:rsidR="00AB1BBE" w:rsidRPr="00AB1BBE" w:rsidTr="00AB1BBE">
        <w:trPr>
          <w:trHeight w:val="300"/>
        </w:trPr>
        <w:tc>
          <w:tcPr>
            <w:tcW w:w="2425"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left"/>
              <w:rPr>
                <w:b/>
                <w:bCs/>
                <w:i/>
                <w:iCs/>
                <w:szCs w:val="22"/>
                <w:lang w:val="bg-BG" w:eastAsia="bg-BG"/>
              </w:rPr>
            </w:pPr>
            <w:r w:rsidRPr="00AB1BBE">
              <w:rPr>
                <w:b/>
                <w:bCs/>
                <w:i/>
                <w:iCs/>
                <w:szCs w:val="22"/>
                <w:lang w:val="bg-BG" w:eastAsia="bg-BG"/>
              </w:rPr>
              <w:t>Амортизация</w:t>
            </w:r>
          </w:p>
        </w:tc>
        <w:tc>
          <w:tcPr>
            <w:tcW w:w="1134"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left"/>
              <w:rPr>
                <w:sz w:val="20"/>
                <w:lang w:val="bg-BG" w:eastAsia="bg-BG"/>
              </w:rPr>
            </w:pPr>
            <w:r w:rsidRPr="00AB1BBE">
              <w:rPr>
                <w:sz w:val="20"/>
                <w:lang w:val="bg-BG" w:eastAsia="bg-BG"/>
              </w:rPr>
              <w:t> </w:t>
            </w:r>
          </w:p>
        </w:tc>
        <w:tc>
          <w:tcPr>
            <w:tcW w:w="1276"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left"/>
              <w:rPr>
                <w:sz w:val="20"/>
                <w:lang w:val="bg-BG" w:eastAsia="bg-BG"/>
              </w:rPr>
            </w:pPr>
            <w:r w:rsidRPr="00AB1BBE">
              <w:rPr>
                <w:sz w:val="20"/>
                <w:lang w:val="bg-BG" w:eastAsia="bg-BG"/>
              </w:rPr>
              <w:t> </w:t>
            </w:r>
          </w:p>
        </w:tc>
        <w:tc>
          <w:tcPr>
            <w:tcW w:w="1276"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134" w:type="dxa"/>
            <w:tcBorders>
              <w:top w:val="single" w:sz="4" w:space="0" w:color="auto"/>
              <w:left w:val="nil"/>
              <w:bottom w:val="single" w:sz="4" w:space="0" w:color="auto"/>
              <w:right w:val="nil"/>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992"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53"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nil"/>
              <w:bottom w:val="single" w:sz="4" w:space="0" w:color="auto"/>
              <w:right w:val="nil"/>
            </w:tcBorders>
            <w:shd w:val="clear" w:color="000000" w:fill="FFFFFF"/>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Салдо към 31.12.2015</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(1 200)</w:t>
            </w:r>
          </w:p>
        </w:tc>
        <w:tc>
          <w:tcPr>
            <w:tcW w:w="1276"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(9 635)</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(3 403)</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(1 057)</w:t>
            </w: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(109)</w:t>
            </w: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   </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(15 404)</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Постъпили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(30)</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(106)</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(92)</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(44)</w:t>
            </w: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(9)</w:t>
            </w: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(281)</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Излезли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1048</w:t>
            </w:r>
          </w:p>
        </w:tc>
        <w:tc>
          <w:tcPr>
            <w:tcW w:w="1276"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9741</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2 176</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22</w:t>
            </w: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2</w:t>
            </w: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12 989 </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Преоценки признати в капитала</w:t>
            </w:r>
          </w:p>
        </w:tc>
        <w:tc>
          <w:tcPr>
            <w:tcW w:w="1134"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   </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Обезценки признати в опр</w:t>
            </w:r>
          </w:p>
        </w:tc>
        <w:tc>
          <w:tcPr>
            <w:tcW w:w="1134"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   </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Възстановени обезценки в опр</w:t>
            </w:r>
          </w:p>
        </w:tc>
        <w:tc>
          <w:tcPr>
            <w:tcW w:w="1134"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   </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Салдо към 31.12.2016</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(182)</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(1 319)</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(1 079)</w:t>
            </w: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(116)</w:t>
            </w: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xml:space="preserve">               -   </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xml:space="preserve">      (2 696)</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Постъпили</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(5)</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(43)</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(18)</w:t>
            </w: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r w:rsidRPr="00AB1BBE">
              <w:rPr>
                <w:sz w:val="18"/>
                <w:szCs w:val="18"/>
                <w:lang w:val="bg-BG" w:eastAsia="bg-BG"/>
              </w:rPr>
              <w:t>(6)</w:t>
            </w: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(72)</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Излезли</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   </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Преоценки признати в капитала</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nil"/>
              <w:left w:val="nil"/>
              <w:bottom w:val="nil"/>
              <w:right w:val="nil"/>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nil"/>
              <w:left w:val="single" w:sz="4" w:space="0" w:color="auto"/>
              <w:bottom w:val="nil"/>
              <w:right w:val="nil"/>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nil"/>
              <w:left w:val="single" w:sz="4" w:space="0" w:color="auto"/>
              <w:bottom w:val="nil"/>
              <w:right w:val="nil"/>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   </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Обезценки признати в опр</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single" w:sz="4" w:space="0" w:color="auto"/>
              <w:left w:val="nil"/>
              <w:bottom w:val="nil"/>
              <w:right w:val="nil"/>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single" w:sz="4" w:space="0" w:color="auto"/>
              <w:left w:val="single" w:sz="4" w:space="0" w:color="auto"/>
              <w:bottom w:val="nil"/>
              <w:right w:val="nil"/>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single" w:sz="4" w:space="0" w:color="auto"/>
              <w:left w:val="single" w:sz="4" w:space="0" w:color="auto"/>
              <w:bottom w:val="nil"/>
              <w:right w:val="nil"/>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   </w:t>
            </w:r>
          </w:p>
        </w:tc>
      </w:tr>
      <w:tr w:rsidR="00AB1BBE" w:rsidRPr="00AB1BBE" w:rsidTr="00AB1BBE">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6"/>
                <w:szCs w:val="16"/>
                <w:lang w:val="bg-BG" w:eastAsia="bg-BG"/>
              </w:rPr>
            </w:pPr>
            <w:r w:rsidRPr="00AB1BBE">
              <w:rPr>
                <w:sz w:val="16"/>
                <w:szCs w:val="16"/>
                <w:lang w:val="bg-BG" w:eastAsia="bg-BG"/>
              </w:rPr>
              <w:t>Възстановени обезценки в опр</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sz w:val="18"/>
                <w:szCs w:val="18"/>
                <w:lang w:val="bg-BG" w:eastAsia="bg-BG"/>
              </w:rPr>
            </w:pPr>
          </w:p>
        </w:tc>
        <w:tc>
          <w:tcPr>
            <w:tcW w:w="1134" w:type="dxa"/>
            <w:tcBorders>
              <w:top w:val="single" w:sz="4" w:space="0" w:color="auto"/>
              <w:left w:val="nil"/>
              <w:bottom w:val="nil"/>
              <w:right w:val="nil"/>
            </w:tcBorders>
            <w:shd w:val="clear" w:color="auto" w:fill="auto"/>
            <w:noWrap/>
            <w:vAlign w:val="bottom"/>
            <w:hideMark/>
          </w:tcPr>
          <w:p w:rsidR="00AB1BBE" w:rsidRPr="00AB1BBE" w:rsidRDefault="00AB1BBE" w:rsidP="00AB1BBE">
            <w:pPr>
              <w:jc w:val="center"/>
              <w:rPr>
                <w:sz w:val="18"/>
                <w:szCs w:val="18"/>
                <w:lang w:val="bg-BG" w:eastAsia="bg-BG"/>
              </w:rPr>
            </w:pPr>
          </w:p>
        </w:tc>
        <w:tc>
          <w:tcPr>
            <w:tcW w:w="992" w:type="dxa"/>
            <w:tcBorders>
              <w:top w:val="single" w:sz="4" w:space="0" w:color="auto"/>
              <w:left w:val="single" w:sz="4" w:space="0" w:color="auto"/>
              <w:bottom w:val="nil"/>
              <w:right w:val="nil"/>
            </w:tcBorders>
            <w:shd w:val="clear" w:color="auto" w:fill="auto"/>
            <w:noWrap/>
            <w:vAlign w:val="bottom"/>
            <w:hideMark/>
          </w:tcPr>
          <w:p w:rsidR="00AB1BBE" w:rsidRPr="00AB1BBE" w:rsidRDefault="00AB1BBE" w:rsidP="00AB1BBE">
            <w:pPr>
              <w:jc w:val="center"/>
              <w:rPr>
                <w:sz w:val="18"/>
                <w:szCs w:val="18"/>
                <w:lang w:val="bg-BG" w:eastAsia="bg-BG"/>
              </w:rPr>
            </w:pPr>
          </w:p>
        </w:tc>
        <w:tc>
          <w:tcPr>
            <w:tcW w:w="1053" w:type="dxa"/>
            <w:tcBorders>
              <w:top w:val="single" w:sz="4" w:space="0" w:color="auto"/>
              <w:left w:val="single" w:sz="4" w:space="0" w:color="auto"/>
              <w:bottom w:val="nil"/>
              <w:right w:val="nil"/>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w:t>
            </w:r>
          </w:p>
        </w:tc>
        <w:tc>
          <w:tcPr>
            <w:tcW w:w="1073"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sz w:val="18"/>
                <w:szCs w:val="18"/>
                <w:lang w:val="bg-BG" w:eastAsia="bg-BG"/>
              </w:rPr>
            </w:pPr>
            <w:r w:rsidRPr="00AB1BBE">
              <w:rPr>
                <w:sz w:val="18"/>
                <w:szCs w:val="18"/>
                <w:lang w:val="bg-BG" w:eastAsia="bg-BG"/>
              </w:rPr>
              <w:t xml:space="preserve">             -   </w:t>
            </w:r>
          </w:p>
        </w:tc>
      </w:tr>
      <w:tr w:rsidR="00AB1BBE" w:rsidRPr="00AB1BBE" w:rsidTr="00AB1BBE">
        <w:trPr>
          <w:trHeight w:val="300"/>
        </w:trPr>
        <w:tc>
          <w:tcPr>
            <w:tcW w:w="2425" w:type="dxa"/>
            <w:tcBorders>
              <w:top w:val="nil"/>
              <w:left w:val="single" w:sz="4" w:space="0" w:color="auto"/>
              <w:bottom w:val="nil"/>
              <w:right w:val="single" w:sz="4" w:space="0" w:color="auto"/>
            </w:tcBorders>
            <w:shd w:val="clear" w:color="000000" w:fill="FFCC99"/>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Салдо към 30.6.2017</w:t>
            </w:r>
          </w:p>
        </w:tc>
        <w:tc>
          <w:tcPr>
            <w:tcW w:w="1134" w:type="dxa"/>
            <w:tcBorders>
              <w:top w:val="nil"/>
              <w:left w:val="single" w:sz="4" w:space="0" w:color="auto"/>
              <w:bottom w:val="nil"/>
              <w:right w:val="nil"/>
            </w:tcBorders>
            <w:shd w:val="clear" w:color="000000" w:fill="FFCC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(187)</w:t>
            </w:r>
          </w:p>
        </w:tc>
        <w:tc>
          <w:tcPr>
            <w:tcW w:w="1276" w:type="dxa"/>
            <w:tcBorders>
              <w:top w:val="nil"/>
              <w:left w:val="single" w:sz="4" w:space="0" w:color="auto"/>
              <w:bottom w:val="nil"/>
              <w:right w:val="nil"/>
            </w:tcBorders>
            <w:shd w:val="clear" w:color="000000" w:fill="FFCC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c>
          <w:tcPr>
            <w:tcW w:w="1276" w:type="dxa"/>
            <w:tcBorders>
              <w:top w:val="nil"/>
              <w:left w:val="single" w:sz="4" w:space="0" w:color="auto"/>
              <w:bottom w:val="nil"/>
              <w:right w:val="nil"/>
            </w:tcBorders>
            <w:shd w:val="clear" w:color="000000" w:fill="FFCC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(1 362)</w:t>
            </w:r>
          </w:p>
        </w:tc>
        <w:tc>
          <w:tcPr>
            <w:tcW w:w="1134" w:type="dxa"/>
            <w:tcBorders>
              <w:top w:val="single" w:sz="4" w:space="0" w:color="auto"/>
              <w:left w:val="single" w:sz="4" w:space="0" w:color="auto"/>
              <w:bottom w:val="nil"/>
              <w:right w:val="nil"/>
            </w:tcBorders>
            <w:shd w:val="clear" w:color="000000" w:fill="FAC090"/>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(1 097)</w:t>
            </w:r>
          </w:p>
        </w:tc>
        <w:tc>
          <w:tcPr>
            <w:tcW w:w="992" w:type="dxa"/>
            <w:tcBorders>
              <w:top w:val="single" w:sz="4" w:space="0" w:color="auto"/>
              <w:left w:val="single" w:sz="4" w:space="0" w:color="auto"/>
              <w:bottom w:val="nil"/>
              <w:right w:val="nil"/>
            </w:tcBorders>
            <w:shd w:val="clear" w:color="000000" w:fill="FFCC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(122)</w:t>
            </w:r>
          </w:p>
        </w:tc>
        <w:tc>
          <w:tcPr>
            <w:tcW w:w="1053" w:type="dxa"/>
            <w:tcBorders>
              <w:top w:val="single" w:sz="4" w:space="0" w:color="auto"/>
              <w:left w:val="single" w:sz="4" w:space="0" w:color="auto"/>
              <w:bottom w:val="nil"/>
              <w:right w:val="nil"/>
            </w:tcBorders>
            <w:shd w:val="clear" w:color="000000" w:fill="FFCC99"/>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xml:space="preserve">               -   </w:t>
            </w:r>
          </w:p>
        </w:tc>
        <w:tc>
          <w:tcPr>
            <w:tcW w:w="1073" w:type="dxa"/>
            <w:tcBorders>
              <w:top w:val="nil"/>
              <w:left w:val="single" w:sz="4" w:space="0" w:color="auto"/>
              <w:bottom w:val="nil"/>
              <w:right w:val="nil"/>
            </w:tcBorders>
            <w:shd w:val="clear" w:color="000000" w:fill="FFCC99"/>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xml:space="preserve">      (2 768)</w:t>
            </w:r>
          </w:p>
        </w:tc>
      </w:tr>
      <w:tr w:rsidR="00AB1BBE" w:rsidRPr="00AB1BBE" w:rsidTr="00AB1BBE">
        <w:trPr>
          <w:trHeight w:val="300"/>
        </w:trPr>
        <w:tc>
          <w:tcPr>
            <w:tcW w:w="2425"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left"/>
              <w:rPr>
                <w:b/>
                <w:bCs/>
                <w:i/>
                <w:iCs/>
                <w:szCs w:val="22"/>
                <w:lang w:val="bg-BG" w:eastAsia="bg-BG"/>
              </w:rPr>
            </w:pPr>
            <w:r w:rsidRPr="00AB1BBE">
              <w:rPr>
                <w:b/>
                <w:bCs/>
                <w:i/>
                <w:iCs/>
                <w:szCs w:val="22"/>
                <w:lang w:val="bg-BG" w:eastAsia="bg-BG"/>
              </w:rPr>
              <w:t>Балансова стойност</w:t>
            </w:r>
          </w:p>
        </w:tc>
        <w:tc>
          <w:tcPr>
            <w:tcW w:w="1134"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center"/>
              <w:rPr>
                <w:sz w:val="18"/>
                <w:szCs w:val="18"/>
                <w:lang w:val="bg-BG" w:eastAsia="bg-BG"/>
              </w:rPr>
            </w:pPr>
          </w:p>
        </w:tc>
        <w:tc>
          <w:tcPr>
            <w:tcW w:w="1276"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center"/>
              <w:rPr>
                <w:b/>
                <w:bCs/>
                <w:sz w:val="18"/>
                <w:szCs w:val="18"/>
                <w:lang w:val="bg-BG" w:eastAsia="bg-BG"/>
              </w:rPr>
            </w:pPr>
          </w:p>
        </w:tc>
        <w:tc>
          <w:tcPr>
            <w:tcW w:w="1134" w:type="dxa"/>
            <w:tcBorders>
              <w:top w:val="single" w:sz="4" w:space="0" w:color="auto"/>
              <w:left w:val="nil"/>
              <w:bottom w:val="single" w:sz="4" w:space="0" w:color="auto"/>
              <w:right w:val="nil"/>
            </w:tcBorders>
            <w:shd w:val="clear" w:color="auto" w:fill="auto"/>
            <w:noWrap/>
            <w:vAlign w:val="bottom"/>
            <w:hideMark/>
          </w:tcPr>
          <w:p w:rsidR="00AB1BBE" w:rsidRPr="00AB1BBE" w:rsidRDefault="00AB1BBE" w:rsidP="00AB1BBE">
            <w:pPr>
              <w:jc w:val="center"/>
              <w:rPr>
                <w:b/>
                <w:bCs/>
                <w:sz w:val="18"/>
                <w:szCs w:val="18"/>
                <w:lang w:val="bg-BG" w:eastAsia="bg-BG"/>
              </w:rPr>
            </w:pPr>
          </w:p>
        </w:tc>
        <w:tc>
          <w:tcPr>
            <w:tcW w:w="992"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center"/>
              <w:rPr>
                <w:b/>
                <w:bCs/>
                <w:sz w:val="18"/>
                <w:szCs w:val="18"/>
                <w:lang w:val="bg-BG" w:eastAsia="bg-BG"/>
              </w:rPr>
            </w:pPr>
          </w:p>
        </w:tc>
        <w:tc>
          <w:tcPr>
            <w:tcW w:w="1053"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w:t>
            </w:r>
          </w:p>
        </w:tc>
        <w:tc>
          <w:tcPr>
            <w:tcW w:w="1073" w:type="dxa"/>
            <w:tcBorders>
              <w:top w:val="single" w:sz="4" w:space="0" w:color="auto"/>
              <w:left w:val="nil"/>
              <w:bottom w:val="single" w:sz="4" w:space="0" w:color="auto"/>
              <w:right w:val="nil"/>
            </w:tcBorders>
            <w:shd w:val="clear" w:color="000000" w:fill="FFFFFF"/>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w:t>
            </w:r>
          </w:p>
        </w:tc>
      </w:tr>
      <w:tr w:rsidR="00AB1BBE" w:rsidRPr="00AB1BBE" w:rsidTr="00AB1BBE">
        <w:trPr>
          <w:trHeight w:val="46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Балансова стойност към 31.12.2016</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81</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c>
          <w:tcPr>
            <w:tcW w:w="1276"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191</w:t>
            </w:r>
          </w:p>
        </w:tc>
        <w:tc>
          <w:tcPr>
            <w:tcW w:w="1134"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85</w:t>
            </w:r>
          </w:p>
        </w:tc>
        <w:tc>
          <w:tcPr>
            <w:tcW w:w="992"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49</w:t>
            </w:r>
          </w:p>
        </w:tc>
        <w:tc>
          <w:tcPr>
            <w:tcW w:w="105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xml:space="preserve">               -   </w:t>
            </w:r>
          </w:p>
        </w:tc>
        <w:tc>
          <w:tcPr>
            <w:tcW w:w="1073" w:type="dxa"/>
            <w:tcBorders>
              <w:top w:val="nil"/>
              <w:left w:val="nil"/>
              <w:bottom w:val="single" w:sz="4" w:space="0" w:color="auto"/>
              <w:right w:val="single" w:sz="4" w:space="0" w:color="auto"/>
            </w:tcBorders>
            <w:shd w:val="clear" w:color="auto" w:fill="auto"/>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xml:space="preserve">           406 </w:t>
            </w:r>
          </w:p>
        </w:tc>
      </w:tr>
      <w:tr w:rsidR="00AB1BBE" w:rsidRPr="00AB1BBE" w:rsidTr="00AB1BBE">
        <w:trPr>
          <w:trHeight w:val="465"/>
        </w:trPr>
        <w:tc>
          <w:tcPr>
            <w:tcW w:w="2425" w:type="dxa"/>
            <w:tcBorders>
              <w:top w:val="nil"/>
              <w:left w:val="single" w:sz="4" w:space="0" w:color="auto"/>
              <w:bottom w:val="single" w:sz="4" w:space="0" w:color="auto"/>
              <w:right w:val="single" w:sz="4" w:space="0" w:color="auto"/>
            </w:tcBorders>
            <w:shd w:val="clear" w:color="000000" w:fill="FFCC99"/>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Балансова стойност към 30.6.2017</w:t>
            </w:r>
          </w:p>
        </w:tc>
        <w:tc>
          <w:tcPr>
            <w:tcW w:w="1134" w:type="dxa"/>
            <w:tcBorders>
              <w:top w:val="nil"/>
              <w:left w:val="nil"/>
              <w:bottom w:val="single" w:sz="4" w:space="0" w:color="auto"/>
              <w:right w:val="single" w:sz="4" w:space="0" w:color="auto"/>
            </w:tcBorders>
            <w:shd w:val="clear" w:color="000000" w:fill="FFCC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76</w:t>
            </w:r>
          </w:p>
        </w:tc>
        <w:tc>
          <w:tcPr>
            <w:tcW w:w="1276" w:type="dxa"/>
            <w:tcBorders>
              <w:top w:val="nil"/>
              <w:left w:val="nil"/>
              <w:bottom w:val="single" w:sz="4" w:space="0" w:color="auto"/>
              <w:right w:val="single" w:sz="4" w:space="0" w:color="auto"/>
            </w:tcBorders>
            <w:shd w:val="clear" w:color="000000" w:fill="FFCC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w:t>
            </w:r>
          </w:p>
        </w:tc>
        <w:tc>
          <w:tcPr>
            <w:tcW w:w="1276" w:type="dxa"/>
            <w:tcBorders>
              <w:top w:val="nil"/>
              <w:left w:val="nil"/>
              <w:bottom w:val="single" w:sz="4" w:space="0" w:color="auto"/>
              <w:right w:val="single" w:sz="4" w:space="0" w:color="auto"/>
            </w:tcBorders>
            <w:shd w:val="clear" w:color="000000" w:fill="FFCC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267</w:t>
            </w:r>
          </w:p>
        </w:tc>
        <w:tc>
          <w:tcPr>
            <w:tcW w:w="1134" w:type="dxa"/>
            <w:tcBorders>
              <w:top w:val="nil"/>
              <w:left w:val="nil"/>
              <w:bottom w:val="single" w:sz="4" w:space="0" w:color="auto"/>
              <w:right w:val="single" w:sz="4" w:space="0" w:color="auto"/>
            </w:tcBorders>
            <w:shd w:val="clear" w:color="000000" w:fill="FAC090"/>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73</w:t>
            </w:r>
          </w:p>
        </w:tc>
        <w:tc>
          <w:tcPr>
            <w:tcW w:w="992" w:type="dxa"/>
            <w:tcBorders>
              <w:top w:val="nil"/>
              <w:left w:val="nil"/>
              <w:bottom w:val="single" w:sz="4" w:space="0" w:color="auto"/>
              <w:right w:val="single" w:sz="4" w:space="0" w:color="auto"/>
            </w:tcBorders>
            <w:shd w:val="clear" w:color="000000" w:fill="FFCC99"/>
            <w:noWrap/>
            <w:vAlign w:val="bottom"/>
            <w:hideMark/>
          </w:tcPr>
          <w:p w:rsidR="00AB1BBE" w:rsidRPr="00AB1BBE" w:rsidRDefault="00AB1BBE" w:rsidP="00AB1BBE">
            <w:pPr>
              <w:jc w:val="center"/>
              <w:rPr>
                <w:b/>
                <w:bCs/>
                <w:sz w:val="18"/>
                <w:szCs w:val="18"/>
                <w:lang w:val="bg-BG" w:eastAsia="bg-BG"/>
              </w:rPr>
            </w:pPr>
            <w:r w:rsidRPr="00AB1BBE">
              <w:rPr>
                <w:b/>
                <w:bCs/>
                <w:sz w:val="18"/>
                <w:szCs w:val="18"/>
                <w:lang w:val="bg-BG" w:eastAsia="bg-BG"/>
              </w:rPr>
              <w:t>59</w:t>
            </w:r>
          </w:p>
        </w:tc>
        <w:tc>
          <w:tcPr>
            <w:tcW w:w="1053" w:type="dxa"/>
            <w:tcBorders>
              <w:top w:val="nil"/>
              <w:left w:val="nil"/>
              <w:bottom w:val="single" w:sz="4" w:space="0" w:color="auto"/>
              <w:right w:val="single" w:sz="4" w:space="0" w:color="auto"/>
            </w:tcBorders>
            <w:shd w:val="clear" w:color="000000" w:fill="FFCC99"/>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xml:space="preserve">            348 </w:t>
            </w:r>
          </w:p>
        </w:tc>
        <w:tc>
          <w:tcPr>
            <w:tcW w:w="1073" w:type="dxa"/>
            <w:tcBorders>
              <w:top w:val="nil"/>
              <w:left w:val="nil"/>
              <w:bottom w:val="single" w:sz="4" w:space="0" w:color="auto"/>
              <w:right w:val="single" w:sz="4" w:space="0" w:color="auto"/>
            </w:tcBorders>
            <w:shd w:val="clear" w:color="000000" w:fill="FFCC99"/>
            <w:noWrap/>
            <w:vAlign w:val="bottom"/>
            <w:hideMark/>
          </w:tcPr>
          <w:p w:rsidR="00AB1BBE" w:rsidRPr="00AB1BBE" w:rsidRDefault="00AB1BBE" w:rsidP="00AB1BBE">
            <w:pPr>
              <w:jc w:val="left"/>
              <w:rPr>
                <w:b/>
                <w:bCs/>
                <w:sz w:val="18"/>
                <w:szCs w:val="18"/>
                <w:lang w:val="bg-BG" w:eastAsia="bg-BG"/>
              </w:rPr>
            </w:pPr>
            <w:r w:rsidRPr="00AB1BBE">
              <w:rPr>
                <w:b/>
                <w:bCs/>
                <w:sz w:val="18"/>
                <w:szCs w:val="18"/>
                <w:lang w:val="bg-BG" w:eastAsia="bg-BG"/>
              </w:rPr>
              <w:t xml:space="preserve">           823 </w:t>
            </w:r>
          </w:p>
        </w:tc>
      </w:tr>
    </w:tbl>
    <w:p w:rsidR="0005201E" w:rsidRDefault="00C711C7" w:rsidP="00EB5B80">
      <w:pPr>
        <w:rPr>
          <w:b/>
          <w:szCs w:val="22"/>
          <w:lang w:val="bg-BG"/>
        </w:rPr>
      </w:pPr>
      <w:r w:rsidRPr="00D3636F">
        <w:rPr>
          <w:b/>
          <w:szCs w:val="22"/>
          <w:lang w:val="bg-BG"/>
        </w:rPr>
        <w:t xml:space="preserve"> </w:t>
      </w:r>
    </w:p>
    <w:p w:rsidR="004C2ED6" w:rsidRPr="003F4F69" w:rsidRDefault="004C2ED6" w:rsidP="004C2ED6">
      <w:pPr>
        <w:rPr>
          <w:lang w:val="bg-BG"/>
        </w:rPr>
      </w:pPr>
      <w:r w:rsidRPr="006E00C0">
        <w:rPr>
          <w:lang w:val="bg-BG"/>
        </w:rPr>
        <w:t xml:space="preserve">Придобитите активи </w:t>
      </w:r>
      <w:r w:rsidRPr="00BA6AED">
        <w:rPr>
          <w:lang w:val="bg-BG"/>
        </w:rPr>
        <w:t>през 201</w:t>
      </w:r>
      <w:r>
        <w:rPr>
          <w:lang w:val="bg-BG"/>
        </w:rPr>
        <w:t>7</w:t>
      </w:r>
      <w:r w:rsidRPr="00BA6AED">
        <w:rPr>
          <w:lang w:val="bg-BG"/>
        </w:rPr>
        <w:t>г</w:t>
      </w:r>
      <w:r w:rsidRPr="006E00C0">
        <w:rPr>
          <w:lang w:val="bg-BG"/>
        </w:rPr>
        <w:t xml:space="preserve">. включват новозакупени и  подобрения на съоръжения,машини и оборудване. </w:t>
      </w:r>
      <w:r>
        <w:rPr>
          <w:lang w:val="bg-BG"/>
        </w:rPr>
        <w:t xml:space="preserve">      </w:t>
      </w:r>
    </w:p>
    <w:p w:rsidR="004C2ED6" w:rsidRPr="006E00C0" w:rsidRDefault="004C2ED6" w:rsidP="004C2ED6">
      <w:pPr>
        <w:rPr>
          <w:lang w:val="bg-BG"/>
        </w:rPr>
      </w:pPr>
      <w:r w:rsidRPr="006E00C0">
        <w:rPr>
          <w:lang w:val="bg-BG"/>
        </w:rPr>
        <w:t>Дружеството няма обездвижени  активи,</w:t>
      </w:r>
      <w:r>
        <w:rPr>
          <w:lang w:val="bg-BG"/>
        </w:rPr>
        <w:t xml:space="preserve"> </w:t>
      </w:r>
      <w:r w:rsidRPr="006E00C0">
        <w:rPr>
          <w:lang w:val="bg-BG"/>
        </w:rPr>
        <w:t>както и активи  върху които са учредени ипотеки</w:t>
      </w:r>
    </w:p>
    <w:p w:rsidR="00C66F0C" w:rsidRPr="004C2ED6" w:rsidRDefault="004C2ED6" w:rsidP="00FB02B9">
      <w:pPr>
        <w:rPr>
          <w:lang w:val="bg-BG"/>
        </w:rPr>
      </w:pPr>
      <w:r w:rsidRPr="006E00C0">
        <w:rPr>
          <w:lang w:val="bg-BG"/>
        </w:rPr>
        <w:t>и залози.</w:t>
      </w:r>
    </w:p>
    <w:p w:rsidR="00E304A6" w:rsidRPr="004C2ED6" w:rsidRDefault="00E304A6" w:rsidP="00E304A6">
      <w:pPr>
        <w:rPr>
          <w:b/>
          <w:i/>
          <w:u w:val="single"/>
          <w:lang w:val="bg-BG"/>
        </w:rPr>
      </w:pPr>
      <w:r w:rsidRPr="008402CA">
        <w:rPr>
          <w:b/>
          <w:i/>
          <w:u w:val="single"/>
          <w:lang w:val="bg-BG"/>
        </w:rPr>
        <w:t>Събития, свързани с прилагане на Закона за водите</w:t>
      </w:r>
    </w:p>
    <w:p w:rsidR="00C91CF8" w:rsidRPr="00034451" w:rsidRDefault="00E304A6" w:rsidP="00E304A6">
      <w:pPr>
        <w:rPr>
          <w:szCs w:val="22"/>
          <w:lang w:val="bg-BG"/>
        </w:rPr>
      </w:pPr>
      <w:r w:rsidRPr="00034451">
        <w:rPr>
          <w:szCs w:val="22"/>
          <w:lang w:val="bg-BG"/>
        </w:rPr>
        <w:t xml:space="preserve">Както е описано в </w:t>
      </w:r>
      <w:r w:rsidR="0081195C">
        <w:rPr>
          <w:b/>
          <w:szCs w:val="22"/>
          <w:lang w:val="bg-BG"/>
        </w:rPr>
        <w:t>Законодателни промени в сила от</w:t>
      </w:r>
      <w:r w:rsidRPr="00034451">
        <w:rPr>
          <w:b/>
          <w:szCs w:val="22"/>
          <w:lang w:val="bg-BG"/>
        </w:rPr>
        <w:t xml:space="preserve"> 2016</w:t>
      </w:r>
      <w:r w:rsidRPr="00034451">
        <w:rPr>
          <w:szCs w:val="22"/>
          <w:lang w:val="bg-BG"/>
        </w:rPr>
        <w:t xml:space="preserve"> година и съгласно получено писмо от МРРБ, във връзка с прилагането на §9 ал.6 от преходните и заключителни разпоредби на ЗИД на Закона за водите, дружеството е отписало от баланса си дълготрайни активи – публична държавна и публична общинска собственост с балансова стойност 12 653 х.лв.</w:t>
      </w:r>
    </w:p>
    <w:p w:rsidR="00C91CF8" w:rsidRPr="00034451" w:rsidRDefault="00E304A6" w:rsidP="00E304A6">
      <w:pPr>
        <w:rPr>
          <w:szCs w:val="22"/>
          <w:lang w:val="bg-BG"/>
        </w:rPr>
      </w:pPr>
      <w:r w:rsidRPr="00034451">
        <w:rPr>
          <w:szCs w:val="22"/>
          <w:lang w:val="bg-BG"/>
        </w:rPr>
        <w:t>Отписването на публичните ВиК активи от отчета за финансовото състояние на оператора е извършено актив по актив, в следната последователност:</w:t>
      </w:r>
    </w:p>
    <w:p w:rsidR="00C91CF8" w:rsidRPr="00034451" w:rsidRDefault="00E304A6" w:rsidP="00E304A6">
      <w:pPr>
        <w:rPr>
          <w:szCs w:val="22"/>
          <w:lang w:val="bg-BG"/>
        </w:rPr>
      </w:pPr>
      <w:r w:rsidRPr="00034451">
        <w:rPr>
          <w:szCs w:val="22"/>
          <w:lang w:val="bg-BG"/>
        </w:rPr>
        <w:t>1.</w:t>
      </w:r>
      <w:r w:rsidRPr="00034451">
        <w:rPr>
          <w:szCs w:val="22"/>
          <w:lang w:val="bg-BG"/>
        </w:rPr>
        <w:tab/>
        <w:t>Отписване на натрупаната амортизация на съответния актив срещу намаляване на отчетната му стойност;</w:t>
      </w:r>
    </w:p>
    <w:p w:rsidR="00C91CF8" w:rsidRPr="00034451" w:rsidRDefault="00E304A6" w:rsidP="003B25FD">
      <w:pPr>
        <w:rPr>
          <w:szCs w:val="22"/>
          <w:lang w:val="bg-BG"/>
        </w:rPr>
      </w:pPr>
      <w:r w:rsidRPr="00034451">
        <w:rPr>
          <w:szCs w:val="22"/>
          <w:lang w:val="bg-BG"/>
        </w:rPr>
        <w:t>2.</w:t>
      </w:r>
      <w:r w:rsidRPr="00034451">
        <w:rPr>
          <w:szCs w:val="22"/>
          <w:lang w:val="bg-BG"/>
        </w:rPr>
        <w:tab/>
        <w:t>Намаляване на балансовата стойност на актива до размера на преоценъчния резерв,  формиран за него и/или до размера на отчет</w:t>
      </w:r>
      <w:r w:rsidR="003B25FD" w:rsidRPr="00034451">
        <w:rPr>
          <w:szCs w:val="22"/>
          <w:lang w:val="bg-BG"/>
        </w:rPr>
        <w:t>еното финансиране за този актив;</w:t>
      </w:r>
    </w:p>
    <w:p w:rsidR="00034451" w:rsidRPr="00034451" w:rsidRDefault="003B25FD" w:rsidP="00E304A6">
      <w:pPr>
        <w:rPr>
          <w:szCs w:val="22"/>
          <w:lang w:val="bg-BG"/>
        </w:rPr>
      </w:pPr>
      <w:r w:rsidRPr="00034451">
        <w:rPr>
          <w:lang w:val="bg-BG"/>
        </w:rPr>
        <w:lastRenderedPageBreak/>
        <w:t xml:space="preserve">3. </w:t>
      </w:r>
      <w:r w:rsidRPr="00034451">
        <w:rPr>
          <w:lang w:val="bg-BG"/>
        </w:rPr>
        <w:tab/>
      </w:r>
      <w:r w:rsidRPr="00034451">
        <w:t xml:space="preserve">В случай, че размерът на преоценъчния резерв и/или финансирането не са достатъчни, за да покрият балансовата стойност на актива, то остатъкът от нея </w:t>
      </w:r>
      <w:r w:rsidRPr="00034451">
        <w:rPr>
          <w:lang w:val="bg-BG"/>
        </w:rPr>
        <w:t>се отписва</w:t>
      </w:r>
      <w:r w:rsidRPr="00034451">
        <w:t xml:space="preserve"> за сметка на другите компоненти на собствения капитал (натрупани печалби и други резерви, формирани от печалбата).</w:t>
      </w:r>
    </w:p>
    <w:p w:rsidR="00E304A6" w:rsidRDefault="00E304A6" w:rsidP="00E304A6">
      <w:pPr>
        <w:rPr>
          <w:szCs w:val="22"/>
          <w:lang w:val="bg-BG"/>
        </w:rPr>
      </w:pPr>
      <w:r w:rsidRPr="00034451">
        <w:rPr>
          <w:szCs w:val="22"/>
          <w:lang w:val="bg-BG"/>
        </w:rPr>
        <w:t>В отчета за финансовото състояние на ВиК оператора не се включват под никаква форма публичните активи, предадени по силата на горепосочените разпоредби.</w:t>
      </w:r>
    </w:p>
    <w:p w:rsidR="00EA1E0B" w:rsidRPr="00034451" w:rsidRDefault="00EA1E0B" w:rsidP="00E304A6">
      <w:pPr>
        <w:rPr>
          <w:szCs w:val="22"/>
          <w:lang w:val="bg-BG"/>
        </w:rPr>
      </w:pPr>
    </w:p>
    <w:tbl>
      <w:tblPr>
        <w:tblW w:w="9654" w:type="dxa"/>
        <w:tblInd w:w="55" w:type="dxa"/>
        <w:tblLayout w:type="fixed"/>
        <w:tblCellMar>
          <w:left w:w="70" w:type="dxa"/>
          <w:right w:w="70" w:type="dxa"/>
        </w:tblCellMar>
        <w:tblLook w:val="04A0"/>
      </w:tblPr>
      <w:tblGrid>
        <w:gridCol w:w="3843"/>
        <w:gridCol w:w="2835"/>
        <w:gridCol w:w="1984"/>
        <w:gridCol w:w="992"/>
      </w:tblGrid>
      <w:tr w:rsidR="0012585F" w:rsidRPr="0012585F" w:rsidTr="0012585F">
        <w:trPr>
          <w:trHeight w:val="285"/>
        </w:trPr>
        <w:tc>
          <w:tcPr>
            <w:tcW w:w="9654" w:type="dxa"/>
            <w:gridSpan w:val="4"/>
            <w:tcBorders>
              <w:top w:val="nil"/>
              <w:left w:val="nil"/>
              <w:bottom w:val="single" w:sz="4" w:space="0" w:color="auto"/>
              <w:right w:val="nil"/>
            </w:tcBorders>
            <w:shd w:val="clear" w:color="000000" w:fill="C0C0C0"/>
            <w:vAlign w:val="center"/>
            <w:hideMark/>
          </w:tcPr>
          <w:p w:rsidR="0012585F" w:rsidRPr="0012585F" w:rsidRDefault="0012585F" w:rsidP="0012585F">
            <w:pPr>
              <w:jc w:val="center"/>
              <w:rPr>
                <w:b/>
                <w:bCs/>
                <w:szCs w:val="22"/>
                <w:lang w:val="bg-BG" w:eastAsia="bg-BG"/>
              </w:rPr>
            </w:pPr>
            <w:r w:rsidRPr="0012585F">
              <w:rPr>
                <w:b/>
                <w:bCs/>
                <w:szCs w:val="22"/>
                <w:lang w:val="bg-BG" w:eastAsia="bg-BG"/>
              </w:rPr>
              <w:t>Дълготрайни нематериални активи</w:t>
            </w:r>
          </w:p>
        </w:tc>
      </w:tr>
      <w:tr w:rsidR="0012585F" w:rsidRPr="0012585F" w:rsidTr="0012585F">
        <w:trPr>
          <w:trHeight w:val="375"/>
        </w:trPr>
        <w:tc>
          <w:tcPr>
            <w:tcW w:w="3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 </w:t>
            </w:r>
          </w:p>
        </w:tc>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12585F" w:rsidRPr="0012585F" w:rsidRDefault="0012585F" w:rsidP="0012585F">
            <w:pPr>
              <w:jc w:val="center"/>
              <w:rPr>
                <w:b/>
                <w:bCs/>
                <w:sz w:val="18"/>
                <w:szCs w:val="18"/>
                <w:lang w:val="bg-BG" w:eastAsia="bg-BG"/>
              </w:rPr>
            </w:pPr>
            <w:r w:rsidRPr="0012585F">
              <w:rPr>
                <w:b/>
                <w:bCs/>
                <w:sz w:val="18"/>
                <w:szCs w:val="18"/>
                <w:lang w:val="bg-BG" w:eastAsia="bg-BG"/>
              </w:rPr>
              <w:t>Програмни продукти</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12585F" w:rsidRPr="0012585F" w:rsidRDefault="0012585F" w:rsidP="0012585F">
            <w:pPr>
              <w:jc w:val="center"/>
              <w:rPr>
                <w:b/>
                <w:bCs/>
                <w:sz w:val="18"/>
                <w:szCs w:val="18"/>
                <w:lang w:val="bg-BG" w:eastAsia="bg-BG"/>
              </w:rPr>
            </w:pPr>
            <w:r w:rsidRPr="0012585F">
              <w:rPr>
                <w:b/>
                <w:bCs/>
                <w:sz w:val="18"/>
                <w:szCs w:val="18"/>
                <w:lang w:val="bg-BG" w:eastAsia="bg-BG"/>
              </w:rPr>
              <w:t>Придобити права</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2585F" w:rsidRPr="0012585F" w:rsidRDefault="0012585F" w:rsidP="0012585F">
            <w:pPr>
              <w:jc w:val="center"/>
              <w:rPr>
                <w:b/>
                <w:bCs/>
                <w:sz w:val="18"/>
                <w:szCs w:val="18"/>
                <w:lang w:val="bg-BG" w:eastAsia="bg-BG"/>
              </w:rPr>
            </w:pPr>
            <w:r w:rsidRPr="0012585F">
              <w:rPr>
                <w:b/>
                <w:bCs/>
                <w:sz w:val="18"/>
                <w:szCs w:val="18"/>
                <w:lang w:val="bg-BG" w:eastAsia="bg-BG"/>
              </w:rPr>
              <w:t>Общо</w:t>
            </w:r>
          </w:p>
        </w:tc>
      </w:tr>
      <w:tr w:rsidR="0012585F" w:rsidRPr="0012585F" w:rsidTr="0012585F">
        <w:trPr>
          <w:trHeight w:val="375"/>
        </w:trPr>
        <w:tc>
          <w:tcPr>
            <w:tcW w:w="3843" w:type="dxa"/>
            <w:vMerge/>
            <w:tcBorders>
              <w:top w:val="nil"/>
              <w:left w:val="single" w:sz="4" w:space="0" w:color="auto"/>
              <w:bottom w:val="single" w:sz="4" w:space="0" w:color="000000"/>
              <w:right w:val="single" w:sz="4" w:space="0" w:color="auto"/>
            </w:tcBorders>
            <w:vAlign w:val="center"/>
            <w:hideMark/>
          </w:tcPr>
          <w:p w:rsidR="0012585F" w:rsidRPr="0012585F" w:rsidRDefault="0012585F" w:rsidP="0012585F">
            <w:pPr>
              <w:jc w:val="left"/>
              <w:rPr>
                <w:sz w:val="18"/>
                <w:szCs w:val="18"/>
                <w:lang w:val="bg-BG" w:eastAsia="bg-BG"/>
              </w:rPr>
            </w:pPr>
          </w:p>
        </w:tc>
        <w:tc>
          <w:tcPr>
            <w:tcW w:w="2835" w:type="dxa"/>
            <w:vMerge/>
            <w:tcBorders>
              <w:top w:val="nil"/>
              <w:left w:val="single" w:sz="4" w:space="0" w:color="auto"/>
              <w:bottom w:val="single" w:sz="4" w:space="0" w:color="000000"/>
              <w:right w:val="single" w:sz="4" w:space="0" w:color="auto"/>
            </w:tcBorders>
            <w:vAlign w:val="center"/>
            <w:hideMark/>
          </w:tcPr>
          <w:p w:rsidR="0012585F" w:rsidRPr="0012585F" w:rsidRDefault="0012585F" w:rsidP="0012585F">
            <w:pPr>
              <w:jc w:val="left"/>
              <w:rPr>
                <w:b/>
                <w:bCs/>
                <w:sz w:val="18"/>
                <w:szCs w:val="18"/>
                <w:lang w:val="bg-BG" w:eastAsia="bg-BG"/>
              </w:rPr>
            </w:pPr>
          </w:p>
        </w:tc>
        <w:tc>
          <w:tcPr>
            <w:tcW w:w="1984" w:type="dxa"/>
            <w:vMerge/>
            <w:tcBorders>
              <w:top w:val="nil"/>
              <w:left w:val="single" w:sz="4" w:space="0" w:color="auto"/>
              <w:bottom w:val="single" w:sz="4" w:space="0" w:color="000000"/>
              <w:right w:val="single" w:sz="4" w:space="0" w:color="auto"/>
            </w:tcBorders>
            <w:vAlign w:val="center"/>
            <w:hideMark/>
          </w:tcPr>
          <w:p w:rsidR="0012585F" w:rsidRPr="0012585F" w:rsidRDefault="0012585F" w:rsidP="0012585F">
            <w:pPr>
              <w:jc w:val="left"/>
              <w:rPr>
                <w:b/>
                <w:bCs/>
                <w:sz w:val="18"/>
                <w:szCs w:val="18"/>
                <w:lang w:val="bg-BG" w:eastAsia="bg-BG"/>
              </w:rPr>
            </w:pPr>
          </w:p>
        </w:tc>
        <w:tc>
          <w:tcPr>
            <w:tcW w:w="992" w:type="dxa"/>
            <w:vMerge/>
            <w:tcBorders>
              <w:top w:val="nil"/>
              <w:left w:val="single" w:sz="4" w:space="0" w:color="auto"/>
              <w:bottom w:val="single" w:sz="4" w:space="0" w:color="000000"/>
              <w:right w:val="single" w:sz="4" w:space="0" w:color="auto"/>
            </w:tcBorders>
            <w:vAlign w:val="center"/>
            <w:hideMark/>
          </w:tcPr>
          <w:p w:rsidR="0012585F" w:rsidRPr="0012585F" w:rsidRDefault="0012585F" w:rsidP="0012585F">
            <w:pPr>
              <w:jc w:val="left"/>
              <w:rPr>
                <w:b/>
                <w:bCs/>
                <w:sz w:val="18"/>
                <w:szCs w:val="18"/>
                <w:lang w:val="bg-BG" w:eastAsia="bg-BG"/>
              </w:rPr>
            </w:pPr>
          </w:p>
        </w:tc>
      </w:tr>
      <w:tr w:rsidR="0012585F" w:rsidRPr="0012585F" w:rsidTr="0012585F">
        <w:trPr>
          <w:trHeight w:val="300"/>
        </w:trPr>
        <w:tc>
          <w:tcPr>
            <w:tcW w:w="3843" w:type="dxa"/>
            <w:tcBorders>
              <w:top w:val="nil"/>
              <w:left w:val="nil"/>
              <w:bottom w:val="single" w:sz="4" w:space="0" w:color="auto"/>
              <w:right w:val="nil"/>
            </w:tcBorders>
            <w:shd w:val="clear" w:color="000000" w:fill="FFFFFF"/>
            <w:noWrap/>
            <w:vAlign w:val="bottom"/>
            <w:hideMark/>
          </w:tcPr>
          <w:p w:rsidR="0012585F" w:rsidRPr="0012585F" w:rsidRDefault="0012585F" w:rsidP="0012585F">
            <w:pPr>
              <w:jc w:val="left"/>
              <w:rPr>
                <w:b/>
                <w:bCs/>
                <w:i/>
                <w:iCs/>
                <w:szCs w:val="22"/>
                <w:lang w:val="bg-BG" w:eastAsia="bg-BG"/>
              </w:rPr>
            </w:pPr>
            <w:r w:rsidRPr="0012585F">
              <w:rPr>
                <w:b/>
                <w:bCs/>
                <w:i/>
                <w:iCs/>
                <w:szCs w:val="22"/>
                <w:lang w:val="bg-BG" w:eastAsia="bg-BG"/>
              </w:rPr>
              <w:t>Отчетна стойност</w:t>
            </w:r>
          </w:p>
        </w:tc>
        <w:tc>
          <w:tcPr>
            <w:tcW w:w="2835" w:type="dxa"/>
            <w:tcBorders>
              <w:top w:val="nil"/>
              <w:left w:val="nil"/>
              <w:bottom w:val="single" w:sz="4" w:space="0" w:color="auto"/>
              <w:right w:val="nil"/>
            </w:tcBorders>
            <w:shd w:val="clear" w:color="000000" w:fill="FFFFFF"/>
            <w:vAlign w:val="center"/>
            <w:hideMark/>
          </w:tcPr>
          <w:p w:rsidR="0012585F" w:rsidRPr="0012585F" w:rsidRDefault="0012585F" w:rsidP="0012585F">
            <w:pPr>
              <w:jc w:val="left"/>
              <w:rPr>
                <w:b/>
                <w:bCs/>
                <w:sz w:val="28"/>
                <w:szCs w:val="28"/>
                <w:lang w:val="bg-BG" w:eastAsia="bg-BG"/>
              </w:rPr>
            </w:pPr>
            <w:r w:rsidRPr="0012585F">
              <w:rPr>
                <w:b/>
                <w:bCs/>
                <w:sz w:val="28"/>
                <w:szCs w:val="28"/>
                <w:lang w:val="bg-BG" w:eastAsia="bg-BG"/>
              </w:rPr>
              <w:t> </w:t>
            </w:r>
          </w:p>
        </w:tc>
        <w:tc>
          <w:tcPr>
            <w:tcW w:w="1984" w:type="dxa"/>
            <w:tcBorders>
              <w:top w:val="nil"/>
              <w:left w:val="nil"/>
              <w:bottom w:val="single" w:sz="4" w:space="0" w:color="auto"/>
              <w:right w:val="nil"/>
            </w:tcBorders>
            <w:shd w:val="clear" w:color="000000" w:fill="FFFFFF"/>
            <w:noWrap/>
            <w:vAlign w:val="bottom"/>
            <w:hideMark/>
          </w:tcPr>
          <w:p w:rsidR="0012585F" w:rsidRPr="0012585F" w:rsidRDefault="0012585F" w:rsidP="0012585F">
            <w:pPr>
              <w:jc w:val="left"/>
              <w:rPr>
                <w:sz w:val="18"/>
                <w:szCs w:val="18"/>
                <w:lang w:val="bg-BG" w:eastAsia="bg-BG"/>
              </w:rPr>
            </w:pPr>
            <w:r w:rsidRPr="0012585F">
              <w:rPr>
                <w:sz w:val="18"/>
                <w:szCs w:val="18"/>
                <w:lang w:val="bg-BG" w:eastAsia="bg-BG"/>
              </w:rPr>
              <w:t> </w:t>
            </w:r>
          </w:p>
        </w:tc>
        <w:tc>
          <w:tcPr>
            <w:tcW w:w="992" w:type="dxa"/>
            <w:tcBorders>
              <w:top w:val="nil"/>
              <w:left w:val="nil"/>
              <w:bottom w:val="single" w:sz="4" w:space="0" w:color="auto"/>
              <w:right w:val="nil"/>
            </w:tcBorders>
            <w:shd w:val="clear" w:color="000000" w:fill="FFFFFF"/>
            <w:noWrap/>
            <w:vAlign w:val="bottom"/>
            <w:hideMark/>
          </w:tcPr>
          <w:p w:rsidR="0012585F" w:rsidRPr="0012585F" w:rsidRDefault="0012585F" w:rsidP="0012585F">
            <w:pPr>
              <w:jc w:val="left"/>
              <w:rPr>
                <w:sz w:val="18"/>
                <w:szCs w:val="18"/>
                <w:lang w:val="bg-BG" w:eastAsia="bg-BG"/>
              </w:rPr>
            </w:pPr>
            <w:r w:rsidRPr="0012585F">
              <w:rPr>
                <w:sz w:val="18"/>
                <w:szCs w:val="18"/>
                <w:lang w:val="bg-BG" w:eastAsia="bg-BG"/>
              </w:rPr>
              <w:t> </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b/>
                <w:bCs/>
                <w:sz w:val="18"/>
                <w:szCs w:val="18"/>
                <w:lang w:val="bg-BG" w:eastAsia="bg-BG"/>
              </w:rPr>
            </w:pPr>
            <w:r w:rsidRPr="0012585F">
              <w:rPr>
                <w:b/>
                <w:bCs/>
                <w:sz w:val="18"/>
                <w:szCs w:val="18"/>
                <w:lang w:val="bg-BG" w:eastAsia="bg-BG"/>
              </w:rPr>
              <w:t>Салдо към 31.12.2015</w:t>
            </w:r>
          </w:p>
        </w:tc>
        <w:tc>
          <w:tcPr>
            <w:tcW w:w="2835" w:type="dxa"/>
            <w:tcBorders>
              <w:top w:val="nil"/>
              <w:left w:val="single" w:sz="4" w:space="0" w:color="auto"/>
              <w:bottom w:val="single" w:sz="4" w:space="0" w:color="auto"/>
              <w:right w:val="single" w:sz="4" w:space="0" w:color="auto"/>
            </w:tcBorders>
            <w:shd w:val="clear" w:color="000000" w:fill="FFFFFF"/>
            <w:vAlign w:val="center"/>
            <w:hideMark/>
          </w:tcPr>
          <w:p w:rsidR="0012585F" w:rsidRPr="0012585F" w:rsidRDefault="0012585F" w:rsidP="0012585F">
            <w:pPr>
              <w:jc w:val="center"/>
              <w:rPr>
                <w:sz w:val="18"/>
                <w:szCs w:val="18"/>
                <w:lang w:val="bg-BG" w:eastAsia="bg-BG"/>
              </w:rPr>
            </w:pPr>
            <w:r w:rsidRPr="0012585F">
              <w:rPr>
                <w:sz w:val="18"/>
                <w:szCs w:val="18"/>
                <w:lang w:val="bg-BG" w:eastAsia="bg-BG"/>
              </w:rPr>
              <w:t>180</w:t>
            </w: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w:t>
            </w: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180</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Постъпили</w:t>
            </w:r>
          </w:p>
        </w:tc>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rsidR="0012585F" w:rsidRPr="0012585F" w:rsidRDefault="0012585F" w:rsidP="0012585F">
            <w:pPr>
              <w:jc w:val="center"/>
              <w:rPr>
                <w:sz w:val="20"/>
                <w:lang w:val="bg-BG" w:eastAsia="bg-BG"/>
              </w:rPr>
            </w:pPr>
            <w:r w:rsidRPr="0012585F">
              <w:rPr>
                <w:sz w:val="20"/>
                <w:lang w:val="bg-BG" w:eastAsia="bg-BG"/>
              </w:rPr>
              <w:t>3</w:t>
            </w:r>
          </w:p>
        </w:tc>
        <w:tc>
          <w:tcPr>
            <w:tcW w:w="1984" w:type="dxa"/>
            <w:tcBorders>
              <w:top w:val="nil"/>
              <w:left w:val="nil"/>
              <w:bottom w:val="single" w:sz="4" w:space="0" w:color="auto"/>
              <w:right w:val="nil"/>
            </w:tcBorders>
            <w:shd w:val="clear" w:color="auto" w:fill="auto"/>
            <w:noWrap/>
            <w:vAlign w:val="bottom"/>
            <w:hideMark/>
          </w:tcPr>
          <w:p w:rsidR="0012585F" w:rsidRPr="0012585F" w:rsidRDefault="0012585F" w:rsidP="0012585F">
            <w:pPr>
              <w:jc w:val="center"/>
              <w:rPr>
                <w:sz w:val="20"/>
                <w:lang w:val="bg-BG" w:eastAsia="bg-BG"/>
              </w:rPr>
            </w:pPr>
            <w:r w:rsidRPr="0012585F">
              <w:rPr>
                <w:sz w:val="20"/>
                <w:lang w:val="bg-BG" w:eastAsia="bg-BG"/>
              </w:rPr>
              <w:t>5707</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5 710</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Излезли</w:t>
            </w:r>
          </w:p>
        </w:tc>
        <w:tc>
          <w:tcPr>
            <w:tcW w:w="2835"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r w:rsidRPr="0012585F">
              <w:rPr>
                <w:sz w:val="20"/>
                <w:lang w:val="bg-BG" w:eastAsia="bg-BG"/>
              </w:rPr>
              <w:t>(10)</w:t>
            </w: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(10)</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Преоценки признати в капитала</w:t>
            </w:r>
          </w:p>
        </w:tc>
        <w:tc>
          <w:tcPr>
            <w:tcW w:w="2835" w:type="dxa"/>
            <w:tcBorders>
              <w:top w:val="nil"/>
              <w:left w:val="nil"/>
              <w:bottom w:val="single" w:sz="4" w:space="0" w:color="auto"/>
              <w:right w:val="single" w:sz="4" w:space="0" w:color="auto"/>
            </w:tcBorders>
            <w:shd w:val="clear" w:color="000000" w:fill="FFFFFF"/>
            <w:vAlign w:val="center"/>
            <w:hideMark/>
          </w:tcPr>
          <w:p w:rsidR="0012585F" w:rsidRPr="0012585F" w:rsidRDefault="0012585F" w:rsidP="0012585F">
            <w:pPr>
              <w:jc w:val="center"/>
              <w:rPr>
                <w:b/>
                <w:bCs/>
                <w:szCs w:val="22"/>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Обезценки признати в опр</w:t>
            </w:r>
          </w:p>
        </w:tc>
        <w:tc>
          <w:tcPr>
            <w:tcW w:w="2835" w:type="dxa"/>
            <w:tcBorders>
              <w:top w:val="nil"/>
              <w:left w:val="nil"/>
              <w:bottom w:val="single" w:sz="4" w:space="0" w:color="auto"/>
              <w:right w:val="single" w:sz="4" w:space="0" w:color="auto"/>
            </w:tcBorders>
            <w:shd w:val="clear" w:color="000000" w:fill="FFFFFF"/>
            <w:vAlign w:val="center"/>
            <w:hideMark/>
          </w:tcPr>
          <w:p w:rsidR="0012585F" w:rsidRPr="0012585F" w:rsidRDefault="0012585F" w:rsidP="0012585F">
            <w:pPr>
              <w:jc w:val="center"/>
              <w:rPr>
                <w:b/>
                <w:bCs/>
                <w:szCs w:val="22"/>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Възстановени обезценки в опр</w:t>
            </w:r>
          </w:p>
        </w:tc>
        <w:tc>
          <w:tcPr>
            <w:tcW w:w="2835" w:type="dxa"/>
            <w:tcBorders>
              <w:top w:val="nil"/>
              <w:left w:val="nil"/>
              <w:bottom w:val="single" w:sz="4" w:space="0" w:color="auto"/>
              <w:right w:val="single" w:sz="4" w:space="0" w:color="auto"/>
            </w:tcBorders>
            <w:shd w:val="clear" w:color="000000" w:fill="FFFFFF"/>
            <w:vAlign w:val="center"/>
            <w:hideMark/>
          </w:tcPr>
          <w:p w:rsidR="0012585F" w:rsidRPr="0012585F" w:rsidRDefault="0012585F" w:rsidP="0012585F">
            <w:pPr>
              <w:jc w:val="center"/>
              <w:rPr>
                <w:b/>
                <w:bCs/>
                <w:szCs w:val="22"/>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b/>
                <w:bCs/>
                <w:sz w:val="18"/>
                <w:szCs w:val="18"/>
                <w:lang w:val="bg-BG" w:eastAsia="bg-BG"/>
              </w:rPr>
            </w:pPr>
            <w:r w:rsidRPr="0012585F">
              <w:rPr>
                <w:b/>
                <w:bCs/>
                <w:sz w:val="18"/>
                <w:szCs w:val="18"/>
                <w:lang w:val="bg-BG" w:eastAsia="bg-BG"/>
              </w:rPr>
              <w:t>Салдо към 31.12.2016</w:t>
            </w:r>
          </w:p>
        </w:tc>
        <w:tc>
          <w:tcPr>
            <w:tcW w:w="2835"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173</w:t>
            </w: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5 707</w:t>
            </w: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5 880</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Постъпили</w:t>
            </w:r>
          </w:p>
        </w:tc>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rsidR="0012585F" w:rsidRPr="0012585F" w:rsidRDefault="0012585F" w:rsidP="0012585F">
            <w:pPr>
              <w:jc w:val="center"/>
              <w:rPr>
                <w:sz w:val="20"/>
                <w:lang w:val="bg-BG" w:eastAsia="bg-BG"/>
              </w:rPr>
            </w:pPr>
            <w:r w:rsidRPr="0012585F">
              <w:rPr>
                <w:sz w:val="20"/>
                <w:lang w:val="bg-BG" w:eastAsia="bg-BG"/>
              </w:rPr>
              <w:t>34</w:t>
            </w: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34</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Излезли</w:t>
            </w:r>
          </w:p>
        </w:tc>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rsidR="0012585F" w:rsidRPr="0012585F" w:rsidRDefault="0012585F" w:rsidP="0012585F">
            <w:pPr>
              <w:jc w:val="center"/>
              <w:rPr>
                <w:sz w:val="20"/>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Преоценки признати в капитала</w:t>
            </w:r>
          </w:p>
        </w:tc>
        <w:tc>
          <w:tcPr>
            <w:tcW w:w="2835" w:type="dxa"/>
            <w:tcBorders>
              <w:top w:val="nil"/>
              <w:left w:val="single" w:sz="4" w:space="0" w:color="auto"/>
              <w:bottom w:val="nil"/>
              <w:right w:val="nil"/>
            </w:tcBorders>
            <w:shd w:val="clear" w:color="000000" w:fill="FFFFFF"/>
            <w:noWrap/>
            <w:vAlign w:val="bottom"/>
            <w:hideMark/>
          </w:tcPr>
          <w:p w:rsidR="0012585F" w:rsidRPr="0012585F" w:rsidRDefault="0012585F" w:rsidP="0012585F">
            <w:pPr>
              <w:jc w:val="center"/>
              <w:rPr>
                <w:sz w:val="20"/>
                <w:lang w:val="bg-BG" w:eastAsia="bg-BG"/>
              </w:rPr>
            </w:pPr>
          </w:p>
        </w:tc>
        <w:tc>
          <w:tcPr>
            <w:tcW w:w="1984" w:type="dxa"/>
            <w:tcBorders>
              <w:top w:val="nil"/>
              <w:left w:val="single" w:sz="4" w:space="0" w:color="auto"/>
              <w:bottom w:val="nil"/>
              <w:right w:val="nil"/>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Обезценки признати в опр</w:t>
            </w:r>
          </w:p>
        </w:tc>
        <w:tc>
          <w:tcPr>
            <w:tcW w:w="2835" w:type="dxa"/>
            <w:tcBorders>
              <w:top w:val="single" w:sz="4" w:space="0" w:color="auto"/>
              <w:left w:val="single" w:sz="4" w:space="0" w:color="auto"/>
              <w:bottom w:val="nil"/>
              <w:right w:val="nil"/>
            </w:tcBorders>
            <w:shd w:val="clear" w:color="000000" w:fill="FFFFFF"/>
            <w:noWrap/>
            <w:vAlign w:val="bottom"/>
            <w:hideMark/>
          </w:tcPr>
          <w:p w:rsidR="0012585F" w:rsidRPr="0012585F" w:rsidRDefault="0012585F" w:rsidP="0012585F">
            <w:pPr>
              <w:jc w:val="center"/>
              <w:rPr>
                <w:sz w:val="20"/>
                <w:lang w:val="bg-BG" w:eastAsia="bg-BG"/>
              </w:rPr>
            </w:pPr>
          </w:p>
        </w:tc>
        <w:tc>
          <w:tcPr>
            <w:tcW w:w="1984" w:type="dxa"/>
            <w:tcBorders>
              <w:top w:val="single" w:sz="4" w:space="0" w:color="auto"/>
              <w:left w:val="single" w:sz="4" w:space="0" w:color="auto"/>
              <w:bottom w:val="nil"/>
              <w:right w:val="nil"/>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Възстановени обезценки в опр</w:t>
            </w:r>
          </w:p>
        </w:tc>
        <w:tc>
          <w:tcPr>
            <w:tcW w:w="2835" w:type="dxa"/>
            <w:tcBorders>
              <w:top w:val="single" w:sz="4" w:space="0" w:color="auto"/>
              <w:left w:val="single" w:sz="4" w:space="0" w:color="auto"/>
              <w:bottom w:val="nil"/>
              <w:right w:val="nil"/>
            </w:tcBorders>
            <w:shd w:val="clear" w:color="000000" w:fill="FFFFFF"/>
            <w:noWrap/>
            <w:vAlign w:val="bottom"/>
            <w:hideMark/>
          </w:tcPr>
          <w:p w:rsidR="0012585F" w:rsidRPr="0012585F" w:rsidRDefault="0012585F" w:rsidP="0012585F">
            <w:pPr>
              <w:jc w:val="center"/>
              <w:rPr>
                <w:sz w:val="20"/>
                <w:lang w:val="bg-BG" w:eastAsia="bg-BG"/>
              </w:rPr>
            </w:pPr>
          </w:p>
        </w:tc>
        <w:tc>
          <w:tcPr>
            <w:tcW w:w="1984" w:type="dxa"/>
            <w:tcBorders>
              <w:top w:val="single" w:sz="4" w:space="0" w:color="auto"/>
              <w:left w:val="single" w:sz="4" w:space="0" w:color="auto"/>
              <w:bottom w:val="nil"/>
              <w:right w:val="nil"/>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w:t>
            </w:r>
          </w:p>
        </w:tc>
      </w:tr>
      <w:tr w:rsidR="0012585F" w:rsidRPr="0012585F" w:rsidTr="0012585F">
        <w:trPr>
          <w:trHeight w:val="300"/>
        </w:trPr>
        <w:tc>
          <w:tcPr>
            <w:tcW w:w="3843" w:type="dxa"/>
            <w:tcBorders>
              <w:top w:val="nil"/>
              <w:left w:val="single" w:sz="4" w:space="0" w:color="auto"/>
              <w:bottom w:val="nil"/>
              <w:right w:val="single" w:sz="4" w:space="0" w:color="auto"/>
            </w:tcBorders>
            <w:shd w:val="clear" w:color="000000" w:fill="FFFF99"/>
            <w:noWrap/>
            <w:vAlign w:val="bottom"/>
            <w:hideMark/>
          </w:tcPr>
          <w:p w:rsidR="0012585F" w:rsidRPr="0012585F" w:rsidRDefault="0012585F" w:rsidP="0012585F">
            <w:pPr>
              <w:jc w:val="left"/>
              <w:rPr>
                <w:b/>
                <w:bCs/>
                <w:sz w:val="18"/>
                <w:szCs w:val="18"/>
                <w:lang w:val="bg-BG" w:eastAsia="bg-BG"/>
              </w:rPr>
            </w:pPr>
            <w:r w:rsidRPr="0012585F">
              <w:rPr>
                <w:b/>
                <w:bCs/>
                <w:sz w:val="18"/>
                <w:szCs w:val="18"/>
                <w:lang w:val="bg-BG" w:eastAsia="bg-BG"/>
              </w:rPr>
              <w:t>Салдо към 30.6.2017</w:t>
            </w:r>
          </w:p>
        </w:tc>
        <w:tc>
          <w:tcPr>
            <w:tcW w:w="2835" w:type="dxa"/>
            <w:tcBorders>
              <w:top w:val="single" w:sz="4" w:space="0" w:color="auto"/>
              <w:left w:val="single" w:sz="4" w:space="0" w:color="auto"/>
              <w:bottom w:val="nil"/>
              <w:right w:val="nil"/>
            </w:tcBorders>
            <w:shd w:val="clear" w:color="000000" w:fill="FFFF99"/>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207</w:t>
            </w:r>
          </w:p>
        </w:tc>
        <w:tc>
          <w:tcPr>
            <w:tcW w:w="1984" w:type="dxa"/>
            <w:tcBorders>
              <w:top w:val="single" w:sz="4" w:space="0" w:color="auto"/>
              <w:left w:val="single" w:sz="4" w:space="0" w:color="auto"/>
              <w:bottom w:val="nil"/>
              <w:right w:val="nil"/>
            </w:tcBorders>
            <w:shd w:val="clear" w:color="000000" w:fill="FFFF99"/>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5 707</w:t>
            </w:r>
          </w:p>
        </w:tc>
        <w:tc>
          <w:tcPr>
            <w:tcW w:w="992" w:type="dxa"/>
            <w:tcBorders>
              <w:top w:val="nil"/>
              <w:left w:val="single" w:sz="4" w:space="0" w:color="auto"/>
              <w:bottom w:val="single" w:sz="4" w:space="0" w:color="auto"/>
              <w:right w:val="single" w:sz="4" w:space="0" w:color="auto"/>
            </w:tcBorders>
            <w:shd w:val="clear" w:color="000000" w:fill="FFFF99"/>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5 914</w:t>
            </w:r>
          </w:p>
        </w:tc>
      </w:tr>
      <w:tr w:rsidR="0012585F" w:rsidRPr="0012585F" w:rsidTr="0012585F">
        <w:trPr>
          <w:trHeight w:val="300"/>
        </w:trPr>
        <w:tc>
          <w:tcPr>
            <w:tcW w:w="3843" w:type="dxa"/>
            <w:tcBorders>
              <w:top w:val="single" w:sz="4" w:space="0" w:color="auto"/>
              <w:left w:val="nil"/>
              <w:bottom w:val="single" w:sz="4" w:space="0" w:color="auto"/>
              <w:right w:val="nil"/>
            </w:tcBorders>
            <w:shd w:val="clear" w:color="000000" w:fill="FFFFFF"/>
            <w:noWrap/>
            <w:vAlign w:val="bottom"/>
            <w:hideMark/>
          </w:tcPr>
          <w:p w:rsidR="0012585F" w:rsidRPr="0012585F" w:rsidRDefault="0012585F" w:rsidP="0012585F">
            <w:pPr>
              <w:jc w:val="left"/>
              <w:rPr>
                <w:b/>
                <w:bCs/>
                <w:i/>
                <w:iCs/>
                <w:szCs w:val="22"/>
                <w:lang w:val="bg-BG" w:eastAsia="bg-BG"/>
              </w:rPr>
            </w:pPr>
            <w:r w:rsidRPr="0012585F">
              <w:rPr>
                <w:b/>
                <w:bCs/>
                <w:i/>
                <w:iCs/>
                <w:szCs w:val="22"/>
                <w:lang w:val="bg-BG" w:eastAsia="bg-BG"/>
              </w:rPr>
              <w:t>Амортизация</w:t>
            </w:r>
          </w:p>
        </w:tc>
        <w:tc>
          <w:tcPr>
            <w:tcW w:w="2835" w:type="dxa"/>
            <w:tcBorders>
              <w:top w:val="single" w:sz="4" w:space="0" w:color="auto"/>
              <w:left w:val="nil"/>
              <w:bottom w:val="single" w:sz="4" w:space="0" w:color="auto"/>
              <w:right w:val="nil"/>
            </w:tcBorders>
            <w:shd w:val="clear" w:color="000000" w:fill="FFFFFF"/>
            <w:noWrap/>
            <w:vAlign w:val="bottom"/>
            <w:hideMark/>
          </w:tcPr>
          <w:p w:rsidR="0012585F" w:rsidRPr="0012585F" w:rsidRDefault="0012585F" w:rsidP="0012585F">
            <w:pPr>
              <w:jc w:val="center"/>
              <w:rPr>
                <w:sz w:val="20"/>
                <w:lang w:val="bg-BG" w:eastAsia="bg-BG"/>
              </w:rPr>
            </w:pPr>
          </w:p>
        </w:tc>
        <w:tc>
          <w:tcPr>
            <w:tcW w:w="1984" w:type="dxa"/>
            <w:tcBorders>
              <w:top w:val="single" w:sz="4" w:space="0" w:color="auto"/>
              <w:left w:val="nil"/>
              <w:bottom w:val="single" w:sz="4" w:space="0" w:color="auto"/>
              <w:right w:val="nil"/>
            </w:tcBorders>
            <w:shd w:val="clear" w:color="000000" w:fill="FFFFFF"/>
            <w:noWrap/>
            <w:vAlign w:val="bottom"/>
            <w:hideMark/>
          </w:tcPr>
          <w:p w:rsidR="0012585F" w:rsidRPr="0012585F" w:rsidRDefault="0012585F" w:rsidP="0012585F">
            <w:pPr>
              <w:jc w:val="center"/>
              <w:rPr>
                <w:sz w:val="18"/>
                <w:szCs w:val="18"/>
                <w:lang w:val="bg-BG" w:eastAsia="bg-BG"/>
              </w:rPr>
            </w:pPr>
          </w:p>
        </w:tc>
        <w:tc>
          <w:tcPr>
            <w:tcW w:w="992" w:type="dxa"/>
            <w:tcBorders>
              <w:top w:val="nil"/>
              <w:left w:val="nil"/>
              <w:bottom w:val="single" w:sz="4" w:space="0" w:color="auto"/>
              <w:right w:val="nil"/>
            </w:tcBorders>
            <w:shd w:val="clear" w:color="000000" w:fill="FFFFFF"/>
            <w:noWrap/>
            <w:vAlign w:val="bottom"/>
            <w:hideMark/>
          </w:tcPr>
          <w:p w:rsidR="0012585F" w:rsidRPr="0012585F" w:rsidRDefault="0012585F" w:rsidP="0012585F">
            <w:pPr>
              <w:jc w:val="center"/>
              <w:rPr>
                <w:sz w:val="18"/>
                <w:szCs w:val="18"/>
                <w:lang w:val="bg-BG" w:eastAsia="bg-BG"/>
              </w:rPr>
            </w:pP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b/>
                <w:bCs/>
                <w:sz w:val="18"/>
                <w:szCs w:val="18"/>
                <w:lang w:val="bg-BG" w:eastAsia="bg-BG"/>
              </w:rPr>
            </w:pPr>
            <w:r w:rsidRPr="0012585F">
              <w:rPr>
                <w:b/>
                <w:bCs/>
                <w:sz w:val="18"/>
                <w:szCs w:val="18"/>
                <w:lang w:val="bg-BG" w:eastAsia="bg-BG"/>
              </w:rPr>
              <w:t>Салдо към 31.12.2015</w:t>
            </w:r>
          </w:p>
        </w:tc>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rsidR="0012585F" w:rsidRPr="0012585F" w:rsidRDefault="0012585F" w:rsidP="0012585F">
            <w:pPr>
              <w:jc w:val="center"/>
              <w:rPr>
                <w:b/>
                <w:bCs/>
                <w:sz w:val="20"/>
                <w:lang w:val="bg-BG" w:eastAsia="bg-BG"/>
              </w:rPr>
            </w:pPr>
            <w:r w:rsidRPr="0012585F">
              <w:rPr>
                <w:b/>
                <w:bCs/>
                <w:sz w:val="20"/>
                <w:lang w:val="bg-BG" w:eastAsia="bg-BG"/>
              </w:rPr>
              <w:t>(144)</w:t>
            </w: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w:t>
            </w: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(144)</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Постъпили</w:t>
            </w:r>
          </w:p>
        </w:tc>
        <w:tc>
          <w:tcPr>
            <w:tcW w:w="2835" w:type="dxa"/>
            <w:tcBorders>
              <w:top w:val="nil"/>
              <w:left w:val="single" w:sz="4" w:space="0" w:color="auto"/>
              <w:bottom w:val="single" w:sz="4" w:space="0" w:color="auto"/>
              <w:right w:val="single" w:sz="4" w:space="0" w:color="auto"/>
            </w:tcBorders>
            <w:shd w:val="clear" w:color="000000" w:fill="FFFFFF"/>
            <w:noWrap/>
            <w:vAlign w:val="bottom"/>
            <w:hideMark/>
          </w:tcPr>
          <w:p w:rsidR="0012585F" w:rsidRPr="0012585F" w:rsidRDefault="0012585F" w:rsidP="0012585F">
            <w:pPr>
              <w:jc w:val="center"/>
              <w:rPr>
                <w:sz w:val="20"/>
                <w:lang w:val="bg-BG" w:eastAsia="bg-BG"/>
              </w:rPr>
            </w:pPr>
            <w:r w:rsidRPr="0012585F">
              <w:rPr>
                <w:sz w:val="20"/>
                <w:lang w:val="bg-BG" w:eastAsia="bg-BG"/>
              </w:rPr>
              <w:t>(27)</w:t>
            </w: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r w:rsidRPr="0012585F">
              <w:rPr>
                <w:sz w:val="20"/>
                <w:lang w:val="bg-BG" w:eastAsia="bg-BG"/>
              </w:rPr>
              <w:t>(285)</w:t>
            </w: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(312)</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Излезли</w:t>
            </w:r>
          </w:p>
        </w:tc>
        <w:tc>
          <w:tcPr>
            <w:tcW w:w="2835"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r w:rsidRPr="0012585F">
              <w:rPr>
                <w:sz w:val="20"/>
                <w:lang w:val="bg-BG" w:eastAsia="bg-BG"/>
              </w:rPr>
              <w:t>10</w:t>
            </w: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10</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Преоценки признати в капитала</w:t>
            </w:r>
          </w:p>
        </w:tc>
        <w:tc>
          <w:tcPr>
            <w:tcW w:w="2835" w:type="dxa"/>
            <w:tcBorders>
              <w:top w:val="nil"/>
              <w:left w:val="nil"/>
              <w:bottom w:val="single" w:sz="4" w:space="0" w:color="auto"/>
              <w:right w:val="single" w:sz="4" w:space="0" w:color="auto"/>
            </w:tcBorders>
            <w:shd w:val="clear" w:color="000000" w:fill="FFFFFF"/>
            <w:noWrap/>
            <w:vAlign w:val="bottom"/>
            <w:hideMark/>
          </w:tcPr>
          <w:p w:rsidR="0012585F" w:rsidRPr="0012585F" w:rsidRDefault="0012585F" w:rsidP="0012585F">
            <w:pPr>
              <w:jc w:val="center"/>
              <w:rPr>
                <w:sz w:val="20"/>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Обезценки признати в опр</w:t>
            </w:r>
          </w:p>
        </w:tc>
        <w:tc>
          <w:tcPr>
            <w:tcW w:w="2835" w:type="dxa"/>
            <w:tcBorders>
              <w:top w:val="nil"/>
              <w:left w:val="nil"/>
              <w:bottom w:val="single" w:sz="4" w:space="0" w:color="auto"/>
              <w:right w:val="single" w:sz="4" w:space="0" w:color="auto"/>
            </w:tcBorders>
            <w:shd w:val="clear" w:color="000000" w:fill="FFFFFF"/>
            <w:noWrap/>
            <w:vAlign w:val="bottom"/>
            <w:hideMark/>
          </w:tcPr>
          <w:p w:rsidR="0012585F" w:rsidRPr="0012585F" w:rsidRDefault="0012585F" w:rsidP="0012585F">
            <w:pPr>
              <w:jc w:val="center"/>
              <w:rPr>
                <w:sz w:val="20"/>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Възстановени обезценки в опр</w:t>
            </w:r>
          </w:p>
        </w:tc>
        <w:tc>
          <w:tcPr>
            <w:tcW w:w="2835" w:type="dxa"/>
            <w:tcBorders>
              <w:top w:val="nil"/>
              <w:left w:val="nil"/>
              <w:bottom w:val="single" w:sz="4" w:space="0" w:color="auto"/>
              <w:right w:val="single" w:sz="4" w:space="0" w:color="auto"/>
            </w:tcBorders>
            <w:shd w:val="clear" w:color="000000" w:fill="FFFFFF"/>
            <w:noWrap/>
            <w:vAlign w:val="bottom"/>
            <w:hideMark/>
          </w:tcPr>
          <w:p w:rsidR="0012585F" w:rsidRPr="0012585F" w:rsidRDefault="0012585F" w:rsidP="0012585F">
            <w:pPr>
              <w:jc w:val="center"/>
              <w:rPr>
                <w:sz w:val="20"/>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b/>
                <w:bCs/>
                <w:sz w:val="18"/>
                <w:szCs w:val="18"/>
                <w:lang w:val="bg-BG" w:eastAsia="bg-BG"/>
              </w:rPr>
            </w:pPr>
            <w:r w:rsidRPr="0012585F">
              <w:rPr>
                <w:b/>
                <w:bCs/>
                <w:sz w:val="18"/>
                <w:szCs w:val="18"/>
                <w:lang w:val="bg-BG" w:eastAsia="bg-BG"/>
              </w:rPr>
              <w:t>Салдо към 31.12.2016</w:t>
            </w:r>
          </w:p>
        </w:tc>
        <w:tc>
          <w:tcPr>
            <w:tcW w:w="2835"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(161)</w:t>
            </w: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(285)</w:t>
            </w: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(446)</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Постъпили</w:t>
            </w:r>
          </w:p>
        </w:tc>
        <w:tc>
          <w:tcPr>
            <w:tcW w:w="2835"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(11)</w:t>
            </w: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(190)</w:t>
            </w: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(201)</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Излезли</w:t>
            </w:r>
          </w:p>
        </w:tc>
        <w:tc>
          <w:tcPr>
            <w:tcW w:w="2835"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Преоценки признати в капитала</w:t>
            </w:r>
          </w:p>
        </w:tc>
        <w:tc>
          <w:tcPr>
            <w:tcW w:w="2835"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Обезценки признати в опр</w:t>
            </w:r>
          </w:p>
        </w:tc>
        <w:tc>
          <w:tcPr>
            <w:tcW w:w="2835"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w:t>
            </w:r>
          </w:p>
        </w:tc>
      </w:tr>
      <w:tr w:rsidR="0012585F" w:rsidRPr="0012585F" w:rsidTr="0012585F">
        <w:trPr>
          <w:trHeight w:val="300"/>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sz w:val="16"/>
                <w:szCs w:val="16"/>
                <w:lang w:val="bg-BG" w:eastAsia="bg-BG"/>
              </w:rPr>
            </w:pPr>
            <w:r w:rsidRPr="0012585F">
              <w:rPr>
                <w:sz w:val="16"/>
                <w:szCs w:val="16"/>
                <w:lang w:val="bg-BG" w:eastAsia="bg-BG"/>
              </w:rPr>
              <w:t>Възстановени обезценки в опр</w:t>
            </w:r>
          </w:p>
        </w:tc>
        <w:tc>
          <w:tcPr>
            <w:tcW w:w="2835" w:type="dxa"/>
            <w:tcBorders>
              <w:top w:val="nil"/>
              <w:left w:val="single" w:sz="4" w:space="0" w:color="auto"/>
              <w:bottom w:val="nil"/>
              <w:right w:val="nil"/>
            </w:tcBorders>
            <w:shd w:val="clear" w:color="000000" w:fill="FFFFFF"/>
            <w:noWrap/>
            <w:vAlign w:val="bottom"/>
            <w:hideMark/>
          </w:tcPr>
          <w:p w:rsidR="0012585F" w:rsidRPr="0012585F" w:rsidRDefault="0012585F" w:rsidP="0012585F">
            <w:pPr>
              <w:jc w:val="center"/>
              <w:rPr>
                <w:sz w:val="20"/>
                <w:lang w:val="bg-BG" w:eastAsia="bg-BG"/>
              </w:rPr>
            </w:pPr>
          </w:p>
        </w:tc>
        <w:tc>
          <w:tcPr>
            <w:tcW w:w="1984" w:type="dxa"/>
            <w:tcBorders>
              <w:top w:val="nil"/>
              <w:left w:val="single" w:sz="4" w:space="0" w:color="auto"/>
              <w:bottom w:val="nil"/>
              <w:right w:val="nil"/>
            </w:tcBorders>
            <w:shd w:val="clear" w:color="auto" w:fill="auto"/>
            <w:noWrap/>
            <w:vAlign w:val="bottom"/>
            <w:hideMark/>
          </w:tcPr>
          <w:p w:rsidR="0012585F" w:rsidRPr="0012585F" w:rsidRDefault="0012585F" w:rsidP="0012585F">
            <w:pPr>
              <w:jc w:val="center"/>
              <w:rPr>
                <w:sz w:val="20"/>
                <w:lang w:val="bg-BG" w:eastAsia="bg-BG"/>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center"/>
              <w:rPr>
                <w:sz w:val="18"/>
                <w:szCs w:val="18"/>
                <w:lang w:val="bg-BG" w:eastAsia="bg-BG"/>
              </w:rPr>
            </w:pPr>
            <w:r w:rsidRPr="0012585F">
              <w:rPr>
                <w:sz w:val="18"/>
                <w:szCs w:val="18"/>
                <w:lang w:val="bg-BG" w:eastAsia="bg-BG"/>
              </w:rPr>
              <w:t>-</w:t>
            </w:r>
          </w:p>
        </w:tc>
      </w:tr>
      <w:tr w:rsidR="0012585F" w:rsidRPr="0012585F" w:rsidTr="0012585F">
        <w:trPr>
          <w:trHeight w:val="300"/>
        </w:trPr>
        <w:tc>
          <w:tcPr>
            <w:tcW w:w="3843" w:type="dxa"/>
            <w:tcBorders>
              <w:top w:val="nil"/>
              <w:left w:val="single" w:sz="4" w:space="0" w:color="auto"/>
              <w:bottom w:val="nil"/>
              <w:right w:val="single" w:sz="4" w:space="0" w:color="auto"/>
            </w:tcBorders>
            <w:shd w:val="clear" w:color="000000" w:fill="FFCC99"/>
            <w:noWrap/>
            <w:vAlign w:val="bottom"/>
            <w:hideMark/>
          </w:tcPr>
          <w:p w:rsidR="0012585F" w:rsidRPr="0012585F" w:rsidRDefault="0012585F" w:rsidP="0012585F">
            <w:pPr>
              <w:jc w:val="left"/>
              <w:rPr>
                <w:b/>
                <w:bCs/>
                <w:sz w:val="18"/>
                <w:szCs w:val="18"/>
                <w:lang w:val="bg-BG" w:eastAsia="bg-BG"/>
              </w:rPr>
            </w:pPr>
            <w:r w:rsidRPr="0012585F">
              <w:rPr>
                <w:b/>
                <w:bCs/>
                <w:sz w:val="18"/>
                <w:szCs w:val="18"/>
                <w:lang w:val="bg-BG" w:eastAsia="bg-BG"/>
              </w:rPr>
              <w:t>Салдо към 30.6.2017</w:t>
            </w:r>
          </w:p>
        </w:tc>
        <w:tc>
          <w:tcPr>
            <w:tcW w:w="2835" w:type="dxa"/>
            <w:tcBorders>
              <w:top w:val="single" w:sz="4" w:space="0" w:color="auto"/>
              <w:left w:val="single" w:sz="4" w:space="0" w:color="auto"/>
              <w:bottom w:val="nil"/>
              <w:right w:val="nil"/>
            </w:tcBorders>
            <w:shd w:val="clear" w:color="000000" w:fill="FFCC99"/>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(172)</w:t>
            </w:r>
          </w:p>
        </w:tc>
        <w:tc>
          <w:tcPr>
            <w:tcW w:w="1984" w:type="dxa"/>
            <w:tcBorders>
              <w:top w:val="single" w:sz="4" w:space="0" w:color="auto"/>
              <w:left w:val="single" w:sz="4" w:space="0" w:color="auto"/>
              <w:bottom w:val="nil"/>
              <w:right w:val="nil"/>
            </w:tcBorders>
            <w:shd w:val="clear" w:color="000000" w:fill="FFCC99"/>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(475)</w:t>
            </w:r>
          </w:p>
        </w:tc>
        <w:tc>
          <w:tcPr>
            <w:tcW w:w="992" w:type="dxa"/>
            <w:tcBorders>
              <w:top w:val="nil"/>
              <w:left w:val="single" w:sz="4" w:space="0" w:color="auto"/>
              <w:bottom w:val="nil"/>
              <w:right w:val="nil"/>
            </w:tcBorders>
            <w:shd w:val="clear" w:color="000000" w:fill="FFCC99"/>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(647)</w:t>
            </w:r>
          </w:p>
        </w:tc>
      </w:tr>
      <w:tr w:rsidR="0012585F" w:rsidRPr="0012585F" w:rsidTr="0012585F">
        <w:trPr>
          <w:trHeight w:val="300"/>
        </w:trPr>
        <w:tc>
          <w:tcPr>
            <w:tcW w:w="3843" w:type="dxa"/>
            <w:tcBorders>
              <w:top w:val="single" w:sz="4" w:space="0" w:color="auto"/>
              <w:left w:val="nil"/>
              <w:bottom w:val="single" w:sz="4" w:space="0" w:color="auto"/>
              <w:right w:val="nil"/>
            </w:tcBorders>
            <w:shd w:val="clear" w:color="000000" w:fill="FFFFFF"/>
            <w:noWrap/>
            <w:vAlign w:val="bottom"/>
            <w:hideMark/>
          </w:tcPr>
          <w:p w:rsidR="0012585F" w:rsidRPr="0012585F" w:rsidRDefault="0012585F" w:rsidP="0012585F">
            <w:pPr>
              <w:jc w:val="left"/>
              <w:rPr>
                <w:b/>
                <w:bCs/>
                <w:i/>
                <w:iCs/>
                <w:szCs w:val="22"/>
                <w:lang w:val="bg-BG" w:eastAsia="bg-BG"/>
              </w:rPr>
            </w:pPr>
            <w:r w:rsidRPr="0012585F">
              <w:rPr>
                <w:b/>
                <w:bCs/>
                <w:i/>
                <w:iCs/>
                <w:szCs w:val="22"/>
                <w:lang w:val="bg-BG" w:eastAsia="bg-BG"/>
              </w:rPr>
              <w:t>Балансова стойност</w:t>
            </w:r>
          </w:p>
        </w:tc>
        <w:tc>
          <w:tcPr>
            <w:tcW w:w="2835" w:type="dxa"/>
            <w:tcBorders>
              <w:top w:val="single" w:sz="4" w:space="0" w:color="auto"/>
              <w:left w:val="nil"/>
              <w:bottom w:val="single" w:sz="4" w:space="0" w:color="auto"/>
              <w:right w:val="nil"/>
            </w:tcBorders>
            <w:shd w:val="clear" w:color="000000" w:fill="FFFFFF"/>
            <w:noWrap/>
            <w:vAlign w:val="bottom"/>
            <w:hideMark/>
          </w:tcPr>
          <w:p w:rsidR="0012585F" w:rsidRPr="0012585F" w:rsidRDefault="0012585F" w:rsidP="0012585F">
            <w:pPr>
              <w:jc w:val="center"/>
              <w:rPr>
                <w:sz w:val="20"/>
                <w:lang w:val="bg-BG" w:eastAsia="bg-BG"/>
              </w:rPr>
            </w:pPr>
          </w:p>
        </w:tc>
        <w:tc>
          <w:tcPr>
            <w:tcW w:w="1984" w:type="dxa"/>
            <w:tcBorders>
              <w:top w:val="single" w:sz="4" w:space="0" w:color="auto"/>
              <w:left w:val="nil"/>
              <w:bottom w:val="single" w:sz="4" w:space="0" w:color="auto"/>
              <w:right w:val="nil"/>
            </w:tcBorders>
            <w:shd w:val="clear" w:color="000000" w:fill="FFFFFF"/>
            <w:noWrap/>
            <w:vAlign w:val="bottom"/>
            <w:hideMark/>
          </w:tcPr>
          <w:p w:rsidR="0012585F" w:rsidRPr="0012585F" w:rsidRDefault="0012585F" w:rsidP="0012585F">
            <w:pPr>
              <w:jc w:val="center"/>
              <w:rPr>
                <w:b/>
                <w:bCs/>
                <w:sz w:val="18"/>
                <w:szCs w:val="18"/>
                <w:lang w:val="bg-BG" w:eastAsia="bg-BG"/>
              </w:rPr>
            </w:pPr>
          </w:p>
        </w:tc>
        <w:tc>
          <w:tcPr>
            <w:tcW w:w="992" w:type="dxa"/>
            <w:tcBorders>
              <w:top w:val="single" w:sz="4" w:space="0" w:color="auto"/>
              <w:left w:val="nil"/>
              <w:bottom w:val="single" w:sz="4" w:space="0" w:color="auto"/>
              <w:right w:val="nil"/>
            </w:tcBorders>
            <w:shd w:val="clear" w:color="000000" w:fill="FFFFFF"/>
            <w:noWrap/>
            <w:vAlign w:val="bottom"/>
            <w:hideMark/>
          </w:tcPr>
          <w:p w:rsidR="0012585F" w:rsidRPr="0012585F" w:rsidRDefault="0012585F" w:rsidP="0012585F">
            <w:pPr>
              <w:jc w:val="center"/>
              <w:rPr>
                <w:b/>
                <w:bCs/>
                <w:sz w:val="18"/>
                <w:szCs w:val="18"/>
                <w:lang w:val="bg-BG" w:eastAsia="bg-BG"/>
              </w:rPr>
            </w:pPr>
          </w:p>
        </w:tc>
      </w:tr>
      <w:tr w:rsidR="0012585F" w:rsidRPr="0012585F" w:rsidTr="0012585F">
        <w:trPr>
          <w:trHeight w:val="46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12585F" w:rsidRPr="0012585F" w:rsidRDefault="0012585F" w:rsidP="0012585F">
            <w:pPr>
              <w:jc w:val="left"/>
              <w:rPr>
                <w:b/>
                <w:bCs/>
                <w:sz w:val="18"/>
                <w:szCs w:val="18"/>
                <w:lang w:val="bg-BG" w:eastAsia="bg-BG"/>
              </w:rPr>
            </w:pPr>
            <w:r w:rsidRPr="0012585F">
              <w:rPr>
                <w:b/>
                <w:bCs/>
                <w:sz w:val="18"/>
                <w:szCs w:val="18"/>
                <w:lang w:val="bg-BG" w:eastAsia="bg-BG"/>
              </w:rPr>
              <w:t>Балансова стойност към 31.12.2016</w:t>
            </w:r>
          </w:p>
        </w:tc>
        <w:tc>
          <w:tcPr>
            <w:tcW w:w="2835"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12</w:t>
            </w:r>
          </w:p>
        </w:tc>
        <w:tc>
          <w:tcPr>
            <w:tcW w:w="1984"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5 422</w:t>
            </w:r>
          </w:p>
        </w:tc>
        <w:tc>
          <w:tcPr>
            <w:tcW w:w="992" w:type="dxa"/>
            <w:tcBorders>
              <w:top w:val="nil"/>
              <w:left w:val="nil"/>
              <w:bottom w:val="single" w:sz="4" w:space="0" w:color="auto"/>
              <w:right w:val="single" w:sz="4" w:space="0" w:color="auto"/>
            </w:tcBorders>
            <w:shd w:val="clear" w:color="auto" w:fill="auto"/>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5 434</w:t>
            </w:r>
          </w:p>
        </w:tc>
      </w:tr>
      <w:tr w:rsidR="0012585F" w:rsidRPr="0012585F" w:rsidTr="0012585F">
        <w:trPr>
          <w:trHeight w:val="465"/>
        </w:trPr>
        <w:tc>
          <w:tcPr>
            <w:tcW w:w="3843" w:type="dxa"/>
            <w:tcBorders>
              <w:top w:val="nil"/>
              <w:left w:val="single" w:sz="4" w:space="0" w:color="auto"/>
              <w:bottom w:val="single" w:sz="4" w:space="0" w:color="auto"/>
              <w:right w:val="single" w:sz="4" w:space="0" w:color="auto"/>
            </w:tcBorders>
            <w:shd w:val="clear" w:color="000000" w:fill="FFCC99"/>
            <w:noWrap/>
            <w:vAlign w:val="bottom"/>
            <w:hideMark/>
          </w:tcPr>
          <w:p w:rsidR="0012585F" w:rsidRPr="0012585F" w:rsidRDefault="0012585F" w:rsidP="0012585F">
            <w:pPr>
              <w:jc w:val="left"/>
              <w:rPr>
                <w:b/>
                <w:bCs/>
                <w:sz w:val="18"/>
                <w:szCs w:val="18"/>
                <w:lang w:val="bg-BG" w:eastAsia="bg-BG"/>
              </w:rPr>
            </w:pPr>
            <w:r w:rsidRPr="0012585F">
              <w:rPr>
                <w:b/>
                <w:bCs/>
                <w:sz w:val="18"/>
                <w:szCs w:val="18"/>
                <w:lang w:val="bg-BG" w:eastAsia="bg-BG"/>
              </w:rPr>
              <w:t>Балансова стойност към 30.6.2017</w:t>
            </w:r>
          </w:p>
        </w:tc>
        <w:tc>
          <w:tcPr>
            <w:tcW w:w="2835" w:type="dxa"/>
            <w:tcBorders>
              <w:top w:val="nil"/>
              <w:left w:val="nil"/>
              <w:bottom w:val="single" w:sz="4" w:space="0" w:color="auto"/>
              <w:right w:val="single" w:sz="4" w:space="0" w:color="auto"/>
            </w:tcBorders>
            <w:shd w:val="clear" w:color="000000" w:fill="FFCC99"/>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35</w:t>
            </w:r>
          </w:p>
        </w:tc>
        <w:tc>
          <w:tcPr>
            <w:tcW w:w="1984" w:type="dxa"/>
            <w:tcBorders>
              <w:top w:val="nil"/>
              <w:left w:val="nil"/>
              <w:bottom w:val="single" w:sz="4" w:space="0" w:color="auto"/>
              <w:right w:val="single" w:sz="4" w:space="0" w:color="auto"/>
            </w:tcBorders>
            <w:shd w:val="clear" w:color="000000" w:fill="FFCC99"/>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5 232</w:t>
            </w:r>
          </w:p>
        </w:tc>
        <w:tc>
          <w:tcPr>
            <w:tcW w:w="992" w:type="dxa"/>
            <w:tcBorders>
              <w:top w:val="nil"/>
              <w:left w:val="nil"/>
              <w:bottom w:val="single" w:sz="4" w:space="0" w:color="auto"/>
              <w:right w:val="single" w:sz="4" w:space="0" w:color="auto"/>
            </w:tcBorders>
            <w:shd w:val="clear" w:color="000000" w:fill="FFCC99"/>
            <w:noWrap/>
            <w:vAlign w:val="bottom"/>
            <w:hideMark/>
          </w:tcPr>
          <w:p w:rsidR="0012585F" w:rsidRPr="0012585F" w:rsidRDefault="0012585F" w:rsidP="0012585F">
            <w:pPr>
              <w:jc w:val="center"/>
              <w:rPr>
                <w:b/>
                <w:bCs/>
                <w:sz w:val="18"/>
                <w:szCs w:val="18"/>
                <w:lang w:val="bg-BG" w:eastAsia="bg-BG"/>
              </w:rPr>
            </w:pPr>
            <w:r w:rsidRPr="0012585F">
              <w:rPr>
                <w:b/>
                <w:bCs/>
                <w:sz w:val="18"/>
                <w:szCs w:val="18"/>
                <w:lang w:val="bg-BG" w:eastAsia="bg-BG"/>
              </w:rPr>
              <w:t>5 267</w:t>
            </w:r>
          </w:p>
        </w:tc>
      </w:tr>
    </w:tbl>
    <w:p w:rsidR="00CF4531" w:rsidRDefault="00CF4531" w:rsidP="00603473">
      <w:pPr>
        <w:rPr>
          <w:b/>
          <w:szCs w:val="22"/>
          <w:lang w:val="bg-BG"/>
        </w:rPr>
      </w:pPr>
    </w:p>
    <w:p w:rsidR="0012585F" w:rsidRDefault="0012585F" w:rsidP="00603473">
      <w:pPr>
        <w:rPr>
          <w:b/>
          <w:szCs w:val="22"/>
          <w:lang w:val="bg-BG"/>
        </w:rPr>
      </w:pPr>
    </w:p>
    <w:p w:rsidR="00EA1E0B" w:rsidRDefault="00EA1E0B" w:rsidP="00603473">
      <w:pPr>
        <w:rPr>
          <w:b/>
          <w:szCs w:val="22"/>
          <w:lang w:val="bg-BG"/>
        </w:rPr>
      </w:pPr>
    </w:p>
    <w:p w:rsidR="00BC1DEC" w:rsidRDefault="00BC1DEC" w:rsidP="00D15BBC">
      <w:pPr>
        <w:rPr>
          <w:b/>
          <w:szCs w:val="22"/>
          <w:lang w:val="bg-BG"/>
        </w:rPr>
      </w:pPr>
    </w:p>
    <w:p w:rsidR="009F595B" w:rsidRDefault="009F595B" w:rsidP="00D15BBC">
      <w:pPr>
        <w:rPr>
          <w:b/>
          <w:i/>
          <w:u w:val="single"/>
          <w:lang w:val="bg-BG"/>
        </w:rPr>
      </w:pPr>
    </w:p>
    <w:p w:rsidR="00D15BBC" w:rsidRPr="008402CA" w:rsidRDefault="00D15BBC" w:rsidP="00D15BBC">
      <w:pPr>
        <w:rPr>
          <w:b/>
          <w:i/>
          <w:u w:val="single"/>
        </w:rPr>
      </w:pPr>
      <w:r w:rsidRPr="008402CA">
        <w:rPr>
          <w:b/>
          <w:i/>
          <w:u w:val="single"/>
          <w:lang w:val="bg-BG"/>
        </w:rPr>
        <w:lastRenderedPageBreak/>
        <w:t>Събития, свързани с прилагане на Закона за водите</w:t>
      </w:r>
    </w:p>
    <w:p w:rsidR="004C2ED6" w:rsidRDefault="00D15BBC" w:rsidP="004C2ED6">
      <w:pPr>
        <w:pStyle w:val="ad"/>
        <w:spacing w:before="0" w:beforeAutospacing="0" w:after="0"/>
        <w:jc w:val="both"/>
      </w:pPr>
      <w:r w:rsidRPr="004C2ED6">
        <w:rPr>
          <w:szCs w:val="22"/>
        </w:rPr>
        <w:t xml:space="preserve">Както е описано в </w:t>
      </w:r>
      <w:r w:rsidRPr="004C2ED6">
        <w:rPr>
          <w:b/>
          <w:szCs w:val="22"/>
        </w:rPr>
        <w:t>Законодателни промени в сила за отчетен период 2016</w:t>
      </w:r>
      <w:r w:rsidRPr="004C2ED6">
        <w:rPr>
          <w:szCs w:val="22"/>
        </w:rPr>
        <w:t xml:space="preserve"> година и съгласно </w:t>
      </w:r>
      <w:r w:rsidRPr="004C2ED6">
        <w:t>Договор от 17.03.2016 г. за стопанисване, поддържане и експлоатация на ВиК системите и съоръженията и предоставяне на водоснабдителни и канализ</w:t>
      </w:r>
      <w:r w:rsidR="00573A6E" w:rsidRPr="004C2ED6">
        <w:t>ационни услуги, сключен между В</w:t>
      </w:r>
      <w:r w:rsidRPr="004C2ED6">
        <w:t xml:space="preserve"> и </w:t>
      </w:r>
      <w:r w:rsidR="00573A6E" w:rsidRPr="004C2ED6">
        <w:t>К</w:t>
      </w:r>
      <w:r w:rsidRPr="004C2ED6">
        <w:t xml:space="preserve"> ООД - гр. Кърджали и Асоциация по ВиК на обособената територия, обслужвана от В и </w:t>
      </w:r>
      <w:r w:rsidR="00573A6E" w:rsidRPr="004C2ED6">
        <w:t>К</w:t>
      </w:r>
      <w:r w:rsidRPr="004C2ED6">
        <w:t xml:space="preserve"> ООД - гр. Кърджали</w:t>
      </w:r>
      <w:r w:rsidR="009E666F" w:rsidRPr="004C2ED6">
        <w:t>, дружеството отчита нематериален актив по получените права, като е ползвало услугите на лицензиран оценител.</w:t>
      </w:r>
    </w:p>
    <w:p w:rsidR="00E304A6" w:rsidRPr="004C2ED6" w:rsidRDefault="009E666F" w:rsidP="004C2ED6">
      <w:pPr>
        <w:pStyle w:val="ad"/>
        <w:spacing w:before="0" w:beforeAutospacing="0" w:after="0"/>
        <w:jc w:val="both"/>
      </w:pPr>
      <w:r w:rsidRPr="004C2ED6">
        <w:t>Задълженията за инвестиции по реконструкция и модернизация на съществуващите публични активи, поети от ВиК оператора формират дължимото от него възнаграждение за правата за достъп до тези съществуващи активи. Дружеството капитализира в отчета за финансовото състояние към датата на влизане в сила на договора /01.04.2016г./ нематериален актив – “права на достъп и експлоатация”, оценен по настоящата стойност на очакваните бъдещи плащания по задължения за реконструкция и модернизация  срещу признаване на задължение за придобитите права, равно на задължението по изпълнение на инвестиционна програма.</w:t>
      </w:r>
    </w:p>
    <w:p w:rsidR="003D1B7B" w:rsidRDefault="008E7ECF" w:rsidP="008D0237">
      <w:pPr>
        <w:rPr>
          <w:b/>
          <w:szCs w:val="22"/>
          <w:lang w:val="bg-BG"/>
        </w:rPr>
      </w:pPr>
      <w:r w:rsidRPr="00D3636F">
        <w:rPr>
          <w:b/>
          <w:szCs w:val="22"/>
        </w:rPr>
        <w:t>1</w:t>
      </w:r>
      <w:r w:rsidR="00D05E23" w:rsidRPr="00D3636F">
        <w:rPr>
          <w:b/>
          <w:szCs w:val="22"/>
          <w:lang w:val="bg-BG"/>
        </w:rPr>
        <w:t>.</w:t>
      </w:r>
      <w:r w:rsidR="00C60351">
        <w:rPr>
          <w:b/>
          <w:szCs w:val="22"/>
        </w:rPr>
        <w:t>3</w:t>
      </w:r>
      <w:r w:rsidR="008D0237" w:rsidRPr="00D3636F">
        <w:rPr>
          <w:b/>
          <w:szCs w:val="22"/>
          <w:lang w:val="bg-BG"/>
        </w:rPr>
        <w:t xml:space="preserve">. </w:t>
      </w:r>
      <w:r w:rsidR="008D0237" w:rsidRPr="00AA144A">
        <w:rPr>
          <w:b/>
          <w:szCs w:val="22"/>
        </w:rPr>
        <w:t>M</w:t>
      </w:r>
      <w:r w:rsidR="008D0237" w:rsidRPr="00AA144A">
        <w:rPr>
          <w:b/>
          <w:szCs w:val="22"/>
          <w:lang w:val="bg-BG"/>
        </w:rPr>
        <w:t>атериални</w:t>
      </w:r>
      <w:r w:rsidR="008D0237" w:rsidRPr="00D3636F">
        <w:rPr>
          <w:b/>
          <w:szCs w:val="22"/>
          <w:lang w:val="bg-BG"/>
        </w:rPr>
        <w:t xml:space="preserve"> запаси</w:t>
      </w:r>
    </w:p>
    <w:tbl>
      <w:tblPr>
        <w:tblW w:w="5000" w:type="pct"/>
        <w:tblCellMar>
          <w:left w:w="70" w:type="dxa"/>
          <w:right w:w="70" w:type="dxa"/>
        </w:tblCellMar>
        <w:tblLook w:val="04A0"/>
      </w:tblPr>
      <w:tblGrid>
        <w:gridCol w:w="5470"/>
        <w:gridCol w:w="2084"/>
        <w:gridCol w:w="2084"/>
      </w:tblGrid>
      <w:tr w:rsidR="000C1689" w:rsidRPr="000C1689" w:rsidTr="000C1689">
        <w:trPr>
          <w:trHeight w:val="255"/>
        </w:trPr>
        <w:tc>
          <w:tcPr>
            <w:tcW w:w="283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1689" w:rsidRPr="000C1689" w:rsidRDefault="000C1689" w:rsidP="000C1689">
            <w:pPr>
              <w:jc w:val="center"/>
              <w:rPr>
                <w:b/>
                <w:bCs/>
                <w:sz w:val="20"/>
                <w:lang w:val="bg-BG" w:eastAsia="bg-BG"/>
              </w:rPr>
            </w:pPr>
            <w:r w:rsidRPr="000C1689">
              <w:rPr>
                <w:b/>
                <w:bCs/>
                <w:sz w:val="20"/>
                <w:lang w:val="bg-BG" w:eastAsia="bg-BG"/>
              </w:rPr>
              <w:t>Вид</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rsidR="000C1689" w:rsidRPr="000C1689" w:rsidRDefault="000C1689" w:rsidP="00EA1E0B">
            <w:pPr>
              <w:jc w:val="center"/>
              <w:rPr>
                <w:b/>
                <w:bCs/>
                <w:sz w:val="20"/>
                <w:lang w:val="bg-BG" w:eastAsia="bg-BG"/>
              </w:rPr>
            </w:pPr>
            <w:r w:rsidRPr="000C1689">
              <w:rPr>
                <w:b/>
                <w:bCs/>
                <w:sz w:val="20"/>
                <w:lang w:val="bg-BG" w:eastAsia="bg-BG"/>
              </w:rPr>
              <w:t>31.12.201</w:t>
            </w:r>
            <w:r w:rsidR="00EA1E0B">
              <w:rPr>
                <w:b/>
                <w:bCs/>
                <w:sz w:val="20"/>
                <w:lang w:val="bg-BG" w:eastAsia="bg-BG"/>
              </w:rPr>
              <w:t>5</w:t>
            </w:r>
            <w:r w:rsidRPr="000C1689">
              <w:rPr>
                <w:b/>
                <w:bCs/>
                <w:sz w:val="20"/>
                <w:lang w:val="bg-BG" w:eastAsia="bg-BG"/>
              </w:rPr>
              <w:t xml:space="preserve"> г.</w:t>
            </w:r>
          </w:p>
        </w:tc>
        <w:tc>
          <w:tcPr>
            <w:tcW w:w="1081" w:type="pct"/>
            <w:tcBorders>
              <w:top w:val="single" w:sz="4" w:space="0" w:color="auto"/>
              <w:left w:val="nil"/>
              <w:bottom w:val="single" w:sz="4" w:space="0" w:color="auto"/>
              <w:right w:val="single" w:sz="4" w:space="0" w:color="auto"/>
            </w:tcBorders>
            <w:shd w:val="clear" w:color="auto" w:fill="auto"/>
            <w:noWrap/>
            <w:vAlign w:val="bottom"/>
            <w:hideMark/>
          </w:tcPr>
          <w:p w:rsidR="000C1689" w:rsidRPr="000C1689" w:rsidRDefault="000C1689" w:rsidP="00EA1E0B">
            <w:pPr>
              <w:jc w:val="center"/>
              <w:rPr>
                <w:b/>
                <w:bCs/>
                <w:sz w:val="20"/>
                <w:lang w:val="bg-BG" w:eastAsia="bg-BG"/>
              </w:rPr>
            </w:pPr>
            <w:r w:rsidRPr="000C1689">
              <w:rPr>
                <w:b/>
                <w:bCs/>
                <w:sz w:val="20"/>
                <w:lang w:val="bg-BG" w:eastAsia="bg-BG"/>
              </w:rPr>
              <w:t>31.12.201</w:t>
            </w:r>
            <w:r w:rsidR="00EA1E0B">
              <w:rPr>
                <w:b/>
                <w:bCs/>
                <w:sz w:val="20"/>
                <w:lang w:val="bg-BG" w:eastAsia="bg-BG"/>
              </w:rPr>
              <w:t>6</w:t>
            </w:r>
            <w:r w:rsidRPr="000C1689">
              <w:rPr>
                <w:b/>
                <w:bCs/>
                <w:sz w:val="20"/>
                <w:lang w:val="bg-BG" w:eastAsia="bg-BG"/>
              </w:rPr>
              <w:t xml:space="preserve"> г.</w:t>
            </w:r>
          </w:p>
        </w:tc>
      </w:tr>
      <w:tr w:rsidR="000C1689" w:rsidRPr="000C1689" w:rsidTr="000C1689">
        <w:trPr>
          <w:trHeight w:val="255"/>
        </w:trPr>
        <w:tc>
          <w:tcPr>
            <w:tcW w:w="2838"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C1689" w:rsidRPr="000C1689" w:rsidRDefault="000C1689" w:rsidP="000C1689">
            <w:pPr>
              <w:jc w:val="left"/>
              <w:rPr>
                <w:b/>
                <w:bCs/>
                <w:sz w:val="20"/>
                <w:lang w:val="bg-BG" w:eastAsia="bg-BG"/>
              </w:rPr>
            </w:pPr>
            <w:r w:rsidRPr="000C1689">
              <w:rPr>
                <w:b/>
                <w:bCs/>
                <w:sz w:val="20"/>
                <w:lang w:val="bg-BG" w:eastAsia="bg-BG"/>
              </w:rPr>
              <w:t>Материали в т.ч. /нето/</w:t>
            </w:r>
          </w:p>
        </w:tc>
        <w:tc>
          <w:tcPr>
            <w:tcW w:w="1081" w:type="pct"/>
            <w:tcBorders>
              <w:top w:val="nil"/>
              <w:left w:val="nil"/>
              <w:bottom w:val="single" w:sz="4" w:space="0" w:color="auto"/>
              <w:right w:val="single" w:sz="4" w:space="0" w:color="auto"/>
            </w:tcBorders>
            <w:shd w:val="clear" w:color="auto" w:fill="auto"/>
            <w:noWrap/>
            <w:vAlign w:val="center"/>
            <w:hideMark/>
          </w:tcPr>
          <w:p w:rsidR="000C1689" w:rsidRPr="000C1689" w:rsidRDefault="00EA1E0B" w:rsidP="00EA1E0B">
            <w:pPr>
              <w:jc w:val="center"/>
              <w:rPr>
                <w:b/>
                <w:bCs/>
                <w:sz w:val="20"/>
                <w:lang w:val="bg-BG" w:eastAsia="bg-BG"/>
              </w:rPr>
            </w:pPr>
            <w:r>
              <w:rPr>
                <w:b/>
                <w:bCs/>
                <w:sz w:val="20"/>
                <w:lang w:val="bg-BG" w:eastAsia="bg-BG"/>
              </w:rPr>
              <w:t>711</w:t>
            </w:r>
          </w:p>
        </w:tc>
        <w:tc>
          <w:tcPr>
            <w:tcW w:w="1081" w:type="pct"/>
            <w:tcBorders>
              <w:top w:val="nil"/>
              <w:left w:val="nil"/>
              <w:bottom w:val="single" w:sz="4" w:space="0" w:color="auto"/>
              <w:right w:val="single" w:sz="4" w:space="0" w:color="auto"/>
            </w:tcBorders>
            <w:shd w:val="clear" w:color="auto" w:fill="auto"/>
            <w:noWrap/>
            <w:vAlign w:val="center"/>
            <w:hideMark/>
          </w:tcPr>
          <w:p w:rsidR="000C1689" w:rsidRPr="000C1689" w:rsidRDefault="00EA1E0B" w:rsidP="000C1689">
            <w:pPr>
              <w:jc w:val="center"/>
              <w:rPr>
                <w:b/>
                <w:bCs/>
                <w:sz w:val="20"/>
                <w:lang w:val="bg-BG" w:eastAsia="bg-BG"/>
              </w:rPr>
            </w:pPr>
            <w:r>
              <w:rPr>
                <w:b/>
                <w:bCs/>
                <w:sz w:val="20"/>
                <w:lang w:val="bg-BG" w:eastAsia="bg-BG"/>
              </w:rPr>
              <w:t>726</w:t>
            </w:r>
          </w:p>
        </w:tc>
      </w:tr>
      <w:tr w:rsidR="000C1689" w:rsidRPr="000C1689" w:rsidTr="000C1689">
        <w:trPr>
          <w:trHeight w:val="255"/>
        </w:trPr>
        <w:tc>
          <w:tcPr>
            <w:tcW w:w="28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1689" w:rsidRPr="000C1689" w:rsidRDefault="000C1689" w:rsidP="000C1689">
            <w:pPr>
              <w:jc w:val="left"/>
              <w:rPr>
                <w:sz w:val="20"/>
                <w:lang w:val="bg-BG" w:eastAsia="bg-BG"/>
              </w:rPr>
            </w:pPr>
            <w:r w:rsidRPr="000C1689">
              <w:rPr>
                <w:sz w:val="20"/>
                <w:lang w:val="bg-BG" w:eastAsia="bg-BG"/>
              </w:rPr>
              <w:t>Основни материали</w:t>
            </w:r>
          </w:p>
        </w:tc>
        <w:tc>
          <w:tcPr>
            <w:tcW w:w="1081" w:type="pct"/>
            <w:tcBorders>
              <w:top w:val="nil"/>
              <w:left w:val="nil"/>
              <w:bottom w:val="single" w:sz="4" w:space="0" w:color="auto"/>
              <w:right w:val="single" w:sz="4" w:space="0" w:color="auto"/>
            </w:tcBorders>
            <w:shd w:val="clear" w:color="auto" w:fill="auto"/>
            <w:noWrap/>
            <w:vAlign w:val="center"/>
            <w:hideMark/>
          </w:tcPr>
          <w:p w:rsidR="000C1689" w:rsidRPr="000C1689" w:rsidRDefault="000C1689" w:rsidP="00EA1E0B">
            <w:pPr>
              <w:jc w:val="center"/>
              <w:rPr>
                <w:sz w:val="20"/>
                <w:lang w:val="bg-BG" w:eastAsia="bg-BG"/>
              </w:rPr>
            </w:pPr>
            <w:r w:rsidRPr="000C1689">
              <w:rPr>
                <w:sz w:val="20"/>
                <w:lang w:val="bg-BG" w:eastAsia="bg-BG"/>
              </w:rPr>
              <w:t>7</w:t>
            </w:r>
            <w:r w:rsidR="00EA1E0B">
              <w:rPr>
                <w:sz w:val="20"/>
                <w:lang w:val="bg-BG" w:eastAsia="bg-BG"/>
              </w:rPr>
              <w:t>11</w:t>
            </w:r>
          </w:p>
        </w:tc>
        <w:tc>
          <w:tcPr>
            <w:tcW w:w="1081" w:type="pct"/>
            <w:tcBorders>
              <w:top w:val="nil"/>
              <w:left w:val="nil"/>
              <w:bottom w:val="single" w:sz="4" w:space="0" w:color="auto"/>
              <w:right w:val="single" w:sz="4" w:space="0" w:color="auto"/>
            </w:tcBorders>
            <w:shd w:val="clear" w:color="auto" w:fill="auto"/>
            <w:noWrap/>
            <w:vAlign w:val="center"/>
            <w:hideMark/>
          </w:tcPr>
          <w:p w:rsidR="000C1689" w:rsidRPr="000C1689" w:rsidRDefault="00EA1E0B" w:rsidP="000C1689">
            <w:pPr>
              <w:jc w:val="center"/>
              <w:rPr>
                <w:sz w:val="20"/>
                <w:lang w:val="bg-BG" w:eastAsia="bg-BG"/>
              </w:rPr>
            </w:pPr>
            <w:r>
              <w:rPr>
                <w:sz w:val="20"/>
                <w:lang w:val="bg-BG" w:eastAsia="bg-BG"/>
              </w:rPr>
              <w:t>726</w:t>
            </w:r>
          </w:p>
        </w:tc>
      </w:tr>
      <w:tr w:rsidR="000C1689" w:rsidRPr="000C1689" w:rsidTr="000C1689">
        <w:trPr>
          <w:trHeight w:val="255"/>
        </w:trPr>
        <w:tc>
          <w:tcPr>
            <w:tcW w:w="2838" w:type="pct"/>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0C1689" w:rsidRPr="000C1689" w:rsidRDefault="000C1689" w:rsidP="000C1689">
            <w:pPr>
              <w:jc w:val="center"/>
              <w:rPr>
                <w:b/>
                <w:bCs/>
                <w:sz w:val="20"/>
                <w:lang w:val="bg-BG" w:eastAsia="bg-BG"/>
              </w:rPr>
            </w:pPr>
            <w:r w:rsidRPr="000C1689">
              <w:rPr>
                <w:b/>
                <w:bCs/>
                <w:sz w:val="20"/>
                <w:lang w:val="bg-BG" w:eastAsia="bg-BG"/>
              </w:rPr>
              <w:t>Общо</w:t>
            </w:r>
          </w:p>
        </w:tc>
        <w:tc>
          <w:tcPr>
            <w:tcW w:w="1081" w:type="pct"/>
            <w:tcBorders>
              <w:top w:val="nil"/>
              <w:left w:val="nil"/>
              <w:bottom w:val="single" w:sz="4" w:space="0" w:color="auto"/>
              <w:right w:val="single" w:sz="4" w:space="0" w:color="auto"/>
            </w:tcBorders>
            <w:shd w:val="clear" w:color="000000" w:fill="FFCC99"/>
            <w:noWrap/>
            <w:vAlign w:val="center"/>
            <w:hideMark/>
          </w:tcPr>
          <w:p w:rsidR="000C1689" w:rsidRPr="000C1689" w:rsidRDefault="00EA1E0B" w:rsidP="000C1689">
            <w:pPr>
              <w:jc w:val="center"/>
              <w:rPr>
                <w:b/>
                <w:bCs/>
                <w:sz w:val="20"/>
                <w:lang w:val="bg-BG" w:eastAsia="bg-BG"/>
              </w:rPr>
            </w:pPr>
            <w:r>
              <w:rPr>
                <w:b/>
                <w:bCs/>
                <w:sz w:val="20"/>
                <w:lang w:val="bg-BG" w:eastAsia="bg-BG"/>
              </w:rPr>
              <w:t>711</w:t>
            </w:r>
          </w:p>
        </w:tc>
        <w:tc>
          <w:tcPr>
            <w:tcW w:w="1081" w:type="pct"/>
            <w:tcBorders>
              <w:top w:val="nil"/>
              <w:left w:val="nil"/>
              <w:bottom w:val="single" w:sz="4" w:space="0" w:color="auto"/>
              <w:right w:val="single" w:sz="4" w:space="0" w:color="auto"/>
            </w:tcBorders>
            <w:shd w:val="clear" w:color="000000" w:fill="FFCC99"/>
            <w:noWrap/>
            <w:vAlign w:val="center"/>
            <w:hideMark/>
          </w:tcPr>
          <w:p w:rsidR="000C1689" w:rsidRPr="000C1689" w:rsidRDefault="00EA1E0B" w:rsidP="000C1689">
            <w:pPr>
              <w:jc w:val="center"/>
              <w:rPr>
                <w:b/>
                <w:bCs/>
                <w:sz w:val="20"/>
                <w:lang w:val="bg-BG" w:eastAsia="bg-BG"/>
              </w:rPr>
            </w:pPr>
            <w:r>
              <w:rPr>
                <w:b/>
                <w:bCs/>
                <w:sz w:val="20"/>
                <w:lang w:val="bg-BG" w:eastAsia="bg-BG"/>
              </w:rPr>
              <w:t>726</w:t>
            </w:r>
          </w:p>
        </w:tc>
      </w:tr>
    </w:tbl>
    <w:p w:rsidR="0074374E" w:rsidRPr="007F0343" w:rsidRDefault="0074374E" w:rsidP="0074374E">
      <w:pPr>
        <w:rPr>
          <w:lang w:val="bg-BG"/>
        </w:rPr>
      </w:pPr>
      <w:r w:rsidRPr="007F0343">
        <w:rPr>
          <w:lang w:val="bg-BG"/>
        </w:rPr>
        <w:t>Себестойността на материалните запаси , призната за разход през 201</w:t>
      </w:r>
      <w:r w:rsidR="00EA1E0B">
        <w:rPr>
          <w:lang w:val="bg-BG"/>
        </w:rPr>
        <w:t>7</w:t>
      </w:r>
      <w:r w:rsidRPr="007F0343">
        <w:rPr>
          <w:lang w:val="bg-BG"/>
        </w:rPr>
        <w:t xml:space="preserve"> г.</w:t>
      </w:r>
      <w:r w:rsidR="00517DD6" w:rsidRPr="007F0343">
        <w:rPr>
          <w:lang w:val="bg-BG"/>
        </w:rPr>
        <w:t>,</w:t>
      </w:r>
      <w:r w:rsidRPr="007F0343">
        <w:rPr>
          <w:lang w:val="bg-BG"/>
        </w:rPr>
        <w:t xml:space="preserve"> е включена в </w:t>
      </w:r>
    </w:p>
    <w:p w:rsidR="0074374E" w:rsidRPr="007F0343" w:rsidRDefault="0074374E" w:rsidP="0074374E">
      <w:pPr>
        <w:rPr>
          <w:lang w:val="bg-BG"/>
        </w:rPr>
      </w:pPr>
      <w:r w:rsidRPr="007F0343">
        <w:rPr>
          <w:lang w:val="bg-BG"/>
        </w:rPr>
        <w:t>статията</w:t>
      </w:r>
      <w:r w:rsidR="00517DD6" w:rsidRPr="00EA1E0B">
        <w:rPr>
          <w:lang w:val="bg-BG"/>
        </w:rPr>
        <w:t>:</w:t>
      </w:r>
      <w:r w:rsidRPr="00EA1E0B">
        <w:rPr>
          <w:lang w:val="bg-BG"/>
        </w:rPr>
        <w:t xml:space="preserve"> разходи за материали   </w:t>
      </w:r>
      <w:r w:rsidR="00EA1E0B" w:rsidRPr="00EA1E0B">
        <w:rPr>
          <w:lang w:val="bg-BG"/>
        </w:rPr>
        <w:t>930</w:t>
      </w:r>
      <w:r w:rsidR="001C53B3" w:rsidRPr="00EA1E0B">
        <w:rPr>
          <w:lang w:val="bg-BG"/>
        </w:rPr>
        <w:t xml:space="preserve"> </w:t>
      </w:r>
      <w:r w:rsidRPr="00EA1E0B">
        <w:rPr>
          <w:lang w:val="bg-BG"/>
        </w:rPr>
        <w:t>х. лв.</w:t>
      </w:r>
    </w:p>
    <w:p w:rsidR="00EA1E0B" w:rsidRDefault="00EA1E0B" w:rsidP="00EB5B80">
      <w:pPr>
        <w:rPr>
          <w:b/>
          <w:szCs w:val="22"/>
          <w:lang w:val="bg-BG"/>
        </w:rPr>
      </w:pPr>
    </w:p>
    <w:p w:rsidR="00CB2319" w:rsidRPr="00EA1E0B" w:rsidRDefault="0057626E" w:rsidP="00EA1E0B">
      <w:pPr>
        <w:pStyle w:val="ae"/>
        <w:numPr>
          <w:ilvl w:val="1"/>
          <w:numId w:val="41"/>
        </w:numPr>
        <w:rPr>
          <w:b/>
          <w:szCs w:val="22"/>
          <w:lang w:val="bg-BG"/>
        </w:rPr>
      </w:pPr>
      <w:r w:rsidRPr="00EA1E0B">
        <w:rPr>
          <w:b/>
          <w:szCs w:val="22"/>
          <w:lang w:val="bg-BG"/>
        </w:rPr>
        <w:t>Текущи търговски и други в</w:t>
      </w:r>
      <w:r w:rsidR="00FA453B" w:rsidRPr="00EA1E0B">
        <w:rPr>
          <w:b/>
          <w:szCs w:val="22"/>
          <w:lang w:val="bg-BG"/>
        </w:rPr>
        <w:t>земания</w:t>
      </w:r>
    </w:p>
    <w:tbl>
      <w:tblPr>
        <w:tblW w:w="9654" w:type="dxa"/>
        <w:tblInd w:w="55" w:type="dxa"/>
        <w:tblCellMar>
          <w:left w:w="70" w:type="dxa"/>
          <w:right w:w="70" w:type="dxa"/>
        </w:tblCellMar>
        <w:tblLook w:val="04A0"/>
      </w:tblPr>
      <w:tblGrid>
        <w:gridCol w:w="5969"/>
        <w:gridCol w:w="1701"/>
        <w:gridCol w:w="1984"/>
      </w:tblGrid>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center"/>
              <w:rPr>
                <w:b/>
                <w:bCs/>
                <w:sz w:val="20"/>
                <w:lang w:val="bg-BG" w:eastAsia="bg-BG"/>
              </w:rPr>
            </w:pPr>
            <w:r w:rsidRPr="00EA1E0B">
              <w:rPr>
                <w:b/>
                <w:bCs/>
                <w:sz w:val="20"/>
                <w:lang w:val="bg-BG" w:eastAsia="bg-BG"/>
              </w:rPr>
              <w:t>Вид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b/>
                <w:bCs/>
                <w:sz w:val="20"/>
                <w:lang w:val="bg-BG" w:eastAsia="bg-BG"/>
              </w:rPr>
            </w:pPr>
            <w:r w:rsidRPr="00EA1E0B">
              <w:rPr>
                <w:b/>
                <w:bCs/>
                <w:sz w:val="20"/>
                <w:lang w:val="bg-BG" w:eastAsia="bg-BG"/>
              </w:rPr>
              <w:t>30.06.2017</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b/>
                <w:bCs/>
                <w:sz w:val="20"/>
                <w:lang w:val="bg-BG" w:eastAsia="bg-BG"/>
              </w:rPr>
            </w:pPr>
            <w:r w:rsidRPr="00EA1E0B">
              <w:rPr>
                <w:b/>
                <w:bCs/>
                <w:sz w:val="20"/>
                <w:lang w:val="bg-BG" w:eastAsia="bg-BG"/>
              </w:rPr>
              <w:t>31.12.2016 г.</w:t>
            </w:r>
          </w:p>
        </w:tc>
      </w:tr>
      <w:tr w:rsidR="00EA1E0B" w:rsidRPr="00EA1E0B" w:rsidTr="00EA1E0B">
        <w:trPr>
          <w:trHeight w:val="1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Вземания по дивиденти</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 </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 </w:t>
            </w: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b/>
                <w:bCs/>
                <w:sz w:val="20"/>
                <w:lang w:val="bg-BG" w:eastAsia="bg-BG"/>
              </w:rPr>
            </w:pPr>
            <w:r w:rsidRPr="00EA1E0B">
              <w:rPr>
                <w:b/>
                <w:bCs/>
                <w:sz w:val="20"/>
                <w:lang w:val="bg-BG" w:eastAsia="bg-BG"/>
              </w:rPr>
              <w:t>Вземания от продажби в /нето/</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b/>
                <w:bCs/>
                <w:sz w:val="20"/>
                <w:lang w:val="bg-BG" w:eastAsia="bg-BG"/>
              </w:rPr>
            </w:pPr>
            <w:r w:rsidRPr="00EA1E0B">
              <w:rPr>
                <w:b/>
                <w:bCs/>
                <w:sz w:val="20"/>
                <w:lang w:val="bg-BG" w:eastAsia="bg-BG"/>
              </w:rPr>
              <w:t>1 578</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b/>
                <w:bCs/>
                <w:sz w:val="20"/>
                <w:lang w:val="bg-BG" w:eastAsia="bg-BG"/>
              </w:rPr>
            </w:pPr>
            <w:r w:rsidRPr="00EA1E0B">
              <w:rPr>
                <w:b/>
                <w:bCs/>
                <w:sz w:val="20"/>
                <w:lang w:val="bg-BG" w:eastAsia="bg-BG"/>
              </w:rPr>
              <w:t>1 316</w:t>
            </w: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Вземания бруто</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1 786</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1 524</w:t>
            </w: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Обезценка на търговски вземания</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(208)</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(208)</w:t>
            </w: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b/>
                <w:bCs/>
                <w:sz w:val="20"/>
                <w:lang w:val="bg-BG" w:eastAsia="bg-BG"/>
              </w:rPr>
            </w:pPr>
            <w:r w:rsidRPr="00EA1E0B">
              <w:rPr>
                <w:b/>
                <w:bCs/>
                <w:sz w:val="20"/>
                <w:lang w:val="bg-BG" w:eastAsia="bg-BG"/>
              </w:rPr>
              <w:t>Вземания по предоставени аванси /нето/</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b/>
                <w:bCs/>
                <w:sz w:val="20"/>
                <w:lang w:val="bg-BG" w:eastAsia="bg-BG"/>
              </w:rPr>
            </w:pPr>
            <w:r w:rsidRPr="00EA1E0B">
              <w:rPr>
                <w:b/>
                <w:bCs/>
                <w:sz w:val="20"/>
                <w:lang w:val="bg-BG" w:eastAsia="bg-BG"/>
              </w:rPr>
              <w:t>-</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b/>
                <w:bCs/>
                <w:sz w:val="20"/>
                <w:lang w:val="bg-BG" w:eastAsia="bg-BG"/>
              </w:rPr>
            </w:pPr>
            <w:r w:rsidRPr="00EA1E0B">
              <w:rPr>
                <w:b/>
                <w:bCs/>
                <w:sz w:val="20"/>
                <w:lang w:val="bg-BG" w:eastAsia="bg-BG"/>
              </w:rPr>
              <w:t>8</w:t>
            </w: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Вземания по предоставени аванси</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8</w:t>
            </w: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b/>
                <w:bCs/>
                <w:sz w:val="20"/>
                <w:lang w:val="bg-BG" w:eastAsia="bg-BG"/>
              </w:rPr>
            </w:pPr>
            <w:r w:rsidRPr="00EA1E0B">
              <w:rPr>
                <w:b/>
                <w:bCs/>
                <w:sz w:val="20"/>
                <w:lang w:val="bg-BG" w:eastAsia="bg-BG"/>
              </w:rPr>
              <w:t>Вземания по съдебни спорове /нето/</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b/>
                <w:bCs/>
                <w:sz w:val="20"/>
                <w:lang w:val="bg-BG" w:eastAsia="bg-BG"/>
              </w:rPr>
            </w:pPr>
            <w:r w:rsidRPr="00EA1E0B">
              <w:rPr>
                <w:b/>
                <w:bCs/>
                <w:sz w:val="20"/>
                <w:lang w:val="bg-BG" w:eastAsia="bg-BG"/>
              </w:rPr>
              <w:t>187</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b/>
                <w:bCs/>
                <w:sz w:val="20"/>
                <w:lang w:val="bg-BG" w:eastAsia="bg-BG"/>
              </w:rPr>
            </w:pPr>
            <w:r w:rsidRPr="00EA1E0B">
              <w:rPr>
                <w:b/>
                <w:bCs/>
                <w:sz w:val="20"/>
                <w:lang w:val="bg-BG" w:eastAsia="bg-BG"/>
              </w:rPr>
              <w:t>256</w:t>
            </w: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Вземания по съдебни спорове</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187</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256</w:t>
            </w: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b/>
                <w:bCs/>
                <w:sz w:val="20"/>
                <w:lang w:val="bg-BG" w:eastAsia="bg-BG"/>
              </w:rPr>
            </w:pPr>
            <w:r w:rsidRPr="00EA1E0B">
              <w:rPr>
                <w:b/>
                <w:bCs/>
                <w:sz w:val="20"/>
                <w:lang w:val="bg-BG" w:eastAsia="bg-BG"/>
              </w:rPr>
              <w:t>Други вземания в т.ч. /нето/</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b/>
                <w:bCs/>
                <w:sz w:val="20"/>
                <w:lang w:val="bg-BG" w:eastAsia="bg-BG"/>
              </w:rPr>
            </w:pPr>
            <w:r w:rsidRPr="00EA1E0B">
              <w:rPr>
                <w:b/>
                <w:bCs/>
                <w:sz w:val="20"/>
                <w:lang w:val="bg-BG" w:eastAsia="bg-BG"/>
              </w:rPr>
              <w:t>86</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b/>
                <w:bCs/>
                <w:sz w:val="20"/>
                <w:lang w:val="bg-BG" w:eastAsia="bg-BG"/>
              </w:rPr>
            </w:pPr>
            <w:r w:rsidRPr="00EA1E0B">
              <w:rPr>
                <w:b/>
                <w:bCs/>
                <w:sz w:val="20"/>
                <w:lang w:val="bg-BG" w:eastAsia="bg-BG"/>
              </w:rPr>
              <w:t>16</w:t>
            </w: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Вземания по липси и начети</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2</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3</w:t>
            </w:r>
          </w:p>
        </w:tc>
      </w:tr>
      <w:tr w:rsidR="00EA1E0B" w:rsidRPr="00EA1E0B" w:rsidTr="00EA1E0B">
        <w:trPr>
          <w:trHeight w:val="19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Вземания по рекламации</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Предплатени разходи</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75</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6</w:t>
            </w: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Предоставени гаранции и депозити</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p>
        </w:tc>
      </w:tr>
      <w:tr w:rsidR="00EA1E0B" w:rsidRPr="00EA1E0B" w:rsidTr="00EA1E0B">
        <w:trPr>
          <w:trHeight w:val="34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Вземания по застраховане</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7</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7</w:t>
            </w:r>
          </w:p>
        </w:tc>
      </w:tr>
      <w:tr w:rsidR="00EA1E0B" w:rsidRPr="00EA1E0B" w:rsidTr="00EA1E0B">
        <w:trPr>
          <w:trHeight w:val="330"/>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други</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r w:rsidRPr="00EA1E0B">
              <w:rPr>
                <w:sz w:val="20"/>
                <w:lang w:val="bg-BG" w:eastAsia="bg-BG"/>
              </w:rPr>
              <w:t>2</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center"/>
              <w:rPr>
                <w:sz w:val="20"/>
                <w:lang w:val="bg-BG" w:eastAsia="bg-BG"/>
              </w:rPr>
            </w:pP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Обезценка на други вземания</w:t>
            </w:r>
          </w:p>
        </w:tc>
        <w:tc>
          <w:tcPr>
            <w:tcW w:w="1701"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 </w:t>
            </w:r>
          </w:p>
        </w:tc>
        <w:tc>
          <w:tcPr>
            <w:tcW w:w="1984" w:type="dxa"/>
            <w:tcBorders>
              <w:top w:val="nil"/>
              <w:left w:val="nil"/>
              <w:bottom w:val="single" w:sz="4" w:space="0" w:color="auto"/>
              <w:right w:val="single" w:sz="4" w:space="0" w:color="auto"/>
            </w:tcBorders>
            <w:shd w:val="clear" w:color="auto" w:fill="auto"/>
            <w:noWrap/>
            <w:vAlign w:val="bottom"/>
            <w:hideMark/>
          </w:tcPr>
          <w:p w:rsidR="00EA1E0B" w:rsidRPr="00EA1E0B" w:rsidRDefault="00EA1E0B" w:rsidP="00EA1E0B">
            <w:pPr>
              <w:jc w:val="left"/>
              <w:rPr>
                <w:sz w:val="20"/>
                <w:lang w:val="bg-BG" w:eastAsia="bg-BG"/>
              </w:rPr>
            </w:pPr>
            <w:r w:rsidRPr="00EA1E0B">
              <w:rPr>
                <w:sz w:val="20"/>
                <w:lang w:val="bg-BG" w:eastAsia="bg-BG"/>
              </w:rPr>
              <w:t> </w:t>
            </w:r>
          </w:p>
        </w:tc>
      </w:tr>
      <w:tr w:rsidR="00EA1E0B" w:rsidRPr="00EA1E0B" w:rsidTr="00EA1E0B">
        <w:trPr>
          <w:trHeight w:val="255"/>
        </w:trPr>
        <w:tc>
          <w:tcPr>
            <w:tcW w:w="5969" w:type="dxa"/>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EA1E0B" w:rsidRPr="00EA1E0B" w:rsidRDefault="00EA1E0B" w:rsidP="00EA1E0B">
            <w:pPr>
              <w:jc w:val="center"/>
              <w:rPr>
                <w:b/>
                <w:bCs/>
                <w:sz w:val="20"/>
                <w:lang w:val="bg-BG" w:eastAsia="bg-BG"/>
              </w:rPr>
            </w:pPr>
            <w:r w:rsidRPr="00EA1E0B">
              <w:rPr>
                <w:b/>
                <w:bCs/>
                <w:sz w:val="20"/>
                <w:lang w:val="bg-BG" w:eastAsia="bg-BG"/>
              </w:rPr>
              <w:t>Общо</w:t>
            </w:r>
          </w:p>
        </w:tc>
        <w:tc>
          <w:tcPr>
            <w:tcW w:w="1701" w:type="dxa"/>
            <w:tcBorders>
              <w:top w:val="nil"/>
              <w:left w:val="nil"/>
              <w:bottom w:val="single" w:sz="4" w:space="0" w:color="auto"/>
              <w:right w:val="single" w:sz="4" w:space="0" w:color="auto"/>
            </w:tcBorders>
            <w:shd w:val="clear" w:color="000000" w:fill="FFCC99"/>
            <w:noWrap/>
            <w:vAlign w:val="bottom"/>
            <w:hideMark/>
          </w:tcPr>
          <w:p w:rsidR="00EA1E0B" w:rsidRPr="00EA1E0B" w:rsidRDefault="00EA1E0B" w:rsidP="00EA1E0B">
            <w:pPr>
              <w:jc w:val="left"/>
              <w:rPr>
                <w:b/>
                <w:bCs/>
                <w:sz w:val="20"/>
                <w:lang w:val="bg-BG" w:eastAsia="bg-BG"/>
              </w:rPr>
            </w:pPr>
            <w:r w:rsidRPr="00EA1E0B">
              <w:rPr>
                <w:b/>
                <w:bCs/>
                <w:sz w:val="20"/>
                <w:lang w:val="bg-BG" w:eastAsia="bg-BG"/>
              </w:rPr>
              <w:t xml:space="preserve">               1 851 </w:t>
            </w:r>
          </w:p>
        </w:tc>
        <w:tc>
          <w:tcPr>
            <w:tcW w:w="1984" w:type="dxa"/>
            <w:tcBorders>
              <w:top w:val="nil"/>
              <w:left w:val="nil"/>
              <w:bottom w:val="single" w:sz="4" w:space="0" w:color="auto"/>
              <w:right w:val="single" w:sz="4" w:space="0" w:color="auto"/>
            </w:tcBorders>
            <w:shd w:val="clear" w:color="000000" w:fill="FFCC99"/>
            <w:noWrap/>
            <w:vAlign w:val="bottom"/>
            <w:hideMark/>
          </w:tcPr>
          <w:p w:rsidR="00EA1E0B" w:rsidRPr="00EA1E0B" w:rsidRDefault="00EA1E0B" w:rsidP="00EA1E0B">
            <w:pPr>
              <w:jc w:val="left"/>
              <w:rPr>
                <w:b/>
                <w:bCs/>
                <w:sz w:val="20"/>
                <w:lang w:val="bg-BG" w:eastAsia="bg-BG"/>
              </w:rPr>
            </w:pPr>
            <w:r w:rsidRPr="00EA1E0B">
              <w:rPr>
                <w:b/>
                <w:bCs/>
                <w:sz w:val="20"/>
                <w:lang w:val="bg-BG" w:eastAsia="bg-BG"/>
              </w:rPr>
              <w:t xml:space="preserve">               1 596 </w:t>
            </w:r>
          </w:p>
        </w:tc>
      </w:tr>
    </w:tbl>
    <w:p w:rsidR="00CB2319" w:rsidRDefault="00CB2319" w:rsidP="00EB5B80">
      <w:pPr>
        <w:rPr>
          <w:b/>
          <w:szCs w:val="22"/>
          <w:lang w:val="bg-BG"/>
        </w:rPr>
      </w:pPr>
    </w:p>
    <w:p w:rsidR="0074374E" w:rsidRPr="00CF53E9" w:rsidRDefault="0074374E" w:rsidP="0074374E">
      <w:pPr>
        <w:pStyle w:val="30"/>
        <w:ind w:left="0"/>
        <w:rPr>
          <w:sz w:val="22"/>
          <w:szCs w:val="22"/>
          <w:lang w:val="bg-BG"/>
        </w:rPr>
      </w:pPr>
      <w:r w:rsidRPr="00CF53E9">
        <w:rPr>
          <w:sz w:val="22"/>
          <w:szCs w:val="22"/>
          <w:lang w:val="bg-BG"/>
        </w:rPr>
        <w:t>Обезценката на вземанията е отчетена в съответствие с МСС 39 като разлика между балансовата стойност на вземането от клиента и настоящата стойност на очакваните бъдещи парични потоци  стойност към 31 декември 201</w:t>
      </w:r>
      <w:r w:rsidR="00E64AB1">
        <w:rPr>
          <w:sz w:val="22"/>
          <w:szCs w:val="22"/>
          <w:lang w:val="bg-BG"/>
        </w:rPr>
        <w:t>6</w:t>
      </w:r>
      <w:r w:rsidR="002563F1" w:rsidRPr="00CF53E9">
        <w:rPr>
          <w:sz w:val="22"/>
          <w:szCs w:val="22"/>
          <w:lang w:val="bg-BG"/>
        </w:rPr>
        <w:t xml:space="preserve"> </w:t>
      </w:r>
      <w:r w:rsidRPr="00CF53E9">
        <w:rPr>
          <w:sz w:val="22"/>
          <w:szCs w:val="22"/>
          <w:lang w:val="bg-BG"/>
        </w:rPr>
        <w:t xml:space="preserve">, съответно в размер на </w:t>
      </w:r>
      <w:r w:rsidR="00E64AB1">
        <w:rPr>
          <w:sz w:val="22"/>
          <w:szCs w:val="22"/>
          <w:lang w:val="bg-BG"/>
        </w:rPr>
        <w:t>20</w:t>
      </w:r>
      <w:r w:rsidR="00D43285">
        <w:rPr>
          <w:sz w:val="22"/>
          <w:szCs w:val="22"/>
          <w:lang w:val="bg-BG"/>
        </w:rPr>
        <w:t>8</w:t>
      </w:r>
      <w:r w:rsidRPr="00CF53E9">
        <w:rPr>
          <w:sz w:val="22"/>
          <w:szCs w:val="22"/>
          <w:lang w:val="bg-BG"/>
        </w:rPr>
        <w:t xml:space="preserve"> х.лв.Обезценката се формира на база наблюдения,сравнения и анализ на процента на събираемост  на вземанията. Прие</w:t>
      </w:r>
      <w:r w:rsidR="00517C08">
        <w:rPr>
          <w:sz w:val="22"/>
          <w:szCs w:val="22"/>
          <w:lang w:val="bg-BG"/>
        </w:rPr>
        <w:t>тата от ръководството</w:t>
      </w:r>
      <w:r w:rsidRPr="00CF53E9">
        <w:rPr>
          <w:sz w:val="22"/>
          <w:szCs w:val="22"/>
          <w:lang w:val="bg-BG"/>
        </w:rPr>
        <w:t xml:space="preserve"> обезценка на вземанията  </w:t>
      </w:r>
      <w:r w:rsidR="007F0343" w:rsidRPr="00C60351">
        <w:rPr>
          <w:sz w:val="22"/>
          <w:szCs w:val="22"/>
          <w:lang w:val="bg-BG"/>
        </w:rPr>
        <w:t>за 201</w:t>
      </w:r>
      <w:r w:rsidR="00E64AB1">
        <w:rPr>
          <w:sz w:val="22"/>
          <w:szCs w:val="22"/>
          <w:lang w:val="bg-BG"/>
        </w:rPr>
        <w:t>6</w:t>
      </w:r>
      <w:r w:rsidR="007F0343" w:rsidRPr="00C60351">
        <w:rPr>
          <w:sz w:val="22"/>
          <w:szCs w:val="22"/>
          <w:lang w:val="bg-BG"/>
        </w:rPr>
        <w:t xml:space="preserve"> година </w:t>
      </w:r>
      <w:r w:rsidR="00517C08">
        <w:rPr>
          <w:sz w:val="22"/>
          <w:szCs w:val="22"/>
          <w:lang w:val="bg-BG"/>
        </w:rPr>
        <w:t xml:space="preserve">е </w:t>
      </w:r>
      <w:r w:rsidRPr="00C60351">
        <w:rPr>
          <w:sz w:val="22"/>
          <w:szCs w:val="22"/>
          <w:lang w:val="bg-BG"/>
        </w:rPr>
        <w:t xml:space="preserve">в следната </w:t>
      </w:r>
      <w:r w:rsidRPr="00CF53E9">
        <w:rPr>
          <w:sz w:val="22"/>
          <w:szCs w:val="22"/>
          <w:lang w:val="bg-BG"/>
        </w:rPr>
        <w:t>зависимост:</w:t>
      </w:r>
    </w:p>
    <w:p w:rsidR="00B93514" w:rsidRDefault="0074374E" w:rsidP="004C2ED6">
      <w:pPr>
        <w:pStyle w:val="30"/>
        <w:spacing w:after="0"/>
        <w:ind w:left="0"/>
        <w:rPr>
          <w:sz w:val="22"/>
          <w:szCs w:val="22"/>
        </w:rPr>
      </w:pPr>
      <w:r w:rsidRPr="001C0B3A">
        <w:rPr>
          <w:sz w:val="22"/>
          <w:szCs w:val="22"/>
          <w:lang w:val="bg-BG"/>
        </w:rPr>
        <w:t xml:space="preserve">- вземания,неплатени от 1 до 2 години        </w:t>
      </w:r>
      <w:r w:rsidR="00517DD6" w:rsidRPr="001C0B3A">
        <w:rPr>
          <w:sz w:val="22"/>
          <w:szCs w:val="22"/>
          <w:lang w:val="bg-BG"/>
        </w:rPr>
        <w:t xml:space="preserve">           </w:t>
      </w:r>
      <w:r w:rsidRPr="001C0B3A">
        <w:rPr>
          <w:sz w:val="22"/>
          <w:szCs w:val="22"/>
          <w:lang w:val="bg-BG"/>
        </w:rPr>
        <w:t>- обезценка от</w:t>
      </w:r>
      <w:r w:rsidR="00517DD6" w:rsidRPr="001C0B3A">
        <w:rPr>
          <w:sz w:val="22"/>
          <w:szCs w:val="22"/>
          <w:lang w:val="bg-BG"/>
        </w:rPr>
        <w:t xml:space="preserve">   </w:t>
      </w:r>
      <w:r w:rsidR="00D43285" w:rsidRPr="001C0B3A">
        <w:rPr>
          <w:sz w:val="22"/>
          <w:szCs w:val="22"/>
          <w:lang w:val="bg-BG"/>
        </w:rPr>
        <w:t>10</w:t>
      </w:r>
      <w:r w:rsidRPr="001C0B3A">
        <w:rPr>
          <w:sz w:val="22"/>
          <w:szCs w:val="22"/>
          <w:lang w:val="bg-BG"/>
        </w:rPr>
        <w:t xml:space="preserve"> %   </w:t>
      </w:r>
    </w:p>
    <w:p w:rsidR="0074374E" w:rsidRPr="001C0B3A" w:rsidRDefault="0074374E" w:rsidP="004C2ED6">
      <w:pPr>
        <w:pStyle w:val="30"/>
        <w:spacing w:after="0"/>
        <w:ind w:left="0"/>
        <w:rPr>
          <w:sz w:val="22"/>
          <w:szCs w:val="22"/>
          <w:lang w:val="bg-BG"/>
        </w:rPr>
      </w:pPr>
      <w:r w:rsidRPr="001C0B3A">
        <w:rPr>
          <w:sz w:val="22"/>
          <w:szCs w:val="22"/>
          <w:lang w:val="bg-BG"/>
        </w:rPr>
        <w:t xml:space="preserve">- вземания,неплатени от 2 до 3 години       </w:t>
      </w:r>
      <w:r w:rsidR="00517DD6" w:rsidRPr="001C0B3A">
        <w:rPr>
          <w:sz w:val="22"/>
          <w:szCs w:val="22"/>
          <w:lang w:val="bg-BG"/>
        </w:rPr>
        <w:t xml:space="preserve">           </w:t>
      </w:r>
      <w:r w:rsidRPr="001C0B3A">
        <w:rPr>
          <w:sz w:val="22"/>
          <w:szCs w:val="22"/>
          <w:lang w:val="bg-BG"/>
        </w:rPr>
        <w:t xml:space="preserve"> - обезценка от </w:t>
      </w:r>
      <w:r w:rsidR="00517DD6" w:rsidRPr="001C0B3A">
        <w:rPr>
          <w:sz w:val="22"/>
          <w:szCs w:val="22"/>
          <w:lang w:val="bg-BG"/>
        </w:rPr>
        <w:t xml:space="preserve"> </w:t>
      </w:r>
      <w:r w:rsidR="00D43285" w:rsidRPr="001C0B3A">
        <w:rPr>
          <w:sz w:val="22"/>
          <w:szCs w:val="22"/>
        </w:rPr>
        <w:t>1</w:t>
      </w:r>
      <w:r w:rsidR="00D43285" w:rsidRPr="001C0B3A">
        <w:rPr>
          <w:sz w:val="22"/>
          <w:szCs w:val="22"/>
          <w:lang w:val="bg-BG"/>
        </w:rPr>
        <w:t>5</w:t>
      </w:r>
      <w:r w:rsidRPr="001C0B3A">
        <w:rPr>
          <w:sz w:val="22"/>
          <w:szCs w:val="22"/>
          <w:lang w:val="bg-BG"/>
        </w:rPr>
        <w:t xml:space="preserve"> %   </w:t>
      </w:r>
    </w:p>
    <w:p w:rsidR="0074374E" w:rsidRPr="001C0B3A" w:rsidRDefault="0074374E" w:rsidP="004C2ED6">
      <w:pPr>
        <w:pStyle w:val="30"/>
        <w:spacing w:after="0"/>
        <w:ind w:left="0"/>
        <w:rPr>
          <w:sz w:val="22"/>
          <w:szCs w:val="22"/>
          <w:lang w:val="bg-BG"/>
        </w:rPr>
      </w:pPr>
      <w:r w:rsidRPr="001C0B3A">
        <w:rPr>
          <w:sz w:val="22"/>
          <w:szCs w:val="22"/>
          <w:lang w:val="bg-BG"/>
        </w:rPr>
        <w:t xml:space="preserve">- вземания,неплатени  над 3  години            </w:t>
      </w:r>
      <w:r w:rsidR="00517DD6" w:rsidRPr="001C0B3A">
        <w:rPr>
          <w:sz w:val="22"/>
          <w:szCs w:val="22"/>
          <w:lang w:val="bg-BG"/>
        </w:rPr>
        <w:t xml:space="preserve">           </w:t>
      </w:r>
      <w:r w:rsidRPr="001C0B3A">
        <w:rPr>
          <w:sz w:val="22"/>
          <w:szCs w:val="22"/>
          <w:lang w:val="bg-BG"/>
        </w:rPr>
        <w:t xml:space="preserve">- обезценка от </w:t>
      </w:r>
      <w:r w:rsidR="00517DD6" w:rsidRPr="001C0B3A">
        <w:rPr>
          <w:sz w:val="22"/>
          <w:szCs w:val="22"/>
          <w:lang w:val="bg-BG"/>
        </w:rPr>
        <w:t xml:space="preserve"> </w:t>
      </w:r>
      <w:r w:rsidR="002C0DD8" w:rsidRPr="001C0B3A">
        <w:rPr>
          <w:sz w:val="22"/>
          <w:szCs w:val="22"/>
          <w:lang w:val="bg-BG"/>
        </w:rPr>
        <w:t>40</w:t>
      </w:r>
      <w:r w:rsidRPr="001C0B3A">
        <w:rPr>
          <w:sz w:val="22"/>
          <w:szCs w:val="22"/>
          <w:lang w:val="bg-BG"/>
        </w:rPr>
        <w:t xml:space="preserve"> %   </w:t>
      </w:r>
    </w:p>
    <w:p w:rsidR="001C0B3A" w:rsidRDefault="00CF53E9" w:rsidP="004C2ED6">
      <w:pPr>
        <w:pStyle w:val="30"/>
        <w:spacing w:after="0"/>
        <w:ind w:left="0"/>
        <w:rPr>
          <w:sz w:val="22"/>
          <w:szCs w:val="22"/>
          <w:lang w:val="bg-BG"/>
        </w:rPr>
      </w:pPr>
      <w:r w:rsidRPr="001C0B3A">
        <w:rPr>
          <w:sz w:val="22"/>
          <w:szCs w:val="22"/>
          <w:lang w:val="bg-BG"/>
        </w:rPr>
        <w:t>- вземания</w:t>
      </w:r>
      <w:r w:rsidR="00B93514">
        <w:rPr>
          <w:sz w:val="22"/>
          <w:szCs w:val="22"/>
          <w:lang w:val="bg-BG"/>
        </w:rPr>
        <w:t xml:space="preserve">  </w:t>
      </w:r>
      <w:r w:rsidR="00517DD6" w:rsidRPr="001C0B3A">
        <w:rPr>
          <w:sz w:val="22"/>
          <w:szCs w:val="22"/>
          <w:lang w:val="bg-BG"/>
        </w:rPr>
        <w:t>фирми</w:t>
      </w:r>
      <w:r w:rsidRPr="001C0B3A">
        <w:rPr>
          <w:sz w:val="22"/>
          <w:szCs w:val="22"/>
          <w:lang w:val="bg-BG"/>
        </w:rPr>
        <w:t xml:space="preserve"> </w:t>
      </w:r>
      <w:r w:rsidR="00B93514">
        <w:rPr>
          <w:sz w:val="22"/>
          <w:szCs w:val="22"/>
          <w:lang w:val="bg-BG"/>
        </w:rPr>
        <w:t xml:space="preserve">    </w:t>
      </w:r>
      <w:r w:rsidRPr="001C0B3A">
        <w:rPr>
          <w:sz w:val="22"/>
          <w:szCs w:val="22"/>
          <w:lang w:val="bg-BG"/>
        </w:rPr>
        <w:t xml:space="preserve"> </w:t>
      </w:r>
      <w:r w:rsidR="00B93514">
        <w:rPr>
          <w:sz w:val="22"/>
          <w:szCs w:val="22"/>
          <w:lang w:val="bg-BG"/>
        </w:rPr>
        <w:t>над    3 години</w:t>
      </w:r>
      <w:r w:rsidRPr="001C0B3A">
        <w:rPr>
          <w:sz w:val="22"/>
          <w:szCs w:val="22"/>
          <w:lang w:val="bg-BG"/>
        </w:rPr>
        <w:t xml:space="preserve"> </w:t>
      </w:r>
      <w:r w:rsidR="004E0894" w:rsidRPr="001C0B3A">
        <w:rPr>
          <w:sz w:val="22"/>
          <w:szCs w:val="22"/>
        </w:rPr>
        <w:t xml:space="preserve">         </w:t>
      </w:r>
      <w:r w:rsidRPr="001C0B3A">
        <w:rPr>
          <w:sz w:val="22"/>
          <w:szCs w:val="22"/>
          <w:lang w:val="bg-BG"/>
        </w:rPr>
        <w:t xml:space="preserve"> </w:t>
      </w:r>
      <w:r w:rsidR="00B93514">
        <w:rPr>
          <w:sz w:val="22"/>
          <w:szCs w:val="22"/>
          <w:lang w:val="bg-BG"/>
        </w:rPr>
        <w:t xml:space="preserve">          </w:t>
      </w:r>
      <w:r w:rsidRPr="001C0B3A">
        <w:rPr>
          <w:sz w:val="22"/>
          <w:szCs w:val="22"/>
          <w:lang w:val="bg-BG"/>
        </w:rPr>
        <w:t xml:space="preserve"> - обезценка от </w:t>
      </w:r>
      <w:r w:rsidR="002C0DD8" w:rsidRPr="001C0B3A">
        <w:rPr>
          <w:sz w:val="22"/>
          <w:szCs w:val="22"/>
          <w:lang w:val="bg-BG"/>
        </w:rPr>
        <w:t>100</w:t>
      </w:r>
      <w:r w:rsidR="00517DD6" w:rsidRPr="001C0B3A">
        <w:rPr>
          <w:sz w:val="22"/>
          <w:szCs w:val="22"/>
          <w:lang w:val="bg-BG"/>
        </w:rPr>
        <w:t xml:space="preserve"> </w:t>
      </w:r>
      <w:r w:rsidRPr="001C0B3A">
        <w:rPr>
          <w:sz w:val="22"/>
          <w:szCs w:val="22"/>
          <w:lang w:val="bg-BG"/>
        </w:rPr>
        <w:t>%</w:t>
      </w:r>
      <w:r w:rsidR="001C0B3A">
        <w:rPr>
          <w:sz w:val="22"/>
          <w:szCs w:val="22"/>
          <w:lang w:val="bg-BG"/>
        </w:rPr>
        <w:t xml:space="preserve">                                                                                                        </w:t>
      </w:r>
    </w:p>
    <w:p w:rsidR="00194DD5" w:rsidRDefault="00194DD5" w:rsidP="004C2ED6">
      <w:pPr>
        <w:pStyle w:val="30"/>
        <w:spacing w:after="0"/>
        <w:ind w:left="0"/>
        <w:rPr>
          <w:sz w:val="22"/>
          <w:szCs w:val="22"/>
          <w:lang w:val="bg-BG"/>
        </w:rPr>
      </w:pPr>
    </w:p>
    <w:p w:rsidR="004C2ED6" w:rsidRDefault="007F0343" w:rsidP="004C2ED6">
      <w:pPr>
        <w:pStyle w:val="30"/>
        <w:spacing w:after="0"/>
        <w:ind w:left="0"/>
        <w:rPr>
          <w:sz w:val="22"/>
          <w:szCs w:val="22"/>
          <w:lang w:val="bg-BG"/>
        </w:rPr>
      </w:pPr>
      <w:r>
        <w:rPr>
          <w:sz w:val="22"/>
          <w:szCs w:val="22"/>
          <w:lang w:val="bg-BG"/>
        </w:rPr>
        <w:t>Дружеството обичайно завежда дела за просрочените вземания от клиенти, които са с изход в негова полза.</w:t>
      </w:r>
    </w:p>
    <w:p w:rsidR="00194DD5" w:rsidRDefault="00194DD5" w:rsidP="004C2ED6">
      <w:pPr>
        <w:pStyle w:val="30"/>
        <w:spacing w:after="0"/>
        <w:ind w:left="0"/>
        <w:rPr>
          <w:sz w:val="22"/>
          <w:szCs w:val="22"/>
          <w:lang w:val="bg-BG"/>
        </w:rPr>
      </w:pPr>
    </w:p>
    <w:p w:rsidR="00194DD5" w:rsidRPr="00C666A2" w:rsidRDefault="0074374E" w:rsidP="00C666A2">
      <w:pPr>
        <w:pStyle w:val="30"/>
        <w:spacing w:after="0"/>
        <w:ind w:left="0"/>
        <w:rPr>
          <w:sz w:val="22"/>
          <w:szCs w:val="22"/>
          <w:lang w:val="bg-BG"/>
        </w:rPr>
      </w:pPr>
      <w:r>
        <w:rPr>
          <w:sz w:val="22"/>
          <w:szCs w:val="22"/>
          <w:lang w:val="bg-BG"/>
        </w:rPr>
        <w:t>Дружеството</w:t>
      </w:r>
      <w:r w:rsidR="007F0343">
        <w:rPr>
          <w:sz w:val="22"/>
          <w:szCs w:val="22"/>
          <w:lang w:val="bg-BG"/>
        </w:rPr>
        <w:t xml:space="preserve"> няма заложени финансови активи </w:t>
      </w:r>
      <w:r>
        <w:rPr>
          <w:sz w:val="22"/>
          <w:szCs w:val="22"/>
          <w:lang w:val="bg-BG"/>
        </w:rPr>
        <w:t xml:space="preserve">като обезпечение на пасиви или условни пасиви. </w:t>
      </w:r>
    </w:p>
    <w:p w:rsidR="00194DD5" w:rsidRDefault="00194DD5" w:rsidP="00C60351">
      <w:pPr>
        <w:rPr>
          <w:b/>
          <w:szCs w:val="22"/>
          <w:lang w:val="bg-BG"/>
        </w:rPr>
      </w:pPr>
    </w:p>
    <w:p w:rsidR="001C0B3A" w:rsidRDefault="00C60351" w:rsidP="00C60351">
      <w:pPr>
        <w:rPr>
          <w:b/>
          <w:szCs w:val="22"/>
          <w:lang w:val="bg-BG"/>
        </w:rPr>
      </w:pPr>
      <w:r w:rsidRPr="00D3636F">
        <w:rPr>
          <w:b/>
          <w:szCs w:val="22"/>
          <w:lang w:val="bg-BG"/>
        </w:rPr>
        <w:t>1.</w:t>
      </w:r>
      <w:r>
        <w:rPr>
          <w:b/>
          <w:szCs w:val="22"/>
        </w:rPr>
        <w:t>5</w:t>
      </w:r>
      <w:r w:rsidRPr="00D3636F">
        <w:rPr>
          <w:b/>
          <w:szCs w:val="22"/>
          <w:lang w:val="bg-BG"/>
        </w:rPr>
        <w:t>.</w:t>
      </w:r>
      <w:r w:rsidRPr="00AA144A">
        <w:rPr>
          <w:b/>
          <w:szCs w:val="22"/>
          <w:lang w:val="bg-BG"/>
        </w:rPr>
        <w:t>Данъци з</w:t>
      </w:r>
      <w:r>
        <w:rPr>
          <w:b/>
          <w:szCs w:val="22"/>
          <w:lang w:val="bg-BG"/>
        </w:rPr>
        <w:t>а възстановяване</w:t>
      </w:r>
    </w:p>
    <w:tbl>
      <w:tblPr>
        <w:tblW w:w="9654" w:type="dxa"/>
        <w:tblInd w:w="55" w:type="dxa"/>
        <w:tblCellMar>
          <w:left w:w="70" w:type="dxa"/>
          <w:right w:w="70" w:type="dxa"/>
        </w:tblCellMar>
        <w:tblLook w:val="04A0"/>
      </w:tblPr>
      <w:tblGrid>
        <w:gridCol w:w="5969"/>
        <w:gridCol w:w="1843"/>
        <w:gridCol w:w="1842"/>
      </w:tblGrid>
      <w:tr w:rsidR="001C0B3A" w:rsidRPr="001C0B3A" w:rsidTr="001C0B3A">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0B3A" w:rsidRPr="001C0B3A" w:rsidRDefault="001C0B3A" w:rsidP="001C0B3A">
            <w:pPr>
              <w:jc w:val="center"/>
              <w:rPr>
                <w:b/>
                <w:bCs/>
                <w:sz w:val="20"/>
                <w:lang w:val="bg-BG" w:eastAsia="bg-BG"/>
              </w:rPr>
            </w:pPr>
            <w:r w:rsidRPr="001C0B3A">
              <w:rPr>
                <w:b/>
                <w:bCs/>
                <w:sz w:val="20"/>
                <w:lang w:val="bg-BG" w:eastAsia="bg-BG"/>
              </w:rPr>
              <w:t>Вид</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1C0B3A" w:rsidRPr="001C0B3A" w:rsidRDefault="001C0B3A" w:rsidP="00194DD5">
            <w:pPr>
              <w:jc w:val="center"/>
              <w:rPr>
                <w:b/>
                <w:bCs/>
                <w:sz w:val="20"/>
                <w:lang w:val="bg-BG" w:eastAsia="bg-BG"/>
              </w:rPr>
            </w:pPr>
            <w:r w:rsidRPr="001C0B3A">
              <w:rPr>
                <w:b/>
                <w:bCs/>
                <w:sz w:val="20"/>
                <w:lang w:val="bg-BG" w:eastAsia="bg-BG"/>
              </w:rPr>
              <w:t>31.12.201</w:t>
            </w:r>
            <w:r w:rsidR="00194DD5">
              <w:rPr>
                <w:b/>
                <w:bCs/>
                <w:sz w:val="20"/>
                <w:lang w:val="bg-BG" w:eastAsia="bg-BG"/>
              </w:rPr>
              <w:t>7</w:t>
            </w:r>
            <w:r w:rsidRPr="001C0B3A">
              <w:rPr>
                <w:b/>
                <w:bCs/>
                <w:sz w:val="20"/>
                <w:lang w:val="bg-BG" w:eastAsia="bg-BG"/>
              </w:rPr>
              <w:t xml:space="preserve"> г.</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C0B3A" w:rsidRPr="001C0B3A" w:rsidRDefault="00194DD5" w:rsidP="001C0B3A">
            <w:pPr>
              <w:jc w:val="center"/>
              <w:rPr>
                <w:b/>
                <w:bCs/>
                <w:sz w:val="20"/>
                <w:lang w:val="bg-BG" w:eastAsia="bg-BG"/>
              </w:rPr>
            </w:pPr>
            <w:r>
              <w:rPr>
                <w:b/>
                <w:bCs/>
                <w:sz w:val="20"/>
                <w:lang w:val="bg-BG" w:eastAsia="bg-BG"/>
              </w:rPr>
              <w:t>31.12.2016</w:t>
            </w:r>
            <w:r w:rsidR="001C0B3A" w:rsidRPr="001C0B3A">
              <w:rPr>
                <w:b/>
                <w:bCs/>
                <w:sz w:val="20"/>
                <w:lang w:val="bg-BG" w:eastAsia="bg-BG"/>
              </w:rPr>
              <w:t xml:space="preserve"> г.</w:t>
            </w:r>
          </w:p>
        </w:tc>
      </w:tr>
      <w:tr w:rsidR="001C0B3A" w:rsidRPr="001C0B3A" w:rsidTr="001C0B3A">
        <w:trPr>
          <w:trHeight w:val="255"/>
        </w:trPr>
        <w:tc>
          <w:tcPr>
            <w:tcW w:w="5969"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0B3A" w:rsidRPr="001C0B3A" w:rsidRDefault="001C0B3A" w:rsidP="001C0B3A">
            <w:pPr>
              <w:jc w:val="left"/>
              <w:rPr>
                <w:sz w:val="20"/>
                <w:lang w:val="bg-BG" w:eastAsia="bg-BG"/>
              </w:rPr>
            </w:pPr>
            <w:r w:rsidRPr="001C0B3A">
              <w:rPr>
                <w:sz w:val="20"/>
                <w:lang w:val="bg-BG" w:eastAsia="bg-BG"/>
              </w:rPr>
              <w:t>Данък върху печалбата</w:t>
            </w:r>
          </w:p>
        </w:tc>
        <w:tc>
          <w:tcPr>
            <w:tcW w:w="1843" w:type="dxa"/>
            <w:tcBorders>
              <w:top w:val="nil"/>
              <w:left w:val="nil"/>
              <w:bottom w:val="single" w:sz="4" w:space="0" w:color="auto"/>
              <w:right w:val="single" w:sz="4" w:space="0" w:color="auto"/>
            </w:tcBorders>
            <w:shd w:val="clear" w:color="auto" w:fill="auto"/>
            <w:noWrap/>
            <w:vAlign w:val="bottom"/>
            <w:hideMark/>
          </w:tcPr>
          <w:p w:rsidR="001C0B3A" w:rsidRPr="001C0B3A" w:rsidRDefault="001C0B3A" w:rsidP="001C0B3A">
            <w:pPr>
              <w:jc w:val="left"/>
              <w:rPr>
                <w:sz w:val="20"/>
                <w:lang w:val="bg-BG" w:eastAsia="bg-BG"/>
              </w:rPr>
            </w:pPr>
            <w:r w:rsidRPr="001C0B3A">
              <w:rPr>
                <w:sz w:val="20"/>
                <w:lang w:val="bg-BG" w:eastAsia="bg-BG"/>
              </w:rPr>
              <w:t> </w:t>
            </w:r>
          </w:p>
        </w:tc>
        <w:tc>
          <w:tcPr>
            <w:tcW w:w="1842" w:type="dxa"/>
            <w:tcBorders>
              <w:top w:val="nil"/>
              <w:left w:val="nil"/>
              <w:bottom w:val="single" w:sz="4" w:space="0" w:color="auto"/>
              <w:right w:val="single" w:sz="4" w:space="0" w:color="auto"/>
            </w:tcBorders>
            <w:shd w:val="clear" w:color="auto" w:fill="auto"/>
            <w:noWrap/>
            <w:vAlign w:val="bottom"/>
            <w:hideMark/>
          </w:tcPr>
          <w:p w:rsidR="001C0B3A" w:rsidRPr="001C0B3A" w:rsidRDefault="001C0B3A" w:rsidP="00194DD5">
            <w:pPr>
              <w:jc w:val="left"/>
              <w:rPr>
                <w:sz w:val="20"/>
                <w:lang w:val="bg-BG" w:eastAsia="bg-BG"/>
              </w:rPr>
            </w:pPr>
            <w:r w:rsidRPr="001C0B3A">
              <w:rPr>
                <w:sz w:val="20"/>
                <w:lang w:val="bg-BG" w:eastAsia="bg-BG"/>
              </w:rPr>
              <w:t xml:space="preserve">                       </w:t>
            </w:r>
          </w:p>
        </w:tc>
      </w:tr>
      <w:tr w:rsidR="001C0B3A" w:rsidRPr="001C0B3A" w:rsidTr="001C0B3A">
        <w:trPr>
          <w:trHeight w:val="255"/>
        </w:trPr>
        <w:tc>
          <w:tcPr>
            <w:tcW w:w="5969" w:type="dxa"/>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1C0B3A" w:rsidRPr="001C0B3A" w:rsidRDefault="001C0B3A" w:rsidP="001C0B3A">
            <w:pPr>
              <w:jc w:val="center"/>
              <w:rPr>
                <w:b/>
                <w:bCs/>
                <w:sz w:val="20"/>
                <w:lang w:val="bg-BG" w:eastAsia="bg-BG"/>
              </w:rPr>
            </w:pPr>
            <w:r w:rsidRPr="001C0B3A">
              <w:rPr>
                <w:b/>
                <w:bCs/>
                <w:sz w:val="20"/>
                <w:lang w:val="bg-BG" w:eastAsia="bg-BG"/>
              </w:rPr>
              <w:t>Общо</w:t>
            </w:r>
          </w:p>
        </w:tc>
        <w:tc>
          <w:tcPr>
            <w:tcW w:w="1843" w:type="dxa"/>
            <w:tcBorders>
              <w:top w:val="nil"/>
              <w:left w:val="nil"/>
              <w:bottom w:val="single" w:sz="4" w:space="0" w:color="auto"/>
              <w:right w:val="single" w:sz="4" w:space="0" w:color="auto"/>
            </w:tcBorders>
            <w:shd w:val="clear" w:color="000000" w:fill="FFCC99"/>
            <w:noWrap/>
            <w:vAlign w:val="bottom"/>
            <w:hideMark/>
          </w:tcPr>
          <w:p w:rsidR="001C0B3A" w:rsidRPr="001C0B3A" w:rsidRDefault="001C0B3A" w:rsidP="001C0B3A">
            <w:pPr>
              <w:jc w:val="left"/>
              <w:rPr>
                <w:b/>
                <w:bCs/>
                <w:sz w:val="20"/>
                <w:lang w:val="bg-BG" w:eastAsia="bg-BG"/>
              </w:rPr>
            </w:pPr>
            <w:r w:rsidRPr="001C0B3A">
              <w:rPr>
                <w:b/>
                <w:bCs/>
                <w:sz w:val="20"/>
                <w:lang w:val="bg-BG" w:eastAsia="bg-BG"/>
              </w:rPr>
              <w:t xml:space="preserve">                        - </w:t>
            </w:r>
          </w:p>
        </w:tc>
        <w:tc>
          <w:tcPr>
            <w:tcW w:w="1842" w:type="dxa"/>
            <w:tcBorders>
              <w:top w:val="nil"/>
              <w:left w:val="nil"/>
              <w:bottom w:val="single" w:sz="4" w:space="0" w:color="auto"/>
              <w:right w:val="single" w:sz="4" w:space="0" w:color="auto"/>
            </w:tcBorders>
            <w:shd w:val="clear" w:color="000000" w:fill="FFCC99"/>
            <w:noWrap/>
            <w:vAlign w:val="bottom"/>
            <w:hideMark/>
          </w:tcPr>
          <w:p w:rsidR="001C0B3A" w:rsidRPr="001C0B3A" w:rsidRDefault="001C0B3A" w:rsidP="00194DD5">
            <w:pPr>
              <w:jc w:val="left"/>
              <w:rPr>
                <w:b/>
                <w:bCs/>
                <w:sz w:val="20"/>
                <w:lang w:val="bg-BG" w:eastAsia="bg-BG"/>
              </w:rPr>
            </w:pPr>
            <w:r w:rsidRPr="001C0B3A">
              <w:rPr>
                <w:b/>
                <w:bCs/>
                <w:sz w:val="20"/>
                <w:lang w:val="bg-BG" w:eastAsia="bg-BG"/>
              </w:rPr>
              <w:t xml:space="preserve">                       </w:t>
            </w:r>
          </w:p>
        </w:tc>
      </w:tr>
    </w:tbl>
    <w:p w:rsidR="00194DD5" w:rsidRDefault="00194DD5" w:rsidP="00EB5B80">
      <w:pPr>
        <w:rPr>
          <w:b/>
          <w:szCs w:val="22"/>
          <w:lang w:val="bg-BG"/>
        </w:rPr>
      </w:pPr>
    </w:p>
    <w:p w:rsidR="001C0B3A" w:rsidRDefault="00A72A9F" w:rsidP="00EB5B80">
      <w:pPr>
        <w:rPr>
          <w:b/>
          <w:szCs w:val="22"/>
          <w:lang w:val="bg-BG"/>
        </w:rPr>
      </w:pPr>
      <w:r w:rsidRPr="00D3636F">
        <w:rPr>
          <w:b/>
          <w:szCs w:val="22"/>
          <w:lang w:val="bg-BG"/>
        </w:rPr>
        <w:t>1.</w:t>
      </w:r>
      <w:r w:rsidR="0074374E">
        <w:rPr>
          <w:b/>
          <w:szCs w:val="22"/>
          <w:lang w:val="bg-BG"/>
        </w:rPr>
        <w:t>6</w:t>
      </w:r>
      <w:r w:rsidR="00BD7256" w:rsidRPr="00D3636F">
        <w:rPr>
          <w:b/>
          <w:szCs w:val="22"/>
          <w:lang w:val="bg-BG"/>
        </w:rPr>
        <w:t>.</w:t>
      </w:r>
      <w:r w:rsidR="00BD7256" w:rsidRPr="00AA144A">
        <w:rPr>
          <w:b/>
          <w:szCs w:val="22"/>
          <w:lang w:val="bg-BG"/>
        </w:rPr>
        <w:t>Парични</w:t>
      </w:r>
      <w:r w:rsidR="00BD7256" w:rsidRPr="00D3636F">
        <w:rPr>
          <w:b/>
          <w:szCs w:val="22"/>
          <w:lang w:val="bg-BG"/>
        </w:rPr>
        <w:t xml:space="preserve"> средства</w:t>
      </w:r>
    </w:p>
    <w:tbl>
      <w:tblPr>
        <w:tblW w:w="5000" w:type="pct"/>
        <w:tblCellMar>
          <w:left w:w="70" w:type="dxa"/>
          <w:right w:w="70" w:type="dxa"/>
        </w:tblCellMar>
        <w:tblLook w:val="04A0"/>
      </w:tblPr>
      <w:tblGrid>
        <w:gridCol w:w="6156"/>
        <w:gridCol w:w="1741"/>
        <w:gridCol w:w="1741"/>
      </w:tblGrid>
      <w:tr w:rsidR="009177DB" w:rsidRPr="009177DB" w:rsidTr="009177DB">
        <w:trPr>
          <w:trHeight w:val="255"/>
        </w:trPr>
        <w:tc>
          <w:tcPr>
            <w:tcW w:w="319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177DB" w:rsidRPr="009177DB" w:rsidRDefault="009177DB" w:rsidP="009177DB">
            <w:pPr>
              <w:jc w:val="center"/>
              <w:rPr>
                <w:b/>
                <w:bCs/>
                <w:sz w:val="20"/>
                <w:lang w:val="bg-BG" w:eastAsia="bg-BG"/>
              </w:rPr>
            </w:pPr>
            <w:r w:rsidRPr="009177DB">
              <w:rPr>
                <w:b/>
                <w:bCs/>
                <w:sz w:val="20"/>
                <w:lang w:val="bg-BG" w:eastAsia="bg-BG"/>
              </w:rPr>
              <w:t>Вид</w:t>
            </w:r>
          </w:p>
        </w:tc>
        <w:tc>
          <w:tcPr>
            <w:tcW w:w="903" w:type="pct"/>
            <w:tcBorders>
              <w:top w:val="single" w:sz="4" w:space="0" w:color="auto"/>
              <w:left w:val="nil"/>
              <w:bottom w:val="single" w:sz="4" w:space="0" w:color="auto"/>
              <w:right w:val="single" w:sz="4" w:space="0" w:color="auto"/>
            </w:tcBorders>
            <w:shd w:val="clear" w:color="auto" w:fill="auto"/>
            <w:noWrap/>
            <w:vAlign w:val="bottom"/>
            <w:hideMark/>
          </w:tcPr>
          <w:p w:rsidR="009177DB" w:rsidRPr="009177DB" w:rsidRDefault="009177DB" w:rsidP="00194DD5">
            <w:pPr>
              <w:jc w:val="center"/>
              <w:rPr>
                <w:b/>
                <w:bCs/>
                <w:sz w:val="20"/>
                <w:lang w:val="bg-BG" w:eastAsia="bg-BG"/>
              </w:rPr>
            </w:pPr>
            <w:r w:rsidRPr="009177DB">
              <w:rPr>
                <w:b/>
                <w:bCs/>
                <w:sz w:val="20"/>
                <w:lang w:val="bg-BG" w:eastAsia="bg-BG"/>
              </w:rPr>
              <w:t>31.12.201</w:t>
            </w:r>
            <w:r w:rsidR="00194DD5">
              <w:rPr>
                <w:b/>
                <w:bCs/>
                <w:sz w:val="20"/>
                <w:lang w:val="bg-BG" w:eastAsia="bg-BG"/>
              </w:rPr>
              <w:t>7</w:t>
            </w:r>
            <w:r w:rsidRPr="009177DB">
              <w:rPr>
                <w:b/>
                <w:bCs/>
                <w:sz w:val="20"/>
                <w:lang w:val="bg-BG" w:eastAsia="bg-BG"/>
              </w:rPr>
              <w:t xml:space="preserve"> г.</w:t>
            </w:r>
          </w:p>
        </w:tc>
        <w:tc>
          <w:tcPr>
            <w:tcW w:w="903" w:type="pct"/>
            <w:tcBorders>
              <w:top w:val="single" w:sz="4" w:space="0" w:color="auto"/>
              <w:left w:val="nil"/>
              <w:bottom w:val="single" w:sz="4" w:space="0" w:color="auto"/>
              <w:right w:val="single" w:sz="4" w:space="0" w:color="auto"/>
            </w:tcBorders>
            <w:shd w:val="clear" w:color="auto" w:fill="auto"/>
            <w:noWrap/>
            <w:vAlign w:val="bottom"/>
            <w:hideMark/>
          </w:tcPr>
          <w:p w:rsidR="009177DB" w:rsidRPr="009177DB" w:rsidRDefault="009177DB" w:rsidP="009177DB">
            <w:pPr>
              <w:jc w:val="center"/>
              <w:rPr>
                <w:b/>
                <w:bCs/>
                <w:sz w:val="20"/>
                <w:lang w:val="bg-BG" w:eastAsia="bg-BG"/>
              </w:rPr>
            </w:pPr>
            <w:r w:rsidRPr="009177DB">
              <w:rPr>
                <w:b/>
                <w:bCs/>
                <w:sz w:val="20"/>
                <w:lang w:val="bg-BG" w:eastAsia="bg-BG"/>
              </w:rPr>
              <w:t>31.12.2015 г.</w:t>
            </w:r>
          </w:p>
        </w:tc>
      </w:tr>
      <w:tr w:rsidR="00194DD5" w:rsidRPr="009177DB" w:rsidTr="009177DB">
        <w:trPr>
          <w:trHeight w:val="255"/>
        </w:trPr>
        <w:tc>
          <w:tcPr>
            <w:tcW w:w="3194"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4DD5" w:rsidRPr="009177DB" w:rsidRDefault="00194DD5" w:rsidP="009177DB">
            <w:pPr>
              <w:jc w:val="left"/>
              <w:rPr>
                <w:b/>
                <w:bCs/>
                <w:sz w:val="20"/>
                <w:lang w:val="bg-BG" w:eastAsia="bg-BG"/>
              </w:rPr>
            </w:pPr>
            <w:r w:rsidRPr="009177DB">
              <w:rPr>
                <w:b/>
                <w:bCs/>
                <w:sz w:val="20"/>
                <w:lang w:val="bg-BG" w:eastAsia="bg-BG"/>
              </w:rPr>
              <w:t>Парични средства в брой в т.ч.</w:t>
            </w:r>
          </w:p>
        </w:tc>
        <w:tc>
          <w:tcPr>
            <w:tcW w:w="903" w:type="pct"/>
            <w:tcBorders>
              <w:top w:val="nil"/>
              <w:left w:val="nil"/>
              <w:bottom w:val="single" w:sz="4" w:space="0" w:color="auto"/>
              <w:right w:val="single" w:sz="4" w:space="0" w:color="auto"/>
            </w:tcBorders>
            <w:shd w:val="clear" w:color="auto" w:fill="auto"/>
            <w:noWrap/>
            <w:vAlign w:val="center"/>
            <w:hideMark/>
          </w:tcPr>
          <w:p w:rsidR="00194DD5" w:rsidRPr="009177DB" w:rsidRDefault="00194DD5" w:rsidP="009177DB">
            <w:pPr>
              <w:jc w:val="center"/>
              <w:rPr>
                <w:b/>
                <w:bCs/>
                <w:sz w:val="20"/>
                <w:lang w:val="bg-BG" w:eastAsia="bg-BG"/>
              </w:rPr>
            </w:pPr>
          </w:p>
        </w:tc>
        <w:tc>
          <w:tcPr>
            <w:tcW w:w="903" w:type="pct"/>
            <w:tcBorders>
              <w:top w:val="nil"/>
              <w:left w:val="nil"/>
              <w:bottom w:val="single" w:sz="4" w:space="0" w:color="auto"/>
              <w:right w:val="single" w:sz="4" w:space="0" w:color="auto"/>
            </w:tcBorders>
            <w:shd w:val="clear" w:color="auto" w:fill="auto"/>
            <w:noWrap/>
            <w:vAlign w:val="center"/>
            <w:hideMark/>
          </w:tcPr>
          <w:p w:rsidR="00194DD5" w:rsidRPr="009177DB" w:rsidRDefault="00194DD5" w:rsidP="005E6C14">
            <w:pPr>
              <w:jc w:val="center"/>
              <w:rPr>
                <w:b/>
                <w:bCs/>
                <w:sz w:val="20"/>
                <w:lang w:val="bg-BG" w:eastAsia="bg-BG"/>
              </w:rPr>
            </w:pPr>
            <w:r w:rsidRPr="009177DB">
              <w:rPr>
                <w:b/>
                <w:bCs/>
                <w:sz w:val="20"/>
                <w:lang w:val="bg-BG" w:eastAsia="bg-BG"/>
              </w:rPr>
              <w:t>10</w:t>
            </w:r>
          </w:p>
        </w:tc>
      </w:tr>
      <w:tr w:rsidR="00194DD5" w:rsidRPr="009177DB" w:rsidTr="009177DB">
        <w:trPr>
          <w:trHeight w:val="255"/>
        </w:trPr>
        <w:tc>
          <w:tcPr>
            <w:tcW w:w="31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DD5" w:rsidRPr="009177DB" w:rsidRDefault="00194DD5" w:rsidP="009177DB">
            <w:pPr>
              <w:jc w:val="left"/>
              <w:rPr>
                <w:sz w:val="20"/>
                <w:lang w:val="bg-BG" w:eastAsia="bg-BG"/>
              </w:rPr>
            </w:pPr>
            <w:r w:rsidRPr="009177DB">
              <w:rPr>
                <w:sz w:val="20"/>
                <w:lang w:val="bg-BG" w:eastAsia="bg-BG"/>
              </w:rPr>
              <w:t>В лева</w:t>
            </w:r>
          </w:p>
        </w:tc>
        <w:tc>
          <w:tcPr>
            <w:tcW w:w="903" w:type="pct"/>
            <w:tcBorders>
              <w:top w:val="nil"/>
              <w:left w:val="nil"/>
              <w:bottom w:val="single" w:sz="4" w:space="0" w:color="auto"/>
              <w:right w:val="single" w:sz="4" w:space="0" w:color="auto"/>
            </w:tcBorders>
            <w:shd w:val="clear" w:color="auto" w:fill="auto"/>
            <w:noWrap/>
            <w:vAlign w:val="center"/>
            <w:hideMark/>
          </w:tcPr>
          <w:p w:rsidR="00194DD5" w:rsidRPr="009177DB" w:rsidRDefault="00194DD5" w:rsidP="009177DB">
            <w:pPr>
              <w:jc w:val="center"/>
              <w:rPr>
                <w:sz w:val="20"/>
                <w:lang w:val="bg-BG" w:eastAsia="bg-BG"/>
              </w:rPr>
            </w:pPr>
          </w:p>
        </w:tc>
        <w:tc>
          <w:tcPr>
            <w:tcW w:w="903" w:type="pct"/>
            <w:tcBorders>
              <w:top w:val="nil"/>
              <w:left w:val="nil"/>
              <w:bottom w:val="single" w:sz="4" w:space="0" w:color="auto"/>
              <w:right w:val="single" w:sz="4" w:space="0" w:color="auto"/>
            </w:tcBorders>
            <w:shd w:val="clear" w:color="auto" w:fill="auto"/>
            <w:noWrap/>
            <w:vAlign w:val="center"/>
            <w:hideMark/>
          </w:tcPr>
          <w:p w:rsidR="00194DD5" w:rsidRPr="009177DB" w:rsidRDefault="00194DD5" w:rsidP="005E6C14">
            <w:pPr>
              <w:jc w:val="center"/>
              <w:rPr>
                <w:sz w:val="20"/>
                <w:lang w:val="bg-BG" w:eastAsia="bg-BG"/>
              </w:rPr>
            </w:pPr>
            <w:r w:rsidRPr="009177DB">
              <w:rPr>
                <w:sz w:val="20"/>
                <w:lang w:val="bg-BG" w:eastAsia="bg-BG"/>
              </w:rPr>
              <w:t>10</w:t>
            </w:r>
          </w:p>
        </w:tc>
      </w:tr>
      <w:tr w:rsidR="00194DD5" w:rsidRPr="009177DB" w:rsidTr="009177DB">
        <w:trPr>
          <w:trHeight w:val="255"/>
        </w:trPr>
        <w:tc>
          <w:tcPr>
            <w:tcW w:w="31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DD5" w:rsidRPr="009177DB" w:rsidRDefault="00194DD5" w:rsidP="009177DB">
            <w:pPr>
              <w:jc w:val="left"/>
              <w:rPr>
                <w:b/>
                <w:bCs/>
                <w:sz w:val="20"/>
                <w:lang w:val="bg-BG" w:eastAsia="bg-BG"/>
              </w:rPr>
            </w:pPr>
            <w:r w:rsidRPr="009177DB">
              <w:rPr>
                <w:b/>
                <w:bCs/>
                <w:sz w:val="20"/>
                <w:lang w:val="bg-BG" w:eastAsia="bg-BG"/>
              </w:rPr>
              <w:t>Парични средства в разплащателни сметки в т.ч.</w:t>
            </w:r>
          </w:p>
        </w:tc>
        <w:tc>
          <w:tcPr>
            <w:tcW w:w="903" w:type="pct"/>
            <w:tcBorders>
              <w:top w:val="nil"/>
              <w:left w:val="nil"/>
              <w:bottom w:val="single" w:sz="4" w:space="0" w:color="auto"/>
              <w:right w:val="single" w:sz="4" w:space="0" w:color="auto"/>
            </w:tcBorders>
            <w:shd w:val="clear" w:color="auto" w:fill="auto"/>
            <w:noWrap/>
            <w:vAlign w:val="center"/>
            <w:hideMark/>
          </w:tcPr>
          <w:p w:rsidR="00194DD5" w:rsidRPr="009177DB" w:rsidRDefault="00194DD5" w:rsidP="009177DB">
            <w:pPr>
              <w:jc w:val="center"/>
              <w:rPr>
                <w:b/>
                <w:bCs/>
                <w:sz w:val="20"/>
                <w:lang w:val="bg-BG" w:eastAsia="bg-BG"/>
              </w:rPr>
            </w:pPr>
            <w:r>
              <w:rPr>
                <w:b/>
                <w:bCs/>
                <w:sz w:val="20"/>
                <w:lang w:val="bg-BG" w:eastAsia="bg-BG"/>
              </w:rPr>
              <w:t>117</w:t>
            </w:r>
          </w:p>
        </w:tc>
        <w:tc>
          <w:tcPr>
            <w:tcW w:w="903" w:type="pct"/>
            <w:tcBorders>
              <w:top w:val="nil"/>
              <w:left w:val="nil"/>
              <w:bottom w:val="single" w:sz="4" w:space="0" w:color="auto"/>
              <w:right w:val="single" w:sz="4" w:space="0" w:color="auto"/>
            </w:tcBorders>
            <w:shd w:val="clear" w:color="auto" w:fill="auto"/>
            <w:noWrap/>
            <w:vAlign w:val="center"/>
            <w:hideMark/>
          </w:tcPr>
          <w:p w:rsidR="00194DD5" w:rsidRPr="009177DB" w:rsidRDefault="00194DD5" w:rsidP="005E6C14">
            <w:pPr>
              <w:jc w:val="center"/>
              <w:rPr>
                <w:b/>
                <w:bCs/>
                <w:sz w:val="20"/>
                <w:lang w:val="bg-BG" w:eastAsia="bg-BG"/>
              </w:rPr>
            </w:pPr>
            <w:r w:rsidRPr="009177DB">
              <w:rPr>
                <w:b/>
                <w:bCs/>
                <w:sz w:val="20"/>
                <w:lang w:val="bg-BG" w:eastAsia="bg-BG"/>
              </w:rPr>
              <w:t>486</w:t>
            </w:r>
          </w:p>
        </w:tc>
      </w:tr>
      <w:tr w:rsidR="00194DD5" w:rsidRPr="009177DB" w:rsidTr="009177DB">
        <w:trPr>
          <w:trHeight w:val="255"/>
        </w:trPr>
        <w:tc>
          <w:tcPr>
            <w:tcW w:w="31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DD5" w:rsidRPr="009177DB" w:rsidRDefault="00194DD5" w:rsidP="009177DB">
            <w:pPr>
              <w:jc w:val="left"/>
              <w:rPr>
                <w:sz w:val="20"/>
                <w:lang w:val="bg-BG" w:eastAsia="bg-BG"/>
              </w:rPr>
            </w:pPr>
            <w:r w:rsidRPr="009177DB">
              <w:rPr>
                <w:sz w:val="20"/>
                <w:lang w:val="bg-BG" w:eastAsia="bg-BG"/>
              </w:rPr>
              <w:t>В лева</w:t>
            </w:r>
          </w:p>
        </w:tc>
        <w:tc>
          <w:tcPr>
            <w:tcW w:w="903" w:type="pct"/>
            <w:tcBorders>
              <w:top w:val="nil"/>
              <w:left w:val="nil"/>
              <w:bottom w:val="single" w:sz="4" w:space="0" w:color="auto"/>
              <w:right w:val="single" w:sz="4" w:space="0" w:color="auto"/>
            </w:tcBorders>
            <w:shd w:val="clear" w:color="auto" w:fill="auto"/>
            <w:noWrap/>
            <w:vAlign w:val="center"/>
            <w:hideMark/>
          </w:tcPr>
          <w:p w:rsidR="00194DD5" w:rsidRPr="009177DB" w:rsidRDefault="00194DD5" w:rsidP="009177DB">
            <w:pPr>
              <w:jc w:val="center"/>
              <w:rPr>
                <w:sz w:val="20"/>
                <w:lang w:val="bg-BG" w:eastAsia="bg-BG"/>
              </w:rPr>
            </w:pPr>
            <w:r>
              <w:rPr>
                <w:sz w:val="20"/>
                <w:lang w:val="bg-BG" w:eastAsia="bg-BG"/>
              </w:rPr>
              <w:t>117</w:t>
            </w:r>
          </w:p>
        </w:tc>
        <w:tc>
          <w:tcPr>
            <w:tcW w:w="903" w:type="pct"/>
            <w:tcBorders>
              <w:top w:val="nil"/>
              <w:left w:val="nil"/>
              <w:bottom w:val="single" w:sz="4" w:space="0" w:color="auto"/>
              <w:right w:val="single" w:sz="4" w:space="0" w:color="auto"/>
            </w:tcBorders>
            <w:shd w:val="clear" w:color="auto" w:fill="auto"/>
            <w:noWrap/>
            <w:vAlign w:val="center"/>
            <w:hideMark/>
          </w:tcPr>
          <w:p w:rsidR="00194DD5" w:rsidRPr="009177DB" w:rsidRDefault="00194DD5" w:rsidP="005E6C14">
            <w:pPr>
              <w:jc w:val="center"/>
              <w:rPr>
                <w:sz w:val="20"/>
                <w:lang w:val="bg-BG" w:eastAsia="bg-BG"/>
              </w:rPr>
            </w:pPr>
            <w:r w:rsidRPr="009177DB">
              <w:rPr>
                <w:sz w:val="20"/>
                <w:lang w:val="bg-BG" w:eastAsia="bg-BG"/>
              </w:rPr>
              <w:t>486</w:t>
            </w:r>
          </w:p>
        </w:tc>
      </w:tr>
      <w:tr w:rsidR="00194DD5" w:rsidRPr="009177DB" w:rsidTr="009177DB">
        <w:trPr>
          <w:trHeight w:val="255"/>
        </w:trPr>
        <w:tc>
          <w:tcPr>
            <w:tcW w:w="31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4DD5" w:rsidRPr="009177DB" w:rsidRDefault="00194DD5" w:rsidP="009177DB">
            <w:pPr>
              <w:jc w:val="left"/>
              <w:rPr>
                <w:b/>
                <w:bCs/>
                <w:sz w:val="20"/>
                <w:lang w:val="bg-BG" w:eastAsia="bg-BG"/>
              </w:rPr>
            </w:pPr>
            <w:r w:rsidRPr="009177DB">
              <w:rPr>
                <w:b/>
                <w:bCs/>
                <w:sz w:val="20"/>
                <w:lang w:val="bg-BG" w:eastAsia="bg-BG"/>
              </w:rPr>
              <w:t>Парични еквиваленти</w:t>
            </w:r>
          </w:p>
        </w:tc>
        <w:tc>
          <w:tcPr>
            <w:tcW w:w="903" w:type="pct"/>
            <w:tcBorders>
              <w:top w:val="nil"/>
              <w:left w:val="nil"/>
              <w:bottom w:val="single" w:sz="4" w:space="0" w:color="auto"/>
              <w:right w:val="single" w:sz="4" w:space="0" w:color="auto"/>
            </w:tcBorders>
            <w:shd w:val="clear" w:color="auto" w:fill="auto"/>
            <w:noWrap/>
            <w:vAlign w:val="center"/>
            <w:hideMark/>
          </w:tcPr>
          <w:p w:rsidR="00194DD5" w:rsidRPr="009177DB" w:rsidRDefault="00194DD5" w:rsidP="009177DB">
            <w:pPr>
              <w:jc w:val="center"/>
              <w:rPr>
                <w:b/>
                <w:bCs/>
                <w:sz w:val="20"/>
                <w:lang w:val="bg-BG" w:eastAsia="bg-BG"/>
              </w:rPr>
            </w:pPr>
          </w:p>
        </w:tc>
        <w:tc>
          <w:tcPr>
            <w:tcW w:w="903" w:type="pct"/>
            <w:tcBorders>
              <w:top w:val="nil"/>
              <w:left w:val="nil"/>
              <w:bottom w:val="single" w:sz="4" w:space="0" w:color="auto"/>
              <w:right w:val="single" w:sz="4" w:space="0" w:color="auto"/>
            </w:tcBorders>
            <w:shd w:val="clear" w:color="auto" w:fill="auto"/>
            <w:noWrap/>
            <w:vAlign w:val="center"/>
            <w:hideMark/>
          </w:tcPr>
          <w:p w:rsidR="00194DD5" w:rsidRPr="009177DB" w:rsidRDefault="00194DD5" w:rsidP="005E6C14">
            <w:pPr>
              <w:jc w:val="center"/>
              <w:rPr>
                <w:b/>
                <w:bCs/>
                <w:sz w:val="20"/>
                <w:lang w:val="bg-BG" w:eastAsia="bg-BG"/>
              </w:rPr>
            </w:pPr>
          </w:p>
        </w:tc>
      </w:tr>
      <w:tr w:rsidR="00194DD5" w:rsidRPr="009177DB" w:rsidTr="009177DB">
        <w:trPr>
          <w:trHeight w:val="255"/>
        </w:trPr>
        <w:tc>
          <w:tcPr>
            <w:tcW w:w="3194" w:type="pct"/>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194DD5" w:rsidRPr="009177DB" w:rsidRDefault="00194DD5" w:rsidP="009177DB">
            <w:pPr>
              <w:jc w:val="center"/>
              <w:rPr>
                <w:b/>
                <w:bCs/>
                <w:sz w:val="20"/>
                <w:lang w:val="bg-BG" w:eastAsia="bg-BG"/>
              </w:rPr>
            </w:pPr>
            <w:r w:rsidRPr="009177DB">
              <w:rPr>
                <w:b/>
                <w:bCs/>
                <w:sz w:val="20"/>
                <w:lang w:val="bg-BG" w:eastAsia="bg-BG"/>
              </w:rPr>
              <w:t>Общо</w:t>
            </w:r>
          </w:p>
        </w:tc>
        <w:tc>
          <w:tcPr>
            <w:tcW w:w="903" w:type="pct"/>
            <w:tcBorders>
              <w:top w:val="nil"/>
              <w:left w:val="nil"/>
              <w:bottom w:val="single" w:sz="4" w:space="0" w:color="auto"/>
              <w:right w:val="single" w:sz="4" w:space="0" w:color="auto"/>
            </w:tcBorders>
            <w:shd w:val="clear" w:color="000000" w:fill="FFCC99"/>
            <w:noWrap/>
            <w:vAlign w:val="center"/>
            <w:hideMark/>
          </w:tcPr>
          <w:p w:rsidR="00194DD5" w:rsidRPr="009177DB" w:rsidRDefault="00194DD5" w:rsidP="00194DD5">
            <w:pPr>
              <w:jc w:val="center"/>
              <w:rPr>
                <w:b/>
                <w:bCs/>
                <w:sz w:val="20"/>
                <w:lang w:val="bg-BG" w:eastAsia="bg-BG"/>
              </w:rPr>
            </w:pPr>
            <w:r>
              <w:rPr>
                <w:b/>
                <w:bCs/>
                <w:sz w:val="20"/>
                <w:lang w:val="bg-BG" w:eastAsia="bg-BG"/>
              </w:rPr>
              <w:t>117</w:t>
            </w:r>
          </w:p>
        </w:tc>
        <w:tc>
          <w:tcPr>
            <w:tcW w:w="903" w:type="pct"/>
            <w:tcBorders>
              <w:top w:val="nil"/>
              <w:left w:val="nil"/>
              <w:bottom w:val="single" w:sz="4" w:space="0" w:color="auto"/>
              <w:right w:val="single" w:sz="4" w:space="0" w:color="auto"/>
            </w:tcBorders>
            <w:shd w:val="clear" w:color="000000" w:fill="FFCC99"/>
            <w:noWrap/>
            <w:vAlign w:val="center"/>
            <w:hideMark/>
          </w:tcPr>
          <w:p w:rsidR="00194DD5" w:rsidRPr="009177DB" w:rsidRDefault="00194DD5" w:rsidP="005E6C14">
            <w:pPr>
              <w:jc w:val="center"/>
              <w:rPr>
                <w:b/>
                <w:bCs/>
                <w:sz w:val="20"/>
                <w:lang w:val="bg-BG" w:eastAsia="bg-BG"/>
              </w:rPr>
            </w:pPr>
            <w:r w:rsidRPr="009177DB">
              <w:rPr>
                <w:b/>
                <w:bCs/>
                <w:sz w:val="20"/>
                <w:lang w:val="bg-BG" w:eastAsia="bg-BG"/>
              </w:rPr>
              <w:t>496</w:t>
            </w:r>
          </w:p>
        </w:tc>
      </w:tr>
    </w:tbl>
    <w:p w:rsidR="007F0343" w:rsidRPr="001C0B3A" w:rsidRDefault="007F0343" w:rsidP="001C0B3A">
      <w:pPr>
        <w:rPr>
          <w:b/>
          <w:szCs w:val="22"/>
          <w:lang w:val="bg-BG"/>
        </w:rPr>
      </w:pPr>
    </w:p>
    <w:p w:rsidR="00AD6204" w:rsidRPr="004C2ED6" w:rsidRDefault="000A60F1" w:rsidP="004C2ED6">
      <w:pPr>
        <w:pStyle w:val="30"/>
        <w:ind w:left="0"/>
        <w:rPr>
          <w:sz w:val="22"/>
          <w:szCs w:val="22"/>
          <w:lang w:val="bg-BG"/>
        </w:rPr>
      </w:pPr>
      <w:r>
        <w:rPr>
          <w:sz w:val="22"/>
          <w:szCs w:val="22"/>
          <w:lang w:val="bg-BG"/>
        </w:rPr>
        <w:t>Към 30.06.2017г са наложени ограничения върху парични средства в разплащаелни</w:t>
      </w:r>
      <w:r w:rsidR="009F595B">
        <w:rPr>
          <w:sz w:val="22"/>
          <w:szCs w:val="22"/>
          <w:lang w:val="bg-BG"/>
        </w:rPr>
        <w:t xml:space="preserve"> сметки в размер на 13 хил.лева по банкова гаранция в полза на Асоциация по ВиК гр.Кърджали</w:t>
      </w:r>
      <w:r w:rsidR="0074374E">
        <w:rPr>
          <w:sz w:val="22"/>
          <w:szCs w:val="22"/>
          <w:lang w:val="bg-BG"/>
        </w:rPr>
        <w:t xml:space="preserve"> </w:t>
      </w:r>
    </w:p>
    <w:p w:rsidR="00EA2A5E" w:rsidRPr="004C2ED6" w:rsidRDefault="00C32624" w:rsidP="00EB5B80">
      <w:pPr>
        <w:rPr>
          <w:b/>
          <w:szCs w:val="22"/>
          <w:lang w:val="bg-BG"/>
        </w:rPr>
      </w:pPr>
      <w:r w:rsidRPr="00D3636F">
        <w:rPr>
          <w:b/>
          <w:szCs w:val="22"/>
          <w:lang w:val="bg-BG"/>
        </w:rPr>
        <w:t>1.</w:t>
      </w:r>
      <w:r w:rsidR="0074374E">
        <w:rPr>
          <w:b/>
          <w:szCs w:val="22"/>
          <w:lang w:val="bg-BG"/>
        </w:rPr>
        <w:t>7</w:t>
      </w:r>
      <w:r w:rsidR="00A72A9F" w:rsidRPr="00D3636F">
        <w:rPr>
          <w:b/>
          <w:szCs w:val="22"/>
        </w:rPr>
        <w:t>.</w:t>
      </w:r>
      <w:r w:rsidR="00EA2A5E" w:rsidRPr="00D3636F">
        <w:rPr>
          <w:b/>
          <w:szCs w:val="22"/>
          <w:lang w:val="bg-BG"/>
        </w:rPr>
        <w:t xml:space="preserve"> </w:t>
      </w:r>
      <w:r w:rsidR="00EA2A5E" w:rsidRPr="00E91E3F">
        <w:rPr>
          <w:b/>
          <w:szCs w:val="22"/>
          <w:lang w:val="bg-BG"/>
        </w:rPr>
        <w:t>Со</w:t>
      </w:r>
      <w:r w:rsidR="00EA2A5E" w:rsidRPr="00D3636F">
        <w:rPr>
          <w:b/>
          <w:szCs w:val="22"/>
          <w:lang w:val="bg-BG"/>
        </w:rPr>
        <w:t>бствен капитал</w:t>
      </w:r>
    </w:p>
    <w:p w:rsidR="00C666A2" w:rsidRDefault="00C666A2" w:rsidP="00A007F6">
      <w:pPr>
        <w:rPr>
          <w:b/>
          <w:szCs w:val="22"/>
          <w:lang w:val="bg-BG"/>
        </w:rPr>
      </w:pPr>
    </w:p>
    <w:p w:rsidR="007F0343" w:rsidRDefault="00C32624" w:rsidP="00A007F6">
      <w:pPr>
        <w:rPr>
          <w:b/>
          <w:szCs w:val="22"/>
          <w:lang w:val="bg-BG"/>
        </w:rPr>
      </w:pPr>
      <w:r w:rsidRPr="00D3636F">
        <w:rPr>
          <w:b/>
          <w:szCs w:val="22"/>
          <w:lang w:val="bg-BG"/>
        </w:rPr>
        <w:t>1.</w:t>
      </w:r>
      <w:r w:rsidR="0074374E">
        <w:rPr>
          <w:b/>
          <w:szCs w:val="22"/>
          <w:lang w:val="bg-BG"/>
        </w:rPr>
        <w:t>7.1</w:t>
      </w:r>
      <w:r w:rsidR="00E40B04" w:rsidRPr="00D3636F">
        <w:rPr>
          <w:b/>
          <w:szCs w:val="22"/>
          <w:lang w:val="bg-BG"/>
        </w:rPr>
        <w:t>.</w:t>
      </w:r>
      <w:r w:rsidR="004650F6" w:rsidRPr="00D3636F">
        <w:rPr>
          <w:b/>
          <w:szCs w:val="22"/>
          <w:lang w:val="bg-BG"/>
        </w:rPr>
        <w:t xml:space="preserve"> Основен капитал</w:t>
      </w:r>
      <w:r w:rsidR="00BC4490">
        <w:rPr>
          <w:b/>
          <w:szCs w:val="22"/>
          <w:lang w:val="bg-BG"/>
        </w:rPr>
        <w:t xml:space="preserve"> </w:t>
      </w:r>
      <w:r w:rsidR="00C316BB">
        <w:rPr>
          <w:b/>
          <w:szCs w:val="22"/>
          <w:lang w:val="bg-BG"/>
        </w:rPr>
        <w:t>–</w:t>
      </w:r>
      <w:r w:rsidR="00BC4490">
        <w:rPr>
          <w:b/>
          <w:szCs w:val="22"/>
          <w:lang w:val="bg-BG"/>
        </w:rPr>
        <w:t xml:space="preserve"> лева</w:t>
      </w:r>
    </w:p>
    <w:p w:rsidR="00C666A2" w:rsidRDefault="00C666A2" w:rsidP="00A007F6">
      <w:pPr>
        <w:rPr>
          <w:b/>
          <w:szCs w:val="22"/>
          <w:lang w:val="bg-BG"/>
        </w:rPr>
      </w:pPr>
    </w:p>
    <w:tbl>
      <w:tblPr>
        <w:tblW w:w="9718" w:type="dxa"/>
        <w:tblInd w:w="-150" w:type="dxa"/>
        <w:tblCellMar>
          <w:left w:w="70" w:type="dxa"/>
          <w:right w:w="70" w:type="dxa"/>
        </w:tblCellMar>
        <w:tblLook w:val="0000"/>
      </w:tblPr>
      <w:tblGrid>
        <w:gridCol w:w="1650"/>
        <w:gridCol w:w="1122"/>
        <w:gridCol w:w="1134"/>
        <w:gridCol w:w="992"/>
        <w:gridCol w:w="709"/>
        <w:gridCol w:w="1134"/>
        <w:gridCol w:w="1276"/>
        <w:gridCol w:w="992"/>
        <w:gridCol w:w="709"/>
      </w:tblGrid>
      <w:tr w:rsidR="00C316BB" w:rsidRPr="00C316BB" w:rsidTr="00D21F92">
        <w:trPr>
          <w:trHeight w:val="285"/>
        </w:trPr>
        <w:tc>
          <w:tcPr>
            <w:tcW w:w="9718" w:type="dxa"/>
            <w:gridSpan w:val="9"/>
            <w:tcBorders>
              <w:top w:val="single" w:sz="4" w:space="0" w:color="auto"/>
              <w:left w:val="nil"/>
              <w:bottom w:val="single" w:sz="4" w:space="0" w:color="auto"/>
              <w:right w:val="nil"/>
            </w:tcBorders>
            <w:shd w:val="clear" w:color="auto" w:fill="C0C0C0"/>
            <w:noWrap/>
            <w:vAlign w:val="bottom"/>
          </w:tcPr>
          <w:p w:rsidR="00C316BB" w:rsidRPr="00C316BB" w:rsidRDefault="00C316BB" w:rsidP="00C316BB">
            <w:pPr>
              <w:jc w:val="center"/>
              <w:rPr>
                <w:b/>
                <w:bCs/>
                <w:szCs w:val="22"/>
                <w:lang w:val="bg-BG" w:eastAsia="bg-BG"/>
              </w:rPr>
            </w:pPr>
            <w:r w:rsidRPr="00C316BB">
              <w:rPr>
                <w:b/>
                <w:bCs/>
                <w:szCs w:val="22"/>
                <w:lang w:val="bg-BG" w:eastAsia="bg-BG"/>
              </w:rPr>
              <w:t>Основен /записан/ капитал ООД</w:t>
            </w:r>
          </w:p>
        </w:tc>
      </w:tr>
      <w:tr w:rsidR="00C316BB" w:rsidRPr="00C316BB" w:rsidTr="00D21F92">
        <w:trPr>
          <w:trHeight w:val="255"/>
        </w:trPr>
        <w:tc>
          <w:tcPr>
            <w:tcW w:w="1650" w:type="dxa"/>
            <w:vMerge w:val="restart"/>
            <w:tcBorders>
              <w:top w:val="nil"/>
              <w:left w:val="single" w:sz="4" w:space="0" w:color="auto"/>
              <w:bottom w:val="single" w:sz="4" w:space="0" w:color="000000"/>
              <w:right w:val="single" w:sz="4" w:space="0" w:color="auto"/>
            </w:tcBorders>
            <w:shd w:val="clear" w:color="auto" w:fill="auto"/>
            <w:noWrap/>
            <w:vAlign w:val="center"/>
          </w:tcPr>
          <w:p w:rsidR="00C316BB" w:rsidRPr="00C316BB" w:rsidRDefault="00C316BB" w:rsidP="00C316BB">
            <w:pPr>
              <w:jc w:val="center"/>
              <w:rPr>
                <w:b/>
                <w:bCs/>
                <w:sz w:val="20"/>
                <w:lang w:val="bg-BG" w:eastAsia="bg-BG"/>
              </w:rPr>
            </w:pPr>
            <w:r w:rsidRPr="00C316BB">
              <w:rPr>
                <w:b/>
                <w:bCs/>
                <w:sz w:val="20"/>
                <w:lang w:val="bg-BG" w:eastAsia="bg-BG"/>
              </w:rPr>
              <w:t>Съдружник</w:t>
            </w:r>
          </w:p>
        </w:tc>
        <w:tc>
          <w:tcPr>
            <w:tcW w:w="3957" w:type="dxa"/>
            <w:gridSpan w:val="4"/>
            <w:tcBorders>
              <w:top w:val="single" w:sz="4" w:space="0" w:color="auto"/>
              <w:left w:val="nil"/>
              <w:bottom w:val="single" w:sz="4" w:space="0" w:color="auto"/>
              <w:right w:val="single" w:sz="4" w:space="0" w:color="000000"/>
            </w:tcBorders>
            <w:shd w:val="clear" w:color="auto" w:fill="auto"/>
            <w:noWrap/>
            <w:vAlign w:val="bottom"/>
          </w:tcPr>
          <w:p w:rsidR="00C316BB" w:rsidRPr="00C316BB" w:rsidRDefault="00C316BB" w:rsidP="009F595B">
            <w:pPr>
              <w:jc w:val="center"/>
              <w:rPr>
                <w:b/>
                <w:bCs/>
                <w:sz w:val="20"/>
                <w:lang w:val="bg-BG" w:eastAsia="bg-BG"/>
              </w:rPr>
            </w:pPr>
            <w:r w:rsidRPr="00C316BB">
              <w:rPr>
                <w:b/>
                <w:bCs/>
                <w:sz w:val="20"/>
                <w:lang w:val="bg-BG" w:eastAsia="bg-BG"/>
              </w:rPr>
              <w:t>31.12.201</w:t>
            </w:r>
            <w:r w:rsidR="009F595B">
              <w:rPr>
                <w:b/>
                <w:bCs/>
                <w:sz w:val="20"/>
                <w:lang w:val="bg-BG" w:eastAsia="bg-BG"/>
              </w:rPr>
              <w:t>7</w:t>
            </w:r>
            <w:r w:rsidRPr="00C316BB">
              <w:rPr>
                <w:b/>
                <w:bCs/>
                <w:sz w:val="20"/>
                <w:lang w:val="bg-BG" w:eastAsia="bg-BG"/>
              </w:rPr>
              <w:t xml:space="preserve"> г.</w:t>
            </w:r>
          </w:p>
        </w:tc>
        <w:tc>
          <w:tcPr>
            <w:tcW w:w="4111" w:type="dxa"/>
            <w:gridSpan w:val="4"/>
            <w:tcBorders>
              <w:top w:val="single" w:sz="4" w:space="0" w:color="auto"/>
              <w:left w:val="nil"/>
              <w:bottom w:val="single" w:sz="4" w:space="0" w:color="auto"/>
              <w:right w:val="single" w:sz="4" w:space="0" w:color="000000"/>
            </w:tcBorders>
            <w:shd w:val="clear" w:color="auto" w:fill="auto"/>
            <w:noWrap/>
            <w:vAlign w:val="bottom"/>
          </w:tcPr>
          <w:p w:rsidR="00C316BB" w:rsidRPr="00C316BB" w:rsidRDefault="00C316BB" w:rsidP="009F595B">
            <w:pPr>
              <w:jc w:val="center"/>
              <w:rPr>
                <w:b/>
                <w:bCs/>
                <w:sz w:val="20"/>
                <w:lang w:val="bg-BG" w:eastAsia="bg-BG"/>
              </w:rPr>
            </w:pPr>
            <w:r w:rsidRPr="00C316BB">
              <w:rPr>
                <w:b/>
                <w:bCs/>
                <w:sz w:val="20"/>
                <w:lang w:val="bg-BG" w:eastAsia="bg-BG"/>
              </w:rPr>
              <w:t>31.12.201</w:t>
            </w:r>
            <w:r w:rsidR="009F595B">
              <w:rPr>
                <w:b/>
                <w:bCs/>
                <w:sz w:val="20"/>
                <w:lang w:val="bg-BG" w:eastAsia="bg-BG"/>
              </w:rPr>
              <w:t>6</w:t>
            </w:r>
            <w:r w:rsidRPr="00C316BB">
              <w:rPr>
                <w:b/>
                <w:bCs/>
                <w:sz w:val="20"/>
                <w:lang w:val="bg-BG" w:eastAsia="bg-BG"/>
              </w:rPr>
              <w:t xml:space="preserve"> г.</w:t>
            </w:r>
          </w:p>
        </w:tc>
      </w:tr>
      <w:tr w:rsidR="00496A9D" w:rsidRPr="00C316BB" w:rsidTr="00D21F92">
        <w:trPr>
          <w:trHeight w:val="510"/>
        </w:trPr>
        <w:tc>
          <w:tcPr>
            <w:tcW w:w="1650" w:type="dxa"/>
            <w:vMerge/>
            <w:tcBorders>
              <w:top w:val="nil"/>
              <w:left w:val="single" w:sz="4" w:space="0" w:color="auto"/>
              <w:bottom w:val="single" w:sz="4" w:space="0" w:color="000000"/>
              <w:right w:val="single" w:sz="4" w:space="0" w:color="auto"/>
            </w:tcBorders>
            <w:vAlign w:val="center"/>
          </w:tcPr>
          <w:p w:rsidR="00C316BB" w:rsidRPr="00C316BB" w:rsidRDefault="00C316BB" w:rsidP="00C316BB">
            <w:pPr>
              <w:jc w:val="left"/>
              <w:rPr>
                <w:b/>
                <w:bCs/>
                <w:sz w:val="20"/>
                <w:lang w:val="bg-BG" w:eastAsia="bg-BG"/>
              </w:rPr>
            </w:pPr>
          </w:p>
        </w:tc>
        <w:tc>
          <w:tcPr>
            <w:tcW w:w="1122" w:type="dxa"/>
            <w:tcBorders>
              <w:top w:val="nil"/>
              <w:left w:val="nil"/>
              <w:bottom w:val="single" w:sz="4" w:space="0" w:color="auto"/>
              <w:right w:val="single" w:sz="4" w:space="0" w:color="auto"/>
            </w:tcBorders>
            <w:shd w:val="clear" w:color="auto" w:fill="auto"/>
            <w:vAlign w:val="bottom"/>
          </w:tcPr>
          <w:p w:rsidR="00C316BB" w:rsidRPr="00C316BB" w:rsidRDefault="00C316BB" w:rsidP="00C316BB">
            <w:pPr>
              <w:jc w:val="center"/>
              <w:rPr>
                <w:b/>
                <w:bCs/>
                <w:sz w:val="20"/>
                <w:lang w:val="bg-BG" w:eastAsia="bg-BG"/>
              </w:rPr>
            </w:pPr>
            <w:r w:rsidRPr="00C316BB">
              <w:rPr>
                <w:b/>
                <w:bCs/>
                <w:sz w:val="20"/>
                <w:lang w:val="bg-BG" w:eastAsia="bg-BG"/>
              </w:rPr>
              <w:t>Брой дялове</w:t>
            </w:r>
          </w:p>
        </w:tc>
        <w:tc>
          <w:tcPr>
            <w:tcW w:w="1134"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center"/>
              <w:rPr>
                <w:b/>
                <w:bCs/>
                <w:sz w:val="20"/>
                <w:lang w:val="bg-BG" w:eastAsia="bg-BG"/>
              </w:rPr>
            </w:pPr>
            <w:r w:rsidRPr="00C316BB">
              <w:rPr>
                <w:b/>
                <w:bCs/>
                <w:sz w:val="20"/>
                <w:lang w:val="bg-BG" w:eastAsia="bg-BG"/>
              </w:rPr>
              <w:t>Стойност</w:t>
            </w:r>
          </w:p>
        </w:tc>
        <w:tc>
          <w:tcPr>
            <w:tcW w:w="992"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center"/>
              <w:rPr>
                <w:b/>
                <w:bCs/>
                <w:sz w:val="20"/>
                <w:lang w:val="bg-BG" w:eastAsia="bg-BG"/>
              </w:rPr>
            </w:pPr>
            <w:r w:rsidRPr="00C316BB">
              <w:rPr>
                <w:b/>
                <w:bCs/>
                <w:sz w:val="20"/>
                <w:lang w:val="bg-BG" w:eastAsia="bg-BG"/>
              </w:rPr>
              <w:t>Платени</w:t>
            </w:r>
          </w:p>
        </w:tc>
        <w:tc>
          <w:tcPr>
            <w:tcW w:w="709" w:type="dxa"/>
            <w:tcBorders>
              <w:top w:val="nil"/>
              <w:left w:val="nil"/>
              <w:bottom w:val="single" w:sz="4" w:space="0" w:color="auto"/>
              <w:right w:val="single" w:sz="4" w:space="0" w:color="auto"/>
            </w:tcBorders>
            <w:shd w:val="clear" w:color="auto" w:fill="auto"/>
            <w:vAlign w:val="bottom"/>
          </w:tcPr>
          <w:p w:rsidR="00C316BB" w:rsidRPr="00C316BB" w:rsidRDefault="00C316BB" w:rsidP="00C316BB">
            <w:pPr>
              <w:jc w:val="center"/>
              <w:rPr>
                <w:b/>
                <w:bCs/>
                <w:sz w:val="20"/>
                <w:lang w:val="bg-BG" w:eastAsia="bg-BG"/>
              </w:rPr>
            </w:pPr>
            <w:r w:rsidRPr="00C316BB">
              <w:rPr>
                <w:b/>
                <w:bCs/>
                <w:sz w:val="20"/>
                <w:lang w:val="bg-BG" w:eastAsia="bg-BG"/>
              </w:rPr>
              <w:t>% Дял</w:t>
            </w:r>
          </w:p>
        </w:tc>
        <w:tc>
          <w:tcPr>
            <w:tcW w:w="1134" w:type="dxa"/>
            <w:tcBorders>
              <w:top w:val="nil"/>
              <w:left w:val="nil"/>
              <w:bottom w:val="single" w:sz="4" w:space="0" w:color="auto"/>
              <w:right w:val="single" w:sz="4" w:space="0" w:color="auto"/>
            </w:tcBorders>
            <w:shd w:val="clear" w:color="auto" w:fill="auto"/>
            <w:vAlign w:val="bottom"/>
          </w:tcPr>
          <w:p w:rsidR="00C316BB" w:rsidRPr="00C316BB" w:rsidRDefault="00C316BB" w:rsidP="00C316BB">
            <w:pPr>
              <w:jc w:val="center"/>
              <w:rPr>
                <w:b/>
                <w:bCs/>
                <w:sz w:val="20"/>
                <w:lang w:val="bg-BG" w:eastAsia="bg-BG"/>
              </w:rPr>
            </w:pPr>
            <w:r w:rsidRPr="00C316BB">
              <w:rPr>
                <w:b/>
                <w:bCs/>
                <w:sz w:val="20"/>
                <w:lang w:val="bg-BG" w:eastAsia="bg-BG"/>
              </w:rPr>
              <w:t>Брой дялове</w:t>
            </w:r>
          </w:p>
        </w:tc>
        <w:tc>
          <w:tcPr>
            <w:tcW w:w="1276"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center"/>
              <w:rPr>
                <w:b/>
                <w:bCs/>
                <w:sz w:val="20"/>
                <w:lang w:val="bg-BG" w:eastAsia="bg-BG"/>
              </w:rPr>
            </w:pPr>
            <w:r w:rsidRPr="00C316BB">
              <w:rPr>
                <w:b/>
                <w:bCs/>
                <w:sz w:val="20"/>
                <w:lang w:val="bg-BG" w:eastAsia="bg-BG"/>
              </w:rPr>
              <w:t>Стойност</w:t>
            </w:r>
          </w:p>
        </w:tc>
        <w:tc>
          <w:tcPr>
            <w:tcW w:w="992"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center"/>
              <w:rPr>
                <w:b/>
                <w:bCs/>
                <w:sz w:val="20"/>
                <w:lang w:val="bg-BG" w:eastAsia="bg-BG"/>
              </w:rPr>
            </w:pPr>
            <w:r w:rsidRPr="00C316BB">
              <w:rPr>
                <w:b/>
                <w:bCs/>
                <w:sz w:val="20"/>
                <w:lang w:val="bg-BG" w:eastAsia="bg-BG"/>
              </w:rPr>
              <w:t>Платени</w:t>
            </w:r>
          </w:p>
        </w:tc>
        <w:tc>
          <w:tcPr>
            <w:tcW w:w="709" w:type="dxa"/>
            <w:tcBorders>
              <w:top w:val="nil"/>
              <w:left w:val="nil"/>
              <w:bottom w:val="single" w:sz="4" w:space="0" w:color="auto"/>
              <w:right w:val="single" w:sz="4" w:space="0" w:color="auto"/>
            </w:tcBorders>
            <w:shd w:val="clear" w:color="auto" w:fill="auto"/>
            <w:vAlign w:val="bottom"/>
          </w:tcPr>
          <w:p w:rsidR="00C316BB" w:rsidRPr="00C316BB" w:rsidRDefault="00C316BB" w:rsidP="00C316BB">
            <w:pPr>
              <w:jc w:val="center"/>
              <w:rPr>
                <w:b/>
                <w:bCs/>
                <w:sz w:val="20"/>
                <w:lang w:val="bg-BG" w:eastAsia="bg-BG"/>
              </w:rPr>
            </w:pPr>
            <w:r w:rsidRPr="00C316BB">
              <w:rPr>
                <w:b/>
                <w:bCs/>
                <w:sz w:val="20"/>
                <w:lang w:val="bg-BG" w:eastAsia="bg-BG"/>
              </w:rPr>
              <w:t>% Дял</w:t>
            </w:r>
          </w:p>
        </w:tc>
      </w:tr>
      <w:tr w:rsidR="00496A9D" w:rsidRPr="00C316BB" w:rsidTr="00D21F92">
        <w:trPr>
          <w:trHeight w:val="525"/>
        </w:trPr>
        <w:tc>
          <w:tcPr>
            <w:tcW w:w="1650" w:type="dxa"/>
            <w:tcBorders>
              <w:top w:val="nil"/>
              <w:left w:val="single" w:sz="4" w:space="0" w:color="auto"/>
              <w:bottom w:val="single" w:sz="4" w:space="0" w:color="auto"/>
              <w:right w:val="single" w:sz="4" w:space="0" w:color="auto"/>
            </w:tcBorders>
            <w:shd w:val="clear" w:color="auto" w:fill="auto"/>
            <w:vAlign w:val="bottom"/>
          </w:tcPr>
          <w:p w:rsidR="00C316BB" w:rsidRPr="00C316BB" w:rsidRDefault="00C316BB" w:rsidP="00C316BB">
            <w:pPr>
              <w:jc w:val="left"/>
              <w:rPr>
                <w:sz w:val="20"/>
                <w:lang w:val="bg-BG" w:eastAsia="bg-BG"/>
              </w:rPr>
            </w:pPr>
            <w:r w:rsidRPr="00C316BB">
              <w:rPr>
                <w:sz w:val="20"/>
                <w:lang w:val="bg-BG" w:eastAsia="bg-BG"/>
              </w:rPr>
              <w:t xml:space="preserve">МРРБ-държавата </w:t>
            </w:r>
          </w:p>
        </w:tc>
        <w:tc>
          <w:tcPr>
            <w:tcW w:w="112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16 121 </w:t>
            </w:r>
          </w:p>
        </w:tc>
        <w:tc>
          <w:tcPr>
            <w:tcW w:w="1134"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161 210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161 210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51%</w:t>
            </w:r>
          </w:p>
        </w:tc>
        <w:tc>
          <w:tcPr>
            <w:tcW w:w="1134"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16 121 </w:t>
            </w:r>
          </w:p>
        </w:tc>
        <w:tc>
          <w:tcPr>
            <w:tcW w:w="1276"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161 210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161 210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51%</w:t>
            </w:r>
          </w:p>
        </w:tc>
      </w:tr>
      <w:tr w:rsidR="00496A9D" w:rsidRPr="00C316BB" w:rsidTr="00D21F92">
        <w:trPr>
          <w:trHeight w:val="525"/>
        </w:trPr>
        <w:tc>
          <w:tcPr>
            <w:tcW w:w="1650" w:type="dxa"/>
            <w:tcBorders>
              <w:top w:val="nil"/>
              <w:left w:val="single" w:sz="4" w:space="0" w:color="auto"/>
              <w:bottom w:val="single" w:sz="4" w:space="0" w:color="auto"/>
              <w:right w:val="single" w:sz="4" w:space="0" w:color="auto"/>
            </w:tcBorders>
            <w:shd w:val="clear" w:color="auto" w:fill="auto"/>
            <w:vAlign w:val="bottom"/>
          </w:tcPr>
          <w:p w:rsidR="00C316BB" w:rsidRPr="00C316BB" w:rsidRDefault="00C316BB" w:rsidP="00C316BB">
            <w:pPr>
              <w:jc w:val="left"/>
              <w:rPr>
                <w:sz w:val="20"/>
                <w:lang w:val="bg-BG" w:eastAsia="bg-BG"/>
              </w:rPr>
            </w:pPr>
            <w:r w:rsidRPr="00C316BB">
              <w:rPr>
                <w:sz w:val="20"/>
                <w:lang w:val="bg-BG" w:eastAsia="bg-BG"/>
              </w:rPr>
              <w:t>Община Кърджали</w:t>
            </w:r>
          </w:p>
        </w:tc>
        <w:tc>
          <w:tcPr>
            <w:tcW w:w="112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5 690 </w:t>
            </w:r>
          </w:p>
        </w:tc>
        <w:tc>
          <w:tcPr>
            <w:tcW w:w="1134"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56 900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56 900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18%</w:t>
            </w:r>
          </w:p>
        </w:tc>
        <w:tc>
          <w:tcPr>
            <w:tcW w:w="1134"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5 690 </w:t>
            </w:r>
          </w:p>
        </w:tc>
        <w:tc>
          <w:tcPr>
            <w:tcW w:w="1276"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56 900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56 900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18%</w:t>
            </w:r>
          </w:p>
        </w:tc>
      </w:tr>
      <w:tr w:rsidR="00496A9D" w:rsidRPr="00C316BB" w:rsidTr="00D21F92">
        <w:trPr>
          <w:trHeight w:val="525"/>
        </w:trPr>
        <w:tc>
          <w:tcPr>
            <w:tcW w:w="1650" w:type="dxa"/>
            <w:tcBorders>
              <w:top w:val="nil"/>
              <w:left w:val="single" w:sz="4" w:space="0" w:color="auto"/>
              <w:bottom w:val="single" w:sz="4" w:space="0" w:color="auto"/>
              <w:right w:val="single" w:sz="4" w:space="0" w:color="auto"/>
            </w:tcBorders>
            <w:shd w:val="clear" w:color="auto" w:fill="auto"/>
            <w:vAlign w:val="bottom"/>
          </w:tcPr>
          <w:p w:rsidR="00C316BB" w:rsidRPr="00C316BB" w:rsidRDefault="00C316BB" w:rsidP="00C316BB">
            <w:pPr>
              <w:jc w:val="left"/>
              <w:rPr>
                <w:sz w:val="20"/>
                <w:lang w:val="bg-BG" w:eastAsia="bg-BG"/>
              </w:rPr>
            </w:pPr>
            <w:r w:rsidRPr="00C316BB">
              <w:rPr>
                <w:sz w:val="20"/>
                <w:lang w:val="bg-BG" w:eastAsia="bg-BG"/>
              </w:rPr>
              <w:t>Община Ардино</w:t>
            </w:r>
          </w:p>
        </w:tc>
        <w:tc>
          <w:tcPr>
            <w:tcW w:w="112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1 264 </w:t>
            </w:r>
          </w:p>
        </w:tc>
        <w:tc>
          <w:tcPr>
            <w:tcW w:w="1134"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12 640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12 640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4%</w:t>
            </w:r>
          </w:p>
        </w:tc>
        <w:tc>
          <w:tcPr>
            <w:tcW w:w="1134"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1 264 </w:t>
            </w:r>
          </w:p>
        </w:tc>
        <w:tc>
          <w:tcPr>
            <w:tcW w:w="1276"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12 640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12 640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4%</w:t>
            </w:r>
          </w:p>
        </w:tc>
      </w:tr>
      <w:tr w:rsidR="00496A9D" w:rsidRPr="00C316BB" w:rsidTr="00D21F92">
        <w:trPr>
          <w:trHeight w:val="525"/>
        </w:trPr>
        <w:tc>
          <w:tcPr>
            <w:tcW w:w="1650" w:type="dxa"/>
            <w:tcBorders>
              <w:top w:val="nil"/>
              <w:left w:val="single" w:sz="4" w:space="0" w:color="auto"/>
              <w:bottom w:val="single" w:sz="4" w:space="0" w:color="auto"/>
              <w:right w:val="single" w:sz="4" w:space="0" w:color="auto"/>
            </w:tcBorders>
            <w:shd w:val="clear" w:color="auto" w:fill="auto"/>
            <w:vAlign w:val="bottom"/>
          </w:tcPr>
          <w:p w:rsidR="00C316BB" w:rsidRPr="00C316BB" w:rsidRDefault="00C316BB" w:rsidP="00C316BB">
            <w:pPr>
              <w:jc w:val="left"/>
              <w:rPr>
                <w:sz w:val="20"/>
                <w:lang w:val="bg-BG" w:eastAsia="bg-BG"/>
              </w:rPr>
            </w:pPr>
            <w:r w:rsidRPr="00C316BB">
              <w:rPr>
                <w:sz w:val="20"/>
                <w:lang w:val="bg-BG" w:eastAsia="bg-BG"/>
              </w:rPr>
              <w:t>Община Джебел</w:t>
            </w:r>
          </w:p>
        </w:tc>
        <w:tc>
          <w:tcPr>
            <w:tcW w:w="112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948 </w:t>
            </w:r>
          </w:p>
        </w:tc>
        <w:tc>
          <w:tcPr>
            <w:tcW w:w="1134"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9 480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9 480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3%</w:t>
            </w:r>
          </w:p>
        </w:tc>
        <w:tc>
          <w:tcPr>
            <w:tcW w:w="1134"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948 </w:t>
            </w:r>
          </w:p>
        </w:tc>
        <w:tc>
          <w:tcPr>
            <w:tcW w:w="1276"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9 480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9 480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3%</w:t>
            </w:r>
          </w:p>
        </w:tc>
      </w:tr>
      <w:tr w:rsidR="00496A9D" w:rsidRPr="00C316BB" w:rsidTr="00D21F92">
        <w:trPr>
          <w:trHeight w:val="525"/>
        </w:trPr>
        <w:tc>
          <w:tcPr>
            <w:tcW w:w="1650" w:type="dxa"/>
            <w:tcBorders>
              <w:top w:val="single" w:sz="4" w:space="0" w:color="auto"/>
              <w:left w:val="single" w:sz="4" w:space="0" w:color="auto"/>
              <w:bottom w:val="single" w:sz="4" w:space="0" w:color="auto"/>
              <w:right w:val="single" w:sz="4" w:space="0" w:color="auto"/>
            </w:tcBorders>
            <w:shd w:val="clear" w:color="auto" w:fill="auto"/>
            <w:vAlign w:val="bottom"/>
          </w:tcPr>
          <w:p w:rsidR="00C316BB" w:rsidRPr="00C316BB" w:rsidRDefault="00C316BB" w:rsidP="00C316BB">
            <w:pPr>
              <w:jc w:val="left"/>
              <w:rPr>
                <w:sz w:val="20"/>
                <w:lang w:val="bg-BG" w:eastAsia="bg-BG"/>
              </w:rPr>
            </w:pPr>
            <w:r w:rsidRPr="00C316BB">
              <w:rPr>
                <w:sz w:val="20"/>
                <w:lang w:val="bg-BG" w:eastAsia="bg-BG"/>
              </w:rPr>
              <w:t>Община Крумовград</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2 529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25 290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25 290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8%</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2 529 </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25 290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25 290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8%</w:t>
            </w:r>
          </w:p>
        </w:tc>
      </w:tr>
      <w:tr w:rsidR="00496A9D" w:rsidRPr="00C316BB" w:rsidTr="00D21F92">
        <w:trPr>
          <w:trHeight w:val="420"/>
        </w:trPr>
        <w:tc>
          <w:tcPr>
            <w:tcW w:w="1650" w:type="dxa"/>
            <w:tcBorders>
              <w:top w:val="nil"/>
              <w:left w:val="single" w:sz="4" w:space="0" w:color="auto"/>
              <w:bottom w:val="single" w:sz="4" w:space="0" w:color="auto"/>
              <w:right w:val="single" w:sz="4" w:space="0" w:color="auto"/>
            </w:tcBorders>
            <w:shd w:val="clear" w:color="auto" w:fill="auto"/>
            <w:vAlign w:val="bottom"/>
          </w:tcPr>
          <w:p w:rsidR="00C316BB" w:rsidRPr="00C316BB" w:rsidRDefault="00C316BB" w:rsidP="00C316BB">
            <w:pPr>
              <w:jc w:val="left"/>
              <w:rPr>
                <w:sz w:val="20"/>
                <w:lang w:val="bg-BG" w:eastAsia="bg-BG"/>
              </w:rPr>
            </w:pPr>
            <w:r w:rsidRPr="00C316BB">
              <w:rPr>
                <w:sz w:val="20"/>
                <w:lang w:val="bg-BG" w:eastAsia="bg-BG"/>
              </w:rPr>
              <w:t>Община Черноочене</w:t>
            </w:r>
          </w:p>
        </w:tc>
        <w:tc>
          <w:tcPr>
            <w:tcW w:w="112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948 </w:t>
            </w:r>
          </w:p>
        </w:tc>
        <w:tc>
          <w:tcPr>
            <w:tcW w:w="1134"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9 480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9 480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3%</w:t>
            </w:r>
          </w:p>
        </w:tc>
        <w:tc>
          <w:tcPr>
            <w:tcW w:w="1134"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948 </w:t>
            </w:r>
          </w:p>
        </w:tc>
        <w:tc>
          <w:tcPr>
            <w:tcW w:w="1276"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9 480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9 480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3%</w:t>
            </w:r>
          </w:p>
        </w:tc>
      </w:tr>
      <w:tr w:rsidR="00496A9D" w:rsidRPr="00C316BB" w:rsidTr="00D21F92">
        <w:trPr>
          <w:trHeight w:val="405"/>
        </w:trPr>
        <w:tc>
          <w:tcPr>
            <w:tcW w:w="1650" w:type="dxa"/>
            <w:tcBorders>
              <w:top w:val="nil"/>
              <w:left w:val="single" w:sz="4" w:space="0" w:color="auto"/>
              <w:bottom w:val="single" w:sz="4" w:space="0" w:color="auto"/>
              <w:right w:val="single" w:sz="4" w:space="0" w:color="auto"/>
            </w:tcBorders>
            <w:shd w:val="clear" w:color="auto" w:fill="auto"/>
            <w:vAlign w:val="bottom"/>
          </w:tcPr>
          <w:p w:rsidR="00C316BB" w:rsidRPr="00C316BB" w:rsidRDefault="00C316BB" w:rsidP="00C316BB">
            <w:pPr>
              <w:jc w:val="left"/>
              <w:rPr>
                <w:sz w:val="20"/>
                <w:lang w:val="bg-BG" w:eastAsia="bg-BG"/>
              </w:rPr>
            </w:pPr>
            <w:r w:rsidRPr="00C316BB">
              <w:rPr>
                <w:sz w:val="20"/>
                <w:lang w:val="bg-BG" w:eastAsia="bg-BG"/>
              </w:rPr>
              <w:t>Община Кирково</w:t>
            </w:r>
          </w:p>
        </w:tc>
        <w:tc>
          <w:tcPr>
            <w:tcW w:w="112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2 529 </w:t>
            </w:r>
          </w:p>
        </w:tc>
        <w:tc>
          <w:tcPr>
            <w:tcW w:w="1134"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25 290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25 290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8%</w:t>
            </w:r>
          </w:p>
        </w:tc>
        <w:tc>
          <w:tcPr>
            <w:tcW w:w="1134"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2 529 </w:t>
            </w:r>
          </w:p>
        </w:tc>
        <w:tc>
          <w:tcPr>
            <w:tcW w:w="1276"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25 290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25 290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8%</w:t>
            </w:r>
          </w:p>
        </w:tc>
      </w:tr>
      <w:tr w:rsidR="00496A9D" w:rsidRPr="00C316BB" w:rsidTr="00D21F92">
        <w:trPr>
          <w:trHeight w:val="375"/>
        </w:trPr>
        <w:tc>
          <w:tcPr>
            <w:tcW w:w="1650" w:type="dxa"/>
            <w:tcBorders>
              <w:top w:val="nil"/>
              <w:left w:val="single" w:sz="4" w:space="0" w:color="auto"/>
              <w:bottom w:val="single" w:sz="4" w:space="0" w:color="auto"/>
              <w:right w:val="single" w:sz="4" w:space="0" w:color="auto"/>
            </w:tcBorders>
            <w:shd w:val="clear" w:color="auto" w:fill="auto"/>
            <w:vAlign w:val="bottom"/>
          </w:tcPr>
          <w:p w:rsidR="00C316BB" w:rsidRPr="00C316BB" w:rsidRDefault="00C316BB" w:rsidP="00C316BB">
            <w:pPr>
              <w:jc w:val="left"/>
              <w:rPr>
                <w:sz w:val="20"/>
                <w:lang w:val="bg-BG" w:eastAsia="bg-BG"/>
              </w:rPr>
            </w:pPr>
            <w:r w:rsidRPr="00C316BB">
              <w:rPr>
                <w:sz w:val="20"/>
                <w:lang w:val="bg-BG" w:eastAsia="bg-BG"/>
              </w:rPr>
              <w:t>Община Момчилград</w:t>
            </w:r>
          </w:p>
        </w:tc>
        <w:tc>
          <w:tcPr>
            <w:tcW w:w="112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1 580 </w:t>
            </w:r>
          </w:p>
        </w:tc>
        <w:tc>
          <w:tcPr>
            <w:tcW w:w="1134"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15 800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15 800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5%</w:t>
            </w:r>
          </w:p>
        </w:tc>
        <w:tc>
          <w:tcPr>
            <w:tcW w:w="1134"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1 580 </w:t>
            </w:r>
          </w:p>
        </w:tc>
        <w:tc>
          <w:tcPr>
            <w:tcW w:w="1276"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left"/>
              <w:rPr>
                <w:sz w:val="20"/>
                <w:lang w:val="bg-BG" w:eastAsia="bg-BG"/>
              </w:rPr>
            </w:pPr>
            <w:r w:rsidRPr="00C316BB">
              <w:rPr>
                <w:sz w:val="20"/>
                <w:lang w:val="bg-BG" w:eastAsia="bg-BG"/>
              </w:rPr>
              <w:t xml:space="preserve">         15 800 </w:t>
            </w:r>
          </w:p>
        </w:tc>
        <w:tc>
          <w:tcPr>
            <w:tcW w:w="992" w:type="dxa"/>
            <w:tcBorders>
              <w:top w:val="nil"/>
              <w:left w:val="nil"/>
              <w:bottom w:val="single" w:sz="4" w:space="0" w:color="auto"/>
              <w:right w:val="single" w:sz="4" w:space="0" w:color="auto"/>
            </w:tcBorders>
            <w:shd w:val="clear" w:color="auto" w:fill="auto"/>
            <w:noWrap/>
            <w:vAlign w:val="bottom"/>
          </w:tcPr>
          <w:p w:rsidR="00C316BB" w:rsidRPr="00A8472F" w:rsidRDefault="00C316BB" w:rsidP="00C316BB">
            <w:pPr>
              <w:jc w:val="left"/>
              <w:rPr>
                <w:sz w:val="16"/>
                <w:szCs w:val="16"/>
                <w:lang w:val="bg-BG" w:eastAsia="bg-BG"/>
              </w:rPr>
            </w:pPr>
            <w:r w:rsidRPr="00A8472F">
              <w:rPr>
                <w:sz w:val="16"/>
                <w:szCs w:val="16"/>
                <w:lang w:val="bg-BG" w:eastAsia="bg-BG"/>
              </w:rPr>
              <w:t xml:space="preserve">          15 800 </w:t>
            </w:r>
          </w:p>
        </w:tc>
        <w:tc>
          <w:tcPr>
            <w:tcW w:w="709" w:type="dxa"/>
            <w:tcBorders>
              <w:top w:val="nil"/>
              <w:left w:val="nil"/>
              <w:bottom w:val="single" w:sz="4" w:space="0" w:color="auto"/>
              <w:right w:val="single" w:sz="4" w:space="0" w:color="auto"/>
            </w:tcBorders>
            <w:shd w:val="clear" w:color="auto" w:fill="auto"/>
            <w:noWrap/>
            <w:vAlign w:val="bottom"/>
          </w:tcPr>
          <w:p w:rsidR="00C316BB" w:rsidRPr="00C316BB" w:rsidRDefault="00C316BB" w:rsidP="00C316BB">
            <w:pPr>
              <w:jc w:val="right"/>
              <w:rPr>
                <w:sz w:val="20"/>
                <w:lang w:val="bg-BG" w:eastAsia="bg-BG"/>
              </w:rPr>
            </w:pPr>
            <w:r w:rsidRPr="00C316BB">
              <w:rPr>
                <w:sz w:val="20"/>
                <w:lang w:val="bg-BG" w:eastAsia="bg-BG"/>
              </w:rPr>
              <w:t>5%</w:t>
            </w:r>
          </w:p>
        </w:tc>
      </w:tr>
      <w:tr w:rsidR="00496A9D" w:rsidRPr="00C316BB" w:rsidTr="00D21F92">
        <w:trPr>
          <w:trHeight w:val="435"/>
        </w:trPr>
        <w:tc>
          <w:tcPr>
            <w:tcW w:w="1650" w:type="dxa"/>
            <w:tcBorders>
              <w:top w:val="nil"/>
              <w:left w:val="single" w:sz="4" w:space="0" w:color="auto"/>
              <w:bottom w:val="single" w:sz="4" w:space="0" w:color="auto"/>
              <w:right w:val="single" w:sz="4" w:space="0" w:color="auto"/>
            </w:tcBorders>
            <w:shd w:val="clear" w:color="auto" w:fill="FFCC99"/>
            <w:noWrap/>
            <w:vAlign w:val="bottom"/>
          </w:tcPr>
          <w:p w:rsidR="00C316BB" w:rsidRPr="00C316BB" w:rsidRDefault="00C316BB" w:rsidP="00C316BB">
            <w:pPr>
              <w:jc w:val="center"/>
              <w:rPr>
                <w:b/>
                <w:bCs/>
                <w:sz w:val="20"/>
                <w:lang w:val="bg-BG" w:eastAsia="bg-BG"/>
              </w:rPr>
            </w:pPr>
            <w:r w:rsidRPr="00C316BB">
              <w:rPr>
                <w:b/>
                <w:bCs/>
                <w:sz w:val="20"/>
                <w:lang w:val="bg-BG" w:eastAsia="bg-BG"/>
              </w:rPr>
              <w:t>Общо:</w:t>
            </w:r>
          </w:p>
        </w:tc>
        <w:tc>
          <w:tcPr>
            <w:tcW w:w="1122" w:type="dxa"/>
            <w:tcBorders>
              <w:top w:val="nil"/>
              <w:left w:val="nil"/>
              <w:bottom w:val="single" w:sz="4" w:space="0" w:color="auto"/>
              <w:right w:val="single" w:sz="4" w:space="0" w:color="auto"/>
            </w:tcBorders>
            <w:shd w:val="clear" w:color="auto" w:fill="FFCC99"/>
            <w:noWrap/>
            <w:vAlign w:val="bottom"/>
          </w:tcPr>
          <w:p w:rsidR="00C316BB" w:rsidRPr="00A8472F" w:rsidRDefault="00C316BB" w:rsidP="00C316BB">
            <w:pPr>
              <w:jc w:val="left"/>
              <w:rPr>
                <w:b/>
                <w:bCs/>
                <w:sz w:val="16"/>
                <w:szCs w:val="16"/>
                <w:lang w:val="bg-BG" w:eastAsia="bg-BG"/>
              </w:rPr>
            </w:pPr>
            <w:r w:rsidRPr="00A8472F">
              <w:rPr>
                <w:b/>
                <w:bCs/>
                <w:sz w:val="16"/>
                <w:szCs w:val="16"/>
                <w:lang w:val="bg-BG" w:eastAsia="bg-BG"/>
              </w:rPr>
              <w:t xml:space="preserve">          31 609 </w:t>
            </w:r>
          </w:p>
        </w:tc>
        <w:tc>
          <w:tcPr>
            <w:tcW w:w="1134" w:type="dxa"/>
            <w:tcBorders>
              <w:top w:val="nil"/>
              <w:left w:val="nil"/>
              <w:bottom w:val="single" w:sz="4" w:space="0" w:color="auto"/>
              <w:right w:val="single" w:sz="4" w:space="0" w:color="auto"/>
            </w:tcBorders>
            <w:shd w:val="clear" w:color="auto" w:fill="FFCC99"/>
            <w:noWrap/>
            <w:vAlign w:val="bottom"/>
          </w:tcPr>
          <w:p w:rsidR="00C316BB" w:rsidRPr="00C316BB" w:rsidRDefault="00C316BB" w:rsidP="00C316BB">
            <w:pPr>
              <w:jc w:val="left"/>
              <w:rPr>
                <w:b/>
                <w:bCs/>
                <w:sz w:val="20"/>
                <w:lang w:val="bg-BG" w:eastAsia="bg-BG"/>
              </w:rPr>
            </w:pPr>
            <w:r w:rsidRPr="00C316BB">
              <w:rPr>
                <w:b/>
                <w:bCs/>
                <w:sz w:val="20"/>
                <w:lang w:val="bg-BG" w:eastAsia="bg-BG"/>
              </w:rPr>
              <w:t xml:space="preserve">    316 090 </w:t>
            </w:r>
          </w:p>
        </w:tc>
        <w:tc>
          <w:tcPr>
            <w:tcW w:w="992" w:type="dxa"/>
            <w:tcBorders>
              <w:top w:val="nil"/>
              <w:left w:val="nil"/>
              <w:bottom w:val="single" w:sz="4" w:space="0" w:color="auto"/>
              <w:right w:val="single" w:sz="4" w:space="0" w:color="auto"/>
            </w:tcBorders>
            <w:shd w:val="clear" w:color="auto" w:fill="FFCC99"/>
            <w:noWrap/>
            <w:vAlign w:val="bottom"/>
          </w:tcPr>
          <w:p w:rsidR="00C316BB" w:rsidRPr="00A8472F" w:rsidRDefault="00C316BB" w:rsidP="00C316BB">
            <w:pPr>
              <w:jc w:val="left"/>
              <w:rPr>
                <w:b/>
                <w:bCs/>
                <w:sz w:val="16"/>
                <w:szCs w:val="16"/>
                <w:lang w:val="bg-BG" w:eastAsia="bg-BG"/>
              </w:rPr>
            </w:pPr>
            <w:r w:rsidRPr="00A8472F">
              <w:rPr>
                <w:b/>
                <w:bCs/>
                <w:sz w:val="16"/>
                <w:szCs w:val="16"/>
                <w:lang w:val="bg-BG" w:eastAsia="bg-BG"/>
              </w:rPr>
              <w:t xml:space="preserve">     316 090 </w:t>
            </w:r>
          </w:p>
        </w:tc>
        <w:tc>
          <w:tcPr>
            <w:tcW w:w="709" w:type="dxa"/>
            <w:tcBorders>
              <w:top w:val="nil"/>
              <w:left w:val="nil"/>
              <w:bottom w:val="single" w:sz="4" w:space="0" w:color="auto"/>
              <w:right w:val="single" w:sz="4" w:space="0" w:color="auto"/>
            </w:tcBorders>
            <w:shd w:val="clear" w:color="auto" w:fill="FFCC99"/>
            <w:noWrap/>
            <w:vAlign w:val="bottom"/>
          </w:tcPr>
          <w:p w:rsidR="00C316BB" w:rsidRPr="00C316BB" w:rsidRDefault="00C316BB" w:rsidP="00C316BB">
            <w:pPr>
              <w:jc w:val="right"/>
              <w:rPr>
                <w:b/>
                <w:bCs/>
                <w:sz w:val="20"/>
                <w:lang w:val="bg-BG" w:eastAsia="bg-BG"/>
              </w:rPr>
            </w:pPr>
            <w:r w:rsidRPr="00C316BB">
              <w:rPr>
                <w:b/>
                <w:bCs/>
                <w:sz w:val="20"/>
                <w:lang w:val="bg-BG" w:eastAsia="bg-BG"/>
              </w:rPr>
              <w:t>100%</w:t>
            </w:r>
          </w:p>
        </w:tc>
        <w:tc>
          <w:tcPr>
            <w:tcW w:w="1134" w:type="dxa"/>
            <w:tcBorders>
              <w:top w:val="nil"/>
              <w:left w:val="nil"/>
              <w:bottom w:val="single" w:sz="4" w:space="0" w:color="auto"/>
              <w:right w:val="single" w:sz="4" w:space="0" w:color="auto"/>
            </w:tcBorders>
            <w:shd w:val="clear" w:color="auto" w:fill="FFCC99"/>
            <w:noWrap/>
            <w:vAlign w:val="bottom"/>
          </w:tcPr>
          <w:p w:rsidR="00C316BB" w:rsidRPr="00A8472F" w:rsidRDefault="00C316BB" w:rsidP="00C316BB">
            <w:pPr>
              <w:jc w:val="left"/>
              <w:rPr>
                <w:b/>
                <w:bCs/>
                <w:sz w:val="16"/>
                <w:szCs w:val="16"/>
                <w:lang w:val="bg-BG" w:eastAsia="bg-BG"/>
              </w:rPr>
            </w:pPr>
            <w:r w:rsidRPr="00A8472F">
              <w:rPr>
                <w:b/>
                <w:bCs/>
                <w:sz w:val="16"/>
                <w:szCs w:val="16"/>
                <w:lang w:val="bg-BG" w:eastAsia="bg-BG"/>
              </w:rPr>
              <w:t xml:space="preserve">          31 609 </w:t>
            </w:r>
          </w:p>
        </w:tc>
        <w:tc>
          <w:tcPr>
            <w:tcW w:w="1276" w:type="dxa"/>
            <w:tcBorders>
              <w:top w:val="nil"/>
              <w:left w:val="nil"/>
              <w:bottom w:val="single" w:sz="4" w:space="0" w:color="auto"/>
              <w:right w:val="single" w:sz="4" w:space="0" w:color="auto"/>
            </w:tcBorders>
            <w:shd w:val="clear" w:color="auto" w:fill="FFCC99"/>
            <w:noWrap/>
            <w:vAlign w:val="bottom"/>
          </w:tcPr>
          <w:p w:rsidR="00C316BB" w:rsidRPr="00C316BB" w:rsidRDefault="00C316BB" w:rsidP="00C316BB">
            <w:pPr>
              <w:jc w:val="left"/>
              <w:rPr>
                <w:b/>
                <w:bCs/>
                <w:sz w:val="20"/>
                <w:lang w:val="bg-BG" w:eastAsia="bg-BG"/>
              </w:rPr>
            </w:pPr>
            <w:r w:rsidRPr="00C316BB">
              <w:rPr>
                <w:b/>
                <w:bCs/>
                <w:sz w:val="20"/>
                <w:lang w:val="bg-BG" w:eastAsia="bg-BG"/>
              </w:rPr>
              <w:t xml:space="preserve">     316 090 </w:t>
            </w:r>
          </w:p>
        </w:tc>
        <w:tc>
          <w:tcPr>
            <w:tcW w:w="992" w:type="dxa"/>
            <w:tcBorders>
              <w:top w:val="nil"/>
              <w:left w:val="nil"/>
              <w:bottom w:val="single" w:sz="4" w:space="0" w:color="auto"/>
              <w:right w:val="single" w:sz="4" w:space="0" w:color="auto"/>
            </w:tcBorders>
            <w:shd w:val="clear" w:color="auto" w:fill="FFCC99"/>
            <w:noWrap/>
            <w:vAlign w:val="bottom"/>
          </w:tcPr>
          <w:p w:rsidR="00C316BB" w:rsidRPr="00A8472F" w:rsidRDefault="00C316BB" w:rsidP="00C316BB">
            <w:pPr>
              <w:jc w:val="left"/>
              <w:rPr>
                <w:b/>
                <w:bCs/>
                <w:sz w:val="16"/>
                <w:szCs w:val="16"/>
                <w:lang w:val="bg-BG" w:eastAsia="bg-BG"/>
              </w:rPr>
            </w:pPr>
            <w:r w:rsidRPr="00A8472F">
              <w:rPr>
                <w:b/>
                <w:bCs/>
                <w:sz w:val="16"/>
                <w:szCs w:val="16"/>
                <w:lang w:val="bg-BG" w:eastAsia="bg-BG"/>
              </w:rPr>
              <w:t xml:space="preserve">      316 090 </w:t>
            </w:r>
          </w:p>
        </w:tc>
        <w:tc>
          <w:tcPr>
            <w:tcW w:w="709" w:type="dxa"/>
            <w:tcBorders>
              <w:top w:val="nil"/>
              <w:left w:val="nil"/>
              <w:bottom w:val="single" w:sz="4" w:space="0" w:color="auto"/>
              <w:right w:val="single" w:sz="4" w:space="0" w:color="auto"/>
            </w:tcBorders>
            <w:shd w:val="clear" w:color="auto" w:fill="FFCC99"/>
            <w:noWrap/>
            <w:vAlign w:val="bottom"/>
          </w:tcPr>
          <w:p w:rsidR="00C316BB" w:rsidRPr="00C316BB" w:rsidRDefault="00C316BB" w:rsidP="00C316BB">
            <w:pPr>
              <w:jc w:val="right"/>
              <w:rPr>
                <w:b/>
                <w:bCs/>
                <w:sz w:val="20"/>
                <w:lang w:val="bg-BG" w:eastAsia="bg-BG"/>
              </w:rPr>
            </w:pPr>
            <w:r w:rsidRPr="00C316BB">
              <w:rPr>
                <w:b/>
                <w:bCs/>
                <w:sz w:val="20"/>
                <w:lang w:val="bg-BG" w:eastAsia="bg-BG"/>
              </w:rPr>
              <w:t>100%</w:t>
            </w:r>
          </w:p>
        </w:tc>
      </w:tr>
    </w:tbl>
    <w:p w:rsidR="00E54E71" w:rsidRPr="00E54E71" w:rsidRDefault="00E54E71" w:rsidP="00A007F6">
      <w:pPr>
        <w:rPr>
          <w:b/>
          <w:szCs w:val="22"/>
          <w:lang w:val="bg-BG"/>
        </w:rPr>
      </w:pPr>
    </w:p>
    <w:p w:rsidR="00062440" w:rsidRDefault="00062440" w:rsidP="003B6502">
      <w:pPr>
        <w:rPr>
          <w:b/>
          <w:szCs w:val="22"/>
          <w:lang w:val="bg-BG"/>
        </w:rPr>
      </w:pPr>
    </w:p>
    <w:p w:rsidR="00062440" w:rsidRDefault="00062440" w:rsidP="003B6502">
      <w:pPr>
        <w:rPr>
          <w:b/>
          <w:szCs w:val="22"/>
          <w:lang w:val="bg-BG"/>
        </w:rPr>
      </w:pPr>
    </w:p>
    <w:p w:rsidR="00062440" w:rsidRDefault="00062440" w:rsidP="003B6502">
      <w:pPr>
        <w:rPr>
          <w:b/>
          <w:szCs w:val="22"/>
          <w:lang w:val="bg-BG"/>
        </w:rPr>
      </w:pPr>
    </w:p>
    <w:p w:rsidR="00062440" w:rsidRDefault="00062440" w:rsidP="003B6502">
      <w:pPr>
        <w:rPr>
          <w:b/>
          <w:szCs w:val="22"/>
          <w:lang w:val="bg-BG"/>
        </w:rPr>
      </w:pPr>
    </w:p>
    <w:p w:rsidR="00062440" w:rsidRDefault="00062440" w:rsidP="003B6502">
      <w:pPr>
        <w:rPr>
          <w:b/>
          <w:szCs w:val="22"/>
          <w:lang w:val="bg-BG"/>
        </w:rPr>
      </w:pPr>
    </w:p>
    <w:p w:rsidR="00741330" w:rsidRPr="00741330" w:rsidRDefault="005201B6" w:rsidP="003B6502">
      <w:pPr>
        <w:rPr>
          <w:b/>
          <w:szCs w:val="22"/>
          <w:lang w:val="bg-BG"/>
        </w:rPr>
      </w:pPr>
      <w:r w:rsidRPr="00D3636F">
        <w:rPr>
          <w:b/>
          <w:szCs w:val="22"/>
          <w:lang w:val="bg-BG"/>
        </w:rPr>
        <w:lastRenderedPageBreak/>
        <w:t>1.</w:t>
      </w:r>
      <w:r w:rsidR="00110C2B">
        <w:rPr>
          <w:b/>
          <w:szCs w:val="22"/>
          <w:lang w:val="bg-BG"/>
        </w:rPr>
        <w:t>7</w:t>
      </w:r>
      <w:r w:rsidRPr="00D3636F">
        <w:rPr>
          <w:b/>
          <w:szCs w:val="22"/>
          <w:lang w:val="bg-BG"/>
        </w:rPr>
        <w:t>.2</w:t>
      </w:r>
      <w:r w:rsidR="00E40B04" w:rsidRPr="00D3636F">
        <w:rPr>
          <w:b/>
          <w:szCs w:val="22"/>
          <w:lang w:val="bg-BG"/>
        </w:rPr>
        <w:t>.</w:t>
      </w:r>
      <w:r w:rsidRPr="00D3636F">
        <w:rPr>
          <w:b/>
          <w:szCs w:val="22"/>
          <w:lang w:val="bg-BG"/>
        </w:rPr>
        <w:t xml:space="preserve"> </w:t>
      </w:r>
      <w:r w:rsidR="002C37C9" w:rsidRPr="00D3636F">
        <w:rPr>
          <w:b/>
          <w:szCs w:val="22"/>
          <w:lang w:val="bg-BG"/>
        </w:rPr>
        <w:t xml:space="preserve">Резерв от преоценки, </w:t>
      </w:r>
      <w:r w:rsidRPr="00D3636F">
        <w:rPr>
          <w:b/>
          <w:szCs w:val="22"/>
          <w:lang w:val="bg-BG"/>
        </w:rPr>
        <w:t>Резерви</w:t>
      </w:r>
    </w:p>
    <w:tbl>
      <w:tblPr>
        <w:tblW w:w="5000" w:type="pct"/>
        <w:tblCellMar>
          <w:left w:w="70" w:type="dxa"/>
          <w:right w:w="70" w:type="dxa"/>
        </w:tblCellMar>
        <w:tblLook w:val="04A0"/>
      </w:tblPr>
      <w:tblGrid>
        <w:gridCol w:w="3934"/>
        <w:gridCol w:w="3803"/>
        <w:gridCol w:w="918"/>
        <w:gridCol w:w="983"/>
      </w:tblGrid>
      <w:tr w:rsidR="00166A4B" w:rsidRPr="00166A4B" w:rsidTr="00384776">
        <w:trPr>
          <w:trHeight w:val="1020"/>
        </w:trPr>
        <w:tc>
          <w:tcPr>
            <w:tcW w:w="20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A4B" w:rsidRPr="00166A4B" w:rsidRDefault="00166A4B" w:rsidP="00166A4B">
            <w:pPr>
              <w:jc w:val="left"/>
              <w:rPr>
                <w:b/>
                <w:bCs/>
                <w:sz w:val="20"/>
                <w:lang w:val="bg-BG" w:eastAsia="bg-BG"/>
              </w:rPr>
            </w:pPr>
            <w:r w:rsidRPr="00166A4B">
              <w:rPr>
                <w:b/>
                <w:bCs/>
                <w:sz w:val="20"/>
                <w:lang w:val="bg-BG" w:eastAsia="bg-BG"/>
              </w:rPr>
              <w:t> </w:t>
            </w:r>
          </w:p>
        </w:tc>
        <w:tc>
          <w:tcPr>
            <w:tcW w:w="1973" w:type="pct"/>
            <w:tcBorders>
              <w:top w:val="single" w:sz="4" w:space="0" w:color="auto"/>
              <w:left w:val="nil"/>
              <w:bottom w:val="single" w:sz="4" w:space="0" w:color="auto"/>
              <w:right w:val="single" w:sz="4" w:space="0" w:color="auto"/>
            </w:tcBorders>
            <w:shd w:val="clear" w:color="auto" w:fill="auto"/>
            <w:noWrap/>
            <w:vAlign w:val="bottom"/>
            <w:hideMark/>
          </w:tcPr>
          <w:p w:rsidR="00166A4B" w:rsidRPr="00166A4B" w:rsidRDefault="00166A4B" w:rsidP="00166A4B">
            <w:pPr>
              <w:jc w:val="center"/>
              <w:rPr>
                <w:b/>
                <w:bCs/>
                <w:sz w:val="20"/>
                <w:lang w:val="bg-BG" w:eastAsia="bg-BG"/>
              </w:rPr>
            </w:pPr>
            <w:r w:rsidRPr="00166A4B">
              <w:rPr>
                <w:b/>
                <w:bCs/>
                <w:sz w:val="20"/>
                <w:lang w:val="bg-BG" w:eastAsia="bg-BG"/>
              </w:rPr>
              <w:t>Резерв от последващи оценки на активи</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166A4B" w:rsidRPr="00166A4B" w:rsidRDefault="00166A4B" w:rsidP="00166A4B">
            <w:pPr>
              <w:jc w:val="center"/>
              <w:rPr>
                <w:b/>
                <w:bCs/>
                <w:sz w:val="20"/>
                <w:lang w:val="bg-BG" w:eastAsia="bg-BG"/>
              </w:rPr>
            </w:pPr>
            <w:r w:rsidRPr="00166A4B">
              <w:rPr>
                <w:b/>
                <w:bCs/>
                <w:sz w:val="20"/>
                <w:lang w:val="bg-BG" w:eastAsia="bg-BG"/>
              </w:rPr>
              <w:t>Други резерви</w:t>
            </w:r>
          </w:p>
        </w:tc>
        <w:tc>
          <w:tcPr>
            <w:tcW w:w="510" w:type="pct"/>
            <w:tcBorders>
              <w:top w:val="single" w:sz="4" w:space="0" w:color="auto"/>
              <w:left w:val="nil"/>
              <w:bottom w:val="single" w:sz="4" w:space="0" w:color="auto"/>
              <w:right w:val="single" w:sz="4" w:space="0" w:color="auto"/>
            </w:tcBorders>
            <w:shd w:val="clear" w:color="auto" w:fill="auto"/>
            <w:vAlign w:val="center"/>
            <w:hideMark/>
          </w:tcPr>
          <w:p w:rsidR="00166A4B" w:rsidRPr="00166A4B" w:rsidRDefault="00166A4B" w:rsidP="00166A4B">
            <w:pPr>
              <w:jc w:val="center"/>
              <w:rPr>
                <w:b/>
                <w:bCs/>
                <w:sz w:val="20"/>
                <w:lang w:val="bg-BG" w:eastAsia="bg-BG"/>
              </w:rPr>
            </w:pPr>
            <w:r w:rsidRPr="00166A4B">
              <w:rPr>
                <w:b/>
                <w:bCs/>
                <w:sz w:val="20"/>
                <w:lang w:val="bg-BG" w:eastAsia="bg-BG"/>
              </w:rPr>
              <w:t>Общо резерви</w:t>
            </w:r>
          </w:p>
        </w:tc>
      </w:tr>
      <w:tr w:rsidR="00166A4B" w:rsidRPr="00166A4B" w:rsidTr="00384776">
        <w:trPr>
          <w:trHeight w:val="255"/>
        </w:trPr>
        <w:tc>
          <w:tcPr>
            <w:tcW w:w="2041" w:type="pct"/>
            <w:tcBorders>
              <w:top w:val="nil"/>
              <w:left w:val="single" w:sz="4" w:space="0" w:color="auto"/>
              <w:bottom w:val="single" w:sz="4" w:space="0" w:color="auto"/>
              <w:right w:val="single" w:sz="4" w:space="0" w:color="auto"/>
            </w:tcBorders>
            <w:shd w:val="clear" w:color="auto" w:fill="auto"/>
            <w:vAlign w:val="bottom"/>
            <w:hideMark/>
          </w:tcPr>
          <w:p w:rsidR="00166A4B" w:rsidRPr="00166A4B" w:rsidRDefault="00166A4B" w:rsidP="00741330">
            <w:pPr>
              <w:jc w:val="left"/>
              <w:rPr>
                <w:b/>
                <w:bCs/>
                <w:sz w:val="20"/>
                <w:lang w:val="bg-BG" w:eastAsia="bg-BG"/>
              </w:rPr>
            </w:pPr>
            <w:r w:rsidRPr="00166A4B">
              <w:rPr>
                <w:b/>
                <w:bCs/>
                <w:sz w:val="20"/>
                <w:lang w:val="bg-BG" w:eastAsia="bg-BG"/>
              </w:rPr>
              <w:t>Резерви към 31.12.201</w:t>
            </w:r>
            <w:r w:rsidR="00741330">
              <w:rPr>
                <w:b/>
                <w:bCs/>
                <w:sz w:val="20"/>
                <w:lang w:val="bg-BG" w:eastAsia="bg-BG"/>
              </w:rPr>
              <w:t>5</w:t>
            </w:r>
            <w:r w:rsidRPr="00166A4B">
              <w:rPr>
                <w:b/>
                <w:bCs/>
                <w:sz w:val="20"/>
                <w:lang w:val="bg-BG" w:eastAsia="bg-BG"/>
              </w:rPr>
              <w:t xml:space="preserve"> г.</w:t>
            </w:r>
          </w:p>
        </w:tc>
        <w:tc>
          <w:tcPr>
            <w:tcW w:w="1973" w:type="pct"/>
            <w:tcBorders>
              <w:top w:val="nil"/>
              <w:left w:val="nil"/>
              <w:bottom w:val="single" w:sz="4" w:space="0" w:color="auto"/>
              <w:right w:val="single" w:sz="4" w:space="0" w:color="auto"/>
            </w:tcBorders>
            <w:shd w:val="clear" w:color="auto" w:fill="auto"/>
            <w:noWrap/>
            <w:vAlign w:val="center"/>
            <w:hideMark/>
          </w:tcPr>
          <w:p w:rsidR="00166A4B" w:rsidRPr="00166A4B" w:rsidRDefault="00166A4B" w:rsidP="00384776">
            <w:pPr>
              <w:jc w:val="center"/>
              <w:rPr>
                <w:b/>
                <w:bCs/>
                <w:sz w:val="20"/>
                <w:lang w:val="bg-BG" w:eastAsia="bg-BG"/>
              </w:rPr>
            </w:pPr>
            <w:r w:rsidRPr="00166A4B">
              <w:rPr>
                <w:b/>
                <w:bCs/>
                <w:sz w:val="20"/>
                <w:lang w:val="bg-BG" w:eastAsia="bg-BG"/>
              </w:rPr>
              <w:t>1754</w:t>
            </w:r>
          </w:p>
        </w:tc>
        <w:tc>
          <w:tcPr>
            <w:tcW w:w="476" w:type="pct"/>
            <w:tcBorders>
              <w:top w:val="nil"/>
              <w:left w:val="nil"/>
              <w:bottom w:val="single" w:sz="4" w:space="0" w:color="auto"/>
              <w:right w:val="single" w:sz="4" w:space="0" w:color="auto"/>
            </w:tcBorders>
            <w:shd w:val="clear" w:color="auto" w:fill="auto"/>
            <w:noWrap/>
            <w:vAlign w:val="center"/>
            <w:hideMark/>
          </w:tcPr>
          <w:p w:rsidR="00166A4B" w:rsidRPr="00166A4B" w:rsidRDefault="00166A4B" w:rsidP="00384776">
            <w:pPr>
              <w:jc w:val="center"/>
              <w:rPr>
                <w:b/>
                <w:bCs/>
                <w:sz w:val="20"/>
                <w:lang w:val="bg-BG" w:eastAsia="bg-BG"/>
              </w:rPr>
            </w:pPr>
            <w:r w:rsidRPr="00166A4B">
              <w:rPr>
                <w:b/>
                <w:bCs/>
                <w:sz w:val="20"/>
                <w:lang w:val="bg-BG" w:eastAsia="bg-BG"/>
              </w:rPr>
              <w:t>7167</w:t>
            </w:r>
          </w:p>
        </w:tc>
        <w:tc>
          <w:tcPr>
            <w:tcW w:w="510" w:type="pct"/>
            <w:tcBorders>
              <w:top w:val="nil"/>
              <w:left w:val="nil"/>
              <w:bottom w:val="single" w:sz="4" w:space="0" w:color="auto"/>
              <w:right w:val="single" w:sz="4" w:space="0" w:color="auto"/>
            </w:tcBorders>
            <w:shd w:val="clear" w:color="auto" w:fill="auto"/>
            <w:noWrap/>
            <w:vAlign w:val="center"/>
            <w:hideMark/>
          </w:tcPr>
          <w:p w:rsidR="00166A4B" w:rsidRPr="00166A4B" w:rsidRDefault="00166A4B" w:rsidP="00384776">
            <w:pPr>
              <w:jc w:val="center"/>
              <w:rPr>
                <w:b/>
                <w:bCs/>
                <w:sz w:val="20"/>
                <w:lang w:val="bg-BG" w:eastAsia="bg-BG"/>
              </w:rPr>
            </w:pPr>
            <w:r w:rsidRPr="00166A4B">
              <w:rPr>
                <w:b/>
                <w:bCs/>
                <w:sz w:val="20"/>
                <w:lang w:val="bg-BG" w:eastAsia="bg-BG"/>
              </w:rPr>
              <w:t>8 921</w:t>
            </w:r>
          </w:p>
        </w:tc>
      </w:tr>
      <w:tr w:rsidR="00166A4B" w:rsidRPr="00166A4B" w:rsidTr="00384776">
        <w:trPr>
          <w:trHeight w:val="255"/>
        </w:trPr>
        <w:tc>
          <w:tcPr>
            <w:tcW w:w="2041" w:type="pct"/>
            <w:tcBorders>
              <w:top w:val="nil"/>
              <w:left w:val="single" w:sz="4" w:space="0" w:color="auto"/>
              <w:bottom w:val="single" w:sz="4" w:space="0" w:color="auto"/>
              <w:right w:val="single" w:sz="4" w:space="0" w:color="auto"/>
            </w:tcBorders>
            <w:shd w:val="clear" w:color="000000" w:fill="FFCC99"/>
            <w:vAlign w:val="bottom"/>
            <w:hideMark/>
          </w:tcPr>
          <w:p w:rsidR="00166A4B" w:rsidRPr="00166A4B" w:rsidRDefault="00166A4B" w:rsidP="00741330">
            <w:pPr>
              <w:jc w:val="left"/>
              <w:rPr>
                <w:b/>
                <w:bCs/>
                <w:sz w:val="20"/>
                <w:lang w:val="bg-BG" w:eastAsia="bg-BG"/>
              </w:rPr>
            </w:pPr>
            <w:r w:rsidRPr="00166A4B">
              <w:rPr>
                <w:b/>
                <w:bCs/>
                <w:sz w:val="20"/>
                <w:lang w:val="bg-BG" w:eastAsia="bg-BG"/>
              </w:rPr>
              <w:t>Преизчислени резерви към 31.12.201</w:t>
            </w:r>
            <w:r w:rsidR="00741330">
              <w:rPr>
                <w:b/>
                <w:bCs/>
                <w:sz w:val="20"/>
                <w:lang w:val="bg-BG" w:eastAsia="bg-BG"/>
              </w:rPr>
              <w:t>5</w:t>
            </w:r>
            <w:r w:rsidRPr="00166A4B">
              <w:rPr>
                <w:b/>
                <w:bCs/>
                <w:sz w:val="20"/>
                <w:lang w:val="bg-BG" w:eastAsia="bg-BG"/>
              </w:rPr>
              <w:t xml:space="preserve"> г.</w:t>
            </w:r>
          </w:p>
        </w:tc>
        <w:tc>
          <w:tcPr>
            <w:tcW w:w="1973" w:type="pct"/>
            <w:tcBorders>
              <w:top w:val="nil"/>
              <w:left w:val="nil"/>
              <w:bottom w:val="single" w:sz="4" w:space="0" w:color="auto"/>
              <w:right w:val="single" w:sz="4" w:space="0" w:color="auto"/>
            </w:tcBorders>
            <w:shd w:val="clear" w:color="000000" w:fill="FFCC99"/>
            <w:noWrap/>
            <w:vAlign w:val="center"/>
            <w:hideMark/>
          </w:tcPr>
          <w:p w:rsidR="00166A4B" w:rsidRPr="00166A4B" w:rsidRDefault="00166A4B" w:rsidP="00384776">
            <w:pPr>
              <w:jc w:val="center"/>
              <w:rPr>
                <w:b/>
                <w:bCs/>
                <w:sz w:val="20"/>
                <w:lang w:val="bg-BG" w:eastAsia="bg-BG"/>
              </w:rPr>
            </w:pPr>
            <w:r w:rsidRPr="00166A4B">
              <w:rPr>
                <w:b/>
                <w:bCs/>
                <w:sz w:val="20"/>
                <w:lang w:val="bg-BG" w:eastAsia="bg-BG"/>
              </w:rPr>
              <w:t>1 754</w:t>
            </w:r>
          </w:p>
        </w:tc>
        <w:tc>
          <w:tcPr>
            <w:tcW w:w="476" w:type="pct"/>
            <w:tcBorders>
              <w:top w:val="nil"/>
              <w:left w:val="nil"/>
              <w:bottom w:val="single" w:sz="4" w:space="0" w:color="auto"/>
              <w:right w:val="single" w:sz="4" w:space="0" w:color="auto"/>
            </w:tcBorders>
            <w:shd w:val="clear" w:color="000000" w:fill="FFCC99"/>
            <w:noWrap/>
            <w:vAlign w:val="center"/>
            <w:hideMark/>
          </w:tcPr>
          <w:p w:rsidR="00166A4B" w:rsidRPr="00166A4B" w:rsidRDefault="00166A4B" w:rsidP="00384776">
            <w:pPr>
              <w:jc w:val="center"/>
              <w:rPr>
                <w:b/>
                <w:bCs/>
                <w:sz w:val="20"/>
                <w:lang w:val="bg-BG" w:eastAsia="bg-BG"/>
              </w:rPr>
            </w:pPr>
            <w:r w:rsidRPr="00166A4B">
              <w:rPr>
                <w:b/>
                <w:bCs/>
                <w:sz w:val="20"/>
                <w:lang w:val="bg-BG" w:eastAsia="bg-BG"/>
              </w:rPr>
              <w:t>7 167</w:t>
            </w:r>
          </w:p>
        </w:tc>
        <w:tc>
          <w:tcPr>
            <w:tcW w:w="510" w:type="pct"/>
            <w:tcBorders>
              <w:top w:val="nil"/>
              <w:left w:val="nil"/>
              <w:bottom w:val="single" w:sz="4" w:space="0" w:color="auto"/>
              <w:right w:val="single" w:sz="4" w:space="0" w:color="auto"/>
            </w:tcBorders>
            <w:shd w:val="clear" w:color="000000" w:fill="FFCC99"/>
            <w:noWrap/>
            <w:vAlign w:val="center"/>
            <w:hideMark/>
          </w:tcPr>
          <w:p w:rsidR="00166A4B" w:rsidRPr="00166A4B" w:rsidRDefault="00166A4B" w:rsidP="00384776">
            <w:pPr>
              <w:jc w:val="center"/>
              <w:rPr>
                <w:b/>
                <w:bCs/>
                <w:sz w:val="20"/>
                <w:lang w:val="bg-BG" w:eastAsia="bg-BG"/>
              </w:rPr>
            </w:pPr>
            <w:r w:rsidRPr="00166A4B">
              <w:rPr>
                <w:b/>
                <w:bCs/>
                <w:sz w:val="20"/>
                <w:lang w:val="bg-BG" w:eastAsia="bg-BG"/>
              </w:rPr>
              <w:t>8 921</w:t>
            </w:r>
          </w:p>
        </w:tc>
      </w:tr>
      <w:tr w:rsidR="00166A4B" w:rsidRPr="00166A4B" w:rsidTr="00384776">
        <w:trPr>
          <w:trHeight w:val="255"/>
        </w:trPr>
        <w:tc>
          <w:tcPr>
            <w:tcW w:w="2041" w:type="pct"/>
            <w:tcBorders>
              <w:top w:val="nil"/>
              <w:left w:val="single" w:sz="4" w:space="0" w:color="auto"/>
              <w:bottom w:val="single" w:sz="4" w:space="0" w:color="auto"/>
              <w:right w:val="single" w:sz="4" w:space="0" w:color="auto"/>
            </w:tcBorders>
            <w:shd w:val="clear" w:color="000000" w:fill="FFCC99"/>
            <w:vAlign w:val="bottom"/>
            <w:hideMark/>
          </w:tcPr>
          <w:p w:rsidR="00166A4B" w:rsidRPr="00166A4B" w:rsidRDefault="00166A4B" w:rsidP="00741330">
            <w:pPr>
              <w:jc w:val="left"/>
              <w:rPr>
                <w:b/>
                <w:bCs/>
                <w:sz w:val="20"/>
                <w:lang w:val="bg-BG" w:eastAsia="bg-BG"/>
              </w:rPr>
            </w:pPr>
            <w:r w:rsidRPr="00166A4B">
              <w:rPr>
                <w:b/>
                <w:bCs/>
                <w:sz w:val="20"/>
                <w:lang w:val="bg-BG" w:eastAsia="bg-BG"/>
              </w:rPr>
              <w:t>Резерви към 31.12.201</w:t>
            </w:r>
            <w:r w:rsidR="00741330">
              <w:rPr>
                <w:b/>
                <w:bCs/>
                <w:sz w:val="20"/>
                <w:lang w:val="bg-BG" w:eastAsia="bg-BG"/>
              </w:rPr>
              <w:t>6</w:t>
            </w:r>
            <w:r w:rsidRPr="00166A4B">
              <w:rPr>
                <w:b/>
                <w:bCs/>
                <w:sz w:val="20"/>
                <w:lang w:val="bg-BG" w:eastAsia="bg-BG"/>
              </w:rPr>
              <w:t xml:space="preserve"> г.</w:t>
            </w:r>
          </w:p>
        </w:tc>
        <w:tc>
          <w:tcPr>
            <w:tcW w:w="1973" w:type="pct"/>
            <w:tcBorders>
              <w:top w:val="nil"/>
              <w:left w:val="nil"/>
              <w:bottom w:val="single" w:sz="4" w:space="0" w:color="auto"/>
              <w:right w:val="single" w:sz="4" w:space="0" w:color="auto"/>
            </w:tcBorders>
            <w:shd w:val="clear" w:color="000000" w:fill="FFCC99"/>
            <w:noWrap/>
            <w:vAlign w:val="center"/>
            <w:hideMark/>
          </w:tcPr>
          <w:p w:rsidR="00166A4B" w:rsidRPr="00166A4B" w:rsidRDefault="00166A4B" w:rsidP="00741330">
            <w:pPr>
              <w:jc w:val="center"/>
              <w:rPr>
                <w:b/>
                <w:bCs/>
                <w:sz w:val="20"/>
                <w:lang w:val="bg-BG" w:eastAsia="bg-BG"/>
              </w:rPr>
            </w:pPr>
            <w:r w:rsidRPr="00166A4B">
              <w:rPr>
                <w:b/>
                <w:bCs/>
                <w:sz w:val="20"/>
                <w:lang w:val="bg-BG" w:eastAsia="bg-BG"/>
              </w:rPr>
              <w:t>1</w:t>
            </w:r>
            <w:r w:rsidR="00741330">
              <w:rPr>
                <w:b/>
                <w:bCs/>
                <w:sz w:val="20"/>
                <w:lang w:val="bg-BG" w:eastAsia="bg-BG"/>
              </w:rPr>
              <w:t>0</w:t>
            </w:r>
          </w:p>
        </w:tc>
        <w:tc>
          <w:tcPr>
            <w:tcW w:w="476" w:type="pct"/>
            <w:tcBorders>
              <w:top w:val="nil"/>
              <w:left w:val="nil"/>
              <w:bottom w:val="single" w:sz="4" w:space="0" w:color="auto"/>
              <w:right w:val="single" w:sz="4" w:space="0" w:color="auto"/>
            </w:tcBorders>
            <w:shd w:val="clear" w:color="000000" w:fill="FFCC99"/>
            <w:noWrap/>
            <w:vAlign w:val="center"/>
            <w:hideMark/>
          </w:tcPr>
          <w:p w:rsidR="00166A4B" w:rsidRPr="00166A4B" w:rsidRDefault="00741330" w:rsidP="00384776">
            <w:pPr>
              <w:jc w:val="center"/>
              <w:rPr>
                <w:b/>
                <w:bCs/>
                <w:sz w:val="20"/>
                <w:lang w:val="bg-BG" w:eastAsia="bg-BG"/>
              </w:rPr>
            </w:pPr>
            <w:r>
              <w:rPr>
                <w:b/>
                <w:bCs/>
                <w:sz w:val="20"/>
                <w:lang w:val="bg-BG" w:eastAsia="bg-BG"/>
              </w:rPr>
              <w:t>898</w:t>
            </w:r>
          </w:p>
        </w:tc>
        <w:tc>
          <w:tcPr>
            <w:tcW w:w="510" w:type="pct"/>
            <w:tcBorders>
              <w:top w:val="nil"/>
              <w:left w:val="nil"/>
              <w:bottom w:val="single" w:sz="4" w:space="0" w:color="auto"/>
              <w:right w:val="single" w:sz="4" w:space="0" w:color="auto"/>
            </w:tcBorders>
            <w:shd w:val="clear" w:color="000000" w:fill="FFCC99"/>
            <w:noWrap/>
            <w:vAlign w:val="center"/>
            <w:hideMark/>
          </w:tcPr>
          <w:p w:rsidR="00166A4B" w:rsidRPr="00166A4B" w:rsidRDefault="00741330" w:rsidP="00384776">
            <w:pPr>
              <w:jc w:val="center"/>
              <w:rPr>
                <w:b/>
                <w:bCs/>
                <w:sz w:val="20"/>
                <w:lang w:val="bg-BG" w:eastAsia="bg-BG"/>
              </w:rPr>
            </w:pPr>
            <w:r>
              <w:rPr>
                <w:b/>
                <w:bCs/>
                <w:sz w:val="20"/>
                <w:lang w:val="bg-BG" w:eastAsia="bg-BG"/>
              </w:rPr>
              <w:t>908</w:t>
            </w:r>
          </w:p>
        </w:tc>
      </w:tr>
      <w:tr w:rsidR="00166A4B" w:rsidRPr="00166A4B" w:rsidTr="00741330">
        <w:trPr>
          <w:trHeight w:val="70"/>
        </w:trPr>
        <w:tc>
          <w:tcPr>
            <w:tcW w:w="2041" w:type="pct"/>
            <w:tcBorders>
              <w:top w:val="nil"/>
              <w:left w:val="single" w:sz="4" w:space="0" w:color="auto"/>
              <w:bottom w:val="single" w:sz="4" w:space="0" w:color="auto"/>
              <w:right w:val="single" w:sz="4" w:space="0" w:color="auto"/>
            </w:tcBorders>
            <w:shd w:val="clear" w:color="auto" w:fill="auto"/>
            <w:vAlign w:val="bottom"/>
            <w:hideMark/>
          </w:tcPr>
          <w:p w:rsidR="00166A4B" w:rsidRPr="00166A4B" w:rsidRDefault="00166A4B" w:rsidP="00166A4B">
            <w:pPr>
              <w:jc w:val="left"/>
              <w:rPr>
                <w:b/>
                <w:bCs/>
                <w:sz w:val="20"/>
                <w:lang w:val="bg-BG" w:eastAsia="bg-BG"/>
              </w:rPr>
            </w:pPr>
          </w:p>
        </w:tc>
        <w:tc>
          <w:tcPr>
            <w:tcW w:w="1973" w:type="pct"/>
            <w:tcBorders>
              <w:top w:val="nil"/>
              <w:left w:val="nil"/>
              <w:bottom w:val="single" w:sz="4" w:space="0" w:color="auto"/>
              <w:right w:val="single" w:sz="4" w:space="0" w:color="auto"/>
            </w:tcBorders>
            <w:shd w:val="clear" w:color="auto" w:fill="auto"/>
            <w:noWrap/>
            <w:vAlign w:val="center"/>
            <w:hideMark/>
          </w:tcPr>
          <w:p w:rsidR="00166A4B" w:rsidRPr="00166A4B" w:rsidRDefault="00166A4B" w:rsidP="00384776">
            <w:pPr>
              <w:jc w:val="center"/>
              <w:rPr>
                <w:b/>
                <w:bCs/>
                <w:sz w:val="20"/>
                <w:lang w:val="bg-BG" w:eastAsia="bg-BG"/>
              </w:rPr>
            </w:pPr>
          </w:p>
        </w:tc>
        <w:tc>
          <w:tcPr>
            <w:tcW w:w="476" w:type="pct"/>
            <w:tcBorders>
              <w:top w:val="nil"/>
              <w:left w:val="nil"/>
              <w:bottom w:val="single" w:sz="4" w:space="0" w:color="auto"/>
              <w:right w:val="single" w:sz="4" w:space="0" w:color="auto"/>
            </w:tcBorders>
            <w:shd w:val="clear" w:color="auto" w:fill="auto"/>
            <w:noWrap/>
            <w:vAlign w:val="center"/>
            <w:hideMark/>
          </w:tcPr>
          <w:p w:rsidR="00166A4B" w:rsidRPr="00166A4B" w:rsidRDefault="00166A4B" w:rsidP="00384776">
            <w:pPr>
              <w:jc w:val="center"/>
              <w:rPr>
                <w:b/>
                <w:bCs/>
                <w:sz w:val="20"/>
                <w:lang w:val="bg-BG" w:eastAsia="bg-BG"/>
              </w:rPr>
            </w:pPr>
          </w:p>
        </w:tc>
        <w:tc>
          <w:tcPr>
            <w:tcW w:w="510" w:type="pct"/>
            <w:tcBorders>
              <w:top w:val="nil"/>
              <w:left w:val="nil"/>
              <w:bottom w:val="single" w:sz="4" w:space="0" w:color="auto"/>
              <w:right w:val="single" w:sz="4" w:space="0" w:color="auto"/>
            </w:tcBorders>
            <w:shd w:val="clear" w:color="auto" w:fill="auto"/>
            <w:noWrap/>
            <w:vAlign w:val="center"/>
            <w:hideMark/>
          </w:tcPr>
          <w:p w:rsidR="00166A4B" w:rsidRPr="00166A4B" w:rsidRDefault="00166A4B" w:rsidP="00384776">
            <w:pPr>
              <w:jc w:val="center"/>
              <w:rPr>
                <w:b/>
                <w:bCs/>
                <w:sz w:val="20"/>
                <w:lang w:val="bg-BG" w:eastAsia="bg-BG"/>
              </w:rPr>
            </w:pPr>
          </w:p>
        </w:tc>
      </w:tr>
      <w:tr w:rsidR="00166A4B" w:rsidRPr="00166A4B" w:rsidTr="00C666A2">
        <w:trPr>
          <w:trHeight w:val="70"/>
        </w:trPr>
        <w:tc>
          <w:tcPr>
            <w:tcW w:w="2041" w:type="pct"/>
            <w:tcBorders>
              <w:top w:val="nil"/>
              <w:left w:val="single" w:sz="4" w:space="0" w:color="auto"/>
              <w:bottom w:val="single" w:sz="4" w:space="0" w:color="auto"/>
              <w:right w:val="single" w:sz="4" w:space="0" w:color="auto"/>
            </w:tcBorders>
            <w:shd w:val="clear" w:color="auto" w:fill="auto"/>
            <w:vAlign w:val="bottom"/>
            <w:hideMark/>
          </w:tcPr>
          <w:p w:rsidR="00166A4B" w:rsidRPr="00166A4B" w:rsidRDefault="00166A4B" w:rsidP="00166A4B">
            <w:pPr>
              <w:jc w:val="left"/>
              <w:rPr>
                <w:sz w:val="20"/>
                <w:lang w:val="bg-BG" w:eastAsia="bg-BG"/>
              </w:rPr>
            </w:pPr>
          </w:p>
        </w:tc>
        <w:tc>
          <w:tcPr>
            <w:tcW w:w="1973" w:type="pct"/>
            <w:tcBorders>
              <w:top w:val="nil"/>
              <w:left w:val="nil"/>
              <w:bottom w:val="single" w:sz="4" w:space="0" w:color="auto"/>
              <w:right w:val="single" w:sz="4" w:space="0" w:color="auto"/>
            </w:tcBorders>
            <w:shd w:val="clear" w:color="auto" w:fill="auto"/>
            <w:noWrap/>
            <w:vAlign w:val="center"/>
            <w:hideMark/>
          </w:tcPr>
          <w:p w:rsidR="00166A4B" w:rsidRPr="00166A4B" w:rsidRDefault="00166A4B" w:rsidP="00384776">
            <w:pPr>
              <w:jc w:val="center"/>
              <w:rPr>
                <w:sz w:val="20"/>
                <w:lang w:val="bg-BG" w:eastAsia="bg-BG"/>
              </w:rPr>
            </w:pPr>
          </w:p>
        </w:tc>
        <w:tc>
          <w:tcPr>
            <w:tcW w:w="476" w:type="pct"/>
            <w:tcBorders>
              <w:top w:val="nil"/>
              <w:left w:val="nil"/>
              <w:bottom w:val="single" w:sz="4" w:space="0" w:color="auto"/>
              <w:right w:val="single" w:sz="4" w:space="0" w:color="auto"/>
            </w:tcBorders>
            <w:shd w:val="clear" w:color="auto" w:fill="auto"/>
            <w:noWrap/>
            <w:vAlign w:val="center"/>
            <w:hideMark/>
          </w:tcPr>
          <w:p w:rsidR="00166A4B" w:rsidRPr="00166A4B" w:rsidRDefault="00166A4B" w:rsidP="00384776">
            <w:pPr>
              <w:jc w:val="center"/>
              <w:rPr>
                <w:sz w:val="20"/>
                <w:lang w:val="bg-BG" w:eastAsia="bg-BG"/>
              </w:rPr>
            </w:pPr>
          </w:p>
        </w:tc>
        <w:tc>
          <w:tcPr>
            <w:tcW w:w="510" w:type="pct"/>
            <w:tcBorders>
              <w:top w:val="nil"/>
              <w:left w:val="nil"/>
              <w:bottom w:val="single" w:sz="4" w:space="0" w:color="auto"/>
              <w:right w:val="single" w:sz="4" w:space="0" w:color="auto"/>
            </w:tcBorders>
            <w:shd w:val="clear" w:color="auto" w:fill="auto"/>
            <w:noWrap/>
            <w:vAlign w:val="center"/>
            <w:hideMark/>
          </w:tcPr>
          <w:p w:rsidR="00166A4B" w:rsidRPr="00166A4B" w:rsidRDefault="00166A4B" w:rsidP="00384776">
            <w:pPr>
              <w:jc w:val="center"/>
              <w:rPr>
                <w:sz w:val="20"/>
                <w:lang w:val="bg-BG" w:eastAsia="bg-BG"/>
              </w:rPr>
            </w:pPr>
          </w:p>
        </w:tc>
      </w:tr>
      <w:tr w:rsidR="00166A4B" w:rsidRPr="00166A4B" w:rsidTr="00741330">
        <w:trPr>
          <w:trHeight w:val="70"/>
        </w:trPr>
        <w:tc>
          <w:tcPr>
            <w:tcW w:w="2041" w:type="pct"/>
            <w:tcBorders>
              <w:top w:val="nil"/>
              <w:left w:val="single" w:sz="4" w:space="0" w:color="auto"/>
              <w:bottom w:val="single" w:sz="4" w:space="0" w:color="auto"/>
              <w:right w:val="single" w:sz="4" w:space="0" w:color="auto"/>
            </w:tcBorders>
            <w:shd w:val="clear" w:color="000000" w:fill="FFCC99"/>
            <w:vAlign w:val="bottom"/>
            <w:hideMark/>
          </w:tcPr>
          <w:p w:rsidR="00166A4B" w:rsidRPr="00166A4B" w:rsidRDefault="00166A4B" w:rsidP="00741330">
            <w:pPr>
              <w:jc w:val="left"/>
              <w:rPr>
                <w:b/>
                <w:bCs/>
                <w:sz w:val="20"/>
                <w:lang w:val="bg-BG" w:eastAsia="bg-BG"/>
              </w:rPr>
            </w:pPr>
            <w:r w:rsidRPr="00166A4B">
              <w:rPr>
                <w:b/>
                <w:bCs/>
                <w:sz w:val="20"/>
                <w:lang w:val="bg-BG" w:eastAsia="bg-BG"/>
              </w:rPr>
              <w:t>Резерви към 31.12.201</w:t>
            </w:r>
            <w:r w:rsidR="00741330">
              <w:rPr>
                <w:b/>
                <w:bCs/>
                <w:sz w:val="20"/>
                <w:lang w:val="bg-BG" w:eastAsia="bg-BG"/>
              </w:rPr>
              <w:t>7</w:t>
            </w:r>
            <w:r w:rsidRPr="00166A4B">
              <w:rPr>
                <w:b/>
                <w:bCs/>
                <w:sz w:val="20"/>
                <w:lang w:val="bg-BG" w:eastAsia="bg-BG"/>
              </w:rPr>
              <w:t xml:space="preserve"> г.</w:t>
            </w:r>
          </w:p>
        </w:tc>
        <w:tc>
          <w:tcPr>
            <w:tcW w:w="1973" w:type="pct"/>
            <w:tcBorders>
              <w:top w:val="nil"/>
              <w:left w:val="nil"/>
              <w:bottom w:val="single" w:sz="4" w:space="0" w:color="auto"/>
              <w:right w:val="single" w:sz="4" w:space="0" w:color="auto"/>
            </w:tcBorders>
            <w:shd w:val="clear" w:color="000000" w:fill="FFCC99"/>
            <w:noWrap/>
            <w:vAlign w:val="center"/>
            <w:hideMark/>
          </w:tcPr>
          <w:p w:rsidR="00166A4B" w:rsidRPr="00166A4B" w:rsidRDefault="00166A4B" w:rsidP="00384776">
            <w:pPr>
              <w:jc w:val="center"/>
              <w:rPr>
                <w:b/>
                <w:bCs/>
                <w:sz w:val="20"/>
                <w:lang w:val="bg-BG" w:eastAsia="bg-BG"/>
              </w:rPr>
            </w:pPr>
            <w:r w:rsidRPr="00166A4B">
              <w:rPr>
                <w:b/>
                <w:bCs/>
                <w:sz w:val="20"/>
                <w:lang w:val="bg-BG" w:eastAsia="bg-BG"/>
              </w:rPr>
              <w:t>10</w:t>
            </w:r>
          </w:p>
        </w:tc>
        <w:tc>
          <w:tcPr>
            <w:tcW w:w="476" w:type="pct"/>
            <w:tcBorders>
              <w:top w:val="nil"/>
              <w:left w:val="nil"/>
              <w:bottom w:val="single" w:sz="4" w:space="0" w:color="auto"/>
              <w:right w:val="single" w:sz="4" w:space="0" w:color="auto"/>
            </w:tcBorders>
            <w:shd w:val="clear" w:color="000000" w:fill="FFCC99"/>
            <w:noWrap/>
            <w:vAlign w:val="center"/>
            <w:hideMark/>
          </w:tcPr>
          <w:p w:rsidR="00166A4B" w:rsidRPr="00166A4B" w:rsidRDefault="00166A4B" w:rsidP="00384776">
            <w:pPr>
              <w:jc w:val="center"/>
              <w:rPr>
                <w:b/>
                <w:bCs/>
                <w:sz w:val="20"/>
                <w:lang w:val="bg-BG" w:eastAsia="bg-BG"/>
              </w:rPr>
            </w:pPr>
            <w:r w:rsidRPr="00166A4B">
              <w:rPr>
                <w:b/>
                <w:bCs/>
                <w:sz w:val="20"/>
                <w:lang w:val="bg-BG" w:eastAsia="bg-BG"/>
              </w:rPr>
              <w:t>898</w:t>
            </w:r>
          </w:p>
        </w:tc>
        <w:tc>
          <w:tcPr>
            <w:tcW w:w="510" w:type="pct"/>
            <w:tcBorders>
              <w:top w:val="nil"/>
              <w:left w:val="nil"/>
              <w:bottom w:val="single" w:sz="4" w:space="0" w:color="auto"/>
              <w:right w:val="single" w:sz="4" w:space="0" w:color="auto"/>
            </w:tcBorders>
            <w:shd w:val="clear" w:color="000000" w:fill="FFCC99"/>
            <w:noWrap/>
            <w:vAlign w:val="center"/>
            <w:hideMark/>
          </w:tcPr>
          <w:p w:rsidR="00166A4B" w:rsidRPr="00166A4B" w:rsidRDefault="00166A4B" w:rsidP="00384776">
            <w:pPr>
              <w:jc w:val="center"/>
              <w:rPr>
                <w:b/>
                <w:bCs/>
                <w:sz w:val="20"/>
                <w:lang w:val="bg-BG" w:eastAsia="bg-BG"/>
              </w:rPr>
            </w:pPr>
            <w:r w:rsidRPr="00166A4B">
              <w:rPr>
                <w:b/>
                <w:bCs/>
                <w:sz w:val="20"/>
                <w:lang w:val="bg-BG" w:eastAsia="bg-BG"/>
              </w:rPr>
              <w:t>908</w:t>
            </w:r>
          </w:p>
        </w:tc>
      </w:tr>
    </w:tbl>
    <w:p w:rsidR="00173BE6" w:rsidRDefault="00173BE6" w:rsidP="00A50AA1">
      <w:pPr>
        <w:rPr>
          <w:color w:val="0070C0"/>
          <w:szCs w:val="22"/>
          <w:lang w:val="bg-BG"/>
        </w:rPr>
      </w:pPr>
    </w:p>
    <w:p w:rsidR="00173BE6" w:rsidRPr="00F24333" w:rsidRDefault="00173BE6" w:rsidP="00A50AA1">
      <w:pPr>
        <w:rPr>
          <w:b/>
          <w:i/>
          <w:u w:val="single"/>
          <w:lang w:val="bg-BG"/>
        </w:rPr>
      </w:pPr>
      <w:r w:rsidRPr="008402CA">
        <w:rPr>
          <w:b/>
          <w:i/>
          <w:u w:val="single"/>
          <w:lang w:val="bg-BG"/>
        </w:rPr>
        <w:t>Събития, свързани с прилагане на Закона за водите</w:t>
      </w:r>
    </w:p>
    <w:p w:rsidR="00A50AA1" w:rsidRPr="004C2ED6" w:rsidRDefault="00A50AA1" w:rsidP="00A50AA1">
      <w:pPr>
        <w:rPr>
          <w:szCs w:val="22"/>
          <w:lang w:val="bg-BG"/>
        </w:rPr>
      </w:pPr>
      <w:r w:rsidRPr="004C2ED6">
        <w:rPr>
          <w:szCs w:val="22"/>
          <w:lang w:val="bg-BG"/>
        </w:rPr>
        <w:t xml:space="preserve">Както е описано в </w:t>
      </w:r>
      <w:r w:rsidRPr="004C2ED6">
        <w:rPr>
          <w:b/>
          <w:szCs w:val="22"/>
          <w:lang w:val="bg-BG"/>
        </w:rPr>
        <w:t xml:space="preserve">Законодателни промени в сила </w:t>
      </w:r>
      <w:r w:rsidR="00F24333">
        <w:rPr>
          <w:b/>
          <w:szCs w:val="22"/>
          <w:lang w:val="bg-BG"/>
        </w:rPr>
        <w:t>от</w:t>
      </w:r>
      <w:r w:rsidRPr="004C2ED6">
        <w:rPr>
          <w:b/>
          <w:szCs w:val="22"/>
          <w:lang w:val="bg-BG"/>
        </w:rPr>
        <w:t xml:space="preserve"> 2016</w:t>
      </w:r>
      <w:r w:rsidRPr="004C2ED6">
        <w:rPr>
          <w:szCs w:val="22"/>
          <w:lang w:val="bg-BG"/>
        </w:rPr>
        <w:t xml:space="preserve"> година и т.1.1., дружеството е отписало от баланса си дълготрайни активи – публична държавна и публична общинска собственост с балансова стойност 12 653 х.лв.</w:t>
      </w:r>
    </w:p>
    <w:p w:rsidR="00A50AA1" w:rsidRPr="004C2ED6" w:rsidRDefault="00A50AA1" w:rsidP="00A50AA1">
      <w:pPr>
        <w:rPr>
          <w:szCs w:val="22"/>
          <w:lang w:val="bg-BG"/>
        </w:rPr>
      </w:pPr>
      <w:r w:rsidRPr="004C2ED6">
        <w:rPr>
          <w:szCs w:val="22"/>
          <w:lang w:val="bg-BG"/>
        </w:rPr>
        <w:t>Отписването на публичните ВиК активи от отчета за финансовото състояние на оператора е извършено актив по актив, в следната последователност:</w:t>
      </w:r>
    </w:p>
    <w:p w:rsidR="00A50AA1" w:rsidRPr="004C2ED6" w:rsidRDefault="00A50AA1" w:rsidP="00A50AA1">
      <w:pPr>
        <w:rPr>
          <w:szCs w:val="22"/>
          <w:lang w:val="bg-BG"/>
        </w:rPr>
      </w:pPr>
      <w:r w:rsidRPr="004C2ED6">
        <w:rPr>
          <w:szCs w:val="22"/>
          <w:lang w:val="bg-BG"/>
        </w:rPr>
        <w:t>1.</w:t>
      </w:r>
      <w:r w:rsidRPr="004C2ED6">
        <w:rPr>
          <w:szCs w:val="22"/>
          <w:lang w:val="bg-BG"/>
        </w:rPr>
        <w:tab/>
        <w:t>Отписване на натрупаната амортизация на съответния актив срещу намаляване на отчетната му стойност;</w:t>
      </w:r>
    </w:p>
    <w:p w:rsidR="00A50AA1" w:rsidRPr="004C2ED6" w:rsidRDefault="00A50AA1" w:rsidP="00A50AA1">
      <w:pPr>
        <w:rPr>
          <w:szCs w:val="22"/>
          <w:lang w:val="bg-BG"/>
        </w:rPr>
      </w:pPr>
      <w:r w:rsidRPr="004C2ED6">
        <w:rPr>
          <w:szCs w:val="22"/>
          <w:lang w:val="bg-BG"/>
        </w:rPr>
        <w:t>2.</w:t>
      </w:r>
      <w:r w:rsidRPr="004C2ED6">
        <w:rPr>
          <w:szCs w:val="22"/>
          <w:lang w:val="bg-BG"/>
        </w:rPr>
        <w:tab/>
        <w:t>Намаляване на балансовата стойност на актива до размера на преоценъчния резерв,  формиран за него и/или до размера на отчет</w:t>
      </w:r>
      <w:r w:rsidR="003B25FD" w:rsidRPr="004C2ED6">
        <w:rPr>
          <w:szCs w:val="22"/>
          <w:lang w:val="bg-BG"/>
        </w:rPr>
        <w:t>еното финансиране за този актив;</w:t>
      </w:r>
    </w:p>
    <w:p w:rsidR="00BC4490" w:rsidRPr="004F167F" w:rsidRDefault="00A50AA1" w:rsidP="00E40B04">
      <w:pPr>
        <w:rPr>
          <w:szCs w:val="22"/>
          <w:lang w:val="bg-BG"/>
        </w:rPr>
      </w:pPr>
      <w:r w:rsidRPr="004C2ED6">
        <w:rPr>
          <w:lang w:val="bg-BG"/>
        </w:rPr>
        <w:t xml:space="preserve">3. </w:t>
      </w:r>
      <w:r w:rsidRPr="004C2ED6">
        <w:rPr>
          <w:lang w:val="bg-BG"/>
        </w:rPr>
        <w:tab/>
      </w:r>
      <w:r w:rsidRPr="004C2ED6">
        <w:t xml:space="preserve">В случай, че размерът на преоценъчния резерв и/или финансирането не са достатъчни, за да покрият балансовата стойност на актива, то остатъкът от нея </w:t>
      </w:r>
      <w:r w:rsidR="003B25FD" w:rsidRPr="004C2ED6">
        <w:rPr>
          <w:lang w:val="bg-BG"/>
        </w:rPr>
        <w:t>се отписва</w:t>
      </w:r>
      <w:r w:rsidRPr="004C2ED6">
        <w:t xml:space="preserve"> за сметка на другите компоненти на собствения капитал (натрупани печалби и други резерви, формирани от печалбата).</w:t>
      </w:r>
    </w:p>
    <w:p w:rsidR="00F24333" w:rsidRDefault="00F24333" w:rsidP="00CB3770">
      <w:pPr>
        <w:rPr>
          <w:b/>
          <w:szCs w:val="22"/>
          <w:lang w:val="bg-BG"/>
        </w:rPr>
      </w:pPr>
    </w:p>
    <w:p w:rsidR="004F167F" w:rsidRDefault="005201B6" w:rsidP="00CB3770">
      <w:pPr>
        <w:rPr>
          <w:b/>
          <w:szCs w:val="22"/>
          <w:lang w:val="bg-BG"/>
        </w:rPr>
      </w:pPr>
      <w:r w:rsidRPr="00C60351">
        <w:rPr>
          <w:b/>
          <w:szCs w:val="22"/>
          <w:lang w:val="bg-BG"/>
        </w:rPr>
        <w:t>1.</w:t>
      </w:r>
      <w:r w:rsidR="00110C2B" w:rsidRPr="00C60351">
        <w:rPr>
          <w:b/>
          <w:szCs w:val="22"/>
          <w:lang w:val="bg-BG"/>
        </w:rPr>
        <w:t>7</w:t>
      </w:r>
      <w:r w:rsidRPr="00C60351">
        <w:rPr>
          <w:b/>
          <w:szCs w:val="22"/>
          <w:lang w:val="bg-BG"/>
        </w:rPr>
        <w:t>.3</w:t>
      </w:r>
      <w:r w:rsidR="00E40B04" w:rsidRPr="00C60351">
        <w:rPr>
          <w:b/>
          <w:szCs w:val="22"/>
          <w:lang w:val="bg-BG"/>
        </w:rPr>
        <w:t>.</w:t>
      </w:r>
      <w:r w:rsidRPr="00C60351">
        <w:rPr>
          <w:b/>
          <w:szCs w:val="22"/>
          <w:lang w:val="bg-BG"/>
        </w:rPr>
        <w:t xml:space="preserve"> Финансов резултат</w:t>
      </w:r>
      <w:r w:rsidR="006E1B74" w:rsidRPr="00C60351">
        <w:rPr>
          <w:b/>
          <w:szCs w:val="22"/>
          <w:lang w:val="bg-BG"/>
        </w:rPr>
        <w:t xml:space="preserve">  </w:t>
      </w:r>
    </w:p>
    <w:tbl>
      <w:tblPr>
        <w:tblW w:w="9654" w:type="dxa"/>
        <w:tblInd w:w="55" w:type="dxa"/>
        <w:tblCellMar>
          <w:left w:w="70" w:type="dxa"/>
          <w:right w:w="70" w:type="dxa"/>
        </w:tblCellMar>
        <w:tblLook w:val="04A0"/>
      </w:tblPr>
      <w:tblGrid>
        <w:gridCol w:w="7386"/>
        <w:gridCol w:w="2268"/>
      </w:tblGrid>
      <w:tr w:rsidR="00741330" w:rsidRPr="00741330" w:rsidTr="00F24333">
        <w:trPr>
          <w:trHeight w:val="255"/>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center"/>
              <w:rPr>
                <w:b/>
                <w:bCs/>
                <w:sz w:val="20"/>
                <w:lang w:val="bg-BG" w:eastAsia="bg-BG"/>
              </w:rPr>
            </w:pPr>
            <w:r w:rsidRPr="00741330">
              <w:rPr>
                <w:b/>
                <w:bCs/>
                <w:sz w:val="20"/>
                <w:lang w:val="bg-BG" w:eastAsia="bg-BG"/>
              </w:rPr>
              <w:t>Финансов резултат</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741330" w:rsidRPr="00741330" w:rsidRDefault="00741330" w:rsidP="00741330">
            <w:pPr>
              <w:jc w:val="center"/>
              <w:rPr>
                <w:b/>
                <w:bCs/>
                <w:sz w:val="20"/>
                <w:lang w:val="bg-BG" w:eastAsia="bg-BG"/>
              </w:rPr>
            </w:pPr>
            <w:r w:rsidRPr="00741330">
              <w:rPr>
                <w:b/>
                <w:bCs/>
                <w:sz w:val="20"/>
                <w:lang w:val="bg-BG" w:eastAsia="bg-BG"/>
              </w:rPr>
              <w:t>Стойност</w:t>
            </w:r>
          </w:p>
        </w:tc>
      </w:tr>
      <w:tr w:rsidR="00741330" w:rsidRPr="00741330" w:rsidTr="00F24333">
        <w:trPr>
          <w:trHeight w:val="25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Печалба към 31.12.2015 г.</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 xml:space="preserve">                 368 </w:t>
            </w:r>
          </w:p>
        </w:tc>
      </w:tr>
      <w:tr w:rsidR="00741330" w:rsidRPr="00741330" w:rsidTr="00F24333">
        <w:trPr>
          <w:trHeight w:val="25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Увеличения от:</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 </w:t>
            </w:r>
          </w:p>
        </w:tc>
      </w:tr>
      <w:tr w:rsidR="00741330" w:rsidRPr="00741330" w:rsidTr="00F24333">
        <w:trPr>
          <w:trHeight w:val="48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sz w:val="20"/>
                <w:lang w:val="bg-BG" w:eastAsia="bg-BG"/>
              </w:rPr>
            </w:pPr>
            <w:r w:rsidRPr="00741330">
              <w:rPr>
                <w:sz w:val="20"/>
                <w:lang w:val="bg-BG" w:eastAsia="bg-BG"/>
              </w:rPr>
              <w:t>Печалба  за годината 2016</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sz w:val="20"/>
                <w:lang w:val="bg-BG" w:eastAsia="bg-BG"/>
              </w:rPr>
            </w:pPr>
            <w:r w:rsidRPr="00741330">
              <w:rPr>
                <w:sz w:val="20"/>
                <w:lang w:val="bg-BG" w:eastAsia="bg-BG"/>
              </w:rPr>
              <w:t xml:space="preserve">                    25 </w:t>
            </w:r>
          </w:p>
        </w:tc>
      </w:tr>
      <w:tr w:rsidR="00741330" w:rsidRPr="00741330" w:rsidTr="00F24333">
        <w:trPr>
          <w:trHeight w:val="27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Намаления от:</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 xml:space="preserve">                      - </w:t>
            </w:r>
          </w:p>
        </w:tc>
      </w:tr>
      <w:tr w:rsidR="00741330" w:rsidRPr="00741330" w:rsidTr="00F24333">
        <w:trPr>
          <w:trHeight w:val="36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sz w:val="20"/>
                <w:lang w:val="bg-BG" w:eastAsia="bg-BG"/>
              </w:rPr>
            </w:pPr>
            <w:r w:rsidRPr="00741330">
              <w:rPr>
                <w:sz w:val="20"/>
                <w:lang w:val="bg-BG" w:eastAsia="bg-BG"/>
              </w:rPr>
              <w:t>Разпределение на печелба за дивидент</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sz w:val="20"/>
                <w:lang w:val="bg-BG" w:eastAsia="bg-BG"/>
              </w:rPr>
            </w:pPr>
            <w:r w:rsidRPr="00741330">
              <w:rPr>
                <w:sz w:val="20"/>
                <w:lang w:val="bg-BG" w:eastAsia="bg-BG"/>
              </w:rPr>
              <w:t> </w:t>
            </w:r>
          </w:p>
        </w:tc>
      </w:tr>
      <w:tr w:rsidR="00741330" w:rsidRPr="00741330" w:rsidTr="00F24333">
        <w:trPr>
          <w:trHeight w:val="43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sz w:val="20"/>
                <w:lang w:val="bg-BG" w:eastAsia="bg-BG"/>
              </w:rPr>
            </w:pPr>
            <w:r w:rsidRPr="00741330">
              <w:rPr>
                <w:sz w:val="20"/>
                <w:lang w:val="bg-BG" w:eastAsia="bg-BG"/>
              </w:rPr>
              <w:t>Разпределение на печелба в резерви</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sz w:val="20"/>
                <w:lang w:val="bg-BG" w:eastAsia="bg-BG"/>
              </w:rPr>
            </w:pPr>
            <w:r w:rsidRPr="00741330">
              <w:rPr>
                <w:sz w:val="20"/>
                <w:lang w:val="bg-BG" w:eastAsia="bg-BG"/>
              </w:rPr>
              <w:t> </w:t>
            </w:r>
          </w:p>
        </w:tc>
      </w:tr>
      <w:tr w:rsidR="00741330" w:rsidRPr="00741330" w:rsidTr="00F24333">
        <w:trPr>
          <w:trHeight w:val="435"/>
        </w:trPr>
        <w:tc>
          <w:tcPr>
            <w:tcW w:w="7386" w:type="dxa"/>
            <w:tcBorders>
              <w:top w:val="nil"/>
              <w:left w:val="single" w:sz="4" w:space="0" w:color="auto"/>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Печалба към 31.12.2016 г.</w:t>
            </w:r>
          </w:p>
        </w:tc>
        <w:tc>
          <w:tcPr>
            <w:tcW w:w="2268" w:type="dxa"/>
            <w:tcBorders>
              <w:top w:val="nil"/>
              <w:left w:val="nil"/>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 xml:space="preserve">                 393 </w:t>
            </w:r>
          </w:p>
        </w:tc>
      </w:tr>
      <w:tr w:rsidR="00741330" w:rsidRPr="00741330" w:rsidTr="00F24333">
        <w:trPr>
          <w:trHeight w:val="46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Увеличения от:</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 </w:t>
            </w:r>
          </w:p>
        </w:tc>
      </w:tr>
      <w:tr w:rsidR="00741330" w:rsidRPr="00741330" w:rsidTr="00F24333">
        <w:trPr>
          <w:trHeight w:val="33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sz w:val="20"/>
                <w:lang w:val="bg-BG" w:eastAsia="bg-BG"/>
              </w:rPr>
            </w:pPr>
            <w:r w:rsidRPr="00741330">
              <w:rPr>
                <w:sz w:val="20"/>
                <w:lang w:val="bg-BG" w:eastAsia="bg-BG"/>
              </w:rPr>
              <w:t>Печалба  за годината 2017</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 xml:space="preserve">                 (24)</w:t>
            </w:r>
          </w:p>
        </w:tc>
      </w:tr>
      <w:tr w:rsidR="00741330" w:rsidRPr="00741330" w:rsidTr="00F24333">
        <w:trPr>
          <w:trHeight w:val="34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Намаления от:</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 xml:space="preserve">                      - </w:t>
            </w:r>
          </w:p>
        </w:tc>
      </w:tr>
      <w:tr w:rsidR="00741330" w:rsidRPr="00741330" w:rsidTr="00F24333">
        <w:trPr>
          <w:trHeight w:val="34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sz w:val="20"/>
                <w:lang w:val="bg-BG" w:eastAsia="bg-BG"/>
              </w:rPr>
            </w:pPr>
            <w:r w:rsidRPr="00741330">
              <w:rPr>
                <w:sz w:val="20"/>
                <w:lang w:val="bg-BG" w:eastAsia="bg-BG"/>
              </w:rPr>
              <w:t>Разпределение на печелба за дивидент</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 </w:t>
            </w:r>
          </w:p>
        </w:tc>
      </w:tr>
      <w:tr w:rsidR="00741330" w:rsidRPr="00741330" w:rsidTr="00F24333">
        <w:trPr>
          <w:trHeight w:val="4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sz w:val="20"/>
                <w:lang w:val="bg-BG" w:eastAsia="bg-BG"/>
              </w:rPr>
            </w:pPr>
            <w:r w:rsidRPr="00741330">
              <w:rPr>
                <w:sz w:val="20"/>
                <w:lang w:val="bg-BG" w:eastAsia="bg-BG"/>
              </w:rPr>
              <w:t>Разпределение на печелба в резерви</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 </w:t>
            </w:r>
          </w:p>
        </w:tc>
      </w:tr>
      <w:tr w:rsidR="00741330" w:rsidRPr="00741330" w:rsidTr="00F24333">
        <w:trPr>
          <w:trHeight w:val="450"/>
        </w:trPr>
        <w:tc>
          <w:tcPr>
            <w:tcW w:w="7386" w:type="dxa"/>
            <w:tcBorders>
              <w:top w:val="nil"/>
              <w:left w:val="single" w:sz="4" w:space="0" w:color="auto"/>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Печалба към 30.6.2017 г.</w:t>
            </w:r>
          </w:p>
        </w:tc>
        <w:tc>
          <w:tcPr>
            <w:tcW w:w="2268" w:type="dxa"/>
            <w:tcBorders>
              <w:top w:val="nil"/>
              <w:left w:val="nil"/>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 xml:space="preserve">                 393 </w:t>
            </w:r>
          </w:p>
        </w:tc>
      </w:tr>
      <w:tr w:rsidR="00741330" w:rsidRPr="00741330" w:rsidTr="00F24333">
        <w:trPr>
          <w:trHeight w:val="52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Загуба към 31.12.2015 г.</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 xml:space="preserve">               (418)</w:t>
            </w:r>
          </w:p>
        </w:tc>
      </w:tr>
      <w:tr w:rsidR="00741330" w:rsidRPr="00741330" w:rsidTr="00F24333">
        <w:trPr>
          <w:trHeight w:val="330"/>
        </w:trPr>
        <w:tc>
          <w:tcPr>
            <w:tcW w:w="7386" w:type="dxa"/>
            <w:tcBorders>
              <w:top w:val="nil"/>
              <w:left w:val="single" w:sz="4" w:space="0" w:color="auto"/>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Загуба към 31.12.2016 г.</w:t>
            </w:r>
          </w:p>
        </w:tc>
        <w:tc>
          <w:tcPr>
            <w:tcW w:w="2268" w:type="dxa"/>
            <w:tcBorders>
              <w:top w:val="nil"/>
              <w:left w:val="nil"/>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 </w:t>
            </w:r>
          </w:p>
        </w:tc>
      </w:tr>
      <w:tr w:rsidR="00741330" w:rsidRPr="00741330" w:rsidTr="00F24333">
        <w:trPr>
          <w:trHeight w:val="255"/>
        </w:trPr>
        <w:tc>
          <w:tcPr>
            <w:tcW w:w="7386" w:type="dxa"/>
            <w:tcBorders>
              <w:top w:val="nil"/>
              <w:left w:val="single" w:sz="4" w:space="0" w:color="auto"/>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Загуба към 30.6.2017 г.</w:t>
            </w:r>
          </w:p>
        </w:tc>
        <w:tc>
          <w:tcPr>
            <w:tcW w:w="2268" w:type="dxa"/>
            <w:tcBorders>
              <w:top w:val="nil"/>
              <w:left w:val="nil"/>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 xml:space="preserve">                 (24)</w:t>
            </w:r>
          </w:p>
        </w:tc>
      </w:tr>
      <w:tr w:rsidR="00741330" w:rsidRPr="00741330" w:rsidTr="00F24333">
        <w:trPr>
          <w:trHeight w:val="255"/>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 </w:t>
            </w:r>
          </w:p>
        </w:tc>
        <w:tc>
          <w:tcPr>
            <w:tcW w:w="2268" w:type="dxa"/>
            <w:tcBorders>
              <w:top w:val="nil"/>
              <w:left w:val="nil"/>
              <w:bottom w:val="single" w:sz="4" w:space="0" w:color="auto"/>
              <w:right w:val="single" w:sz="4" w:space="0" w:color="auto"/>
            </w:tcBorders>
            <w:shd w:val="clear" w:color="auto" w:fill="auto"/>
            <w:noWrap/>
            <w:vAlign w:val="bottom"/>
            <w:hideMark/>
          </w:tcPr>
          <w:p w:rsidR="00741330" w:rsidRPr="00741330" w:rsidRDefault="00741330" w:rsidP="00741330">
            <w:pPr>
              <w:jc w:val="left"/>
              <w:rPr>
                <w:b/>
                <w:bCs/>
                <w:sz w:val="20"/>
                <w:lang w:val="bg-BG" w:eastAsia="bg-BG"/>
              </w:rPr>
            </w:pPr>
            <w:r w:rsidRPr="00741330">
              <w:rPr>
                <w:b/>
                <w:bCs/>
                <w:sz w:val="20"/>
                <w:lang w:val="bg-BG" w:eastAsia="bg-BG"/>
              </w:rPr>
              <w:t> </w:t>
            </w:r>
          </w:p>
        </w:tc>
      </w:tr>
      <w:tr w:rsidR="00741330" w:rsidRPr="00741330" w:rsidTr="00F24333">
        <w:trPr>
          <w:trHeight w:val="255"/>
        </w:trPr>
        <w:tc>
          <w:tcPr>
            <w:tcW w:w="7386" w:type="dxa"/>
            <w:tcBorders>
              <w:top w:val="nil"/>
              <w:left w:val="single" w:sz="4" w:space="0" w:color="auto"/>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Финансов резултат към 31.12.2015 г.</w:t>
            </w:r>
          </w:p>
        </w:tc>
        <w:tc>
          <w:tcPr>
            <w:tcW w:w="2268" w:type="dxa"/>
            <w:tcBorders>
              <w:top w:val="nil"/>
              <w:left w:val="nil"/>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 xml:space="preserve">                 (50)</w:t>
            </w:r>
          </w:p>
        </w:tc>
      </w:tr>
      <w:tr w:rsidR="00741330" w:rsidRPr="00741330" w:rsidTr="00F24333">
        <w:trPr>
          <w:trHeight w:val="255"/>
        </w:trPr>
        <w:tc>
          <w:tcPr>
            <w:tcW w:w="7386" w:type="dxa"/>
            <w:tcBorders>
              <w:top w:val="nil"/>
              <w:left w:val="single" w:sz="4" w:space="0" w:color="auto"/>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Финансов резултат към 31.12.2016 г.</w:t>
            </w:r>
          </w:p>
        </w:tc>
        <w:tc>
          <w:tcPr>
            <w:tcW w:w="2268" w:type="dxa"/>
            <w:tcBorders>
              <w:top w:val="nil"/>
              <w:left w:val="nil"/>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 xml:space="preserve">                 (25)</w:t>
            </w:r>
          </w:p>
        </w:tc>
      </w:tr>
      <w:tr w:rsidR="00741330" w:rsidRPr="00741330" w:rsidTr="00F24333">
        <w:trPr>
          <w:trHeight w:val="255"/>
        </w:trPr>
        <w:tc>
          <w:tcPr>
            <w:tcW w:w="7386" w:type="dxa"/>
            <w:tcBorders>
              <w:top w:val="nil"/>
              <w:left w:val="single" w:sz="4" w:space="0" w:color="auto"/>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Финансов резултат към 30.6.2017 г.</w:t>
            </w:r>
          </w:p>
        </w:tc>
        <w:tc>
          <w:tcPr>
            <w:tcW w:w="2268" w:type="dxa"/>
            <w:tcBorders>
              <w:top w:val="nil"/>
              <w:left w:val="nil"/>
              <w:bottom w:val="single" w:sz="4" w:space="0" w:color="auto"/>
              <w:right w:val="single" w:sz="4" w:space="0" w:color="auto"/>
            </w:tcBorders>
            <w:shd w:val="clear" w:color="000000" w:fill="FFCC99"/>
            <w:noWrap/>
            <w:vAlign w:val="bottom"/>
            <w:hideMark/>
          </w:tcPr>
          <w:p w:rsidR="00741330" w:rsidRPr="00741330" w:rsidRDefault="00741330" w:rsidP="00741330">
            <w:pPr>
              <w:jc w:val="left"/>
              <w:rPr>
                <w:b/>
                <w:bCs/>
                <w:sz w:val="20"/>
                <w:lang w:val="bg-BG" w:eastAsia="bg-BG"/>
              </w:rPr>
            </w:pPr>
            <w:r w:rsidRPr="00741330">
              <w:rPr>
                <w:b/>
                <w:bCs/>
                <w:sz w:val="20"/>
                <w:lang w:val="bg-BG" w:eastAsia="bg-BG"/>
              </w:rPr>
              <w:t xml:space="preserve">                 (49)</w:t>
            </w:r>
          </w:p>
        </w:tc>
      </w:tr>
    </w:tbl>
    <w:p w:rsidR="00E64AB1" w:rsidRPr="000B2106" w:rsidRDefault="00E64AB1" w:rsidP="00350CF5">
      <w:pPr>
        <w:rPr>
          <w:lang w:val="bg-BG"/>
        </w:rPr>
      </w:pPr>
    </w:p>
    <w:p w:rsidR="00E31123" w:rsidRDefault="00397AF2" w:rsidP="00EB5B80">
      <w:pPr>
        <w:rPr>
          <w:b/>
          <w:szCs w:val="22"/>
        </w:rPr>
      </w:pPr>
      <w:r w:rsidRPr="002A3AFD">
        <w:rPr>
          <w:b/>
          <w:szCs w:val="22"/>
        </w:rPr>
        <w:t>1.</w:t>
      </w:r>
      <w:r w:rsidR="002C79CB" w:rsidRPr="002A3AFD">
        <w:rPr>
          <w:b/>
          <w:szCs w:val="22"/>
          <w:lang w:val="bg-BG"/>
        </w:rPr>
        <w:t>8</w:t>
      </w:r>
      <w:r w:rsidR="00F52BDE" w:rsidRPr="002A3AFD">
        <w:rPr>
          <w:b/>
          <w:szCs w:val="22"/>
          <w:lang w:val="bg-BG"/>
        </w:rPr>
        <w:t>.</w:t>
      </w:r>
      <w:r w:rsidR="002C79CB" w:rsidRPr="002A3AFD">
        <w:rPr>
          <w:b/>
          <w:szCs w:val="22"/>
          <w:lang w:val="bg-BG"/>
        </w:rPr>
        <w:t>1</w:t>
      </w:r>
      <w:r w:rsidRPr="002A3AFD">
        <w:rPr>
          <w:b/>
          <w:szCs w:val="22"/>
        </w:rPr>
        <w:t xml:space="preserve"> </w:t>
      </w:r>
      <w:r w:rsidRPr="00D3636F">
        <w:rPr>
          <w:b/>
          <w:szCs w:val="22"/>
          <w:lang w:val="bg-BG"/>
        </w:rPr>
        <w:t xml:space="preserve">Нетекущи </w:t>
      </w:r>
      <w:r w:rsidR="002A3AFD">
        <w:rPr>
          <w:b/>
          <w:szCs w:val="22"/>
          <w:lang w:val="bg-BG"/>
        </w:rPr>
        <w:t>търговски и други задължения</w:t>
      </w:r>
    </w:p>
    <w:p w:rsidR="00E468B1" w:rsidRDefault="00E468B1" w:rsidP="00EB5B80">
      <w:pPr>
        <w:rPr>
          <w:b/>
          <w:szCs w:val="22"/>
        </w:rPr>
      </w:pPr>
    </w:p>
    <w:tbl>
      <w:tblPr>
        <w:tblW w:w="5000" w:type="pct"/>
        <w:tblCellMar>
          <w:left w:w="70" w:type="dxa"/>
          <w:right w:w="70" w:type="dxa"/>
        </w:tblCellMar>
        <w:tblLook w:val="04A0"/>
      </w:tblPr>
      <w:tblGrid>
        <w:gridCol w:w="6307"/>
        <w:gridCol w:w="1654"/>
        <w:gridCol w:w="1677"/>
      </w:tblGrid>
      <w:tr w:rsidR="002A3AFD" w:rsidRPr="002A3AFD" w:rsidTr="002A3AFD">
        <w:trPr>
          <w:trHeight w:val="435"/>
        </w:trPr>
        <w:tc>
          <w:tcPr>
            <w:tcW w:w="3272"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A3AFD" w:rsidRPr="002A3AFD" w:rsidRDefault="002A3AFD" w:rsidP="002A3AFD">
            <w:pPr>
              <w:jc w:val="center"/>
              <w:rPr>
                <w:b/>
                <w:bCs/>
                <w:sz w:val="20"/>
                <w:lang w:val="bg-BG" w:eastAsia="bg-BG"/>
              </w:rPr>
            </w:pPr>
            <w:r w:rsidRPr="002A3AFD">
              <w:rPr>
                <w:b/>
                <w:bCs/>
                <w:sz w:val="20"/>
                <w:lang w:val="bg-BG" w:eastAsia="bg-BG"/>
              </w:rPr>
              <w:t>Вид</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rsidR="002A3AFD" w:rsidRPr="002A3AFD" w:rsidRDefault="002A3AFD" w:rsidP="002A3AFD">
            <w:pPr>
              <w:jc w:val="center"/>
              <w:rPr>
                <w:b/>
                <w:bCs/>
                <w:sz w:val="20"/>
                <w:lang w:val="bg-BG" w:eastAsia="bg-BG"/>
              </w:rPr>
            </w:pPr>
            <w:r w:rsidRPr="002A3AFD">
              <w:rPr>
                <w:b/>
                <w:bCs/>
                <w:sz w:val="20"/>
                <w:lang w:val="bg-BG" w:eastAsia="bg-BG"/>
              </w:rPr>
              <w:t>31.12.2016 г.</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rsidR="002A3AFD" w:rsidRPr="002A3AFD" w:rsidRDefault="002A3AFD" w:rsidP="00F24333">
            <w:pPr>
              <w:jc w:val="center"/>
              <w:rPr>
                <w:b/>
                <w:bCs/>
                <w:sz w:val="20"/>
                <w:lang w:val="bg-BG" w:eastAsia="bg-BG"/>
              </w:rPr>
            </w:pPr>
            <w:r w:rsidRPr="002A3AFD">
              <w:rPr>
                <w:b/>
                <w:bCs/>
                <w:sz w:val="20"/>
                <w:lang w:val="bg-BG" w:eastAsia="bg-BG"/>
              </w:rPr>
              <w:t>31.12.201</w:t>
            </w:r>
            <w:r w:rsidR="00F24333">
              <w:rPr>
                <w:b/>
                <w:bCs/>
                <w:sz w:val="20"/>
                <w:lang w:val="bg-BG" w:eastAsia="bg-BG"/>
              </w:rPr>
              <w:t>6</w:t>
            </w:r>
            <w:r w:rsidRPr="002A3AFD">
              <w:rPr>
                <w:b/>
                <w:bCs/>
                <w:sz w:val="20"/>
                <w:lang w:val="bg-BG" w:eastAsia="bg-BG"/>
              </w:rPr>
              <w:t xml:space="preserve"> г.</w:t>
            </w:r>
          </w:p>
        </w:tc>
      </w:tr>
      <w:tr w:rsidR="00F24333" w:rsidRPr="002A3AFD" w:rsidTr="002A3AFD">
        <w:trPr>
          <w:trHeight w:val="435"/>
        </w:trPr>
        <w:tc>
          <w:tcPr>
            <w:tcW w:w="3272"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4333" w:rsidRPr="002A3AFD" w:rsidRDefault="00F24333" w:rsidP="002A3AFD">
            <w:pPr>
              <w:jc w:val="left"/>
              <w:rPr>
                <w:b/>
                <w:bCs/>
                <w:sz w:val="20"/>
                <w:lang w:val="bg-BG" w:eastAsia="bg-BG"/>
              </w:rPr>
            </w:pPr>
            <w:r w:rsidRPr="002A3AFD">
              <w:rPr>
                <w:b/>
                <w:bCs/>
                <w:sz w:val="20"/>
                <w:lang w:val="bg-BG" w:eastAsia="bg-BG"/>
              </w:rPr>
              <w:t>Други дългосрочни задължения в т.ч.</w:t>
            </w:r>
          </w:p>
        </w:tc>
        <w:tc>
          <w:tcPr>
            <w:tcW w:w="858" w:type="pct"/>
            <w:tcBorders>
              <w:top w:val="nil"/>
              <w:left w:val="nil"/>
              <w:bottom w:val="single" w:sz="4" w:space="0" w:color="auto"/>
              <w:right w:val="single" w:sz="4" w:space="0" w:color="auto"/>
            </w:tcBorders>
            <w:shd w:val="clear" w:color="auto" w:fill="auto"/>
            <w:noWrap/>
            <w:vAlign w:val="center"/>
            <w:hideMark/>
          </w:tcPr>
          <w:p w:rsidR="00F24333" w:rsidRPr="002A3AFD" w:rsidRDefault="00F24333" w:rsidP="002A3AFD">
            <w:pPr>
              <w:jc w:val="center"/>
              <w:rPr>
                <w:b/>
                <w:bCs/>
                <w:sz w:val="20"/>
                <w:lang w:val="bg-BG" w:eastAsia="bg-BG"/>
              </w:rPr>
            </w:pPr>
            <w:r w:rsidRPr="002A3AFD">
              <w:rPr>
                <w:b/>
                <w:bCs/>
                <w:sz w:val="20"/>
                <w:lang w:val="bg-BG" w:eastAsia="bg-BG"/>
              </w:rPr>
              <w:t>5 370</w:t>
            </w:r>
          </w:p>
        </w:tc>
        <w:tc>
          <w:tcPr>
            <w:tcW w:w="870" w:type="pct"/>
            <w:tcBorders>
              <w:top w:val="nil"/>
              <w:left w:val="nil"/>
              <w:bottom w:val="single" w:sz="4" w:space="0" w:color="auto"/>
              <w:right w:val="single" w:sz="4" w:space="0" w:color="auto"/>
            </w:tcBorders>
            <w:shd w:val="clear" w:color="auto" w:fill="auto"/>
            <w:noWrap/>
            <w:vAlign w:val="center"/>
            <w:hideMark/>
          </w:tcPr>
          <w:p w:rsidR="00F24333" w:rsidRPr="002A3AFD" w:rsidRDefault="00F24333" w:rsidP="005E6C14">
            <w:pPr>
              <w:jc w:val="center"/>
              <w:rPr>
                <w:b/>
                <w:bCs/>
                <w:sz w:val="20"/>
                <w:lang w:val="bg-BG" w:eastAsia="bg-BG"/>
              </w:rPr>
            </w:pPr>
            <w:r w:rsidRPr="002A3AFD">
              <w:rPr>
                <w:b/>
                <w:bCs/>
                <w:sz w:val="20"/>
                <w:lang w:val="bg-BG" w:eastAsia="bg-BG"/>
              </w:rPr>
              <w:t>5 370</w:t>
            </w:r>
          </w:p>
        </w:tc>
      </w:tr>
      <w:tr w:rsidR="00F24333" w:rsidRPr="002A3AFD" w:rsidTr="002A3AFD">
        <w:trPr>
          <w:trHeight w:val="345"/>
        </w:trPr>
        <w:tc>
          <w:tcPr>
            <w:tcW w:w="3272"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4333" w:rsidRPr="002A3AFD" w:rsidRDefault="00F24333" w:rsidP="002A3AFD">
            <w:pPr>
              <w:jc w:val="left"/>
              <w:rPr>
                <w:sz w:val="20"/>
                <w:lang w:val="bg-BG" w:eastAsia="bg-BG"/>
              </w:rPr>
            </w:pPr>
            <w:r w:rsidRPr="002A3AFD">
              <w:rPr>
                <w:sz w:val="20"/>
                <w:lang w:val="bg-BG" w:eastAsia="bg-BG"/>
              </w:rPr>
              <w:t>Дългосрочна част на задължения за придобити права</w:t>
            </w:r>
          </w:p>
        </w:tc>
        <w:tc>
          <w:tcPr>
            <w:tcW w:w="858" w:type="pct"/>
            <w:tcBorders>
              <w:top w:val="nil"/>
              <w:left w:val="nil"/>
              <w:bottom w:val="single" w:sz="4" w:space="0" w:color="auto"/>
              <w:right w:val="single" w:sz="4" w:space="0" w:color="auto"/>
            </w:tcBorders>
            <w:shd w:val="clear" w:color="auto" w:fill="auto"/>
            <w:noWrap/>
            <w:vAlign w:val="center"/>
            <w:hideMark/>
          </w:tcPr>
          <w:p w:rsidR="00F24333" w:rsidRPr="002A3AFD" w:rsidRDefault="00F24333" w:rsidP="002A3AFD">
            <w:pPr>
              <w:jc w:val="center"/>
              <w:rPr>
                <w:sz w:val="20"/>
                <w:lang w:val="bg-BG" w:eastAsia="bg-BG"/>
              </w:rPr>
            </w:pPr>
            <w:r w:rsidRPr="002A3AFD">
              <w:rPr>
                <w:sz w:val="20"/>
                <w:lang w:val="bg-BG" w:eastAsia="bg-BG"/>
              </w:rPr>
              <w:t>4 964</w:t>
            </w:r>
          </w:p>
        </w:tc>
        <w:tc>
          <w:tcPr>
            <w:tcW w:w="870" w:type="pct"/>
            <w:tcBorders>
              <w:top w:val="nil"/>
              <w:left w:val="nil"/>
              <w:bottom w:val="single" w:sz="4" w:space="0" w:color="auto"/>
              <w:right w:val="single" w:sz="4" w:space="0" w:color="auto"/>
            </w:tcBorders>
            <w:shd w:val="clear" w:color="auto" w:fill="auto"/>
            <w:noWrap/>
            <w:vAlign w:val="center"/>
            <w:hideMark/>
          </w:tcPr>
          <w:p w:rsidR="00F24333" w:rsidRPr="002A3AFD" w:rsidRDefault="00F24333" w:rsidP="005E6C14">
            <w:pPr>
              <w:jc w:val="center"/>
              <w:rPr>
                <w:sz w:val="20"/>
                <w:lang w:val="bg-BG" w:eastAsia="bg-BG"/>
              </w:rPr>
            </w:pPr>
            <w:r w:rsidRPr="002A3AFD">
              <w:rPr>
                <w:sz w:val="20"/>
                <w:lang w:val="bg-BG" w:eastAsia="bg-BG"/>
              </w:rPr>
              <w:t>4 964</w:t>
            </w:r>
          </w:p>
        </w:tc>
      </w:tr>
      <w:tr w:rsidR="00F24333" w:rsidRPr="002A3AFD" w:rsidTr="002A3AFD">
        <w:trPr>
          <w:trHeight w:val="330"/>
        </w:trPr>
        <w:tc>
          <w:tcPr>
            <w:tcW w:w="3272"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4333" w:rsidRPr="002A3AFD" w:rsidRDefault="00F24333" w:rsidP="002A3AFD">
            <w:pPr>
              <w:jc w:val="left"/>
              <w:rPr>
                <w:sz w:val="20"/>
                <w:lang w:val="bg-BG" w:eastAsia="bg-BG"/>
              </w:rPr>
            </w:pPr>
            <w:r w:rsidRPr="002A3AFD">
              <w:rPr>
                <w:sz w:val="20"/>
                <w:lang w:val="bg-BG" w:eastAsia="bg-BG"/>
              </w:rPr>
              <w:t>Дългосрочна част на задължения при пенсиониране</w:t>
            </w:r>
          </w:p>
        </w:tc>
        <w:tc>
          <w:tcPr>
            <w:tcW w:w="858" w:type="pct"/>
            <w:tcBorders>
              <w:top w:val="nil"/>
              <w:left w:val="nil"/>
              <w:bottom w:val="single" w:sz="4" w:space="0" w:color="auto"/>
              <w:right w:val="single" w:sz="4" w:space="0" w:color="auto"/>
            </w:tcBorders>
            <w:shd w:val="clear" w:color="auto" w:fill="auto"/>
            <w:noWrap/>
            <w:vAlign w:val="center"/>
            <w:hideMark/>
          </w:tcPr>
          <w:p w:rsidR="00F24333" w:rsidRPr="002A3AFD" w:rsidRDefault="00F24333" w:rsidP="002A3AFD">
            <w:pPr>
              <w:jc w:val="center"/>
              <w:rPr>
                <w:sz w:val="20"/>
                <w:lang w:val="bg-BG" w:eastAsia="bg-BG"/>
              </w:rPr>
            </w:pPr>
            <w:r w:rsidRPr="002A3AFD">
              <w:rPr>
                <w:sz w:val="20"/>
                <w:lang w:val="bg-BG" w:eastAsia="bg-BG"/>
              </w:rPr>
              <w:t>406</w:t>
            </w:r>
          </w:p>
        </w:tc>
        <w:tc>
          <w:tcPr>
            <w:tcW w:w="870" w:type="pct"/>
            <w:tcBorders>
              <w:top w:val="nil"/>
              <w:left w:val="nil"/>
              <w:bottom w:val="single" w:sz="4" w:space="0" w:color="auto"/>
              <w:right w:val="single" w:sz="4" w:space="0" w:color="auto"/>
            </w:tcBorders>
            <w:shd w:val="clear" w:color="auto" w:fill="auto"/>
            <w:noWrap/>
            <w:vAlign w:val="center"/>
            <w:hideMark/>
          </w:tcPr>
          <w:p w:rsidR="00F24333" w:rsidRPr="002A3AFD" w:rsidRDefault="00F24333" w:rsidP="005E6C14">
            <w:pPr>
              <w:jc w:val="center"/>
              <w:rPr>
                <w:sz w:val="20"/>
                <w:lang w:val="bg-BG" w:eastAsia="bg-BG"/>
              </w:rPr>
            </w:pPr>
            <w:r w:rsidRPr="002A3AFD">
              <w:rPr>
                <w:sz w:val="20"/>
                <w:lang w:val="bg-BG" w:eastAsia="bg-BG"/>
              </w:rPr>
              <w:t>406</w:t>
            </w:r>
          </w:p>
        </w:tc>
      </w:tr>
      <w:tr w:rsidR="00F24333" w:rsidRPr="002A3AFD" w:rsidTr="002A3AFD">
        <w:trPr>
          <w:trHeight w:val="255"/>
        </w:trPr>
        <w:tc>
          <w:tcPr>
            <w:tcW w:w="3272" w:type="pct"/>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F24333" w:rsidRPr="002A3AFD" w:rsidRDefault="00F24333" w:rsidP="002A3AFD">
            <w:pPr>
              <w:jc w:val="center"/>
              <w:rPr>
                <w:b/>
                <w:bCs/>
                <w:sz w:val="20"/>
                <w:lang w:val="bg-BG" w:eastAsia="bg-BG"/>
              </w:rPr>
            </w:pPr>
            <w:r w:rsidRPr="002A3AFD">
              <w:rPr>
                <w:b/>
                <w:bCs/>
                <w:sz w:val="20"/>
                <w:lang w:val="bg-BG" w:eastAsia="bg-BG"/>
              </w:rPr>
              <w:t>Общо</w:t>
            </w:r>
          </w:p>
        </w:tc>
        <w:tc>
          <w:tcPr>
            <w:tcW w:w="858" w:type="pct"/>
            <w:tcBorders>
              <w:top w:val="nil"/>
              <w:left w:val="nil"/>
              <w:bottom w:val="single" w:sz="4" w:space="0" w:color="auto"/>
              <w:right w:val="single" w:sz="4" w:space="0" w:color="auto"/>
            </w:tcBorders>
            <w:shd w:val="clear" w:color="000000" w:fill="FFCC99"/>
            <w:noWrap/>
            <w:vAlign w:val="center"/>
            <w:hideMark/>
          </w:tcPr>
          <w:p w:rsidR="00F24333" w:rsidRPr="002A3AFD" w:rsidRDefault="00F24333" w:rsidP="002A3AFD">
            <w:pPr>
              <w:jc w:val="center"/>
              <w:rPr>
                <w:b/>
                <w:bCs/>
                <w:sz w:val="20"/>
                <w:lang w:val="bg-BG" w:eastAsia="bg-BG"/>
              </w:rPr>
            </w:pPr>
            <w:r w:rsidRPr="002A3AFD">
              <w:rPr>
                <w:b/>
                <w:bCs/>
                <w:sz w:val="20"/>
                <w:lang w:val="bg-BG" w:eastAsia="bg-BG"/>
              </w:rPr>
              <w:t>5 370</w:t>
            </w:r>
          </w:p>
        </w:tc>
        <w:tc>
          <w:tcPr>
            <w:tcW w:w="870" w:type="pct"/>
            <w:tcBorders>
              <w:top w:val="nil"/>
              <w:left w:val="nil"/>
              <w:bottom w:val="single" w:sz="4" w:space="0" w:color="auto"/>
              <w:right w:val="single" w:sz="4" w:space="0" w:color="auto"/>
            </w:tcBorders>
            <w:shd w:val="clear" w:color="000000" w:fill="FFCC99"/>
            <w:noWrap/>
            <w:vAlign w:val="center"/>
            <w:hideMark/>
          </w:tcPr>
          <w:p w:rsidR="00F24333" w:rsidRPr="002A3AFD" w:rsidRDefault="00F24333" w:rsidP="005E6C14">
            <w:pPr>
              <w:jc w:val="center"/>
              <w:rPr>
                <w:b/>
                <w:bCs/>
                <w:sz w:val="20"/>
                <w:lang w:val="bg-BG" w:eastAsia="bg-BG"/>
              </w:rPr>
            </w:pPr>
            <w:r w:rsidRPr="002A3AFD">
              <w:rPr>
                <w:b/>
                <w:bCs/>
                <w:sz w:val="20"/>
                <w:lang w:val="bg-BG" w:eastAsia="bg-BG"/>
              </w:rPr>
              <w:t>5 370</w:t>
            </w:r>
          </w:p>
        </w:tc>
      </w:tr>
    </w:tbl>
    <w:p w:rsidR="00E468B1" w:rsidRPr="00F24333" w:rsidRDefault="00E468B1" w:rsidP="00EB5B80">
      <w:pPr>
        <w:rPr>
          <w:b/>
          <w:szCs w:val="22"/>
          <w:lang w:val="bg-BG"/>
        </w:rPr>
      </w:pPr>
    </w:p>
    <w:p w:rsidR="00F24333" w:rsidRDefault="00DD386C" w:rsidP="00F24333">
      <w:pPr>
        <w:pStyle w:val="ad"/>
        <w:spacing w:before="0" w:beforeAutospacing="0" w:after="0"/>
        <w:jc w:val="both"/>
      </w:pPr>
      <w:r w:rsidRPr="004C2ED6">
        <w:t>Както е оповестено в т.1.2., дружеството капитализира в отчета за финансовото състояние към датата на влизане в сила на договора /01.04.2016г./ нематериален актив – “права на достъп и експлоатация”, оценен по настоящата стойност на очакваните бъдещи плащания по задължения за реконструкция и модернизация  срещу признаване на задължение за придобитите права, равно на задължението по изпълнение на инвестиционна програма.</w:t>
      </w:r>
    </w:p>
    <w:p w:rsidR="00741761" w:rsidRDefault="00741761" w:rsidP="00F24333">
      <w:pPr>
        <w:pStyle w:val="ad"/>
        <w:spacing w:before="0" w:beforeAutospacing="0" w:after="0"/>
        <w:jc w:val="both"/>
      </w:pPr>
    </w:p>
    <w:p w:rsidR="00FF7ABD" w:rsidRPr="00F24333" w:rsidRDefault="00FF7ABD" w:rsidP="00F24333">
      <w:pPr>
        <w:pStyle w:val="ad"/>
        <w:spacing w:before="0" w:beforeAutospacing="0" w:after="0"/>
        <w:jc w:val="both"/>
      </w:pPr>
      <w:r w:rsidRPr="004C2ED6">
        <w:t>Дългосрочните задължения при пенсиониране са оценени от сертифициран актюер  през 2016 година и са както следва:</w:t>
      </w:r>
    </w:p>
    <w:tbl>
      <w:tblPr>
        <w:tblW w:w="5000" w:type="pct"/>
        <w:tblCellMar>
          <w:left w:w="70" w:type="dxa"/>
          <w:right w:w="70" w:type="dxa"/>
        </w:tblCellMar>
        <w:tblLook w:val="04A0"/>
      </w:tblPr>
      <w:tblGrid>
        <w:gridCol w:w="7880"/>
        <w:gridCol w:w="1758"/>
      </w:tblGrid>
      <w:tr w:rsidR="00FF7ABD" w:rsidRPr="00FF7ABD" w:rsidTr="00FF7ABD">
        <w:trPr>
          <w:trHeight w:val="945"/>
        </w:trPr>
        <w:tc>
          <w:tcPr>
            <w:tcW w:w="4088" w:type="pct"/>
            <w:tcBorders>
              <w:top w:val="nil"/>
              <w:left w:val="nil"/>
              <w:bottom w:val="double" w:sz="6" w:space="0" w:color="auto"/>
              <w:right w:val="nil"/>
            </w:tcBorders>
            <w:shd w:val="clear" w:color="auto" w:fill="auto"/>
            <w:vAlign w:val="center"/>
            <w:hideMark/>
          </w:tcPr>
          <w:p w:rsidR="00FF7ABD" w:rsidRPr="00FF7ABD" w:rsidRDefault="00FF7ABD" w:rsidP="00062440">
            <w:pPr>
              <w:jc w:val="left"/>
              <w:rPr>
                <w:bCs/>
                <w:i/>
                <w:iCs/>
                <w:sz w:val="20"/>
                <w:lang w:val="bg-BG" w:eastAsia="bg-BG"/>
              </w:rPr>
            </w:pPr>
            <w:r w:rsidRPr="00C27686">
              <w:rPr>
                <w:bCs/>
                <w:i/>
                <w:iCs/>
                <w:sz w:val="20"/>
                <w:lang w:val="bg-BG" w:eastAsia="bg-BG"/>
              </w:rPr>
              <w:t>Отчет за финансовото състояние</w:t>
            </w:r>
          </w:p>
        </w:tc>
        <w:tc>
          <w:tcPr>
            <w:tcW w:w="912" w:type="pct"/>
            <w:tcBorders>
              <w:top w:val="nil"/>
              <w:left w:val="nil"/>
              <w:bottom w:val="double" w:sz="6" w:space="0" w:color="auto"/>
              <w:right w:val="nil"/>
            </w:tcBorders>
            <w:shd w:val="clear" w:color="auto" w:fill="auto"/>
            <w:vAlign w:val="center"/>
            <w:hideMark/>
          </w:tcPr>
          <w:p w:rsidR="00FF7ABD" w:rsidRPr="00FF7ABD" w:rsidRDefault="00FF7ABD" w:rsidP="00062440">
            <w:pPr>
              <w:jc w:val="center"/>
              <w:rPr>
                <w:bCs/>
                <w:i/>
                <w:iCs/>
                <w:sz w:val="20"/>
                <w:lang w:val="bg-BG" w:eastAsia="bg-BG"/>
              </w:rPr>
            </w:pPr>
            <w:r w:rsidRPr="00FF7ABD">
              <w:rPr>
                <w:bCs/>
                <w:i/>
                <w:iCs/>
                <w:sz w:val="20"/>
                <w:lang w:val="bg-BG" w:eastAsia="bg-BG"/>
              </w:rPr>
              <w:t>2016</w:t>
            </w:r>
          </w:p>
        </w:tc>
      </w:tr>
      <w:tr w:rsidR="00FF7ABD" w:rsidRPr="00FF7ABD" w:rsidTr="00FF7ABD">
        <w:trPr>
          <w:trHeight w:val="330"/>
        </w:trPr>
        <w:tc>
          <w:tcPr>
            <w:tcW w:w="4088" w:type="pct"/>
            <w:tcBorders>
              <w:top w:val="nil"/>
              <w:left w:val="nil"/>
              <w:bottom w:val="nil"/>
              <w:right w:val="nil"/>
            </w:tcBorders>
            <w:shd w:val="clear" w:color="auto" w:fill="auto"/>
            <w:noWrap/>
            <w:vAlign w:val="center"/>
            <w:hideMark/>
          </w:tcPr>
          <w:p w:rsidR="00FF7ABD" w:rsidRPr="00FF7ABD" w:rsidRDefault="00FF7ABD" w:rsidP="00062440">
            <w:pPr>
              <w:jc w:val="left"/>
              <w:rPr>
                <w:sz w:val="20"/>
                <w:lang w:val="bg-BG" w:eastAsia="bg-BG"/>
              </w:rPr>
            </w:pPr>
          </w:p>
        </w:tc>
        <w:tc>
          <w:tcPr>
            <w:tcW w:w="912" w:type="pct"/>
            <w:tcBorders>
              <w:top w:val="nil"/>
              <w:left w:val="nil"/>
              <w:bottom w:val="nil"/>
              <w:right w:val="nil"/>
            </w:tcBorders>
            <w:shd w:val="clear" w:color="auto" w:fill="auto"/>
            <w:noWrap/>
            <w:vAlign w:val="center"/>
            <w:hideMark/>
          </w:tcPr>
          <w:p w:rsidR="00FF7ABD" w:rsidRPr="00FF7ABD" w:rsidRDefault="00FF7ABD" w:rsidP="00062440">
            <w:pPr>
              <w:jc w:val="left"/>
              <w:rPr>
                <w:sz w:val="20"/>
                <w:lang w:val="bg-BG" w:eastAsia="bg-BG"/>
              </w:rPr>
            </w:pPr>
          </w:p>
        </w:tc>
      </w:tr>
      <w:tr w:rsidR="00FF7ABD" w:rsidRPr="00FF7ABD" w:rsidTr="00FF7ABD">
        <w:trPr>
          <w:trHeight w:val="315"/>
        </w:trPr>
        <w:tc>
          <w:tcPr>
            <w:tcW w:w="4088" w:type="pct"/>
            <w:tcBorders>
              <w:top w:val="nil"/>
              <w:left w:val="nil"/>
              <w:bottom w:val="nil"/>
              <w:right w:val="nil"/>
            </w:tcBorders>
            <w:shd w:val="clear" w:color="auto" w:fill="auto"/>
            <w:noWrap/>
            <w:vAlign w:val="center"/>
            <w:hideMark/>
          </w:tcPr>
          <w:p w:rsidR="00FF7ABD" w:rsidRPr="00FF7ABD" w:rsidRDefault="00FF7ABD" w:rsidP="00062440">
            <w:pPr>
              <w:jc w:val="left"/>
              <w:rPr>
                <w:sz w:val="20"/>
                <w:lang w:val="bg-BG" w:eastAsia="bg-BG"/>
              </w:rPr>
            </w:pPr>
            <w:r w:rsidRPr="00FF7ABD">
              <w:rPr>
                <w:sz w:val="20"/>
                <w:lang w:val="bg-BG" w:eastAsia="bg-BG"/>
              </w:rPr>
              <w:t>На</w:t>
            </w:r>
            <w:r w:rsidR="00B918CE" w:rsidRPr="00C27686">
              <w:rPr>
                <w:sz w:val="20"/>
                <w:lang w:val="bg-BG" w:eastAsia="bg-BG"/>
              </w:rPr>
              <w:t>стояща стойност на задължението</w:t>
            </w:r>
            <w:r w:rsidRPr="00FF7ABD">
              <w:rPr>
                <w:sz w:val="20"/>
                <w:lang w:val="bg-BG" w:eastAsia="bg-BG"/>
              </w:rPr>
              <w:t xml:space="preserve"> 31/12/ </w:t>
            </w:r>
            <w:r w:rsidR="00B918CE" w:rsidRPr="00C27686">
              <w:rPr>
                <w:sz w:val="20"/>
                <w:lang w:val="bg-BG" w:eastAsia="bg-BG"/>
              </w:rPr>
              <w:t>2016</w:t>
            </w:r>
          </w:p>
        </w:tc>
        <w:tc>
          <w:tcPr>
            <w:tcW w:w="912" w:type="pct"/>
            <w:tcBorders>
              <w:top w:val="nil"/>
              <w:left w:val="nil"/>
              <w:bottom w:val="nil"/>
              <w:right w:val="nil"/>
            </w:tcBorders>
            <w:shd w:val="clear" w:color="auto" w:fill="auto"/>
            <w:noWrap/>
            <w:vAlign w:val="center"/>
            <w:hideMark/>
          </w:tcPr>
          <w:p w:rsidR="00FF7ABD" w:rsidRPr="00FF7ABD" w:rsidRDefault="00FF7ABD" w:rsidP="00062440">
            <w:pPr>
              <w:jc w:val="left"/>
              <w:rPr>
                <w:sz w:val="20"/>
                <w:lang w:val="bg-BG" w:eastAsia="bg-BG"/>
              </w:rPr>
            </w:pPr>
            <w:r w:rsidRPr="00FF7ABD">
              <w:rPr>
                <w:sz w:val="20"/>
                <w:lang w:val="bg-BG" w:eastAsia="bg-BG"/>
              </w:rPr>
              <w:t xml:space="preserve">   487 591 </w:t>
            </w:r>
          </w:p>
        </w:tc>
      </w:tr>
      <w:tr w:rsidR="00FF7ABD" w:rsidRPr="00FF7ABD" w:rsidTr="00FF7ABD">
        <w:trPr>
          <w:trHeight w:val="315"/>
        </w:trPr>
        <w:tc>
          <w:tcPr>
            <w:tcW w:w="4088" w:type="pct"/>
            <w:tcBorders>
              <w:top w:val="nil"/>
              <w:left w:val="nil"/>
              <w:bottom w:val="single" w:sz="4" w:space="0" w:color="auto"/>
              <w:right w:val="nil"/>
            </w:tcBorders>
            <w:shd w:val="clear" w:color="auto" w:fill="auto"/>
            <w:noWrap/>
            <w:vAlign w:val="center"/>
            <w:hideMark/>
          </w:tcPr>
          <w:p w:rsidR="00FF7ABD" w:rsidRPr="00FF7ABD" w:rsidRDefault="00FF7ABD" w:rsidP="00062440">
            <w:pPr>
              <w:jc w:val="left"/>
              <w:rPr>
                <w:sz w:val="20"/>
                <w:lang w:val="bg-BG" w:eastAsia="bg-BG"/>
              </w:rPr>
            </w:pPr>
            <w:r w:rsidRPr="00FF7ABD">
              <w:rPr>
                <w:sz w:val="20"/>
                <w:lang w:val="bg-BG" w:eastAsia="bg-BG"/>
              </w:rPr>
              <w:t xml:space="preserve"> Справедлива стойност на активите по плана </w:t>
            </w:r>
          </w:p>
        </w:tc>
        <w:tc>
          <w:tcPr>
            <w:tcW w:w="912" w:type="pct"/>
            <w:tcBorders>
              <w:top w:val="nil"/>
              <w:left w:val="nil"/>
              <w:bottom w:val="single" w:sz="4" w:space="0" w:color="auto"/>
              <w:right w:val="nil"/>
            </w:tcBorders>
            <w:shd w:val="clear" w:color="auto" w:fill="auto"/>
            <w:noWrap/>
            <w:vAlign w:val="center"/>
            <w:hideMark/>
          </w:tcPr>
          <w:p w:rsidR="00FF7ABD" w:rsidRPr="00FF7ABD" w:rsidRDefault="00FF7ABD" w:rsidP="00062440">
            <w:pPr>
              <w:jc w:val="left"/>
              <w:rPr>
                <w:sz w:val="20"/>
                <w:lang w:val="bg-BG" w:eastAsia="bg-BG"/>
              </w:rPr>
            </w:pPr>
            <w:r w:rsidRPr="00FF7ABD">
              <w:rPr>
                <w:sz w:val="20"/>
                <w:lang w:val="bg-BG" w:eastAsia="bg-BG"/>
              </w:rPr>
              <w:t xml:space="preserve">            -   </w:t>
            </w:r>
          </w:p>
        </w:tc>
      </w:tr>
      <w:tr w:rsidR="00FF7ABD" w:rsidRPr="00FF7ABD" w:rsidTr="00FF7ABD">
        <w:trPr>
          <w:trHeight w:val="315"/>
        </w:trPr>
        <w:tc>
          <w:tcPr>
            <w:tcW w:w="4088" w:type="pct"/>
            <w:tcBorders>
              <w:top w:val="nil"/>
              <w:left w:val="nil"/>
              <w:bottom w:val="nil"/>
              <w:right w:val="nil"/>
            </w:tcBorders>
            <w:shd w:val="clear" w:color="auto" w:fill="auto"/>
            <w:noWrap/>
            <w:vAlign w:val="center"/>
            <w:hideMark/>
          </w:tcPr>
          <w:p w:rsidR="00FF7ABD" w:rsidRPr="00FF7ABD" w:rsidRDefault="00FF7ABD" w:rsidP="00062440">
            <w:pPr>
              <w:jc w:val="left"/>
              <w:rPr>
                <w:sz w:val="20"/>
                <w:lang w:val="bg-BG" w:eastAsia="bg-BG"/>
              </w:rPr>
            </w:pPr>
          </w:p>
        </w:tc>
        <w:tc>
          <w:tcPr>
            <w:tcW w:w="912" w:type="pct"/>
            <w:tcBorders>
              <w:top w:val="nil"/>
              <w:left w:val="nil"/>
              <w:bottom w:val="nil"/>
              <w:right w:val="nil"/>
            </w:tcBorders>
            <w:shd w:val="clear" w:color="auto" w:fill="auto"/>
            <w:noWrap/>
            <w:vAlign w:val="center"/>
            <w:hideMark/>
          </w:tcPr>
          <w:p w:rsidR="00FF7ABD" w:rsidRPr="00FF7ABD" w:rsidRDefault="00FF7ABD" w:rsidP="00062440">
            <w:pPr>
              <w:jc w:val="left"/>
              <w:rPr>
                <w:sz w:val="20"/>
                <w:lang w:val="bg-BG" w:eastAsia="bg-BG"/>
              </w:rPr>
            </w:pPr>
            <w:r w:rsidRPr="00FF7ABD">
              <w:rPr>
                <w:sz w:val="20"/>
                <w:lang w:val="bg-BG" w:eastAsia="bg-BG"/>
              </w:rPr>
              <w:t xml:space="preserve">   487 591 </w:t>
            </w:r>
          </w:p>
        </w:tc>
      </w:tr>
      <w:tr w:rsidR="00FF7ABD" w:rsidRPr="00FF7ABD" w:rsidTr="00FF7ABD">
        <w:trPr>
          <w:trHeight w:val="315"/>
        </w:trPr>
        <w:tc>
          <w:tcPr>
            <w:tcW w:w="4088" w:type="pct"/>
            <w:tcBorders>
              <w:top w:val="nil"/>
              <w:left w:val="nil"/>
              <w:bottom w:val="nil"/>
              <w:right w:val="nil"/>
            </w:tcBorders>
            <w:shd w:val="clear" w:color="auto" w:fill="auto"/>
            <w:noWrap/>
            <w:vAlign w:val="center"/>
            <w:hideMark/>
          </w:tcPr>
          <w:p w:rsidR="00FF7ABD" w:rsidRPr="00FF7ABD" w:rsidRDefault="00FF7ABD" w:rsidP="00062440">
            <w:pPr>
              <w:jc w:val="left"/>
              <w:rPr>
                <w:sz w:val="20"/>
                <w:lang w:val="bg-BG" w:eastAsia="bg-BG"/>
              </w:rPr>
            </w:pPr>
            <w:r w:rsidRPr="00FF7ABD">
              <w:rPr>
                <w:sz w:val="20"/>
                <w:lang w:val="bg-BG" w:eastAsia="bg-BG"/>
              </w:rPr>
              <w:t xml:space="preserve"> Непризната актюерска печалба (загуба) </w:t>
            </w:r>
          </w:p>
        </w:tc>
        <w:tc>
          <w:tcPr>
            <w:tcW w:w="912" w:type="pct"/>
            <w:tcBorders>
              <w:top w:val="nil"/>
              <w:left w:val="nil"/>
              <w:bottom w:val="nil"/>
              <w:right w:val="nil"/>
            </w:tcBorders>
            <w:shd w:val="clear" w:color="auto" w:fill="auto"/>
            <w:noWrap/>
            <w:vAlign w:val="center"/>
            <w:hideMark/>
          </w:tcPr>
          <w:p w:rsidR="00FF7ABD" w:rsidRPr="00FF7ABD" w:rsidRDefault="00FF7ABD" w:rsidP="00062440">
            <w:pPr>
              <w:jc w:val="left"/>
              <w:rPr>
                <w:sz w:val="20"/>
                <w:lang w:val="bg-BG" w:eastAsia="bg-BG"/>
              </w:rPr>
            </w:pPr>
          </w:p>
        </w:tc>
      </w:tr>
      <w:tr w:rsidR="00FF7ABD" w:rsidRPr="00FF7ABD" w:rsidTr="00FF7ABD">
        <w:trPr>
          <w:trHeight w:val="315"/>
        </w:trPr>
        <w:tc>
          <w:tcPr>
            <w:tcW w:w="4088" w:type="pct"/>
            <w:tcBorders>
              <w:top w:val="nil"/>
              <w:left w:val="nil"/>
              <w:bottom w:val="nil"/>
              <w:right w:val="nil"/>
            </w:tcBorders>
            <w:shd w:val="clear" w:color="auto" w:fill="auto"/>
            <w:noWrap/>
            <w:vAlign w:val="center"/>
            <w:hideMark/>
          </w:tcPr>
          <w:p w:rsidR="00FF7ABD" w:rsidRPr="00FF7ABD" w:rsidRDefault="00062440" w:rsidP="00062440">
            <w:pPr>
              <w:jc w:val="left"/>
              <w:rPr>
                <w:sz w:val="20"/>
                <w:lang w:val="bg-BG" w:eastAsia="bg-BG"/>
              </w:rPr>
            </w:pPr>
            <w:r>
              <w:rPr>
                <w:sz w:val="20"/>
                <w:lang w:val="bg-BG" w:eastAsia="bg-BG"/>
              </w:rPr>
              <w:t xml:space="preserve"> </w:t>
            </w:r>
            <w:r w:rsidR="00FF7ABD" w:rsidRPr="00FF7ABD">
              <w:rPr>
                <w:sz w:val="20"/>
                <w:lang w:val="bg-BG" w:eastAsia="bg-BG"/>
              </w:rPr>
              <w:t xml:space="preserve">Непризнати разходи за минал стаж- </w:t>
            </w:r>
          </w:p>
        </w:tc>
        <w:tc>
          <w:tcPr>
            <w:tcW w:w="912" w:type="pct"/>
            <w:tcBorders>
              <w:top w:val="nil"/>
              <w:left w:val="nil"/>
              <w:bottom w:val="nil"/>
              <w:right w:val="nil"/>
            </w:tcBorders>
            <w:shd w:val="clear" w:color="auto" w:fill="auto"/>
            <w:noWrap/>
            <w:vAlign w:val="center"/>
            <w:hideMark/>
          </w:tcPr>
          <w:p w:rsidR="00FF7ABD" w:rsidRPr="00FF7ABD" w:rsidRDefault="00FF7ABD" w:rsidP="00062440">
            <w:pPr>
              <w:jc w:val="left"/>
              <w:rPr>
                <w:sz w:val="20"/>
                <w:lang w:val="bg-BG" w:eastAsia="bg-BG"/>
              </w:rPr>
            </w:pPr>
          </w:p>
        </w:tc>
      </w:tr>
      <w:tr w:rsidR="00FF7ABD" w:rsidRPr="00FF7ABD" w:rsidTr="00FF7ABD">
        <w:trPr>
          <w:trHeight w:val="315"/>
        </w:trPr>
        <w:tc>
          <w:tcPr>
            <w:tcW w:w="4088" w:type="pct"/>
            <w:tcBorders>
              <w:top w:val="nil"/>
              <w:left w:val="nil"/>
              <w:bottom w:val="nil"/>
              <w:right w:val="nil"/>
            </w:tcBorders>
            <w:shd w:val="clear" w:color="auto" w:fill="auto"/>
            <w:noWrap/>
            <w:vAlign w:val="center"/>
            <w:hideMark/>
          </w:tcPr>
          <w:p w:rsidR="00FF7ABD" w:rsidRPr="00FF7ABD" w:rsidRDefault="00FF7ABD" w:rsidP="00062440">
            <w:pPr>
              <w:jc w:val="left"/>
              <w:rPr>
                <w:sz w:val="20"/>
                <w:lang w:val="bg-BG" w:eastAsia="bg-BG"/>
              </w:rPr>
            </w:pPr>
            <w:r w:rsidRPr="00FF7ABD">
              <w:rPr>
                <w:sz w:val="20"/>
                <w:lang w:val="bg-BG" w:eastAsia="bg-BG"/>
              </w:rPr>
              <w:t xml:space="preserve">     условни доходи </w:t>
            </w:r>
          </w:p>
        </w:tc>
        <w:tc>
          <w:tcPr>
            <w:tcW w:w="912" w:type="pct"/>
            <w:tcBorders>
              <w:top w:val="nil"/>
              <w:left w:val="nil"/>
              <w:bottom w:val="nil"/>
              <w:right w:val="nil"/>
            </w:tcBorders>
            <w:shd w:val="clear" w:color="auto" w:fill="auto"/>
            <w:noWrap/>
            <w:vAlign w:val="center"/>
            <w:hideMark/>
          </w:tcPr>
          <w:p w:rsidR="00FF7ABD" w:rsidRPr="00FF7ABD" w:rsidRDefault="00FF7ABD" w:rsidP="00062440">
            <w:pPr>
              <w:jc w:val="left"/>
              <w:rPr>
                <w:sz w:val="20"/>
                <w:lang w:val="bg-BG" w:eastAsia="bg-BG"/>
              </w:rPr>
            </w:pPr>
            <w:r w:rsidRPr="00FF7ABD">
              <w:rPr>
                <w:sz w:val="20"/>
                <w:lang w:val="bg-BG" w:eastAsia="bg-BG"/>
              </w:rPr>
              <w:t xml:space="preserve">            -   </w:t>
            </w:r>
          </w:p>
        </w:tc>
      </w:tr>
      <w:tr w:rsidR="00FF7ABD" w:rsidRPr="00FF7ABD" w:rsidTr="00FF7ABD">
        <w:trPr>
          <w:trHeight w:val="330"/>
        </w:trPr>
        <w:tc>
          <w:tcPr>
            <w:tcW w:w="4088" w:type="pct"/>
            <w:tcBorders>
              <w:top w:val="single" w:sz="4" w:space="0" w:color="auto"/>
              <w:left w:val="nil"/>
              <w:bottom w:val="double" w:sz="6" w:space="0" w:color="auto"/>
              <w:right w:val="nil"/>
            </w:tcBorders>
            <w:shd w:val="clear" w:color="auto" w:fill="auto"/>
            <w:noWrap/>
            <w:vAlign w:val="center"/>
            <w:hideMark/>
          </w:tcPr>
          <w:p w:rsidR="00FF7ABD" w:rsidRPr="00FF7ABD" w:rsidRDefault="00FF7ABD" w:rsidP="00062440">
            <w:pPr>
              <w:jc w:val="left"/>
              <w:rPr>
                <w:b/>
                <w:bCs/>
                <w:sz w:val="20"/>
                <w:lang w:val="bg-BG" w:eastAsia="bg-BG"/>
              </w:rPr>
            </w:pPr>
            <w:r w:rsidRPr="00FF7ABD">
              <w:rPr>
                <w:b/>
                <w:bCs/>
                <w:sz w:val="20"/>
                <w:lang w:val="bg-BG" w:eastAsia="bg-BG"/>
              </w:rPr>
              <w:t xml:space="preserve"> Задължение, признато в </w:t>
            </w:r>
            <w:r w:rsidRPr="00C27686">
              <w:rPr>
                <w:b/>
                <w:bCs/>
                <w:sz w:val="20"/>
                <w:lang w:val="bg-BG" w:eastAsia="bg-BG"/>
              </w:rPr>
              <w:t>отчет за финансовото състояние</w:t>
            </w:r>
          </w:p>
        </w:tc>
        <w:tc>
          <w:tcPr>
            <w:tcW w:w="912" w:type="pct"/>
            <w:tcBorders>
              <w:top w:val="single" w:sz="4" w:space="0" w:color="auto"/>
              <w:left w:val="nil"/>
              <w:bottom w:val="double" w:sz="6" w:space="0" w:color="auto"/>
              <w:right w:val="nil"/>
            </w:tcBorders>
            <w:shd w:val="clear" w:color="auto" w:fill="auto"/>
            <w:noWrap/>
            <w:vAlign w:val="center"/>
            <w:hideMark/>
          </w:tcPr>
          <w:p w:rsidR="00FF7ABD" w:rsidRPr="00FF7ABD" w:rsidRDefault="00FF7ABD" w:rsidP="00062440">
            <w:pPr>
              <w:jc w:val="left"/>
              <w:rPr>
                <w:b/>
                <w:bCs/>
                <w:sz w:val="20"/>
                <w:lang w:val="bg-BG" w:eastAsia="bg-BG"/>
              </w:rPr>
            </w:pPr>
            <w:r w:rsidRPr="00FF7ABD">
              <w:rPr>
                <w:b/>
                <w:bCs/>
                <w:sz w:val="20"/>
                <w:lang w:val="bg-BG" w:eastAsia="bg-BG"/>
              </w:rPr>
              <w:t xml:space="preserve">   487 591 </w:t>
            </w:r>
          </w:p>
        </w:tc>
      </w:tr>
    </w:tbl>
    <w:p w:rsidR="00FF7ABD" w:rsidRPr="00C27686" w:rsidRDefault="00FF7ABD" w:rsidP="00FF7ABD">
      <w:pPr>
        <w:rPr>
          <w:b/>
          <w:color w:val="0000FF"/>
          <w:sz w:val="20"/>
          <w:lang w:val="bg-BG"/>
        </w:rPr>
      </w:pPr>
    </w:p>
    <w:p w:rsidR="00FF7ABD" w:rsidRPr="00C27686" w:rsidRDefault="00FF7ABD" w:rsidP="00FF7AB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b/>
          <w:color w:val="1C1C1C"/>
          <w:sz w:val="20"/>
          <w:lang w:val="bg-BG" w:eastAsia="bg-BG"/>
        </w:rPr>
      </w:pPr>
      <w:r w:rsidRPr="00C27686">
        <w:rPr>
          <w:b/>
          <w:color w:val="1C1C1C"/>
          <w:sz w:val="20"/>
          <w:lang w:val="bg-BG" w:eastAsia="bg-BG"/>
        </w:rPr>
        <w:t xml:space="preserve">Вид (срок) </w:t>
      </w:r>
      <w:r w:rsidRPr="00C27686">
        <w:rPr>
          <w:b/>
          <w:color w:val="1C1C1C"/>
          <w:sz w:val="20"/>
          <w:lang w:val="bg-BG" w:eastAsia="bg-BG"/>
        </w:rPr>
        <w:tab/>
      </w:r>
      <w:r w:rsidRPr="00C27686">
        <w:rPr>
          <w:b/>
          <w:color w:val="1C1C1C"/>
          <w:sz w:val="20"/>
          <w:lang w:val="bg-BG" w:eastAsia="bg-BG"/>
        </w:rPr>
        <w:tab/>
      </w:r>
      <w:r w:rsidRPr="00C27686">
        <w:rPr>
          <w:b/>
          <w:color w:val="1C1C1C"/>
          <w:sz w:val="20"/>
          <w:lang w:val="bg-BG" w:eastAsia="bg-BG"/>
        </w:rPr>
        <w:tab/>
        <w:t xml:space="preserve">Задължение </w:t>
      </w:r>
      <w:r w:rsidRPr="00C27686">
        <w:rPr>
          <w:b/>
          <w:color w:val="1C1C1C"/>
          <w:sz w:val="20"/>
          <w:lang w:val="bg-BG" w:eastAsia="bg-BG"/>
        </w:rPr>
        <w:tab/>
      </w:r>
      <w:r w:rsidRPr="00C27686">
        <w:rPr>
          <w:b/>
          <w:color w:val="1C1C1C"/>
          <w:sz w:val="20"/>
          <w:lang w:val="bg-BG" w:eastAsia="bg-BG"/>
        </w:rPr>
        <w:tab/>
        <w:t>Сума при</w:t>
      </w:r>
      <w:r w:rsidRPr="00C27686">
        <w:rPr>
          <w:b/>
          <w:sz w:val="20"/>
        </w:rPr>
        <w:t xml:space="preserve"> </w:t>
      </w:r>
      <w:r w:rsidRPr="00C27686">
        <w:rPr>
          <w:b/>
          <w:color w:val="1C1C1C"/>
          <w:sz w:val="20"/>
          <w:lang w:val="bg-BG" w:eastAsia="bg-BG"/>
        </w:rPr>
        <w:t>пенсиониране</w:t>
      </w:r>
    </w:p>
    <w:p w:rsidR="00FF7ABD" w:rsidRPr="00C27686" w:rsidRDefault="00FF7ABD" w:rsidP="00FF7AB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color w:val="000000"/>
          <w:sz w:val="20"/>
          <w:lang w:val="bg-BG" w:eastAsia="bg-BG"/>
        </w:rPr>
      </w:pPr>
      <w:r w:rsidRPr="00C27686">
        <w:rPr>
          <w:color w:val="000000"/>
          <w:sz w:val="20"/>
          <w:lang w:val="bg-BG" w:eastAsia="bg-BG"/>
        </w:rPr>
        <w:t xml:space="preserve">1. Краткосрочни (&lt;=12м.) </w:t>
      </w:r>
      <w:r w:rsidRPr="00C27686">
        <w:rPr>
          <w:color w:val="000000"/>
          <w:sz w:val="20"/>
          <w:lang w:val="bg-BG" w:eastAsia="bg-BG"/>
        </w:rPr>
        <w:tab/>
        <w:t xml:space="preserve">  82 077 </w:t>
      </w:r>
      <w:r w:rsidRPr="00C27686">
        <w:rPr>
          <w:color w:val="000000"/>
          <w:sz w:val="20"/>
          <w:lang w:val="bg-BG" w:eastAsia="bg-BG"/>
        </w:rPr>
        <w:tab/>
      </w:r>
      <w:r w:rsidRPr="00C27686">
        <w:rPr>
          <w:color w:val="000000"/>
          <w:sz w:val="20"/>
          <w:lang w:val="bg-BG" w:eastAsia="bg-BG"/>
        </w:rPr>
        <w:tab/>
        <w:t xml:space="preserve">     </w:t>
      </w:r>
      <w:r w:rsidR="00C27686">
        <w:rPr>
          <w:color w:val="000000"/>
          <w:sz w:val="20"/>
          <w:lang w:val="bg-BG" w:eastAsia="bg-BG"/>
        </w:rPr>
        <w:tab/>
        <w:t xml:space="preserve">     </w:t>
      </w:r>
      <w:r w:rsidRPr="00C27686">
        <w:rPr>
          <w:color w:val="000000"/>
          <w:sz w:val="20"/>
          <w:lang w:val="bg-BG" w:eastAsia="bg-BG"/>
        </w:rPr>
        <w:t>82 078</w:t>
      </w:r>
    </w:p>
    <w:p w:rsidR="00FF7ABD" w:rsidRPr="00C27686" w:rsidRDefault="00FF7ABD" w:rsidP="00FF7ABD">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color w:val="000000"/>
          <w:sz w:val="20"/>
          <w:lang w:val="bg-BG" w:eastAsia="bg-BG"/>
        </w:rPr>
      </w:pPr>
      <w:r w:rsidRPr="00C27686">
        <w:rPr>
          <w:color w:val="000000"/>
          <w:sz w:val="20"/>
          <w:lang w:val="bg-BG" w:eastAsia="bg-BG"/>
        </w:rPr>
        <w:t xml:space="preserve">2.Дългосрочни (&gt;12м.) </w:t>
      </w:r>
      <w:r w:rsidRPr="00C27686">
        <w:rPr>
          <w:color w:val="000000"/>
          <w:sz w:val="20"/>
          <w:lang w:val="bg-BG" w:eastAsia="bg-BG"/>
        </w:rPr>
        <w:tab/>
      </w:r>
      <w:r w:rsidR="00C27686">
        <w:rPr>
          <w:color w:val="000000"/>
          <w:sz w:val="20"/>
          <w:lang w:val="bg-BG" w:eastAsia="bg-BG"/>
        </w:rPr>
        <w:tab/>
      </w:r>
      <w:r w:rsidRPr="00C27686">
        <w:rPr>
          <w:color w:val="000000"/>
          <w:sz w:val="20"/>
          <w:lang w:val="bg-BG" w:eastAsia="bg-BG"/>
        </w:rPr>
        <w:t xml:space="preserve">405 514 </w:t>
      </w:r>
      <w:r w:rsidRPr="00C27686">
        <w:rPr>
          <w:color w:val="000000"/>
          <w:sz w:val="20"/>
          <w:lang w:val="bg-BG" w:eastAsia="bg-BG"/>
        </w:rPr>
        <w:tab/>
      </w:r>
      <w:r w:rsidRPr="00C27686">
        <w:rPr>
          <w:color w:val="000000"/>
          <w:sz w:val="20"/>
          <w:lang w:val="bg-BG" w:eastAsia="bg-BG"/>
        </w:rPr>
        <w:tab/>
      </w:r>
      <w:r w:rsidR="00C27686">
        <w:rPr>
          <w:color w:val="000000"/>
          <w:sz w:val="20"/>
          <w:lang w:val="bg-BG" w:eastAsia="bg-BG"/>
        </w:rPr>
        <w:tab/>
      </w:r>
      <w:r w:rsidRPr="00C27686">
        <w:rPr>
          <w:color w:val="000000"/>
          <w:sz w:val="20"/>
          <w:lang w:val="bg-BG" w:eastAsia="bg-BG"/>
        </w:rPr>
        <w:t>2 455 474</w:t>
      </w:r>
    </w:p>
    <w:p w:rsidR="00FF7ABD" w:rsidRPr="00C27686" w:rsidRDefault="00FF7ABD" w:rsidP="00FF7ABD">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FF"/>
          <w:sz w:val="20"/>
          <w:lang w:val="bg-BG"/>
        </w:rPr>
      </w:pPr>
      <w:r w:rsidRPr="00C27686">
        <w:rPr>
          <w:color w:val="000000"/>
          <w:sz w:val="20"/>
          <w:lang w:val="bg-BG" w:eastAsia="bg-BG"/>
        </w:rPr>
        <w:t xml:space="preserve">Общо: </w:t>
      </w:r>
      <w:r w:rsidRPr="00C27686">
        <w:rPr>
          <w:color w:val="000000"/>
          <w:sz w:val="20"/>
          <w:lang w:val="bg-BG" w:eastAsia="bg-BG"/>
        </w:rPr>
        <w:tab/>
      </w:r>
      <w:r w:rsidRPr="00C27686">
        <w:rPr>
          <w:color w:val="000000"/>
          <w:sz w:val="20"/>
          <w:lang w:val="bg-BG" w:eastAsia="bg-BG"/>
        </w:rPr>
        <w:tab/>
      </w:r>
      <w:r w:rsidRPr="00C27686">
        <w:rPr>
          <w:color w:val="000000"/>
          <w:sz w:val="20"/>
          <w:lang w:val="bg-BG" w:eastAsia="bg-BG"/>
        </w:rPr>
        <w:tab/>
      </w:r>
      <w:r w:rsidR="008716D0" w:rsidRPr="00C27686">
        <w:rPr>
          <w:color w:val="000000"/>
          <w:sz w:val="20"/>
          <w:lang w:val="bg-BG" w:eastAsia="bg-BG"/>
        </w:rPr>
        <w:tab/>
      </w:r>
      <w:r w:rsidRPr="00C27686">
        <w:rPr>
          <w:color w:val="000000"/>
          <w:sz w:val="20"/>
          <w:lang w:val="bg-BG" w:eastAsia="bg-BG"/>
        </w:rPr>
        <w:t xml:space="preserve">487 591 </w:t>
      </w:r>
      <w:r w:rsidRPr="00C27686">
        <w:rPr>
          <w:color w:val="000000"/>
          <w:sz w:val="20"/>
          <w:lang w:val="bg-BG" w:eastAsia="bg-BG"/>
        </w:rPr>
        <w:tab/>
      </w:r>
      <w:r w:rsidRPr="00C27686">
        <w:rPr>
          <w:color w:val="000000"/>
          <w:sz w:val="20"/>
          <w:lang w:val="bg-BG" w:eastAsia="bg-BG"/>
        </w:rPr>
        <w:tab/>
      </w:r>
      <w:r w:rsidR="00C27686">
        <w:rPr>
          <w:color w:val="000000"/>
          <w:sz w:val="20"/>
          <w:lang w:val="bg-BG" w:eastAsia="bg-BG"/>
        </w:rPr>
        <w:tab/>
      </w:r>
      <w:r w:rsidRPr="00C27686">
        <w:rPr>
          <w:color w:val="000000"/>
          <w:sz w:val="20"/>
          <w:lang w:val="bg-BG" w:eastAsia="bg-BG"/>
        </w:rPr>
        <w:t>2 537 552</w:t>
      </w:r>
    </w:p>
    <w:p w:rsidR="00FF7ABD" w:rsidRDefault="00FF7ABD" w:rsidP="00C23858">
      <w:pPr>
        <w:rPr>
          <w:b/>
          <w:szCs w:val="22"/>
          <w:lang w:val="bg-BG"/>
        </w:rPr>
      </w:pPr>
    </w:p>
    <w:p w:rsidR="00496F17" w:rsidRDefault="0075402F" w:rsidP="00373309">
      <w:pPr>
        <w:rPr>
          <w:b/>
          <w:szCs w:val="22"/>
          <w:lang w:val="bg-BG"/>
        </w:rPr>
      </w:pPr>
      <w:r w:rsidRPr="002C79CB">
        <w:rPr>
          <w:b/>
          <w:szCs w:val="22"/>
        </w:rPr>
        <w:t>1</w:t>
      </w:r>
      <w:r w:rsidRPr="002C79CB">
        <w:rPr>
          <w:b/>
          <w:szCs w:val="22"/>
          <w:lang w:val="bg-BG"/>
        </w:rPr>
        <w:t>.</w:t>
      </w:r>
      <w:r w:rsidR="002C79CB" w:rsidRPr="002C79CB">
        <w:rPr>
          <w:b/>
          <w:szCs w:val="22"/>
          <w:lang w:val="bg-BG"/>
        </w:rPr>
        <w:t>9</w:t>
      </w:r>
      <w:r w:rsidRPr="002C79CB">
        <w:rPr>
          <w:b/>
          <w:szCs w:val="22"/>
          <w:lang w:val="bg-BG"/>
        </w:rPr>
        <w:t>. Текущи финансови пасиви</w:t>
      </w:r>
    </w:p>
    <w:p w:rsidR="008C58B8" w:rsidRDefault="008C58B8" w:rsidP="00373309">
      <w:pPr>
        <w:rPr>
          <w:b/>
          <w:szCs w:val="22"/>
          <w:lang w:val="bg-BG"/>
        </w:rPr>
      </w:pPr>
    </w:p>
    <w:tbl>
      <w:tblPr>
        <w:tblW w:w="5000" w:type="pct"/>
        <w:tblCellMar>
          <w:left w:w="70" w:type="dxa"/>
          <w:right w:w="70" w:type="dxa"/>
        </w:tblCellMar>
        <w:tblLook w:val="04A0"/>
      </w:tblPr>
      <w:tblGrid>
        <w:gridCol w:w="6791"/>
        <w:gridCol w:w="1525"/>
        <w:gridCol w:w="1322"/>
      </w:tblGrid>
      <w:tr w:rsidR="00165D96" w:rsidRPr="00165D96" w:rsidTr="00165D96">
        <w:trPr>
          <w:trHeight w:val="255"/>
        </w:trPr>
        <w:tc>
          <w:tcPr>
            <w:tcW w:w="3523" w:type="pct"/>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65D96" w:rsidRPr="00165D96" w:rsidRDefault="00165D96" w:rsidP="00165D96">
            <w:pPr>
              <w:jc w:val="center"/>
              <w:rPr>
                <w:b/>
                <w:bCs/>
                <w:sz w:val="20"/>
                <w:lang w:val="bg-BG" w:eastAsia="bg-BG"/>
              </w:rPr>
            </w:pPr>
            <w:r w:rsidRPr="00165D96">
              <w:rPr>
                <w:b/>
                <w:bCs/>
                <w:sz w:val="20"/>
                <w:lang w:val="bg-BG" w:eastAsia="bg-BG"/>
              </w:rPr>
              <w:t>Текущи финансови пасиви</w:t>
            </w:r>
          </w:p>
        </w:tc>
        <w:tc>
          <w:tcPr>
            <w:tcW w:w="791" w:type="pct"/>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65D96" w:rsidRPr="00165D96" w:rsidRDefault="00165D96" w:rsidP="00062440">
            <w:pPr>
              <w:jc w:val="center"/>
              <w:rPr>
                <w:b/>
                <w:bCs/>
                <w:sz w:val="20"/>
                <w:lang w:val="bg-BG" w:eastAsia="bg-BG"/>
              </w:rPr>
            </w:pPr>
            <w:r w:rsidRPr="00165D96">
              <w:rPr>
                <w:b/>
                <w:bCs/>
                <w:sz w:val="20"/>
                <w:lang w:val="bg-BG" w:eastAsia="bg-BG"/>
              </w:rPr>
              <w:t>31.12.201</w:t>
            </w:r>
            <w:r w:rsidR="00062440">
              <w:rPr>
                <w:b/>
                <w:bCs/>
                <w:sz w:val="20"/>
                <w:lang w:val="bg-BG" w:eastAsia="bg-BG"/>
              </w:rPr>
              <w:t>7</w:t>
            </w:r>
            <w:r w:rsidRPr="00165D96">
              <w:rPr>
                <w:b/>
                <w:bCs/>
                <w:sz w:val="20"/>
                <w:lang w:val="bg-BG" w:eastAsia="bg-BG"/>
              </w:rPr>
              <w:t xml:space="preserve"> г.</w:t>
            </w:r>
          </w:p>
        </w:tc>
        <w:tc>
          <w:tcPr>
            <w:tcW w:w="686" w:type="pct"/>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165D96" w:rsidRPr="00165D96" w:rsidRDefault="00062440" w:rsidP="00165D96">
            <w:pPr>
              <w:jc w:val="center"/>
              <w:rPr>
                <w:b/>
                <w:bCs/>
                <w:sz w:val="20"/>
                <w:lang w:val="bg-BG" w:eastAsia="bg-BG"/>
              </w:rPr>
            </w:pPr>
            <w:r>
              <w:rPr>
                <w:b/>
                <w:bCs/>
                <w:sz w:val="20"/>
                <w:lang w:val="bg-BG" w:eastAsia="bg-BG"/>
              </w:rPr>
              <w:t>31.12.2016</w:t>
            </w:r>
            <w:r w:rsidR="00165D96" w:rsidRPr="00165D96">
              <w:rPr>
                <w:b/>
                <w:bCs/>
                <w:sz w:val="20"/>
                <w:lang w:val="bg-BG" w:eastAsia="bg-BG"/>
              </w:rPr>
              <w:t xml:space="preserve"> г.</w:t>
            </w:r>
          </w:p>
        </w:tc>
      </w:tr>
      <w:tr w:rsidR="00165D96" w:rsidRPr="00165D96" w:rsidTr="00165D96">
        <w:trPr>
          <w:trHeight w:val="255"/>
        </w:trPr>
        <w:tc>
          <w:tcPr>
            <w:tcW w:w="3523" w:type="pct"/>
            <w:vMerge/>
            <w:tcBorders>
              <w:top w:val="single" w:sz="4" w:space="0" w:color="auto"/>
              <w:left w:val="single" w:sz="4" w:space="0" w:color="auto"/>
              <w:bottom w:val="single" w:sz="4" w:space="0" w:color="000000"/>
              <w:right w:val="single" w:sz="4" w:space="0" w:color="000000"/>
            </w:tcBorders>
            <w:vAlign w:val="center"/>
            <w:hideMark/>
          </w:tcPr>
          <w:p w:rsidR="00165D96" w:rsidRPr="00165D96" w:rsidRDefault="00165D96" w:rsidP="00165D96">
            <w:pPr>
              <w:jc w:val="left"/>
              <w:rPr>
                <w:b/>
                <w:bCs/>
                <w:sz w:val="20"/>
                <w:lang w:val="bg-BG" w:eastAsia="bg-BG"/>
              </w:rPr>
            </w:pPr>
          </w:p>
        </w:tc>
        <w:tc>
          <w:tcPr>
            <w:tcW w:w="791" w:type="pct"/>
            <w:vMerge/>
            <w:tcBorders>
              <w:top w:val="single" w:sz="4" w:space="0" w:color="auto"/>
              <w:left w:val="single" w:sz="4" w:space="0" w:color="auto"/>
              <w:bottom w:val="single" w:sz="4" w:space="0" w:color="000000"/>
              <w:right w:val="single" w:sz="4" w:space="0" w:color="000000"/>
            </w:tcBorders>
            <w:vAlign w:val="center"/>
            <w:hideMark/>
          </w:tcPr>
          <w:p w:rsidR="00165D96" w:rsidRPr="00165D96" w:rsidRDefault="00165D96" w:rsidP="00165D96">
            <w:pPr>
              <w:jc w:val="left"/>
              <w:rPr>
                <w:b/>
                <w:bCs/>
                <w:sz w:val="20"/>
                <w:lang w:val="bg-BG" w:eastAsia="bg-BG"/>
              </w:rPr>
            </w:pPr>
          </w:p>
        </w:tc>
        <w:tc>
          <w:tcPr>
            <w:tcW w:w="686" w:type="pct"/>
            <w:vMerge/>
            <w:tcBorders>
              <w:top w:val="single" w:sz="4" w:space="0" w:color="auto"/>
              <w:left w:val="single" w:sz="4" w:space="0" w:color="auto"/>
              <w:bottom w:val="single" w:sz="4" w:space="0" w:color="000000"/>
              <w:right w:val="single" w:sz="4" w:space="0" w:color="000000"/>
            </w:tcBorders>
            <w:vAlign w:val="center"/>
            <w:hideMark/>
          </w:tcPr>
          <w:p w:rsidR="00165D96" w:rsidRPr="00165D96" w:rsidRDefault="00165D96" w:rsidP="00165D96">
            <w:pPr>
              <w:jc w:val="left"/>
              <w:rPr>
                <w:b/>
                <w:bCs/>
                <w:sz w:val="20"/>
                <w:lang w:val="bg-BG" w:eastAsia="bg-BG"/>
              </w:rPr>
            </w:pPr>
          </w:p>
        </w:tc>
      </w:tr>
      <w:tr w:rsidR="00165D96" w:rsidRPr="00165D96" w:rsidTr="00165D96">
        <w:trPr>
          <w:trHeight w:val="255"/>
        </w:trPr>
        <w:tc>
          <w:tcPr>
            <w:tcW w:w="3523" w:type="pct"/>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165D96" w:rsidRPr="00165D96" w:rsidRDefault="00165D96" w:rsidP="00165D96">
            <w:pPr>
              <w:jc w:val="left"/>
              <w:rPr>
                <w:sz w:val="20"/>
                <w:lang w:val="bg-BG" w:eastAsia="bg-BG"/>
              </w:rPr>
            </w:pPr>
            <w:r w:rsidRPr="00165D96">
              <w:rPr>
                <w:sz w:val="20"/>
                <w:lang w:val="bg-BG" w:eastAsia="bg-BG"/>
              </w:rPr>
              <w:t>Задължения по лизингови договори</w:t>
            </w:r>
          </w:p>
        </w:tc>
        <w:tc>
          <w:tcPr>
            <w:tcW w:w="791" w:type="pct"/>
            <w:tcBorders>
              <w:top w:val="single" w:sz="4" w:space="0" w:color="auto"/>
              <w:left w:val="nil"/>
              <w:bottom w:val="single" w:sz="4" w:space="0" w:color="auto"/>
              <w:right w:val="single" w:sz="4" w:space="0" w:color="auto"/>
            </w:tcBorders>
            <w:shd w:val="clear" w:color="000000" w:fill="FFFFFF"/>
            <w:noWrap/>
            <w:vAlign w:val="center"/>
            <w:hideMark/>
          </w:tcPr>
          <w:p w:rsidR="00165D96" w:rsidRPr="00165D96" w:rsidRDefault="00165D96" w:rsidP="00165D96">
            <w:pPr>
              <w:jc w:val="center"/>
              <w:rPr>
                <w:sz w:val="20"/>
                <w:lang w:val="bg-BG" w:eastAsia="bg-BG"/>
              </w:rPr>
            </w:pPr>
          </w:p>
        </w:tc>
        <w:tc>
          <w:tcPr>
            <w:tcW w:w="686" w:type="pct"/>
            <w:tcBorders>
              <w:top w:val="single" w:sz="4" w:space="0" w:color="auto"/>
              <w:left w:val="nil"/>
              <w:bottom w:val="single" w:sz="4" w:space="0" w:color="auto"/>
              <w:right w:val="single" w:sz="4" w:space="0" w:color="auto"/>
            </w:tcBorders>
            <w:shd w:val="clear" w:color="000000" w:fill="FFFFFF"/>
            <w:noWrap/>
            <w:vAlign w:val="center"/>
            <w:hideMark/>
          </w:tcPr>
          <w:p w:rsidR="00165D96" w:rsidRPr="00165D96" w:rsidRDefault="00165D96" w:rsidP="00165D96">
            <w:pPr>
              <w:jc w:val="center"/>
              <w:rPr>
                <w:sz w:val="20"/>
                <w:lang w:val="bg-BG" w:eastAsia="bg-BG"/>
              </w:rPr>
            </w:pPr>
          </w:p>
        </w:tc>
      </w:tr>
      <w:tr w:rsidR="00165D96" w:rsidRPr="00165D96" w:rsidTr="00165D96">
        <w:trPr>
          <w:trHeight w:val="255"/>
        </w:trPr>
        <w:tc>
          <w:tcPr>
            <w:tcW w:w="3523" w:type="pct"/>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165D96" w:rsidRPr="00165D96" w:rsidRDefault="00165D96" w:rsidP="00165D96">
            <w:pPr>
              <w:jc w:val="center"/>
              <w:rPr>
                <w:b/>
                <w:bCs/>
                <w:sz w:val="20"/>
                <w:lang w:val="bg-BG" w:eastAsia="bg-BG"/>
              </w:rPr>
            </w:pPr>
            <w:r w:rsidRPr="00165D96">
              <w:rPr>
                <w:b/>
                <w:bCs/>
                <w:sz w:val="20"/>
                <w:lang w:val="bg-BG" w:eastAsia="bg-BG"/>
              </w:rPr>
              <w:t>Общо</w:t>
            </w:r>
          </w:p>
        </w:tc>
        <w:tc>
          <w:tcPr>
            <w:tcW w:w="791" w:type="pct"/>
            <w:tcBorders>
              <w:top w:val="single" w:sz="4" w:space="0" w:color="auto"/>
              <w:left w:val="nil"/>
              <w:bottom w:val="single" w:sz="4" w:space="0" w:color="auto"/>
              <w:right w:val="single" w:sz="4" w:space="0" w:color="000000"/>
            </w:tcBorders>
            <w:shd w:val="clear" w:color="000000" w:fill="FFCC99"/>
            <w:noWrap/>
            <w:vAlign w:val="center"/>
            <w:hideMark/>
          </w:tcPr>
          <w:p w:rsidR="00165D96" w:rsidRPr="00165D96" w:rsidRDefault="00165D96" w:rsidP="00165D96">
            <w:pPr>
              <w:jc w:val="center"/>
              <w:rPr>
                <w:b/>
                <w:bCs/>
                <w:sz w:val="20"/>
                <w:lang w:val="bg-BG" w:eastAsia="bg-BG"/>
              </w:rPr>
            </w:pPr>
            <w:r w:rsidRPr="00165D96">
              <w:rPr>
                <w:b/>
                <w:bCs/>
                <w:sz w:val="20"/>
                <w:lang w:val="bg-BG" w:eastAsia="bg-BG"/>
              </w:rPr>
              <w:t>-</w:t>
            </w:r>
          </w:p>
        </w:tc>
        <w:tc>
          <w:tcPr>
            <w:tcW w:w="686" w:type="pct"/>
            <w:tcBorders>
              <w:top w:val="single" w:sz="4" w:space="0" w:color="auto"/>
              <w:left w:val="nil"/>
              <w:bottom w:val="single" w:sz="4" w:space="0" w:color="auto"/>
              <w:right w:val="single" w:sz="4" w:space="0" w:color="000000"/>
            </w:tcBorders>
            <w:shd w:val="clear" w:color="000000" w:fill="FFCC99"/>
            <w:noWrap/>
            <w:vAlign w:val="center"/>
            <w:hideMark/>
          </w:tcPr>
          <w:p w:rsidR="00165D96" w:rsidRPr="00165D96" w:rsidRDefault="00062440" w:rsidP="00165D96">
            <w:pPr>
              <w:jc w:val="center"/>
              <w:rPr>
                <w:b/>
                <w:bCs/>
                <w:sz w:val="20"/>
                <w:lang w:val="bg-BG" w:eastAsia="bg-BG"/>
              </w:rPr>
            </w:pPr>
            <w:r>
              <w:rPr>
                <w:b/>
                <w:bCs/>
                <w:sz w:val="20"/>
                <w:lang w:val="bg-BG" w:eastAsia="bg-BG"/>
              </w:rPr>
              <w:t>-</w:t>
            </w:r>
          </w:p>
        </w:tc>
      </w:tr>
    </w:tbl>
    <w:p w:rsidR="002C79CB" w:rsidRDefault="002C79CB" w:rsidP="00373309">
      <w:pPr>
        <w:rPr>
          <w:b/>
          <w:szCs w:val="22"/>
          <w:lang w:val="bg-BG"/>
        </w:rPr>
      </w:pPr>
    </w:p>
    <w:p w:rsidR="007E33D1" w:rsidRDefault="00A72A9F" w:rsidP="00373309">
      <w:pPr>
        <w:rPr>
          <w:b/>
          <w:szCs w:val="22"/>
        </w:rPr>
      </w:pPr>
      <w:r w:rsidRPr="00DD5951">
        <w:rPr>
          <w:b/>
          <w:szCs w:val="22"/>
          <w:lang w:val="bg-BG"/>
        </w:rPr>
        <w:t>1</w:t>
      </w:r>
      <w:r w:rsidRPr="00B45F6C">
        <w:rPr>
          <w:b/>
          <w:szCs w:val="22"/>
          <w:lang w:val="bg-BG"/>
        </w:rPr>
        <w:t>.</w:t>
      </w:r>
      <w:r w:rsidR="0075402F" w:rsidRPr="00B45F6C">
        <w:rPr>
          <w:b/>
          <w:szCs w:val="22"/>
          <w:lang w:val="bg-BG"/>
        </w:rPr>
        <w:t>1</w:t>
      </w:r>
      <w:r w:rsidR="00DD5951" w:rsidRPr="00B45F6C">
        <w:rPr>
          <w:b/>
          <w:szCs w:val="22"/>
          <w:lang w:val="bg-BG"/>
        </w:rPr>
        <w:t>0</w:t>
      </w:r>
      <w:r w:rsidR="005201B6" w:rsidRPr="00B45F6C">
        <w:rPr>
          <w:b/>
          <w:szCs w:val="22"/>
          <w:lang w:val="bg-BG"/>
        </w:rPr>
        <w:t>.</w:t>
      </w:r>
      <w:r w:rsidR="00373309" w:rsidRPr="00B45F6C">
        <w:rPr>
          <w:b/>
          <w:szCs w:val="22"/>
          <w:lang w:val="bg-BG"/>
        </w:rPr>
        <w:t xml:space="preserve"> Текущи</w:t>
      </w:r>
      <w:r w:rsidR="00373309" w:rsidRPr="00D3636F">
        <w:rPr>
          <w:b/>
          <w:szCs w:val="22"/>
          <w:lang w:val="bg-BG"/>
        </w:rPr>
        <w:t xml:space="preserve"> търговски и други з</w:t>
      </w:r>
      <w:r w:rsidR="005201B6" w:rsidRPr="00D3636F">
        <w:rPr>
          <w:b/>
          <w:szCs w:val="22"/>
          <w:lang w:val="bg-BG"/>
        </w:rPr>
        <w:t xml:space="preserve">адължения </w:t>
      </w:r>
    </w:p>
    <w:tbl>
      <w:tblPr>
        <w:tblW w:w="9654" w:type="dxa"/>
        <w:tblInd w:w="55" w:type="dxa"/>
        <w:tblCellMar>
          <w:left w:w="70" w:type="dxa"/>
          <w:right w:w="70" w:type="dxa"/>
        </w:tblCellMar>
        <w:tblLook w:val="04A0"/>
      </w:tblPr>
      <w:tblGrid>
        <w:gridCol w:w="6252"/>
        <w:gridCol w:w="1701"/>
        <w:gridCol w:w="1701"/>
      </w:tblGrid>
      <w:tr w:rsidR="00B45F6C" w:rsidRPr="00B45F6C" w:rsidTr="00B45F6C">
        <w:trPr>
          <w:trHeight w:val="5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center"/>
              <w:rPr>
                <w:b/>
                <w:bCs/>
                <w:sz w:val="20"/>
                <w:lang w:val="bg-BG" w:eastAsia="bg-BG"/>
              </w:rPr>
            </w:pPr>
            <w:r w:rsidRPr="00B45F6C">
              <w:rPr>
                <w:b/>
                <w:bCs/>
                <w:sz w:val="20"/>
                <w:lang w:val="bg-BG" w:eastAsia="bg-BG"/>
              </w:rPr>
              <w:t>Вид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5F6C" w:rsidRPr="00B45F6C" w:rsidRDefault="00B45F6C" w:rsidP="00B45F6C">
            <w:pPr>
              <w:jc w:val="center"/>
              <w:rPr>
                <w:b/>
                <w:bCs/>
                <w:sz w:val="20"/>
                <w:lang w:val="bg-BG" w:eastAsia="bg-BG"/>
              </w:rPr>
            </w:pPr>
            <w:r w:rsidRPr="00B45F6C">
              <w:rPr>
                <w:b/>
                <w:bCs/>
                <w:sz w:val="20"/>
                <w:lang w:val="bg-BG" w:eastAsia="bg-BG"/>
              </w:rPr>
              <w:t>30.6.2017 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5F6C" w:rsidRPr="00B45F6C" w:rsidRDefault="00B45F6C" w:rsidP="00B45F6C">
            <w:pPr>
              <w:jc w:val="center"/>
              <w:rPr>
                <w:b/>
                <w:bCs/>
                <w:sz w:val="20"/>
                <w:lang w:val="bg-BG" w:eastAsia="bg-BG"/>
              </w:rPr>
            </w:pPr>
            <w:r w:rsidRPr="00B45F6C">
              <w:rPr>
                <w:b/>
                <w:bCs/>
                <w:sz w:val="20"/>
                <w:lang w:val="bg-BG" w:eastAsia="bg-BG"/>
              </w:rPr>
              <w:t>31.12.2016 г.</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Задължения по доставки</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320 </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244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Задължения по получени аванси</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70 </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70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Други краткосрочни задължения в т.ч.</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694 </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513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lastRenderedPageBreak/>
              <w:t>Задължения по начислени разходи</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Задължения по гаранции и депозити</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28 </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21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Други краткосрочни задължения</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189 </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15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Текуща част на задължения за придобити права</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477 </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477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B45F6C" w:rsidRPr="00B45F6C" w:rsidRDefault="00B45F6C" w:rsidP="00B45F6C">
            <w:pPr>
              <w:jc w:val="center"/>
              <w:rPr>
                <w:b/>
                <w:bCs/>
                <w:sz w:val="20"/>
                <w:lang w:val="bg-BG" w:eastAsia="bg-BG"/>
              </w:rPr>
            </w:pPr>
            <w:r w:rsidRPr="00B45F6C">
              <w:rPr>
                <w:b/>
                <w:bCs/>
                <w:sz w:val="20"/>
                <w:lang w:val="bg-BG" w:eastAsia="bg-BG"/>
              </w:rPr>
              <w:t>Общо</w:t>
            </w:r>
          </w:p>
        </w:tc>
        <w:tc>
          <w:tcPr>
            <w:tcW w:w="1701" w:type="dxa"/>
            <w:tcBorders>
              <w:top w:val="nil"/>
              <w:left w:val="nil"/>
              <w:bottom w:val="single" w:sz="4" w:space="0" w:color="auto"/>
              <w:right w:val="single" w:sz="4" w:space="0" w:color="auto"/>
            </w:tcBorders>
            <w:shd w:val="clear" w:color="000000" w:fill="FFCC99"/>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1 084 </w:t>
            </w:r>
          </w:p>
        </w:tc>
        <w:tc>
          <w:tcPr>
            <w:tcW w:w="1701" w:type="dxa"/>
            <w:tcBorders>
              <w:top w:val="nil"/>
              <w:left w:val="nil"/>
              <w:bottom w:val="single" w:sz="4" w:space="0" w:color="auto"/>
              <w:right w:val="single" w:sz="4" w:space="0" w:color="auto"/>
            </w:tcBorders>
            <w:shd w:val="clear" w:color="000000" w:fill="FFCC99"/>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827 </w:t>
            </w:r>
          </w:p>
        </w:tc>
      </w:tr>
    </w:tbl>
    <w:p w:rsidR="006C3918" w:rsidRDefault="006C3918" w:rsidP="00373309">
      <w:pPr>
        <w:rPr>
          <w:b/>
          <w:szCs w:val="22"/>
          <w:lang w:val="bg-BG"/>
        </w:rPr>
      </w:pPr>
    </w:p>
    <w:p w:rsidR="001948B1" w:rsidRDefault="001948B1" w:rsidP="001948B1">
      <w:pPr>
        <w:rPr>
          <w:b/>
          <w:szCs w:val="22"/>
          <w:lang w:val="bg-BG"/>
        </w:rPr>
      </w:pPr>
      <w:r w:rsidRPr="00D3636F">
        <w:rPr>
          <w:b/>
          <w:szCs w:val="22"/>
        </w:rPr>
        <w:t>1</w:t>
      </w:r>
      <w:r w:rsidRPr="00D3636F">
        <w:rPr>
          <w:b/>
          <w:szCs w:val="22"/>
          <w:lang w:val="bg-BG"/>
        </w:rPr>
        <w:t>.</w:t>
      </w:r>
      <w:r w:rsidR="008515E0">
        <w:rPr>
          <w:b/>
          <w:szCs w:val="22"/>
        </w:rPr>
        <w:t>1</w:t>
      </w:r>
      <w:r w:rsidR="00DD5951">
        <w:rPr>
          <w:b/>
          <w:szCs w:val="22"/>
          <w:lang w:val="bg-BG"/>
        </w:rPr>
        <w:t>1</w:t>
      </w:r>
      <w:r w:rsidR="00F60385" w:rsidRPr="00D3636F">
        <w:rPr>
          <w:b/>
          <w:szCs w:val="22"/>
          <w:lang w:val="bg-BG"/>
        </w:rPr>
        <w:t>.</w:t>
      </w:r>
      <w:r w:rsidRPr="00D3636F">
        <w:rPr>
          <w:b/>
          <w:szCs w:val="22"/>
          <w:lang w:val="bg-BG"/>
        </w:rPr>
        <w:t xml:space="preserve"> Д</w:t>
      </w:r>
      <w:r w:rsidRPr="00B45F6C">
        <w:rPr>
          <w:b/>
          <w:szCs w:val="22"/>
          <w:lang w:val="bg-BG"/>
        </w:rPr>
        <w:t>ан</w:t>
      </w:r>
      <w:r w:rsidRPr="00D3636F">
        <w:rPr>
          <w:b/>
          <w:szCs w:val="22"/>
          <w:lang w:val="bg-BG"/>
        </w:rPr>
        <w:t>ъчни задължения</w:t>
      </w:r>
    </w:p>
    <w:tbl>
      <w:tblPr>
        <w:tblW w:w="9654" w:type="dxa"/>
        <w:tblInd w:w="55" w:type="dxa"/>
        <w:tblCellMar>
          <w:left w:w="70" w:type="dxa"/>
          <w:right w:w="70" w:type="dxa"/>
        </w:tblCellMar>
        <w:tblLook w:val="04A0"/>
      </w:tblPr>
      <w:tblGrid>
        <w:gridCol w:w="6252"/>
        <w:gridCol w:w="1560"/>
        <w:gridCol w:w="1842"/>
      </w:tblGrid>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center"/>
              <w:rPr>
                <w:b/>
                <w:bCs/>
                <w:sz w:val="20"/>
                <w:lang w:val="bg-BG" w:eastAsia="bg-BG"/>
              </w:rPr>
            </w:pPr>
            <w:r w:rsidRPr="00B45F6C">
              <w:rPr>
                <w:b/>
                <w:bCs/>
                <w:sz w:val="20"/>
                <w:lang w:val="bg-BG" w:eastAsia="bg-BG"/>
              </w:rPr>
              <w:t>Вид</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B45F6C" w:rsidRPr="00B45F6C" w:rsidRDefault="00B45F6C" w:rsidP="00B45F6C">
            <w:pPr>
              <w:jc w:val="center"/>
              <w:rPr>
                <w:b/>
                <w:bCs/>
                <w:sz w:val="20"/>
                <w:lang w:val="bg-BG" w:eastAsia="bg-BG"/>
              </w:rPr>
            </w:pPr>
            <w:r w:rsidRPr="00B45F6C">
              <w:rPr>
                <w:b/>
                <w:bCs/>
                <w:sz w:val="20"/>
                <w:lang w:val="bg-BG" w:eastAsia="bg-BG"/>
              </w:rPr>
              <w:t>30.6.2017 г.</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B45F6C" w:rsidRPr="00B45F6C" w:rsidRDefault="00B45F6C" w:rsidP="00B45F6C">
            <w:pPr>
              <w:jc w:val="center"/>
              <w:rPr>
                <w:b/>
                <w:bCs/>
                <w:sz w:val="20"/>
                <w:lang w:val="bg-BG" w:eastAsia="bg-BG"/>
              </w:rPr>
            </w:pPr>
            <w:r w:rsidRPr="00B45F6C">
              <w:rPr>
                <w:b/>
                <w:bCs/>
                <w:sz w:val="20"/>
                <w:lang w:val="bg-BG" w:eastAsia="bg-BG"/>
              </w:rPr>
              <w:t>31.12.2016 г.</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Данък върху печалбата</w:t>
            </w:r>
          </w:p>
        </w:tc>
        <w:tc>
          <w:tcPr>
            <w:tcW w:w="1560"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w:t>
            </w:r>
          </w:p>
        </w:tc>
        <w:tc>
          <w:tcPr>
            <w:tcW w:w="1842"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65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Данък върху добавената стойност</w:t>
            </w:r>
          </w:p>
        </w:tc>
        <w:tc>
          <w:tcPr>
            <w:tcW w:w="1560"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80 </w:t>
            </w:r>
          </w:p>
        </w:tc>
        <w:tc>
          <w:tcPr>
            <w:tcW w:w="1842"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92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Данък върху доходите на физическите лица</w:t>
            </w:r>
          </w:p>
        </w:tc>
        <w:tc>
          <w:tcPr>
            <w:tcW w:w="1560"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47 </w:t>
            </w:r>
          </w:p>
        </w:tc>
        <w:tc>
          <w:tcPr>
            <w:tcW w:w="1842"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43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Други данъци- корпоративни</w:t>
            </w:r>
          </w:p>
        </w:tc>
        <w:tc>
          <w:tcPr>
            <w:tcW w:w="1560"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w:t>
            </w:r>
          </w:p>
        </w:tc>
        <w:tc>
          <w:tcPr>
            <w:tcW w:w="1842"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3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Такси МОСВ</w:t>
            </w:r>
          </w:p>
        </w:tc>
        <w:tc>
          <w:tcPr>
            <w:tcW w:w="1560"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703 </w:t>
            </w:r>
          </w:p>
        </w:tc>
        <w:tc>
          <w:tcPr>
            <w:tcW w:w="1842"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665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B45F6C" w:rsidRPr="00B45F6C" w:rsidRDefault="00B45F6C" w:rsidP="00B45F6C">
            <w:pPr>
              <w:jc w:val="center"/>
              <w:rPr>
                <w:b/>
                <w:bCs/>
                <w:sz w:val="20"/>
                <w:lang w:val="bg-BG" w:eastAsia="bg-BG"/>
              </w:rPr>
            </w:pPr>
            <w:r w:rsidRPr="00B45F6C">
              <w:rPr>
                <w:b/>
                <w:bCs/>
                <w:sz w:val="20"/>
                <w:lang w:val="bg-BG" w:eastAsia="bg-BG"/>
              </w:rPr>
              <w:t>Общо</w:t>
            </w:r>
          </w:p>
        </w:tc>
        <w:tc>
          <w:tcPr>
            <w:tcW w:w="1560" w:type="dxa"/>
            <w:tcBorders>
              <w:top w:val="nil"/>
              <w:left w:val="nil"/>
              <w:bottom w:val="single" w:sz="4" w:space="0" w:color="auto"/>
              <w:right w:val="single" w:sz="4" w:space="0" w:color="auto"/>
            </w:tcBorders>
            <w:shd w:val="clear" w:color="000000" w:fill="FFCC99"/>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830 </w:t>
            </w:r>
          </w:p>
        </w:tc>
        <w:tc>
          <w:tcPr>
            <w:tcW w:w="1842" w:type="dxa"/>
            <w:tcBorders>
              <w:top w:val="nil"/>
              <w:left w:val="nil"/>
              <w:bottom w:val="single" w:sz="4" w:space="0" w:color="auto"/>
              <w:right w:val="single" w:sz="4" w:space="0" w:color="auto"/>
            </w:tcBorders>
            <w:shd w:val="clear" w:color="000000" w:fill="FFCC99"/>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868 </w:t>
            </w:r>
          </w:p>
        </w:tc>
      </w:tr>
    </w:tbl>
    <w:p w:rsidR="00ED5495" w:rsidRPr="00B45F6C" w:rsidRDefault="00ED5495" w:rsidP="001948B1">
      <w:pPr>
        <w:rPr>
          <w:b/>
          <w:szCs w:val="22"/>
          <w:lang w:val="bg-BG"/>
        </w:rPr>
      </w:pPr>
    </w:p>
    <w:p w:rsidR="001948B1" w:rsidRPr="00625300" w:rsidRDefault="00AC2A43" w:rsidP="001948B1">
      <w:pPr>
        <w:rPr>
          <w:b/>
          <w:szCs w:val="22"/>
          <w:lang w:val="bg-BG"/>
        </w:rPr>
      </w:pPr>
      <w:r w:rsidRPr="00625300">
        <w:rPr>
          <w:b/>
          <w:szCs w:val="22"/>
        </w:rPr>
        <w:t>1</w:t>
      </w:r>
      <w:r w:rsidR="00B45CB4" w:rsidRPr="00625300">
        <w:rPr>
          <w:b/>
          <w:szCs w:val="22"/>
          <w:lang w:val="bg-BG"/>
        </w:rPr>
        <w:t>.</w:t>
      </w:r>
      <w:r w:rsidR="008515E0" w:rsidRPr="00625300">
        <w:rPr>
          <w:b/>
          <w:szCs w:val="22"/>
        </w:rPr>
        <w:t>1</w:t>
      </w:r>
      <w:r w:rsidR="00DD5951">
        <w:rPr>
          <w:b/>
          <w:szCs w:val="22"/>
          <w:lang w:val="bg-BG"/>
        </w:rPr>
        <w:t>2</w:t>
      </w:r>
      <w:r w:rsidR="00F60385" w:rsidRPr="00625300">
        <w:rPr>
          <w:b/>
          <w:szCs w:val="22"/>
          <w:lang w:val="bg-BG"/>
        </w:rPr>
        <w:t>.</w:t>
      </w:r>
      <w:r w:rsidRPr="00625300">
        <w:rPr>
          <w:b/>
          <w:szCs w:val="22"/>
          <w:lang w:val="bg-BG"/>
        </w:rPr>
        <w:t xml:space="preserve"> За</w:t>
      </w:r>
      <w:r w:rsidRPr="00B45F6C">
        <w:rPr>
          <w:b/>
          <w:szCs w:val="22"/>
          <w:lang w:val="bg-BG"/>
        </w:rPr>
        <w:t>дължени</w:t>
      </w:r>
      <w:r w:rsidRPr="00625300">
        <w:rPr>
          <w:b/>
          <w:szCs w:val="22"/>
          <w:lang w:val="bg-BG"/>
        </w:rPr>
        <w:t>я към персонал</w:t>
      </w:r>
    </w:p>
    <w:tbl>
      <w:tblPr>
        <w:tblW w:w="9654" w:type="dxa"/>
        <w:tblInd w:w="55" w:type="dxa"/>
        <w:tblCellMar>
          <w:left w:w="70" w:type="dxa"/>
          <w:right w:w="70" w:type="dxa"/>
        </w:tblCellMar>
        <w:tblLook w:val="04A0"/>
      </w:tblPr>
      <w:tblGrid>
        <w:gridCol w:w="6252"/>
        <w:gridCol w:w="1701"/>
        <w:gridCol w:w="1701"/>
      </w:tblGrid>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center"/>
              <w:rPr>
                <w:b/>
                <w:bCs/>
                <w:sz w:val="20"/>
                <w:lang w:val="bg-BG" w:eastAsia="bg-BG"/>
              </w:rPr>
            </w:pPr>
            <w:r w:rsidRPr="00B45F6C">
              <w:rPr>
                <w:b/>
                <w:bCs/>
                <w:sz w:val="20"/>
                <w:lang w:val="bg-BG" w:eastAsia="bg-BG"/>
              </w:rPr>
              <w:t>Вид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5F6C" w:rsidRPr="00B45F6C" w:rsidRDefault="00B45F6C" w:rsidP="00B45F6C">
            <w:pPr>
              <w:jc w:val="center"/>
              <w:rPr>
                <w:b/>
                <w:bCs/>
                <w:sz w:val="20"/>
                <w:lang w:val="bg-BG" w:eastAsia="bg-BG"/>
              </w:rPr>
            </w:pPr>
            <w:r w:rsidRPr="00B45F6C">
              <w:rPr>
                <w:b/>
                <w:bCs/>
                <w:sz w:val="20"/>
                <w:lang w:val="bg-BG" w:eastAsia="bg-BG"/>
              </w:rPr>
              <w:t>30.6.2017 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45F6C" w:rsidRPr="00B45F6C" w:rsidRDefault="00B45F6C" w:rsidP="00B45F6C">
            <w:pPr>
              <w:jc w:val="center"/>
              <w:rPr>
                <w:b/>
                <w:bCs/>
                <w:sz w:val="20"/>
                <w:lang w:val="bg-BG" w:eastAsia="bg-BG"/>
              </w:rPr>
            </w:pPr>
            <w:r w:rsidRPr="00B45F6C">
              <w:rPr>
                <w:b/>
                <w:bCs/>
                <w:sz w:val="20"/>
                <w:lang w:val="bg-BG" w:eastAsia="bg-BG"/>
              </w:rPr>
              <w:t>31.12.2016 г.</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Задължения към персонала</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195 </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201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в т.ч. задължения по неизползвани отпуски</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5 </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5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Задължения към осигурителни предприятия</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115 </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111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Текуща част от задължения при пенсиониране</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w:t>
            </w:r>
          </w:p>
        </w:tc>
        <w:tc>
          <w:tcPr>
            <w:tcW w:w="1701" w:type="dxa"/>
            <w:tcBorders>
              <w:top w:val="nil"/>
              <w:left w:val="nil"/>
              <w:bottom w:val="single" w:sz="4" w:space="0" w:color="auto"/>
              <w:right w:val="single" w:sz="4" w:space="0" w:color="auto"/>
            </w:tcBorders>
            <w:shd w:val="clear" w:color="auto" w:fill="auto"/>
            <w:noWrap/>
            <w:vAlign w:val="bottom"/>
            <w:hideMark/>
          </w:tcPr>
          <w:p w:rsidR="00B45F6C" w:rsidRPr="00B45F6C" w:rsidRDefault="00B45F6C" w:rsidP="00B45F6C">
            <w:pPr>
              <w:jc w:val="left"/>
              <w:rPr>
                <w:sz w:val="20"/>
                <w:lang w:val="bg-BG" w:eastAsia="bg-BG"/>
              </w:rPr>
            </w:pPr>
            <w:r w:rsidRPr="00B45F6C">
              <w:rPr>
                <w:sz w:val="20"/>
                <w:lang w:val="bg-BG" w:eastAsia="bg-BG"/>
              </w:rPr>
              <w:t xml:space="preserve">                     82 </w:t>
            </w:r>
          </w:p>
        </w:tc>
      </w:tr>
      <w:tr w:rsidR="00B45F6C" w:rsidRPr="00B45F6C" w:rsidTr="00B45F6C">
        <w:trPr>
          <w:trHeight w:val="255"/>
        </w:trPr>
        <w:tc>
          <w:tcPr>
            <w:tcW w:w="6252" w:type="dxa"/>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B45F6C" w:rsidRPr="00B45F6C" w:rsidRDefault="00B45F6C" w:rsidP="00B45F6C">
            <w:pPr>
              <w:jc w:val="center"/>
              <w:rPr>
                <w:b/>
                <w:bCs/>
                <w:sz w:val="20"/>
                <w:lang w:val="bg-BG" w:eastAsia="bg-BG"/>
              </w:rPr>
            </w:pPr>
            <w:r w:rsidRPr="00B45F6C">
              <w:rPr>
                <w:b/>
                <w:bCs/>
                <w:sz w:val="20"/>
                <w:lang w:val="bg-BG" w:eastAsia="bg-BG"/>
              </w:rPr>
              <w:t>Общо</w:t>
            </w:r>
          </w:p>
        </w:tc>
        <w:tc>
          <w:tcPr>
            <w:tcW w:w="1701" w:type="dxa"/>
            <w:tcBorders>
              <w:top w:val="nil"/>
              <w:left w:val="nil"/>
              <w:bottom w:val="single" w:sz="4" w:space="0" w:color="auto"/>
              <w:right w:val="single" w:sz="4" w:space="0" w:color="auto"/>
            </w:tcBorders>
            <w:shd w:val="clear" w:color="000000" w:fill="FFCC99"/>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310 </w:t>
            </w:r>
          </w:p>
        </w:tc>
        <w:tc>
          <w:tcPr>
            <w:tcW w:w="1701" w:type="dxa"/>
            <w:tcBorders>
              <w:top w:val="nil"/>
              <w:left w:val="nil"/>
              <w:bottom w:val="single" w:sz="4" w:space="0" w:color="auto"/>
              <w:right w:val="single" w:sz="4" w:space="0" w:color="auto"/>
            </w:tcBorders>
            <w:shd w:val="clear" w:color="000000" w:fill="FFCC99"/>
            <w:noWrap/>
            <w:vAlign w:val="bottom"/>
            <w:hideMark/>
          </w:tcPr>
          <w:p w:rsidR="00B45F6C" w:rsidRPr="00B45F6C" w:rsidRDefault="00B45F6C" w:rsidP="00B45F6C">
            <w:pPr>
              <w:jc w:val="left"/>
              <w:rPr>
                <w:b/>
                <w:bCs/>
                <w:sz w:val="20"/>
                <w:lang w:val="bg-BG" w:eastAsia="bg-BG"/>
              </w:rPr>
            </w:pPr>
            <w:r w:rsidRPr="00B45F6C">
              <w:rPr>
                <w:b/>
                <w:bCs/>
                <w:sz w:val="20"/>
                <w:lang w:val="bg-BG" w:eastAsia="bg-BG"/>
              </w:rPr>
              <w:t xml:space="preserve">                  394 </w:t>
            </w:r>
          </w:p>
        </w:tc>
      </w:tr>
    </w:tbl>
    <w:p w:rsidR="002D199C" w:rsidRPr="004C2ED6" w:rsidRDefault="002D199C" w:rsidP="00B01CCF">
      <w:pPr>
        <w:rPr>
          <w:szCs w:val="22"/>
          <w:lang w:val="bg-BG"/>
        </w:rPr>
      </w:pPr>
    </w:p>
    <w:p w:rsidR="00B01CCF" w:rsidRPr="00B01CCF" w:rsidRDefault="00B01CCF" w:rsidP="00B01CCF">
      <w:pPr>
        <w:rPr>
          <w:szCs w:val="22"/>
          <w:lang w:val="bg-BG"/>
        </w:rPr>
      </w:pPr>
      <w:r w:rsidRPr="00B01CCF">
        <w:rPr>
          <w:szCs w:val="22"/>
          <w:lang w:val="bg-BG"/>
        </w:rPr>
        <w:t>През 2016</w:t>
      </w:r>
      <w:r w:rsidR="00F47071">
        <w:rPr>
          <w:szCs w:val="22"/>
          <w:lang w:val="bg-BG"/>
        </w:rPr>
        <w:t xml:space="preserve"> </w:t>
      </w:r>
      <w:r w:rsidRPr="00B01CCF">
        <w:rPr>
          <w:szCs w:val="22"/>
          <w:lang w:val="bg-BG"/>
        </w:rPr>
        <w:t>г</w:t>
      </w:r>
      <w:r w:rsidR="00F47071">
        <w:rPr>
          <w:szCs w:val="22"/>
          <w:lang w:val="bg-BG"/>
        </w:rPr>
        <w:t>.</w:t>
      </w:r>
      <w:r w:rsidRPr="00B01CCF">
        <w:rPr>
          <w:szCs w:val="22"/>
          <w:lang w:val="bg-BG"/>
        </w:rPr>
        <w:t xml:space="preserve"> </w:t>
      </w:r>
      <w:r>
        <w:rPr>
          <w:szCs w:val="22"/>
          <w:lang w:val="bg-BG"/>
        </w:rPr>
        <w:t xml:space="preserve"> </w:t>
      </w:r>
      <w:r w:rsidRPr="00B01CCF">
        <w:rPr>
          <w:szCs w:val="22"/>
          <w:lang w:val="bg-BG"/>
        </w:rPr>
        <w:t>дружеството използва актюерска оценка на доходите на персонала при пенсиониране и са начислени  суми в годишния отчет за 2016г:</w:t>
      </w:r>
    </w:p>
    <w:p w:rsidR="00ED5495" w:rsidRPr="004C2ED6" w:rsidRDefault="00ED5495" w:rsidP="000B50B1">
      <w:pPr>
        <w:rPr>
          <w:lang w:val="bg-BG"/>
        </w:rPr>
      </w:pPr>
    </w:p>
    <w:p w:rsidR="000B50B1" w:rsidRPr="00B01CCF" w:rsidRDefault="000B50B1" w:rsidP="000B50B1">
      <w:pPr>
        <w:rPr>
          <w:b/>
          <w:lang w:val="bg-BG"/>
        </w:rPr>
      </w:pPr>
      <w:r w:rsidRPr="00B01CCF">
        <w:rPr>
          <w:lang w:val="bg-BG"/>
        </w:rPr>
        <w:t>При прекратяване на трудовото правоотношение, след като работникът или служителят е придобил право на пенсия за осигурителен стаж и възраст, независимо от основанието за прекратяването, той има право на обезщетение от работодателя в размер на брутното му трудово възнаграждение за срок от 2 месеца, а ако е работил при същия работодател през последните 10 години от трудовия му стаж - на обезщетение в размер на брутното му трудово възнаграждение за срок от 6 месеца.</w:t>
      </w:r>
    </w:p>
    <w:p w:rsidR="005F2E5A" w:rsidRDefault="005F2E5A" w:rsidP="00EB5B80">
      <w:pPr>
        <w:rPr>
          <w:b/>
          <w:szCs w:val="22"/>
          <w:lang w:val="bg-BG"/>
        </w:rPr>
      </w:pPr>
    </w:p>
    <w:tbl>
      <w:tblPr>
        <w:tblW w:w="5000" w:type="pct"/>
        <w:tblCellMar>
          <w:left w:w="70" w:type="dxa"/>
          <w:right w:w="70" w:type="dxa"/>
        </w:tblCellMar>
        <w:tblLook w:val="04A0"/>
      </w:tblPr>
      <w:tblGrid>
        <w:gridCol w:w="7880"/>
        <w:gridCol w:w="1758"/>
      </w:tblGrid>
      <w:tr w:rsidR="00C27686" w:rsidRPr="00C27686" w:rsidTr="00C27686">
        <w:trPr>
          <w:trHeight w:val="330"/>
        </w:trPr>
        <w:tc>
          <w:tcPr>
            <w:tcW w:w="4088" w:type="pct"/>
            <w:tcBorders>
              <w:top w:val="nil"/>
              <w:left w:val="nil"/>
              <w:bottom w:val="nil"/>
              <w:right w:val="nil"/>
            </w:tcBorders>
            <w:shd w:val="clear" w:color="auto" w:fill="auto"/>
            <w:noWrap/>
            <w:vAlign w:val="center"/>
            <w:hideMark/>
          </w:tcPr>
          <w:p w:rsidR="00C27686" w:rsidRPr="00C27686" w:rsidRDefault="00C27686" w:rsidP="00C27686">
            <w:pPr>
              <w:jc w:val="left"/>
              <w:rPr>
                <w:sz w:val="20"/>
                <w:lang w:val="bg-BG" w:eastAsia="bg-BG"/>
              </w:rPr>
            </w:pPr>
            <w:r w:rsidRPr="00C27686">
              <w:rPr>
                <w:sz w:val="20"/>
                <w:lang w:val="bg-BG" w:eastAsia="bg-BG"/>
              </w:rPr>
              <w:t xml:space="preserve">Разходи за текущ стаж </w:t>
            </w:r>
          </w:p>
        </w:tc>
        <w:tc>
          <w:tcPr>
            <w:tcW w:w="912" w:type="pct"/>
            <w:tcBorders>
              <w:top w:val="nil"/>
              <w:left w:val="nil"/>
              <w:bottom w:val="nil"/>
              <w:right w:val="nil"/>
            </w:tcBorders>
            <w:shd w:val="clear" w:color="auto" w:fill="auto"/>
            <w:noWrap/>
            <w:vAlign w:val="center"/>
            <w:hideMark/>
          </w:tcPr>
          <w:p w:rsidR="00C27686" w:rsidRPr="00C27686" w:rsidRDefault="00C27686" w:rsidP="00C27686">
            <w:pPr>
              <w:jc w:val="center"/>
              <w:rPr>
                <w:sz w:val="20"/>
                <w:lang w:val="bg-BG" w:eastAsia="bg-BG"/>
              </w:rPr>
            </w:pPr>
            <w:r w:rsidRPr="00C27686">
              <w:rPr>
                <w:sz w:val="20"/>
                <w:lang w:val="bg-BG" w:eastAsia="bg-BG"/>
              </w:rPr>
              <w:t>30 714</w:t>
            </w:r>
          </w:p>
        </w:tc>
      </w:tr>
      <w:tr w:rsidR="00C27686" w:rsidRPr="00C27686" w:rsidTr="00C27686">
        <w:trPr>
          <w:trHeight w:val="315"/>
        </w:trPr>
        <w:tc>
          <w:tcPr>
            <w:tcW w:w="4088" w:type="pct"/>
            <w:tcBorders>
              <w:top w:val="nil"/>
              <w:left w:val="nil"/>
              <w:bottom w:val="nil"/>
              <w:right w:val="nil"/>
            </w:tcBorders>
            <w:shd w:val="clear" w:color="auto" w:fill="auto"/>
            <w:noWrap/>
            <w:vAlign w:val="center"/>
            <w:hideMark/>
          </w:tcPr>
          <w:p w:rsidR="00C27686" w:rsidRPr="00C27686" w:rsidRDefault="00C27686" w:rsidP="00C27686">
            <w:pPr>
              <w:jc w:val="left"/>
              <w:rPr>
                <w:sz w:val="20"/>
                <w:lang w:val="bg-BG" w:eastAsia="bg-BG"/>
              </w:rPr>
            </w:pPr>
            <w:r w:rsidRPr="00C27686">
              <w:rPr>
                <w:sz w:val="20"/>
                <w:lang w:val="bg-BG" w:eastAsia="bg-BG"/>
              </w:rPr>
              <w:t xml:space="preserve"> Лихвени разходи </w:t>
            </w:r>
          </w:p>
        </w:tc>
        <w:tc>
          <w:tcPr>
            <w:tcW w:w="912" w:type="pct"/>
            <w:tcBorders>
              <w:top w:val="nil"/>
              <w:left w:val="nil"/>
              <w:bottom w:val="nil"/>
              <w:right w:val="nil"/>
            </w:tcBorders>
            <w:shd w:val="clear" w:color="auto" w:fill="auto"/>
            <w:noWrap/>
            <w:vAlign w:val="center"/>
            <w:hideMark/>
          </w:tcPr>
          <w:p w:rsidR="00C27686" w:rsidRPr="00C27686" w:rsidRDefault="00C27686" w:rsidP="00C27686">
            <w:pPr>
              <w:jc w:val="center"/>
              <w:rPr>
                <w:sz w:val="20"/>
                <w:lang w:val="bg-BG" w:eastAsia="bg-BG"/>
              </w:rPr>
            </w:pPr>
            <w:r w:rsidRPr="00C27686">
              <w:rPr>
                <w:sz w:val="20"/>
                <w:lang w:val="bg-BG" w:eastAsia="bg-BG"/>
              </w:rPr>
              <w:t>225</w:t>
            </w:r>
          </w:p>
        </w:tc>
      </w:tr>
      <w:tr w:rsidR="00C27686" w:rsidRPr="00C27686" w:rsidTr="00C27686">
        <w:trPr>
          <w:trHeight w:val="315"/>
        </w:trPr>
        <w:tc>
          <w:tcPr>
            <w:tcW w:w="4088" w:type="pct"/>
            <w:tcBorders>
              <w:top w:val="nil"/>
              <w:left w:val="nil"/>
              <w:bottom w:val="nil"/>
              <w:right w:val="nil"/>
            </w:tcBorders>
            <w:shd w:val="clear" w:color="auto" w:fill="auto"/>
            <w:noWrap/>
            <w:vAlign w:val="center"/>
            <w:hideMark/>
          </w:tcPr>
          <w:p w:rsidR="00C27686" w:rsidRPr="00C27686" w:rsidRDefault="00C27686" w:rsidP="00C27686">
            <w:pPr>
              <w:jc w:val="left"/>
              <w:rPr>
                <w:sz w:val="20"/>
                <w:lang w:val="bg-BG" w:eastAsia="bg-BG"/>
              </w:rPr>
            </w:pPr>
            <w:r w:rsidRPr="00C27686">
              <w:rPr>
                <w:sz w:val="20"/>
                <w:lang w:val="bg-BG" w:eastAsia="bg-BG"/>
              </w:rPr>
              <w:t xml:space="preserve"> Очаквана възвръщаемост на активи по плана </w:t>
            </w:r>
          </w:p>
        </w:tc>
        <w:tc>
          <w:tcPr>
            <w:tcW w:w="912" w:type="pct"/>
            <w:tcBorders>
              <w:top w:val="nil"/>
              <w:left w:val="nil"/>
              <w:bottom w:val="nil"/>
              <w:right w:val="nil"/>
            </w:tcBorders>
            <w:shd w:val="clear" w:color="auto" w:fill="auto"/>
            <w:noWrap/>
            <w:vAlign w:val="center"/>
            <w:hideMark/>
          </w:tcPr>
          <w:p w:rsidR="00C27686" w:rsidRPr="00C27686" w:rsidRDefault="00C27686" w:rsidP="00C27686">
            <w:pPr>
              <w:jc w:val="center"/>
              <w:rPr>
                <w:sz w:val="20"/>
                <w:lang w:val="bg-BG" w:eastAsia="bg-BG"/>
              </w:rPr>
            </w:pPr>
            <w:r w:rsidRPr="00C27686">
              <w:rPr>
                <w:sz w:val="20"/>
                <w:lang w:val="bg-BG" w:eastAsia="bg-BG"/>
              </w:rPr>
              <w:t>-</w:t>
            </w:r>
          </w:p>
        </w:tc>
      </w:tr>
      <w:tr w:rsidR="00C27686" w:rsidRPr="00C27686" w:rsidTr="00C27686">
        <w:trPr>
          <w:trHeight w:val="315"/>
        </w:trPr>
        <w:tc>
          <w:tcPr>
            <w:tcW w:w="4088" w:type="pct"/>
            <w:tcBorders>
              <w:top w:val="nil"/>
              <w:left w:val="nil"/>
              <w:bottom w:val="nil"/>
              <w:right w:val="nil"/>
            </w:tcBorders>
            <w:shd w:val="clear" w:color="auto" w:fill="auto"/>
            <w:noWrap/>
            <w:vAlign w:val="center"/>
            <w:hideMark/>
          </w:tcPr>
          <w:p w:rsidR="00C27686" w:rsidRPr="00C27686" w:rsidRDefault="00C27686" w:rsidP="00C27686">
            <w:pPr>
              <w:jc w:val="left"/>
              <w:rPr>
                <w:sz w:val="20"/>
                <w:lang w:val="bg-BG" w:eastAsia="bg-BG"/>
              </w:rPr>
            </w:pPr>
            <w:r w:rsidRPr="00C27686">
              <w:rPr>
                <w:sz w:val="20"/>
                <w:lang w:val="bg-BG" w:eastAsia="bg-BG"/>
              </w:rPr>
              <w:t xml:space="preserve"> Платени доходи </w:t>
            </w:r>
          </w:p>
        </w:tc>
        <w:tc>
          <w:tcPr>
            <w:tcW w:w="912" w:type="pct"/>
            <w:tcBorders>
              <w:top w:val="nil"/>
              <w:left w:val="nil"/>
              <w:bottom w:val="nil"/>
              <w:right w:val="nil"/>
            </w:tcBorders>
            <w:shd w:val="clear" w:color="auto" w:fill="auto"/>
            <w:noWrap/>
            <w:vAlign w:val="center"/>
            <w:hideMark/>
          </w:tcPr>
          <w:p w:rsidR="00C27686" w:rsidRPr="00C27686" w:rsidRDefault="00C27686" w:rsidP="00C27686">
            <w:pPr>
              <w:jc w:val="center"/>
              <w:rPr>
                <w:sz w:val="20"/>
                <w:lang w:val="bg-BG" w:eastAsia="bg-BG"/>
              </w:rPr>
            </w:pPr>
            <w:r w:rsidRPr="00C27686">
              <w:rPr>
                <w:sz w:val="20"/>
                <w:lang w:val="bg-BG" w:eastAsia="bg-BG"/>
              </w:rPr>
              <w:t>(12 751)</w:t>
            </w:r>
          </w:p>
        </w:tc>
      </w:tr>
      <w:tr w:rsidR="00C27686" w:rsidRPr="00C27686" w:rsidTr="00C27686">
        <w:trPr>
          <w:trHeight w:val="315"/>
        </w:trPr>
        <w:tc>
          <w:tcPr>
            <w:tcW w:w="4088" w:type="pct"/>
            <w:tcBorders>
              <w:top w:val="nil"/>
              <w:left w:val="nil"/>
              <w:bottom w:val="nil"/>
              <w:right w:val="nil"/>
            </w:tcBorders>
            <w:shd w:val="clear" w:color="auto" w:fill="auto"/>
            <w:noWrap/>
            <w:vAlign w:val="center"/>
            <w:hideMark/>
          </w:tcPr>
          <w:p w:rsidR="00C27686" w:rsidRPr="00C27686" w:rsidRDefault="00C27686" w:rsidP="00C27686">
            <w:pPr>
              <w:jc w:val="left"/>
              <w:rPr>
                <w:sz w:val="20"/>
                <w:lang w:val="bg-BG" w:eastAsia="bg-BG"/>
              </w:rPr>
            </w:pPr>
            <w:r w:rsidRPr="00C27686">
              <w:rPr>
                <w:sz w:val="20"/>
                <w:lang w:val="bg-BG" w:eastAsia="bg-BG"/>
              </w:rPr>
              <w:t xml:space="preserve"> Разходи за минал стаж - условни доходи </w:t>
            </w:r>
          </w:p>
        </w:tc>
        <w:tc>
          <w:tcPr>
            <w:tcW w:w="912" w:type="pct"/>
            <w:tcBorders>
              <w:top w:val="nil"/>
              <w:left w:val="nil"/>
              <w:bottom w:val="nil"/>
              <w:right w:val="nil"/>
            </w:tcBorders>
            <w:shd w:val="clear" w:color="auto" w:fill="auto"/>
            <w:noWrap/>
            <w:vAlign w:val="center"/>
            <w:hideMark/>
          </w:tcPr>
          <w:p w:rsidR="00C27686" w:rsidRPr="00C27686" w:rsidRDefault="00C27686" w:rsidP="00C27686">
            <w:pPr>
              <w:jc w:val="center"/>
              <w:rPr>
                <w:sz w:val="20"/>
                <w:lang w:val="bg-BG" w:eastAsia="bg-BG"/>
              </w:rPr>
            </w:pPr>
            <w:r w:rsidRPr="00C27686">
              <w:rPr>
                <w:sz w:val="20"/>
                <w:lang w:val="bg-BG" w:eastAsia="bg-BG"/>
              </w:rPr>
              <w:t>469 403</w:t>
            </w:r>
          </w:p>
        </w:tc>
      </w:tr>
      <w:tr w:rsidR="00C27686" w:rsidRPr="00C27686" w:rsidTr="00C27686">
        <w:trPr>
          <w:trHeight w:val="315"/>
        </w:trPr>
        <w:tc>
          <w:tcPr>
            <w:tcW w:w="4088" w:type="pct"/>
            <w:tcBorders>
              <w:top w:val="nil"/>
              <w:left w:val="nil"/>
              <w:bottom w:val="single" w:sz="4" w:space="0" w:color="auto"/>
              <w:right w:val="nil"/>
            </w:tcBorders>
            <w:shd w:val="clear" w:color="auto" w:fill="auto"/>
            <w:noWrap/>
            <w:vAlign w:val="center"/>
            <w:hideMark/>
          </w:tcPr>
          <w:p w:rsidR="00C27686" w:rsidRPr="00C27686" w:rsidRDefault="00C27686" w:rsidP="00C27686">
            <w:pPr>
              <w:jc w:val="left"/>
              <w:rPr>
                <w:sz w:val="20"/>
                <w:lang w:val="bg-BG" w:eastAsia="bg-BG"/>
              </w:rPr>
            </w:pPr>
            <w:r w:rsidRPr="00C27686">
              <w:rPr>
                <w:sz w:val="20"/>
                <w:lang w:val="bg-BG" w:eastAsia="bg-BG"/>
              </w:rPr>
              <w:t xml:space="preserve"> Разходи за минал стаж - безусловни доходи </w:t>
            </w:r>
          </w:p>
        </w:tc>
        <w:tc>
          <w:tcPr>
            <w:tcW w:w="912" w:type="pct"/>
            <w:tcBorders>
              <w:top w:val="nil"/>
              <w:left w:val="nil"/>
              <w:bottom w:val="single" w:sz="4" w:space="0" w:color="auto"/>
              <w:right w:val="nil"/>
            </w:tcBorders>
            <w:shd w:val="clear" w:color="auto" w:fill="auto"/>
            <w:noWrap/>
            <w:vAlign w:val="center"/>
            <w:hideMark/>
          </w:tcPr>
          <w:p w:rsidR="00C27686" w:rsidRPr="00C27686" w:rsidRDefault="00C27686" w:rsidP="00C27686">
            <w:pPr>
              <w:jc w:val="center"/>
              <w:rPr>
                <w:sz w:val="20"/>
                <w:lang w:val="bg-BG" w:eastAsia="bg-BG"/>
              </w:rPr>
            </w:pPr>
            <w:r w:rsidRPr="00C27686">
              <w:rPr>
                <w:sz w:val="20"/>
                <w:lang w:val="bg-BG" w:eastAsia="bg-BG"/>
              </w:rPr>
              <w:t>-</w:t>
            </w:r>
          </w:p>
        </w:tc>
      </w:tr>
      <w:tr w:rsidR="00C27686" w:rsidRPr="00C27686" w:rsidTr="00C27686">
        <w:trPr>
          <w:trHeight w:val="330"/>
        </w:trPr>
        <w:tc>
          <w:tcPr>
            <w:tcW w:w="4088" w:type="pct"/>
            <w:tcBorders>
              <w:top w:val="nil"/>
              <w:left w:val="nil"/>
              <w:bottom w:val="double" w:sz="6" w:space="0" w:color="auto"/>
              <w:right w:val="nil"/>
            </w:tcBorders>
            <w:shd w:val="clear" w:color="auto" w:fill="auto"/>
            <w:noWrap/>
            <w:vAlign w:val="center"/>
            <w:hideMark/>
          </w:tcPr>
          <w:p w:rsidR="00C27686" w:rsidRPr="00C27686" w:rsidRDefault="00C27686" w:rsidP="002D199C">
            <w:pPr>
              <w:jc w:val="left"/>
              <w:rPr>
                <w:b/>
                <w:bCs/>
                <w:sz w:val="20"/>
                <w:lang w:val="bg-BG" w:eastAsia="bg-BG"/>
              </w:rPr>
            </w:pPr>
            <w:r w:rsidRPr="00C27686">
              <w:rPr>
                <w:b/>
                <w:bCs/>
                <w:sz w:val="20"/>
                <w:lang w:val="bg-BG" w:eastAsia="bg-BG"/>
              </w:rPr>
              <w:t xml:space="preserve"> Разход, признат в отчета за </w:t>
            </w:r>
            <w:r w:rsidR="002D199C">
              <w:rPr>
                <w:b/>
                <w:bCs/>
                <w:sz w:val="20"/>
                <w:lang w:val="bg-BG" w:eastAsia="bg-BG"/>
              </w:rPr>
              <w:t>печалбата или загубата</w:t>
            </w:r>
          </w:p>
        </w:tc>
        <w:tc>
          <w:tcPr>
            <w:tcW w:w="912" w:type="pct"/>
            <w:tcBorders>
              <w:top w:val="nil"/>
              <w:left w:val="nil"/>
              <w:bottom w:val="double" w:sz="6" w:space="0" w:color="auto"/>
              <w:right w:val="nil"/>
            </w:tcBorders>
            <w:shd w:val="clear" w:color="auto" w:fill="auto"/>
            <w:noWrap/>
            <w:vAlign w:val="center"/>
            <w:hideMark/>
          </w:tcPr>
          <w:p w:rsidR="00C27686" w:rsidRPr="00C27686" w:rsidRDefault="00C27686" w:rsidP="00C27686">
            <w:pPr>
              <w:jc w:val="center"/>
              <w:rPr>
                <w:b/>
                <w:bCs/>
                <w:sz w:val="20"/>
                <w:lang w:val="bg-BG" w:eastAsia="bg-BG"/>
              </w:rPr>
            </w:pPr>
            <w:r w:rsidRPr="00C27686">
              <w:rPr>
                <w:b/>
                <w:bCs/>
                <w:sz w:val="20"/>
                <w:lang w:val="bg-BG" w:eastAsia="bg-BG"/>
              </w:rPr>
              <w:t>487 591</w:t>
            </w:r>
          </w:p>
        </w:tc>
      </w:tr>
    </w:tbl>
    <w:p w:rsidR="005F2E5A" w:rsidRDefault="005F2E5A" w:rsidP="00EB5B80">
      <w:pPr>
        <w:rPr>
          <w:b/>
          <w:szCs w:val="22"/>
        </w:rPr>
      </w:pPr>
    </w:p>
    <w:p w:rsidR="00ED5495" w:rsidRPr="00ED5495" w:rsidRDefault="00ED5495" w:rsidP="00EB5B80">
      <w:pPr>
        <w:rPr>
          <w:b/>
          <w:szCs w:val="22"/>
        </w:rPr>
      </w:pPr>
    </w:p>
    <w:p w:rsidR="00C27686" w:rsidRPr="008221F4" w:rsidRDefault="00C27686" w:rsidP="00C2768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b/>
          <w:color w:val="1C1C1C"/>
          <w:sz w:val="20"/>
          <w:lang w:val="bg-BG" w:eastAsia="bg-BG"/>
        </w:rPr>
      </w:pPr>
      <w:r w:rsidRPr="008221F4">
        <w:rPr>
          <w:b/>
          <w:color w:val="1C1C1C"/>
          <w:sz w:val="20"/>
          <w:lang w:val="bg-BG" w:eastAsia="bg-BG"/>
        </w:rPr>
        <w:t xml:space="preserve">Вид (срок) </w:t>
      </w:r>
      <w:r w:rsidRPr="008221F4">
        <w:rPr>
          <w:b/>
          <w:color w:val="1C1C1C"/>
          <w:sz w:val="20"/>
          <w:lang w:val="bg-BG" w:eastAsia="bg-BG"/>
        </w:rPr>
        <w:tab/>
      </w:r>
      <w:r w:rsidRPr="008221F4">
        <w:rPr>
          <w:b/>
          <w:color w:val="1C1C1C"/>
          <w:sz w:val="20"/>
          <w:lang w:val="bg-BG" w:eastAsia="bg-BG"/>
        </w:rPr>
        <w:tab/>
      </w:r>
      <w:r w:rsidRPr="008221F4">
        <w:rPr>
          <w:b/>
          <w:color w:val="1C1C1C"/>
          <w:sz w:val="20"/>
          <w:lang w:val="bg-BG" w:eastAsia="bg-BG"/>
        </w:rPr>
        <w:tab/>
        <w:t xml:space="preserve">Задължение </w:t>
      </w:r>
      <w:r w:rsidRPr="008221F4">
        <w:rPr>
          <w:b/>
          <w:color w:val="1C1C1C"/>
          <w:sz w:val="20"/>
          <w:lang w:val="bg-BG" w:eastAsia="bg-BG"/>
        </w:rPr>
        <w:tab/>
      </w:r>
      <w:r w:rsidRPr="008221F4">
        <w:rPr>
          <w:b/>
          <w:color w:val="1C1C1C"/>
          <w:sz w:val="20"/>
          <w:lang w:val="bg-BG" w:eastAsia="bg-BG"/>
        </w:rPr>
        <w:tab/>
        <w:t>Сума при</w:t>
      </w:r>
      <w:r w:rsidRPr="008221F4">
        <w:rPr>
          <w:b/>
          <w:sz w:val="20"/>
        </w:rPr>
        <w:t xml:space="preserve"> </w:t>
      </w:r>
      <w:r w:rsidRPr="008221F4">
        <w:rPr>
          <w:b/>
          <w:color w:val="1C1C1C"/>
          <w:sz w:val="20"/>
          <w:lang w:val="bg-BG" w:eastAsia="bg-BG"/>
        </w:rPr>
        <w:t>пенсиониране</w:t>
      </w:r>
    </w:p>
    <w:p w:rsidR="00C27686" w:rsidRPr="008221F4" w:rsidRDefault="00C27686" w:rsidP="00C2768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color w:val="000000"/>
          <w:sz w:val="20"/>
          <w:lang w:val="bg-BG" w:eastAsia="bg-BG"/>
        </w:rPr>
      </w:pPr>
      <w:r w:rsidRPr="008221F4">
        <w:rPr>
          <w:color w:val="000000"/>
          <w:sz w:val="20"/>
          <w:lang w:val="bg-BG" w:eastAsia="bg-BG"/>
        </w:rPr>
        <w:t xml:space="preserve">1. Краткосрочни (&lt;=12м.) </w:t>
      </w:r>
      <w:r w:rsidRPr="008221F4">
        <w:rPr>
          <w:color w:val="000000"/>
          <w:sz w:val="20"/>
          <w:lang w:val="bg-BG" w:eastAsia="bg-BG"/>
        </w:rPr>
        <w:tab/>
        <w:t xml:space="preserve">  82 077 </w:t>
      </w:r>
      <w:r w:rsidRPr="008221F4">
        <w:rPr>
          <w:color w:val="000000"/>
          <w:sz w:val="20"/>
          <w:lang w:val="bg-BG" w:eastAsia="bg-BG"/>
        </w:rPr>
        <w:tab/>
      </w:r>
      <w:r w:rsidRPr="008221F4">
        <w:rPr>
          <w:color w:val="000000"/>
          <w:sz w:val="20"/>
          <w:lang w:val="bg-BG" w:eastAsia="bg-BG"/>
        </w:rPr>
        <w:tab/>
        <w:t xml:space="preserve">     </w:t>
      </w:r>
      <w:r w:rsidR="008221F4">
        <w:rPr>
          <w:color w:val="000000"/>
          <w:sz w:val="20"/>
          <w:lang w:val="bg-BG" w:eastAsia="bg-BG"/>
        </w:rPr>
        <w:tab/>
        <w:t xml:space="preserve">     </w:t>
      </w:r>
      <w:r w:rsidRPr="008221F4">
        <w:rPr>
          <w:color w:val="000000"/>
          <w:sz w:val="20"/>
          <w:lang w:val="bg-BG" w:eastAsia="bg-BG"/>
        </w:rPr>
        <w:t>82 078</w:t>
      </w:r>
    </w:p>
    <w:p w:rsidR="00C27686" w:rsidRPr="008221F4" w:rsidRDefault="00C27686" w:rsidP="00C2768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left"/>
        <w:rPr>
          <w:color w:val="000000"/>
          <w:sz w:val="20"/>
          <w:lang w:val="bg-BG" w:eastAsia="bg-BG"/>
        </w:rPr>
      </w:pPr>
      <w:r w:rsidRPr="008221F4">
        <w:rPr>
          <w:color w:val="000000"/>
          <w:sz w:val="20"/>
          <w:lang w:val="bg-BG" w:eastAsia="bg-BG"/>
        </w:rPr>
        <w:t xml:space="preserve">2.Дългосрочни (&gt;12м.) </w:t>
      </w:r>
      <w:r w:rsidRPr="008221F4">
        <w:rPr>
          <w:color w:val="000000"/>
          <w:sz w:val="20"/>
          <w:lang w:val="bg-BG" w:eastAsia="bg-BG"/>
        </w:rPr>
        <w:tab/>
      </w:r>
      <w:r w:rsidR="008221F4">
        <w:rPr>
          <w:color w:val="000000"/>
          <w:sz w:val="20"/>
          <w:lang w:val="bg-BG" w:eastAsia="bg-BG"/>
        </w:rPr>
        <w:tab/>
      </w:r>
      <w:r w:rsidRPr="008221F4">
        <w:rPr>
          <w:color w:val="000000"/>
          <w:sz w:val="20"/>
          <w:lang w:val="bg-BG" w:eastAsia="bg-BG"/>
        </w:rPr>
        <w:t xml:space="preserve">405 514 </w:t>
      </w:r>
      <w:r w:rsidRPr="008221F4">
        <w:rPr>
          <w:color w:val="000000"/>
          <w:sz w:val="20"/>
          <w:lang w:val="bg-BG" w:eastAsia="bg-BG"/>
        </w:rPr>
        <w:tab/>
      </w:r>
      <w:r w:rsidRPr="008221F4">
        <w:rPr>
          <w:color w:val="000000"/>
          <w:sz w:val="20"/>
          <w:lang w:val="bg-BG" w:eastAsia="bg-BG"/>
        </w:rPr>
        <w:tab/>
      </w:r>
      <w:r w:rsidR="008221F4">
        <w:rPr>
          <w:color w:val="000000"/>
          <w:sz w:val="20"/>
          <w:lang w:val="bg-BG" w:eastAsia="bg-BG"/>
        </w:rPr>
        <w:tab/>
      </w:r>
      <w:r w:rsidRPr="008221F4">
        <w:rPr>
          <w:color w:val="000000"/>
          <w:sz w:val="20"/>
          <w:lang w:val="bg-BG" w:eastAsia="bg-BG"/>
        </w:rPr>
        <w:t>2 455 474</w:t>
      </w:r>
    </w:p>
    <w:p w:rsidR="00C27686" w:rsidRPr="008221F4" w:rsidRDefault="00C27686" w:rsidP="00C27686">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FF"/>
          <w:sz w:val="20"/>
          <w:lang w:val="bg-BG"/>
        </w:rPr>
      </w:pPr>
      <w:r w:rsidRPr="008221F4">
        <w:rPr>
          <w:color w:val="000000"/>
          <w:sz w:val="20"/>
          <w:lang w:val="bg-BG" w:eastAsia="bg-BG"/>
        </w:rPr>
        <w:t xml:space="preserve">Общо: </w:t>
      </w:r>
      <w:r w:rsidRPr="008221F4">
        <w:rPr>
          <w:color w:val="000000"/>
          <w:sz w:val="20"/>
          <w:lang w:val="bg-BG" w:eastAsia="bg-BG"/>
        </w:rPr>
        <w:tab/>
      </w:r>
      <w:r w:rsidRPr="008221F4">
        <w:rPr>
          <w:color w:val="000000"/>
          <w:sz w:val="20"/>
          <w:lang w:val="bg-BG" w:eastAsia="bg-BG"/>
        </w:rPr>
        <w:tab/>
      </w:r>
      <w:r w:rsidRPr="008221F4">
        <w:rPr>
          <w:color w:val="000000"/>
          <w:sz w:val="20"/>
          <w:lang w:val="bg-BG" w:eastAsia="bg-BG"/>
        </w:rPr>
        <w:tab/>
      </w:r>
      <w:r w:rsidRPr="008221F4">
        <w:rPr>
          <w:color w:val="000000"/>
          <w:sz w:val="20"/>
          <w:lang w:val="bg-BG" w:eastAsia="bg-BG"/>
        </w:rPr>
        <w:tab/>
        <w:t xml:space="preserve">487 591 </w:t>
      </w:r>
      <w:r w:rsidRPr="008221F4">
        <w:rPr>
          <w:color w:val="000000"/>
          <w:sz w:val="20"/>
          <w:lang w:val="bg-BG" w:eastAsia="bg-BG"/>
        </w:rPr>
        <w:tab/>
      </w:r>
      <w:r w:rsidRPr="008221F4">
        <w:rPr>
          <w:color w:val="000000"/>
          <w:sz w:val="20"/>
          <w:lang w:val="bg-BG" w:eastAsia="bg-BG"/>
        </w:rPr>
        <w:tab/>
      </w:r>
      <w:r w:rsidR="008221F4">
        <w:rPr>
          <w:color w:val="000000"/>
          <w:sz w:val="20"/>
          <w:lang w:val="bg-BG" w:eastAsia="bg-BG"/>
        </w:rPr>
        <w:tab/>
      </w:r>
      <w:r w:rsidRPr="008221F4">
        <w:rPr>
          <w:color w:val="000000"/>
          <w:sz w:val="20"/>
          <w:lang w:val="bg-BG" w:eastAsia="bg-BG"/>
        </w:rPr>
        <w:t>2 537 552</w:t>
      </w:r>
    </w:p>
    <w:p w:rsidR="00C27686" w:rsidRDefault="00C27686" w:rsidP="00EB5B80">
      <w:pPr>
        <w:rPr>
          <w:b/>
          <w:szCs w:val="22"/>
          <w:lang w:val="bg-BG"/>
        </w:rPr>
      </w:pPr>
    </w:p>
    <w:p w:rsidR="00C5318E" w:rsidRPr="00D32766" w:rsidRDefault="00C5318E" w:rsidP="00C5318E">
      <w:pPr>
        <w:rPr>
          <w:szCs w:val="22"/>
          <w:lang w:val="bg-BG"/>
        </w:rPr>
      </w:pPr>
      <w:r w:rsidRPr="00D32766">
        <w:rPr>
          <w:szCs w:val="22"/>
          <w:lang w:val="bg-BG"/>
        </w:rPr>
        <w:t>Основните финансови предположения, използвани при изчисленията, са следните:</w:t>
      </w:r>
    </w:p>
    <w:p w:rsidR="00D32766" w:rsidRDefault="00D32766" w:rsidP="00C5318E">
      <w:pPr>
        <w:rPr>
          <w:szCs w:val="22"/>
          <w:lang w:val="bg-BG"/>
        </w:rPr>
      </w:pPr>
    </w:p>
    <w:p w:rsidR="00C5318E" w:rsidRPr="00D32766" w:rsidRDefault="00C5318E" w:rsidP="00C5318E">
      <w:pPr>
        <w:rPr>
          <w:szCs w:val="22"/>
          <w:lang w:val="bg-BG"/>
        </w:rPr>
      </w:pPr>
      <w:r w:rsidRPr="00D32766">
        <w:rPr>
          <w:szCs w:val="22"/>
          <w:lang w:val="bg-BG"/>
        </w:rPr>
        <w:t>Дисконтов процент</w:t>
      </w:r>
      <w:r w:rsidR="00D32766" w:rsidRPr="00D32766">
        <w:rPr>
          <w:szCs w:val="22"/>
          <w:lang w:val="bg-BG"/>
        </w:rPr>
        <w:t xml:space="preserve"> – 2,5%</w:t>
      </w:r>
    </w:p>
    <w:p w:rsidR="00C5318E" w:rsidRPr="00D32766" w:rsidRDefault="00C5318E" w:rsidP="00C5318E">
      <w:pPr>
        <w:rPr>
          <w:szCs w:val="22"/>
          <w:lang w:val="bg-BG"/>
        </w:rPr>
      </w:pPr>
      <w:r w:rsidRPr="00D32766">
        <w:rPr>
          <w:szCs w:val="22"/>
          <w:lang w:val="bg-BG"/>
        </w:rPr>
        <w:t>Бъдещо увеличение на заплатите на година</w:t>
      </w:r>
      <w:r w:rsidR="00D32766" w:rsidRPr="00D32766">
        <w:rPr>
          <w:szCs w:val="22"/>
          <w:lang w:val="bg-BG"/>
        </w:rPr>
        <w:t xml:space="preserve"> – 5%</w:t>
      </w:r>
    </w:p>
    <w:p w:rsidR="00C5318E" w:rsidRPr="00D32766" w:rsidRDefault="00C5318E" w:rsidP="00C5318E">
      <w:pPr>
        <w:rPr>
          <w:szCs w:val="22"/>
          <w:lang w:val="bg-BG"/>
        </w:rPr>
      </w:pPr>
      <w:r w:rsidRPr="00D32766">
        <w:rPr>
          <w:szCs w:val="22"/>
          <w:lang w:val="bg-BG"/>
        </w:rPr>
        <w:t>Средна възраст на пенсиониране при мъжете</w:t>
      </w:r>
      <w:r w:rsidR="00D32766" w:rsidRPr="00D32766">
        <w:rPr>
          <w:szCs w:val="22"/>
          <w:lang w:val="bg-BG"/>
        </w:rPr>
        <w:t xml:space="preserve"> – 63 г. и 10 м.</w:t>
      </w:r>
    </w:p>
    <w:p w:rsidR="00C27686" w:rsidRPr="00B13B08" w:rsidRDefault="00C5318E" w:rsidP="00EB5B80">
      <w:pPr>
        <w:rPr>
          <w:szCs w:val="22"/>
          <w:lang w:val="bg-BG"/>
        </w:rPr>
      </w:pPr>
      <w:r w:rsidRPr="00D32766">
        <w:rPr>
          <w:szCs w:val="22"/>
          <w:lang w:val="bg-BG"/>
        </w:rPr>
        <w:lastRenderedPageBreak/>
        <w:t>Средна възраст на пенсиониране при жените</w:t>
      </w:r>
      <w:r w:rsidR="00D32766" w:rsidRPr="00D32766">
        <w:rPr>
          <w:szCs w:val="22"/>
          <w:lang w:val="bg-BG"/>
        </w:rPr>
        <w:t xml:space="preserve"> – 60 г. и 10 м.</w:t>
      </w:r>
    </w:p>
    <w:p w:rsidR="00D32766" w:rsidRDefault="00D32766" w:rsidP="00EB5B80">
      <w:pPr>
        <w:rPr>
          <w:b/>
          <w:szCs w:val="22"/>
          <w:lang w:val="bg-BG"/>
        </w:rPr>
      </w:pPr>
    </w:p>
    <w:p w:rsidR="00B01CCF" w:rsidRPr="00B01CCF" w:rsidRDefault="005201B6" w:rsidP="00EB5B80">
      <w:pPr>
        <w:rPr>
          <w:b/>
          <w:bCs/>
          <w:szCs w:val="22"/>
          <w:lang w:val="bg-BG" w:eastAsia="bg-BG"/>
        </w:rPr>
      </w:pPr>
      <w:r w:rsidRPr="006A78F2">
        <w:rPr>
          <w:b/>
          <w:szCs w:val="22"/>
          <w:lang w:val="bg-BG"/>
        </w:rPr>
        <w:t>2.</w:t>
      </w:r>
      <w:r w:rsidR="00A95C04" w:rsidRPr="006A78F2">
        <w:rPr>
          <w:b/>
          <w:szCs w:val="22"/>
          <w:lang w:val="bg-BG"/>
        </w:rPr>
        <w:t xml:space="preserve"> </w:t>
      </w:r>
      <w:r w:rsidRPr="006A78F2">
        <w:rPr>
          <w:b/>
          <w:szCs w:val="22"/>
          <w:lang w:val="bg-BG"/>
        </w:rPr>
        <w:t xml:space="preserve">Отчет за </w:t>
      </w:r>
      <w:r w:rsidR="00B65F47" w:rsidRPr="006A78F2">
        <w:rPr>
          <w:b/>
          <w:bCs/>
          <w:szCs w:val="22"/>
          <w:lang w:eastAsia="bg-BG"/>
        </w:rPr>
        <w:t>доходите</w:t>
      </w:r>
    </w:p>
    <w:p w:rsidR="00C66F0C" w:rsidRPr="006A78F2" w:rsidRDefault="00C66F0C" w:rsidP="00A95C04">
      <w:pPr>
        <w:rPr>
          <w:b/>
          <w:szCs w:val="22"/>
          <w:lang w:val="bg-BG"/>
        </w:rPr>
      </w:pPr>
    </w:p>
    <w:p w:rsidR="00C66F0C" w:rsidRPr="006A78F2" w:rsidRDefault="00A95C04" w:rsidP="00EB5B80">
      <w:pPr>
        <w:rPr>
          <w:b/>
          <w:szCs w:val="22"/>
          <w:lang w:val="bg-BG"/>
        </w:rPr>
      </w:pPr>
      <w:r w:rsidRPr="00E91E3F">
        <w:rPr>
          <w:b/>
          <w:szCs w:val="22"/>
        </w:rPr>
        <w:t>2.1</w:t>
      </w:r>
      <w:r w:rsidRPr="00E91E3F">
        <w:rPr>
          <w:b/>
          <w:szCs w:val="22"/>
          <w:lang w:val="bg-BG"/>
        </w:rPr>
        <w:t>. Приходи</w:t>
      </w:r>
    </w:p>
    <w:p w:rsidR="009C2240" w:rsidRDefault="009C2240" w:rsidP="00EB5B80">
      <w:pPr>
        <w:rPr>
          <w:b/>
          <w:szCs w:val="22"/>
          <w:lang w:val="bg-BG"/>
        </w:rPr>
      </w:pPr>
      <w:r w:rsidRPr="006A78F2">
        <w:rPr>
          <w:b/>
          <w:szCs w:val="22"/>
        </w:rPr>
        <w:t>2</w:t>
      </w:r>
      <w:r w:rsidR="003A7C92" w:rsidRPr="006A78F2">
        <w:rPr>
          <w:b/>
          <w:szCs w:val="22"/>
        </w:rPr>
        <w:t>.1</w:t>
      </w:r>
      <w:r w:rsidRPr="006A78F2">
        <w:rPr>
          <w:b/>
          <w:szCs w:val="22"/>
          <w:lang w:val="bg-BG"/>
        </w:rPr>
        <w:t>.1</w:t>
      </w:r>
      <w:r w:rsidR="00A95C04" w:rsidRPr="006A78F2">
        <w:rPr>
          <w:b/>
          <w:szCs w:val="22"/>
          <w:lang w:val="bg-BG"/>
        </w:rPr>
        <w:t>.</w:t>
      </w:r>
      <w:r w:rsidRPr="006A78F2">
        <w:rPr>
          <w:b/>
          <w:szCs w:val="22"/>
          <w:lang w:val="bg-BG"/>
        </w:rPr>
        <w:t xml:space="preserve"> Приходи</w:t>
      </w:r>
      <w:r w:rsidR="00350726" w:rsidRPr="006A78F2">
        <w:rPr>
          <w:b/>
          <w:szCs w:val="22"/>
          <w:lang w:val="bg-BG"/>
        </w:rPr>
        <w:t xml:space="preserve"> от продажби</w:t>
      </w:r>
    </w:p>
    <w:p w:rsidR="00CA0C25" w:rsidRPr="00996DDE" w:rsidRDefault="00CA0C25" w:rsidP="00EB5B80">
      <w:pPr>
        <w:rPr>
          <w:b/>
          <w:szCs w:val="22"/>
          <w:lang w:val="bg-BG"/>
        </w:rPr>
      </w:pPr>
    </w:p>
    <w:tbl>
      <w:tblPr>
        <w:tblW w:w="5000" w:type="pct"/>
        <w:tblCellMar>
          <w:left w:w="70" w:type="dxa"/>
          <w:right w:w="70" w:type="dxa"/>
        </w:tblCellMar>
        <w:tblLook w:val="04A0"/>
      </w:tblPr>
      <w:tblGrid>
        <w:gridCol w:w="5760"/>
        <w:gridCol w:w="1939"/>
        <w:gridCol w:w="1939"/>
      </w:tblGrid>
      <w:tr w:rsidR="008678A3" w:rsidRPr="008678A3" w:rsidTr="008678A3">
        <w:trPr>
          <w:trHeight w:val="255"/>
        </w:trPr>
        <w:tc>
          <w:tcPr>
            <w:tcW w:w="298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78A3" w:rsidRPr="008678A3" w:rsidRDefault="008678A3" w:rsidP="008678A3">
            <w:pPr>
              <w:jc w:val="center"/>
              <w:rPr>
                <w:b/>
                <w:bCs/>
                <w:sz w:val="20"/>
                <w:lang w:val="bg-BG" w:eastAsia="bg-BG"/>
              </w:rPr>
            </w:pPr>
            <w:r w:rsidRPr="008678A3">
              <w:rPr>
                <w:b/>
                <w:bCs/>
                <w:sz w:val="20"/>
                <w:lang w:val="bg-BG" w:eastAsia="bg-BG"/>
              </w:rPr>
              <w:t>Вид приход</w:t>
            </w:r>
          </w:p>
        </w:tc>
        <w:tc>
          <w:tcPr>
            <w:tcW w:w="1006" w:type="pct"/>
            <w:tcBorders>
              <w:top w:val="single" w:sz="4" w:space="0" w:color="auto"/>
              <w:left w:val="nil"/>
              <w:bottom w:val="single" w:sz="4" w:space="0" w:color="auto"/>
              <w:right w:val="single" w:sz="4" w:space="0" w:color="auto"/>
            </w:tcBorders>
            <w:shd w:val="clear" w:color="auto" w:fill="auto"/>
            <w:noWrap/>
            <w:vAlign w:val="bottom"/>
            <w:hideMark/>
          </w:tcPr>
          <w:p w:rsidR="008678A3" w:rsidRPr="008678A3" w:rsidRDefault="008678A3" w:rsidP="006743FC">
            <w:pPr>
              <w:jc w:val="center"/>
              <w:rPr>
                <w:b/>
                <w:bCs/>
                <w:sz w:val="20"/>
                <w:lang w:val="bg-BG" w:eastAsia="bg-BG"/>
              </w:rPr>
            </w:pPr>
            <w:r w:rsidRPr="008678A3">
              <w:rPr>
                <w:b/>
                <w:bCs/>
                <w:sz w:val="20"/>
                <w:lang w:val="bg-BG" w:eastAsia="bg-BG"/>
              </w:rPr>
              <w:t>201</w:t>
            </w:r>
            <w:r w:rsidR="006743FC">
              <w:rPr>
                <w:b/>
                <w:bCs/>
                <w:sz w:val="20"/>
                <w:lang w:val="bg-BG" w:eastAsia="bg-BG"/>
              </w:rPr>
              <w:t>7</w:t>
            </w:r>
            <w:r w:rsidRPr="008678A3">
              <w:rPr>
                <w:b/>
                <w:bCs/>
                <w:sz w:val="20"/>
                <w:lang w:val="bg-BG" w:eastAsia="bg-BG"/>
              </w:rPr>
              <w:t xml:space="preserve"> г.</w:t>
            </w:r>
          </w:p>
        </w:tc>
        <w:tc>
          <w:tcPr>
            <w:tcW w:w="1006" w:type="pct"/>
            <w:tcBorders>
              <w:top w:val="single" w:sz="4" w:space="0" w:color="auto"/>
              <w:left w:val="nil"/>
              <w:bottom w:val="single" w:sz="4" w:space="0" w:color="auto"/>
              <w:right w:val="single" w:sz="4" w:space="0" w:color="auto"/>
            </w:tcBorders>
            <w:shd w:val="clear" w:color="auto" w:fill="auto"/>
            <w:noWrap/>
            <w:vAlign w:val="bottom"/>
            <w:hideMark/>
          </w:tcPr>
          <w:p w:rsidR="008678A3" w:rsidRPr="008678A3" w:rsidRDefault="008678A3" w:rsidP="006743FC">
            <w:pPr>
              <w:jc w:val="center"/>
              <w:rPr>
                <w:b/>
                <w:bCs/>
                <w:sz w:val="20"/>
                <w:lang w:val="bg-BG" w:eastAsia="bg-BG"/>
              </w:rPr>
            </w:pPr>
            <w:r w:rsidRPr="008678A3">
              <w:rPr>
                <w:b/>
                <w:bCs/>
                <w:sz w:val="20"/>
                <w:lang w:val="bg-BG" w:eastAsia="bg-BG"/>
              </w:rPr>
              <w:t>201</w:t>
            </w:r>
            <w:r w:rsidR="006743FC">
              <w:rPr>
                <w:b/>
                <w:bCs/>
                <w:sz w:val="20"/>
                <w:lang w:val="bg-BG" w:eastAsia="bg-BG"/>
              </w:rPr>
              <w:t>6</w:t>
            </w:r>
            <w:r w:rsidRPr="008678A3">
              <w:rPr>
                <w:b/>
                <w:bCs/>
                <w:sz w:val="20"/>
                <w:lang w:val="bg-BG" w:eastAsia="bg-BG"/>
              </w:rPr>
              <w:t xml:space="preserve"> г.</w:t>
            </w:r>
          </w:p>
        </w:tc>
      </w:tr>
      <w:tr w:rsidR="008678A3" w:rsidRPr="008678A3" w:rsidTr="008678A3">
        <w:trPr>
          <w:trHeight w:val="255"/>
        </w:trPr>
        <w:tc>
          <w:tcPr>
            <w:tcW w:w="298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78A3" w:rsidRPr="008678A3" w:rsidRDefault="008678A3" w:rsidP="008678A3">
            <w:pPr>
              <w:jc w:val="left"/>
              <w:rPr>
                <w:b/>
                <w:bCs/>
                <w:sz w:val="20"/>
                <w:lang w:val="bg-BG" w:eastAsia="bg-BG"/>
              </w:rPr>
            </w:pPr>
            <w:r w:rsidRPr="008678A3">
              <w:rPr>
                <w:b/>
                <w:bCs/>
                <w:sz w:val="20"/>
                <w:lang w:val="bg-BG" w:eastAsia="bg-BG"/>
              </w:rPr>
              <w:t xml:space="preserve">Продажби на услуги </w:t>
            </w: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6743FC" w:rsidP="008678A3">
            <w:pPr>
              <w:jc w:val="center"/>
              <w:rPr>
                <w:b/>
                <w:bCs/>
                <w:sz w:val="20"/>
                <w:lang w:val="bg-BG" w:eastAsia="bg-BG"/>
              </w:rPr>
            </w:pPr>
            <w:r>
              <w:rPr>
                <w:b/>
                <w:bCs/>
                <w:sz w:val="20"/>
                <w:lang w:val="bg-BG" w:eastAsia="bg-BG"/>
              </w:rPr>
              <w:t>3532</w:t>
            </w: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996DDE" w:rsidP="008678A3">
            <w:pPr>
              <w:jc w:val="center"/>
              <w:rPr>
                <w:b/>
                <w:bCs/>
                <w:sz w:val="20"/>
                <w:lang w:val="bg-BG" w:eastAsia="bg-BG"/>
              </w:rPr>
            </w:pPr>
            <w:r>
              <w:rPr>
                <w:b/>
                <w:bCs/>
                <w:sz w:val="20"/>
                <w:lang w:val="bg-BG" w:eastAsia="bg-BG"/>
              </w:rPr>
              <w:t>3322</w:t>
            </w:r>
          </w:p>
        </w:tc>
      </w:tr>
      <w:tr w:rsidR="008678A3" w:rsidRPr="008678A3" w:rsidTr="008678A3">
        <w:trPr>
          <w:trHeight w:val="255"/>
        </w:trPr>
        <w:tc>
          <w:tcPr>
            <w:tcW w:w="298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78A3" w:rsidRPr="008678A3" w:rsidRDefault="008678A3" w:rsidP="008678A3">
            <w:pPr>
              <w:jc w:val="left"/>
              <w:rPr>
                <w:sz w:val="20"/>
                <w:lang w:val="bg-BG" w:eastAsia="bg-BG"/>
              </w:rPr>
            </w:pPr>
            <w:r w:rsidRPr="008678A3">
              <w:rPr>
                <w:sz w:val="20"/>
                <w:lang w:val="bg-BG" w:eastAsia="bg-BG"/>
              </w:rPr>
              <w:t>Продажби на услуги</w:t>
            </w: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6743FC" w:rsidP="008678A3">
            <w:pPr>
              <w:jc w:val="center"/>
              <w:rPr>
                <w:sz w:val="20"/>
                <w:lang w:val="bg-BG" w:eastAsia="bg-BG"/>
              </w:rPr>
            </w:pPr>
            <w:r>
              <w:rPr>
                <w:sz w:val="20"/>
                <w:lang w:val="bg-BG" w:eastAsia="bg-BG"/>
              </w:rPr>
              <w:t>3532</w:t>
            </w: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996DDE" w:rsidP="008678A3">
            <w:pPr>
              <w:jc w:val="center"/>
              <w:rPr>
                <w:sz w:val="20"/>
                <w:lang w:val="bg-BG" w:eastAsia="bg-BG"/>
              </w:rPr>
            </w:pPr>
            <w:r>
              <w:rPr>
                <w:sz w:val="20"/>
                <w:lang w:val="bg-BG" w:eastAsia="bg-BG"/>
              </w:rPr>
              <w:t>3322</w:t>
            </w:r>
          </w:p>
        </w:tc>
      </w:tr>
      <w:tr w:rsidR="008678A3" w:rsidRPr="008678A3" w:rsidTr="008678A3">
        <w:trPr>
          <w:trHeight w:val="255"/>
        </w:trPr>
        <w:tc>
          <w:tcPr>
            <w:tcW w:w="298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78A3" w:rsidRPr="008678A3" w:rsidRDefault="008678A3" w:rsidP="008678A3">
            <w:pPr>
              <w:jc w:val="left"/>
              <w:rPr>
                <w:b/>
                <w:bCs/>
                <w:sz w:val="20"/>
                <w:lang w:val="bg-BG" w:eastAsia="bg-BG"/>
              </w:rPr>
            </w:pPr>
            <w:r w:rsidRPr="008678A3">
              <w:rPr>
                <w:b/>
                <w:bCs/>
                <w:sz w:val="20"/>
                <w:lang w:val="bg-BG" w:eastAsia="bg-BG"/>
              </w:rPr>
              <w:t xml:space="preserve">Други приходи </w:t>
            </w: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6743FC" w:rsidP="008678A3">
            <w:pPr>
              <w:jc w:val="center"/>
              <w:rPr>
                <w:b/>
                <w:bCs/>
                <w:sz w:val="20"/>
                <w:lang w:val="bg-BG" w:eastAsia="bg-BG"/>
              </w:rPr>
            </w:pPr>
            <w:r>
              <w:rPr>
                <w:b/>
                <w:bCs/>
                <w:sz w:val="20"/>
                <w:lang w:val="bg-BG" w:eastAsia="bg-BG"/>
              </w:rPr>
              <w:t>65</w:t>
            </w: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996DDE" w:rsidP="008678A3">
            <w:pPr>
              <w:jc w:val="center"/>
              <w:rPr>
                <w:b/>
                <w:bCs/>
                <w:sz w:val="20"/>
                <w:lang w:val="bg-BG" w:eastAsia="bg-BG"/>
              </w:rPr>
            </w:pPr>
            <w:r>
              <w:rPr>
                <w:b/>
                <w:bCs/>
                <w:sz w:val="20"/>
                <w:lang w:val="bg-BG" w:eastAsia="bg-BG"/>
              </w:rPr>
              <w:t>75</w:t>
            </w:r>
          </w:p>
        </w:tc>
      </w:tr>
      <w:tr w:rsidR="008678A3" w:rsidRPr="008678A3" w:rsidTr="008678A3">
        <w:trPr>
          <w:trHeight w:val="255"/>
        </w:trPr>
        <w:tc>
          <w:tcPr>
            <w:tcW w:w="298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78A3" w:rsidRPr="008678A3" w:rsidRDefault="008678A3" w:rsidP="008678A3">
            <w:pPr>
              <w:jc w:val="left"/>
              <w:rPr>
                <w:sz w:val="20"/>
                <w:lang w:val="bg-BG" w:eastAsia="bg-BG"/>
              </w:rPr>
            </w:pPr>
            <w:r w:rsidRPr="008678A3">
              <w:rPr>
                <w:sz w:val="20"/>
                <w:lang w:val="bg-BG" w:eastAsia="bg-BG"/>
              </w:rPr>
              <w:t>Други приходи</w:t>
            </w: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6743FC" w:rsidP="008678A3">
            <w:pPr>
              <w:jc w:val="center"/>
              <w:rPr>
                <w:sz w:val="20"/>
                <w:lang w:val="bg-BG" w:eastAsia="bg-BG"/>
              </w:rPr>
            </w:pPr>
            <w:r>
              <w:rPr>
                <w:sz w:val="20"/>
                <w:lang w:val="bg-BG" w:eastAsia="bg-BG"/>
              </w:rPr>
              <w:t>65</w:t>
            </w: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996DDE" w:rsidP="008678A3">
            <w:pPr>
              <w:jc w:val="center"/>
              <w:rPr>
                <w:sz w:val="20"/>
                <w:lang w:val="bg-BG" w:eastAsia="bg-BG"/>
              </w:rPr>
            </w:pPr>
            <w:r>
              <w:rPr>
                <w:sz w:val="20"/>
                <w:lang w:val="bg-BG" w:eastAsia="bg-BG"/>
              </w:rPr>
              <w:t>75</w:t>
            </w:r>
          </w:p>
        </w:tc>
      </w:tr>
      <w:tr w:rsidR="008678A3" w:rsidRPr="008678A3" w:rsidTr="008678A3">
        <w:trPr>
          <w:trHeight w:val="255"/>
        </w:trPr>
        <w:tc>
          <w:tcPr>
            <w:tcW w:w="2987" w:type="pct"/>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8678A3" w:rsidRPr="008678A3" w:rsidRDefault="008678A3" w:rsidP="008678A3">
            <w:pPr>
              <w:jc w:val="center"/>
              <w:rPr>
                <w:b/>
                <w:bCs/>
                <w:sz w:val="20"/>
                <w:lang w:val="bg-BG" w:eastAsia="bg-BG"/>
              </w:rPr>
            </w:pPr>
            <w:r w:rsidRPr="008678A3">
              <w:rPr>
                <w:b/>
                <w:bCs/>
                <w:sz w:val="20"/>
                <w:lang w:val="bg-BG" w:eastAsia="bg-BG"/>
              </w:rPr>
              <w:t>Общо</w:t>
            </w:r>
          </w:p>
        </w:tc>
        <w:tc>
          <w:tcPr>
            <w:tcW w:w="1006" w:type="pct"/>
            <w:tcBorders>
              <w:top w:val="nil"/>
              <w:left w:val="nil"/>
              <w:bottom w:val="single" w:sz="4" w:space="0" w:color="auto"/>
              <w:right w:val="single" w:sz="4" w:space="0" w:color="auto"/>
            </w:tcBorders>
            <w:shd w:val="clear" w:color="000000" w:fill="FFCC99"/>
            <w:noWrap/>
            <w:vAlign w:val="center"/>
            <w:hideMark/>
          </w:tcPr>
          <w:p w:rsidR="008678A3" w:rsidRPr="008678A3" w:rsidRDefault="006743FC" w:rsidP="008678A3">
            <w:pPr>
              <w:jc w:val="center"/>
              <w:rPr>
                <w:b/>
                <w:bCs/>
                <w:sz w:val="20"/>
                <w:lang w:val="bg-BG" w:eastAsia="bg-BG"/>
              </w:rPr>
            </w:pPr>
            <w:r>
              <w:rPr>
                <w:b/>
                <w:bCs/>
                <w:sz w:val="20"/>
                <w:lang w:val="bg-BG" w:eastAsia="bg-BG"/>
              </w:rPr>
              <w:t>3597</w:t>
            </w:r>
          </w:p>
        </w:tc>
        <w:tc>
          <w:tcPr>
            <w:tcW w:w="1006" w:type="pct"/>
            <w:tcBorders>
              <w:top w:val="nil"/>
              <w:left w:val="nil"/>
              <w:bottom w:val="single" w:sz="4" w:space="0" w:color="auto"/>
              <w:right w:val="single" w:sz="4" w:space="0" w:color="auto"/>
            </w:tcBorders>
            <w:shd w:val="clear" w:color="000000" w:fill="FFCC99"/>
            <w:noWrap/>
            <w:vAlign w:val="center"/>
            <w:hideMark/>
          </w:tcPr>
          <w:p w:rsidR="008678A3" w:rsidRPr="008678A3" w:rsidRDefault="00996DDE" w:rsidP="008678A3">
            <w:pPr>
              <w:jc w:val="center"/>
              <w:rPr>
                <w:b/>
                <w:bCs/>
                <w:sz w:val="20"/>
                <w:lang w:val="bg-BG" w:eastAsia="bg-BG"/>
              </w:rPr>
            </w:pPr>
            <w:r>
              <w:rPr>
                <w:b/>
                <w:bCs/>
                <w:sz w:val="20"/>
                <w:lang w:val="bg-BG" w:eastAsia="bg-BG"/>
              </w:rPr>
              <w:t>3397</w:t>
            </w:r>
          </w:p>
        </w:tc>
      </w:tr>
    </w:tbl>
    <w:p w:rsidR="006F56E7" w:rsidRDefault="006F56E7" w:rsidP="00EB5B80">
      <w:pPr>
        <w:rPr>
          <w:b/>
          <w:szCs w:val="22"/>
        </w:rPr>
      </w:pPr>
    </w:p>
    <w:p w:rsidR="00FF1A94" w:rsidRPr="00F628CE" w:rsidRDefault="003F71F0" w:rsidP="003F71F0">
      <w:pPr>
        <w:rPr>
          <w:lang w:val="bg-BG"/>
        </w:rPr>
      </w:pPr>
      <w:r w:rsidRPr="00456DDF">
        <w:rPr>
          <w:lang w:val="bg-BG"/>
        </w:rPr>
        <w:t xml:space="preserve">В приходите от продажби на услуги </w:t>
      </w:r>
      <w:r w:rsidR="00996DDE">
        <w:rPr>
          <w:lang w:val="bg-BG"/>
        </w:rPr>
        <w:t>към 30.06.</w:t>
      </w:r>
      <w:r w:rsidRPr="00456DDF">
        <w:rPr>
          <w:lang w:val="bg-BG"/>
        </w:rPr>
        <w:t xml:space="preserve"> 201</w:t>
      </w:r>
      <w:r w:rsidR="00996DDE">
        <w:rPr>
          <w:lang w:val="bg-BG"/>
        </w:rPr>
        <w:t>7</w:t>
      </w:r>
      <w:r w:rsidRPr="00456DDF">
        <w:rPr>
          <w:lang w:val="bg-BG"/>
        </w:rPr>
        <w:t xml:space="preserve"> г. са включени услуги за:</w:t>
      </w:r>
    </w:p>
    <w:p w:rsidR="003F71F0" w:rsidRPr="00B55DBD" w:rsidRDefault="00456DDF" w:rsidP="00F628CE">
      <w:r w:rsidRPr="00456DDF">
        <w:rPr>
          <w:lang w:val="bg-BG"/>
        </w:rPr>
        <w:t>- доставка на питейна вода</w:t>
      </w:r>
      <w:r w:rsidR="00C150BF">
        <w:rPr>
          <w:lang w:val="bg-BG"/>
        </w:rPr>
        <w:t xml:space="preserve">            </w:t>
      </w:r>
      <w:r w:rsidR="00F628CE">
        <w:t xml:space="preserve">            </w:t>
      </w:r>
      <w:r w:rsidRPr="00456DDF">
        <w:rPr>
          <w:lang w:val="bg-BG"/>
        </w:rPr>
        <w:t xml:space="preserve"> </w:t>
      </w:r>
      <w:r w:rsidR="00F628CE">
        <w:rPr>
          <w:lang w:val="bg-BG"/>
        </w:rPr>
        <w:t xml:space="preserve"> </w:t>
      </w:r>
      <w:r w:rsidR="00B13B08">
        <w:rPr>
          <w:lang w:val="bg-BG"/>
        </w:rPr>
        <w:t xml:space="preserve"> </w:t>
      </w:r>
      <w:r w:rsidRPr="00456DDF">
        <w:rPr>
          <w:lang w:val="bg-BG"/>
        </w:rPr>
        <w:t xml:space="preserve">–    </w:t>
      </w:r>
      <w:r w:rsidR="00F628CE">
        <w:rPr>
          <w:lang w:val="bg-BG"/>
        </w:rPr>
        <w:t xml:space="preserve">  </w:t>
      </w:r>
      <w:r w:rsidRPr="00456DDF">
        <w:rPr>
          <w:lang w:val="bg-BG"/>
        </w:rPr>
        <w:t xml:space="preserve"> </w:t>
      </w:r>
      <w:r w:rsidR="00996DDE">
        <w:rPr>
          <w:lang w:val="bg-BG"/>
        </w:rPr>
        <w:t>2992</w:t>
      </w:r>
      <w:r w:rsidR="002432CA" w:rsidRPr="00B55DBD">
        <w:rPr>
          <w:lang w:val="bg-BG"/>
        </w:rPr>
        <w:t xml:space="preserve"> </w:t>
      </w:r>
      <w:r w:rsidR="00C150BF" w:rsidRPr="00B55DBD">
        <w:rPr>
          <w:lang w:val="bg-BG"/>
        </w:rPr>
        <w:t>хи</w:t>
      </w:r>
      <w:r w:rsidR="003F71F0" w:rsidRPr="00B55DBD">
        <w:rPr>
          <w:lang w:val="bg-BG"/>
        </w:rPr>
        <w:t>л.лв</w:t>
      </w:r>
    </w:p>
    <w:p w:rsidR="003F71F0" w:rsidRPr="00B55DBD" w:rsidRDefault="003F71F0" w:rsidP="00F628CE">
      <w:pPr>
        <w:rPr>
          <w:lang w:val="bg-BG"/>
        </w:rPr>
      </w:pPr>
      <w:r w:rsidRPr="00B55DBD">
        <w:rPr>
          <w:lang w:val="bg-BG"/>
        </w:rPr>
        <w:t xml:space="preserve">- </w:t>
      </w:r>
      <w:r w:rsidR="006B71C4" w:rsidRPr="00B55DBD">
        <w:rPr>
          <w:lang w:val="bg-BG"/>
        </w:rPr>
        <w:t xml:space="preserve">отвеждане на </w:t>
      </w:r>
      <w:r w:rsidRPr="00B55DBD">
        <w:rPr>
          <w:lang w:val="bg-BG"/>
        </w:rPr>
        <w:t xml:space="preserve">отпадъчни води </w:t>
      </w:r>
      <w:r w:rsidR="002432CA" w:rsidRPr="00B55DBD">
        <w:rPr>
          <w:lang w:val="bg-BG"/>
        </w:rPr>
        <w:t xml:space="preserve">     </w:t>
      </w:r>
      <w:r w:rsidR="00F628CE" w:rsidRPr="00B55DBD">
        <w:t xml:space="preserve">        </w:t>
      </w:r>
      <w:r w:rsidR="002432CA" w:rsidRPr="00B55DBD">
        <w:rPr>
          <w:lang w:val="bg-BG"/>
        </w:rPr>
        <w:t xml:space="preserve">  </w:t>
      </w:r>
      <w:r w:rsidR="00F628CE" w:rsidRPr="00B55DBD">
        <w:rPr>
          <w:lang w:val="bg-BG"/>
        </w:rPr>
        <w:t xml:space="preserve">    </w:t>
      </w:r>
      <w:r w:rsidRPr="00B55DBD">
        <w:rPr>
          <w:lang w:val="bg-BG"/>
        </w:rPr>
        <w:t xml:space="preserve">– </w:t>
      </w:r>
      <w:r w:rsidR="002432CA" w:rsidRPr="00B55DBD">
        <w:rPr>
          <w:lang w:val="bg-BG"/>
        </w:rPr>
        <w:t xml:space="preserve">      </w:t>
      </w:r>
      <w:r w:rsidR="00456DDF" w:rsidRPr="00B55DBD">
        <w:rPr>
          <w:lang w:val="bg-BG"/>
        </w:rPr>
        <w:t xml:space="preserve"> </w:t>
      </w:r>
      <w:r w:rsidR="00F628CE" w:rsidRPr="00B55DBD">
        <w:rPr>
          <w:lang w:val="bg-BG"/>
        </w:rPr>
        <w:t xml:space="preserve"> </w:t>
      </w:r>
      <w:r w:rsidR="00996DDE">
        <w:rPr>
          <w:lang w:val="bg-BG"/>
        </w:rPr>
        <w:t>129</w:t>
      </w:r>
      <w:r w:rsidR="00C150BF" w:rsidRPr="00B55DBD">
        <w:rPr>
          <w:lang w:val="bg-BG"/>
        </w:rPr>
        <w:t xml:space="preserve"> </w:t>
      </w:r>
      <w:r w:rsidRPr="00B55DBD">
        <w:rPr>
          <w:lang w:val="bg-BG"/>
        </w:rPr>
        <w:t xml:space="preserve"> хил.лв</w:t>
      </w:r>
    </w:p>
    <w:p w:rsidR="002432CA" w:rsidRPr="00B55DBD" w:rsidRDefault="002432CA" w:rsidP="00F628CE">
      <w:pPr>
        <w:rPr>
          <w:lang w:val="bg-BG"/>
        </w:rPr>
      </w:pPr>
      <w:r w:rsidRPr="00B55DBD">
        <w:rPr>
          <w:lang w:val="bg-BG"/>
        </w:rPr>
        <w:t xml:space="preserve">- пречистване на отпадъчни води          </w:t>
      </w:r>
      <w:r w:rsidR="00F628CE" w:rsidRPr="00B55DBD">
        <w:t xml:space="preserve">   </w:t>
      </w:r>
      <w:r w:rsidR="00F628CE" w:rsidRPr="00B55DBD">
        <w:rPr>
          <w:lang w:val="bg-BG"/>
        </w:rPr>
        <w:t xml:space="preserve">  </w:t>
      </w:r>
      <w:r w:rsidRPr="00B55DBD">
        <w:rPr>
          <w:lang w:val="bg-BG"/>
        </w:rPr>
        <w:t xml:space="preserve"> </w:t>
      </w:r>
      <w:r w:rsidR="00F628CE" w:rsidRPr="00B55DBD">
        <w:rPr>
          <w:lang w:val="bg-BG"/>
        </w:rPr>
        <w:t>–</w:t>
      </w:r>
      <w:r w:rsidRPr="00B55DBD">
        <w:rPr>
          <w:lang w:val="bg-BG"/>
        </w:rPr>
        <w:t xml:space="preserve"> </w:t>
      </w:r>
      <w:r w:rsidR="00F628CE" w:rsidRPr="00B55DBD">
        <w:rPr>
          <w:lang w:val="bg-BG"/>
        </w:rPr>
        <w:t xml:space="preserve">        </w:t>
      </w:r>
      <w:r w:rsidRPr="00B55DBD">
        <w:rPr>
          <w:lang w:val="bg-BG"/>
        </w:rPr>
        <w:t xml:space="preserve"> </w:t>
      </w:r>
      <w:r w:rsidR="00996DDE">
        <w:rPr>
          <w:lang w:val="bg-BG"/>
        </w:rPr>
        <w:t>380</w:t>
      </w:r>
      <w:r w:rsidRPr="00B55DBD">
        <w:rPr>
          <w:lang w:val="bg-BG"/>
        </w:rPr>
        <w:t xml:space="preserve"> х</w:t>
      </w:r>
      <w:r w:rsidR="00F628CE" w:rsidRPr="00B55DBD">
        <w:rPr>
          <w:lang w:val="bg-BG"/>
        </w:rPr>
        <w:t>ил</w:t>
      </w:r>
      <w:r w:rsidRPr="00B55DBD">
        <w:rPr>
          <w:lang w:val="bg-BG"/>
        </w:rPr>
        <w:t>.лв</w:t>
      </w:r>
    </w:p>
    <w:p w:rsidR="008678A3" w:rsidRPr="006A78F2" w:rsidRDefault="003F71F0" w:rsidP="003F71F0">
      <w:pPr>
        <w:rPr>
          <w:lang w:val="bg-BG"/>
        </w:rPr>
      </w:pPr>
      <w:r w:rsidRPr="00B55DBD">
        <w:rPr>
          <w:lang w:val="bg-BG"/>
        </w:rPr>
        <w:t>-</w:t>
      </w:r>
      <w:r w:rsidR="006B71C4" w:rsidRPr="00B55DBD">
        <w:rPr>
          <w:lang w:val="bg-BG"/>
        </w:rPr>
        <w:t xml:space="preserve">  </w:t>
      </w:r>
      <w:r w:rsidRPr="00B55DBD">
        <w:rPr>
          <w:lang w:val="bg-BG"/>
        </w:rPr>
        <w:t>водомерни</w:t>
      </w:r>
      <w:r w:rsidR="00C150BF" w:rsidRPr="00B55DBD">
        <w:rPr>
          <w:lang w:val="bg-BG"/>
        </w:rPr>
        <w:t xml:space="preserve"> </w:t>
      </w:r>
      <w:r w:rsidRPr="00B55DBD">
        <w:rPr>
          <w:lang w:val="bg-BG"/>
        </w:rPr>
        <w:t>и</w:t>
      </w:r>
      <w:r w:rsidR="006B71C4" w:rsidRPr="00B55DBD">
        <w:rPr>
          <w:lang w:val="bg-BG"/>
        </w:rPr>
        <w:t xml:space="preserve"> други</w:t>
      </w:r>
      <w:r w:rsidRPr="00B55DBD">
        <w:rPr>
          <w:lang w:val="bg-BG"/>
        </w:rPr>
        <w:t xml:space="preserve"> В и К  услуги  </w:t>
      </w:r>
      <w:r w:rsidR="00B13B08" w:rsidRPr="00B55DBD">
        <w:rPr>
          <w:lang w:val="bg-BG"/>
        </w:rPr>
        <w:t xml:space="preserve">                  </w:t>
      </w:r>
      <w:r w:rsidRPr="00B55DBD">
        <w:rPr>
          <w:lang w:val="bg-BG"/>
        </w:rPr>
        <w:t xml:space="preserve">–  </w:t>
      </w:r>
      <w:r w:rsidR="00B13B08" w:rsidRPr="00B55DBD">
        <w:rPr>
          <w:lang w:val="bg-BG"/>
        </w:rPr>
        <w:t xml:space="preserve"> </w:t>
      </w:r>
      <w:r w:rsidR="00996DDE">
        <w:rPr>
          <w:lang w:val="bg-BG"/>
        </w:rPr>
        <w:t xml:space="preserve">  31</w:t>
      </w:r>
      <w:r w:rsidRPr="00B55DBD">
        <w:rPr>
          <w:lang w:val="bg-BG"/>
        </w:rPr>
        <w:t xml:space="preserve">  хил.лв</w:t>
      </w:r>
    </w:p>
    <w:p w:rsidR="008678A3" w:rsidRPr="006351EB" w:rsidRDefault="003F71F0" w:rsidP="003F71F0">
      <w:pPr>
        <w:rPr>
          <w:lang w:val="bg-BG"/>
        </w:rPr>
      </w:pPr>
      <w:r w:rsidRPr="006A78F2">
        <w:rPr>
          <w:lang w:val="bg-BG"/>
        </w:rPr>
        <w:t>В други приходи са отчетени</w:t>
      </w:r>
      <w:r w:rsidR="006625ED" w:rsidRPr="006A78F2">
        <w:rPr>
          <w:lang w:val="bg-BG"/>
        </w:rPr>
        <w:t xml:space="preserve"> лихвите за просрочени плащания, </w:t>
      </w:r>
      <w:r w:rsidRPr="006A78F2">
        <w:rPr>
          <w:lang w:val="bg-BG"/>
        </w:rPr>
        <w:t>таксите събирани от дружеството за откриване на партиди, издаване на становище и сключване на договори</w:t>
      </w:r>
      <w:r w:rsidR="00155025" w:rsidRPr="006A78F2">
        <w:rPr>
          <w:lang w:val="bg-BG"/>
        </w:rPr>
        <w:t xml:space="preserve"> и </w:t>
      </w:r>
      <w:r w:rsidR="00F95AF6" w:rsidRPr="006A78F2">
        <w:rPr>
          <w:lang w:val="bg-BG"/>
        </w:rPr>
        <w:t>приходи от строителни дейности</w:t>
      </w:r>
      <w:r w:rsidR="00B13B08">
        <w:rPr>
          <w:lang w:val="bg-BG"/>
        </w:rPr>
        <w:t xml:space="preserve"> и др.</w:t>
      </w:r>
    </w:p>
    <w:p w:rsidR="00A95C04" w:rsidRPr="00D3636F" w:rsidRDefault="00A95C04" w:rsidP="009C2240">
      <w:pPr>
        <w:rPr>
          <w:b/>
          <w:color w:val="0000FF"/>
          <w:szCs w:val="22"/>
          <w:lang w:val="bg-BG"/>
        </w:rPr>
      </w:pPr>
    </w:p>
    <w:p w:rsidR="00350726" w:rsidRDefault="00895C24" w:rsidP="00350726">
      <w:pPr>
        <w:rPr>
          <w:b/>
          <w:szCs w:val="22"/>
          <w:lang w:val="bg-BG"/>
        </w:rPr>
      </w:pPr>
      <w:r w:rsidRPr="00FF1A94">
        <w:rPr>
          <w:b/>
          <w:szCs w:val="22"/>
          <w:lang w:val="bg-BG"/>
        </w:rPr>
        <w:t>2.</w:t>
      </w:r>
      <w:r w:rsidR="003A7C92" w:rsidRPr="00FF1A94">
        <w:rPr>
          <w:b/>
          <w:szCs w:val="22"/>
        </w:rPr>
        <w:t>1.</w:t>
      </w:r>
      <w:r w:rsidRPr="00FF1A94">
        <w:rPr>
          <w:b/>
          <w:szCs w:val="22"/>
          <w:lang w:val="bg-BG"/>
        </w:rPr>
        <w:t xml:space="preserve">2 Приходи от </w:t>
      </w:r>
      <w:r w:rsidR="00916E06" w:rsidRPr="00FF1A94">
        <w:rPr>
          <w:b/>
          <w:szCs w:val="22"/>
          <w:lang w:val="bg-BG"/>
        </w:rPr>
        <w:t>безвъзмездни средства</w:t>
      </w:r>
      <w:r w:rsidR="00916E06" w:rsidRPr="00D3636F">
        <w:rPr>
          <w:b/>
          <w:szCs w:val="22"/>
          <w:lang w:val="bg-BG"/>
        </w:rPr>
        <w:t xml:space="preserve"> предоставени от държавата</w:t>
      </w:r>
    </w:p>
    <w:p w:rsidR="00F444E4" w:rsidRDefault="00F444E4" w:rsidP="00350726">
      <w:pPr>
        <w:rPr>
          <w:b/>
          <w:szCs w:val="22"/>
          <w:lang w:val="bg-BG"/>
        </w:rPr>
      </w:pPr>
    </w:p>
    <w:tbl>
      <w:tblPr>
        <w:tblW w:w="9513" w:type="dxa"/>
        <w:tblInd w:w="55" w:type="dxa"/>
        <w:tblCellMar>
          <w:left w:w="70" w:type="dxa"/>
          <w:right w:w="70" w:type="dxa"/>
        </w:tblCellMar>
        <w:tblLook w:val="04A0"/>
      </w:tblPr>
      <w:tblGrid>
        <w:gridCol w:w="4551"/>
        <w:gridCol w:w="2694"/>
        <w:gridCol w:w="2268"/>
      </w:tblGrid>
      <w:tr w:rsidR="002C6217" w:rsidRPr="002C6217" w:rsidTr="002C6217">
        <w:trPr>
          <w:trHeight w:val="255"/>
        </w:trPr>
        <w:tc>
          <w:tcPr>
            <w:tcW w:w="4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217" w:rsidRPr="002C6217" w:rsidRDefault="002C6217" w:rsidP="002C6217">
            <w:pPr>
              <w:jc w:val="center"/>
              <w:rPr>
                <w:b/>
                <w:bCs/>
                <w:sz w:val="20"/>
                <w:lang w:val="bg-BG" w:eastAsia="bg-BG"/>
              </w:rPr>
            </w:pPr>
            <w:r w:rsidRPr="002C6217">
              <w:rPr>
                <w:b/>
                <w:bCs/>
                <w:sz w:val="20"/>
                <w:lang w:val="bg-BG" w:eastAsia="bg-BG"/>
              </w:rPr>
              <w:t>Вид приход</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2C6217" w:rsidRPr="002C6217" w:rsidRDefault="002C6217" w:rsidP="006351EB">
            <w:pPr>
              <w:jc w:val="center"/>
              <w:rPr>
                <w:b/>
                <w:bCs/>
                <w:sz w:val="20"/>
                <w:lang w:val="bg-BG" w:eastAsia="bg-BG"/>
              </w:rPr>
            </w:pPr>
            <w:r w:rsidRPr="002C6217">
              <w:rPr>
                <w:b/>
                <w:bCs/>
                <w:sz w:val="20"/>
                <w:lang w:val="bg-BG" w:eastAsia="bg-BG"/>
              </w:rPr>
              <w:t>201</w:t>
            </w:r>
            <w:r w:rsidR="006351EB">
              <w:rPr>
                <w:b/>
                <w:bCs/>
                <w:sz w:val="20"/>
                <w:lang w:val="bg-BG" w:eastAsia="bg-BG"/>
              </w:rPr>
              <w:t>7</w:t>
            </w:r>
            <w:r w:rsidRPr="002C6217">
              <w:rPr>
                <w:b/>
                <w:bCs/>
                <w:sz w:val="20"/>
                <w:lang w:val="bg-BG" w:eastAsia="bg-BG"/>
              </w:rPr>
              <w:t xml:space="preserve"> г.</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2C6217" w:rsidRPr="002C6217" w:rsidRDefault="002C6217" w:rsidP="006351EB">
            <w:pPr>
              <w:jc w:val="center"/>
              <w:rPr>
                <w:b/>
                <w:bCs/>
                <w:sz w:val="20"/>
                <w:lang w:val="bg-BG" w:eastAsia="bg-BG"/>
              </w:rPr>
            </w:pPr>
            <w:r w:rsidRPr="002C6217">
              <w:rPr>
                <w:b/>
                <w:bCs/>
                <w:sz w:val="20"/>
                <w:lang w:val="bg-BG" w:eastAsia="bg-BG"/>
              </w:rPr>
              <w:t>201</w:t>
            </w:r>
            <w:r w:rsidR="006351EB">
              <w:rPr>
                <w:b/>
                <w:bCs/>
                <w:sz w:val="20"/>
                <w:lang w:val="bg-BG" w:eastAsia="bg-BG"/>
              </w:rPr>
              <w:t>6</w:t>
            </w:r>
            <w:r w:rsidRPr="002C6217">
              <w:rPr>
                <w:b/>
                <w:bCs/>
                <w:sz w:val="20"/>
                <w:lang w:val="bg-BG" w:eastAsia="bg-BG"/>
              </w:rPr>
              <w:t xml:space="preserve"> г.</w:t>
            </w:r>
          </w:p>
        </w:tc>
      </w:tr>
      <w:tr w:rsidR="002C6217" w:rsidRPr="002C6217" w:rsidTr="008678A3">
        <w:trPr>
          <w:trHeight w:val="255"/>
        </w:trPr>
        <w:tc>
          <w:tcPr>
            <w:tcW w:w="4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217" w:rsidRPr="002C6217" w:rsidRDefault="002C6217" w:rsidP="002C6217">
            <w:pPr>
              <w:jc w:val="left"/>
              <w:rPr>
                <w:sz w:val="20"/>
                <w:lang w:val="bg-BG" w:eastAsia="bg-BG"/>
              </w:rPr>
            </w:pPr>
            <w:r w:rsidRPr="002C6217">
              <w:rPr>
                <w:sz w:val="20"/>
                <w:lang w:val="bg-BG" w:eastAsia="bg-BG"/>
              </w:rPr>
              <w:t>Дарения за дълготрайни активи</w:t>
            </w:r>
          </w:p>
        </w:tc>
        <w:tc>
          <w:tcPr>
            <w:tcW w:w="2694" w:type="dxa"/>
            <w:tcBorders>
              <w:top w:val="nil"/>
              <w:left w:val="nil"/>
              <w:bottom w:val="single" w:sz="4" w:space="0" w:color="auto"/>
              <w:right w:val="single" w:sz="4" w:space="0" w:color="auto"/>
            </w:tcBorders>
            <w:shd w:val="clear" w:color="auto" w:fill="auto"/>
            <w:noWrap/>
            <w:vAlign w:val="center"/>
            <w:hideMark/>
          </w:tcPr>
          <w:p w:rsidR="002C6217" w:rsidRPr="002C6217" w:rsidRDefault="002C6217" w:rsidP="008678A3">
            <w:pPr>
              <w:jc w:val="center"/>
              <w:rPr>
                <w:sz w:val="20"/>
                <w:lang w:val="bg-BG" w:eastAsia="bg-BG"/>
              </w:rPr>
            </w:pPr>
          </w:p>
        </w:tc>
        <w:tc>
          <w:tcPr>
            <w:tcW w:w="2268" w:type="dxa"/>
            <w:tcBorders>
              <w:top w:val="nil"/>
              <w:left w:val="nil"/>
              <w:bottom w:val="single" w:sz="4" w:space="0" w:color="auto"/>
              <w:right w:val="single" w:sz="4" w:space="0" w:color="auto"/>
            </w:tcBorders>
            <w:shd w:val="clear" w:color="auto" w:fill="auto"/>
            <w:noWrap/>
            <w:vAlign w:val="center"/>
            <w:hideMark/>
          </w:tcPr>
          <w:p w:rsidR="002C6217" w:rsidRPr="002C6217" w:rsidRDefault="006351EB" w:rsidP="008678A3">
            <w:pPr>
              <w:jc w:val="center"/>
              <w:rPr>
                <w:sz w:val="20"/>
                <w:lang w:val="bg-BG" w:eastAsia="bg-BG"/>
              </w:rPr>
            </w:pPr>
            <w:r>
              <w:rPr>
                <w:sz w:val="20"/>
                <w:lang w:val="bg-BG" w:eastAsia="bg-BG"/>
              </w:rPr>
              <w:t>43</w:t>
            </w:r>
          </w:p>
        </w:tc>
      </w:tr>
      <w:tr w:rsidR="002C6217" w:rsidRPr="002C6217" w:rsidTr="008678A3">
        <w:trPr>
          <w:trHeight w:val="255"/>
        </w:trPr>
        <w:tc>
          <w:tcPr>
            <w:tcW w:w="4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217" w:rsidRPr="002C6217" w:rsidRDefault="002C6217" w:rsidP="002C6217">
            <w:pPr>
              <w:jc w:val="left"/>
              <w:rPr>
                <w:sz w:val="20"/>
                <w:lang w:val="bg-BG" w:eastAsia="bg-BG"/>
              </w:rPr>
            </w:pPr>
            <w:r w:rsidRPr="002C6217">
              <w:rPr>
                <w:sz w:val="20"/>
                <w:lang w:val="bg-BG" w:eastAsia="bg-BG"/>
              </w:rPr>
              <w:t>Дарения за текуща дейност</w:t>
            </w:r>
          </w:p>
        </w:tc>
        <w:tc>
          <w:tcPr>
            <w:tcW w:w="2694" w:type="dxa"/>
            <w:tcBorders>
              <w:top w:val="nil"/>
              <w:left w:val="nil"/>
              <w:bottom w:val="single" w:sz="4" w:space="0" w:color="auto"/>
              <w:right w:val="single" w:sz="4" w:space="0" w:color="auto"/>
            </w:tcBorders>
            <w:shd w:val="clear" w:color="auto" w:fill="auto"/>
            <w:noWrap/>
            <w:vAlign w:val="center"/>
            <w:hideMark/>
          </w:tcPr>
          <w:p w:rsidR="002C6217" w:rsidRPr="002C6217" w:rsidRDefault="002C6217" w:rsidP="008678A3">
            <w:pPr>
              <w:jc w:val="center"/>
              <w:rPr>
                <w:sz w:val="20"/>
                <w:lang w:val="bg-BG" w:eastAsia="bg-BG"/>
              </w:rPr>
            </w:pPr>
          </w:p>
        </w:tc>
        <w:tc>
          <w:tcPr>
            <w:tcW w:w="2268" w:type="dxa"/>
            <w:tcBorders>
              <w:top w:val="nil"/>
              <w:left w:val="nil"/>
              <w:bottom w:val="single" w:sz="4" w:space="0" w:color="auto"/>
              <w:right w:val="single" w:sz="4" w:space="0" w:color="auto"/>
            </w:tcBorders>
            <w:shd w:val="clear" w:color="auto" w:fill="auto"/>
            <w:noWrap/>
            <w:vAlign w:val="center"/>
            <w:hideMark/>
          </w:tcPr>
          <w:p w:rsidR="002C6217" w:rsidRPr="002C6217" w:rsidRDefault="002C6217" w:rsidP="008678A3">
            <w:pPr>
              <w:jc w:val="center"/>
              <w:rPr>
                <w:sz w:val="20"/>
                <w:lang w:val="bg-BG" w:eastAsia="bg-BG"/>
              </w:rPr>
            </w:pPr>
          </w:p>
        </w:tc>
      </w:tr>
      <w:tr w:rsidR="002C6217" w:rsidRPr="002C6217" w:rsidTr="008678A3">
        <w:trPr>
          <w:trHeight w:val="255"/>
        </w:trPr>
        <w:tc>
          <w:tcPr>
            <w:tcW w:w="4551" w:type="dxa"/>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2C6217" w:rsidRPr="002C6217" w:rsidRDefault="002C6217" w:rsidP="002C6217">
            <w:pPr>
              <w:jc w:val="center"/>
              <w:rPr>
                <w:b/>
                <w:bCs/>
                <w:sz w:val="20"/>
                <w:lang w:val="bg-BG" w:eastAsia="bg-BG"/>
              </w:rPr>
            </w:pPr>
            <w:r w:rsidRPr="002C6217">
              <w:rPr>
                <w:b/>
                <w:bCs/>
                <w:sz w:val="20"/>
                <w:lang w:val="bg-BG" w:eastAsia="bg-BG"/>
              </w:rPr>
              <w:t>Общо</w:t>
            </w:r>
          </w:p>
        </w:tc>
        <w:tc>
          <w:tcPr>
            <w:tcW w:w="2694" w:type="dxa"/>
            <w:tcBorders>
              <w:top w:val="nil"/>
              <w:left w:val="nil"/>
              <w:bottom w:val="single" w:sz="4" w:space="0" w:color="auto"/>
              <w:right w:val="single" w:sz="4" w:space="0" w:color="auto"/>
            </w:tcBorders>
            <w:shd w:val="clear" w:color="000000" w:fill="FFCC99"/>
            <w:noWrap/>
            <w:vAlign w:val="center"/>
            <w:hideMark/>
          </w:tcPr>
          <w:p w:rsidR="002C6217" w:rsidRPr="002C6217" w:rsidRDefault="00410149" w:rsidP="008678A3">
            <w:pPr>
              <w:jc w:val="center"/>
              <w:rPr>
                <w:b/>
                <w:bCs/>
                <w:sz w:val="20"/>
                <w:lang w:val="bg-BG" w:eastAsia="bg-BG"/>
              </w:rPr>
            </w:pPr>
            <w:r>
              <w:rPr>
                <w:b/>
                <w:bCs/>
                <w:sz w:val="20"/>
                <w:lang w:val="bg-BG" w:eastAsia="bg-BG"/>
              </w:rPr>
              <w:t>-</w:t>
            </w:r>
          </w:p>
        </w:tc>
        <w:tc>
          <w:tcPr>
            <w:tcW w:w="2268" w:type="dxa"/>
            <w:tcBorders>
              <w:top w:val="nil"/>
              <w:left w:val="nil"/>
              <w:bottom w:val="single" w:sz="4" w:space="0" w:color="auto"/>
              <w:right w:val="single" w:sz="4" w:space="0" w:color="auto"/>
            </w:tcBorders>
            <w:shd w:val="clear" w:color="000000" w:fill="FFCC99"/>
            <w:noWrap/>
            <w:vAlign w:val="center"/>
            <w:hideMark/>
          </w:tcPr>
          <w:p w:rsidR="002C6217" w:rsidRPr="002C6217" w:rsidRDefault="006351EB" w:rsidP="008678A3">
            <w:pPr>
              <w:jc w:val="center"/>
              <w:rPr>
                <w:b/>
                <w:bCs/>
                <w:sz w:val="20"/>
                <w:lang w:val="bg-BG" w:eastAsia="bg-BG"/>
              </w:rPr>
            </w:pPr>
            <w:r>
              <w:rPr>
                <w:b/>
                <w:bCs/>
                <w:sz w:val="20"/>
                <w:lang w:val="bg-BG" w:eastAsia="bg-BG"/>
              </w:rPr>
              <w:t>43</w:t>
            </w:r>
          </w:p>
        </w:tc>
      </w:tr>
    </w:tbl>
    <w:p w:rsidR="002C6217" w:rsidRDefault="002C6217" w:rsidP="00350726">
      <w:pPr>
        <w:rPr>
          <w:b/>
          <w:szCs w:val="22"/>
          <w:lang w:val="bg-BG"/>
        </w:rPr>
      </w:pPr>
    </w:p>
    <w:p w:rsidR="00FF1A94" w:rsidRPr="008678A3" w:rsidRDefault="006351EB" w:rsidP="00350726">
      <w:pPr>
        <w:rPr>
          <w:color w:val="0070C0"/>
          <w:szCs w:val="22"/>
          <w:lang w:val="bg-BG"/>
        </w:rPr>
      </w:pPr>
      <w:r w:rsidRPr="00B13B08">
        <w:rPr>
          <w:szCs w:val="22"/>
          <w:lang w:val="bg-BG"/>
        </w:rPr>
        <w:t>През отчетния период не са отчетени</w:t>
      </w:r>
      <w:r w:rsidR="008678A3" w:rsidRPr="00B13B08">
        <w:rPr>
          <w:szCs w:val="22"/>
          <w:lang w:val="bg-BG"/>
        </w:rPr>
        <w:t xml:space="preserve"> приходи от финансиране </w:t>
      </w:r>
      <w:r w:rsidRPr="00B13B08">
        <w:rPr>
          <w:szCs w:val="22"/>
          <w:lang w:val="bg-BG"/>
        </w:rPr>
        <w:t>.</w:t>
      </w:r>
    </w:p>
    <w:p w:rsidR="00FF1A94" w:rsidRDefault="00FF1A94" w:rsidP="00350726">
      <w:pPr>
        <w:rPr>
          <w:b/>
          <w:szCs w:val="22"/>
          <w:lang w:val="bg-BG"/>
        </w:rPr>
      </w:pPr>
    </w:p>
    <w:p w:rsidR="00765FE6" w:rsidRDefault="00FF1A94" w:rsidP="00350726">
      <w:pPr>
        <w:rPr>
          <w:b/>
          <w:szCs w:val="22"/>
          <w:lang w:val="bg-BG"/>
        </w:rPr>
      </w:pPr>
      <w:r>
        <w:rPr>
          <w:b/>
          <w:szCs w:val="22"/>
          <w:lang w:val="bg-BG"/>
        </w:rPr>
        <w:t xml:space="preserve">2.1.3 </w:t>
      </w:r>
      <w:r w:rsidR="00F30257">
        <w:rPr>
          <w:b/>
          <w:szCs w:val="22"/>
          <w:lang w:val="bg-BG"/>
        </w:rPr>
        <w:t>Финансови приходи</w:t>
      </w:r>
    </w:p>
    <w:tbl>
      <w:tblPr>
        <w:tblW w:w="5000" w:type="pct"/>
        <w:tblCellMar>
          <w:left w:w="70" w:type="dxa"/>
          <w:right w:w="70" w:type="dxa"/>
        </w:tblCellMar>
        <w:tblLook w:val="04A0"/>
      </w:tblPr>
      <w:tblGrid>
        <w:gridCol w:w="5760"/>
        <w:gridCol w:w="1939"/>
        <w:gridCol w:w="1939"/>
      </w:tblGrid>
      <w:tr w:rsidR="008678A3" w:rsidRPr="008678A3" w:rsidTr="008678A3">
        <w:trPr>
          <w:trHeight w:val="255"/>
        </w:trPr>
        <w:tc>
          <w:tcPr>
            <w:tcW w:w="298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78A3" w:rsidRPr="008678A3" w:rsidRDefault="008678A3" w:rsidP="008678A3">
            <w:pPr>
              <w:jc w:val="center"/>
              <w:rPr>
                <w:b/>
                <w:bCs/>
                <w:sz w:val="20"/>
                <w:lang w:val="bg-BG" w:eastAsia="bg-BG"/>
              </w:rPr>
            </w:pPr>
            <w:r w:rsidRPr="008678A3">
              <w:rPr>
                <w:b/>
                <w:bCs/>
                <w:sz w:val="20"/>
                <w:lang w:val="bg-BG" w:eastAsia="bg-BG"/>
              </w:rPr>
              <w:t>Вид приход</w:t>
            </w:r>
          </w:p>
        </w:tc>
        <w:tc>
          <w:tcPr>
            <w:tcW w:w="1006" w:type="pct"/>
            <w:tcBorders>
              <w:top w:val="single" w:sz="4" w:space="0" w:color="auto"/>
              <w:left w:val="nil"/>
              <w:bottom w:val="single" w:sz="4" w:space="0" w:color="auto"/>
              <w:right w:val="single" w:sz="4" w:space="0" w:color="auto"/>
            </w:tcBorders>
            <w:shd w:val="clear" w:color="auto" w:fill="auto"/>
            <w:noWrap/>
            <w:vAlign w:val="bottom"/>
            <w:hideMark/>
          </w:tcPr>
          <w:p w:rsidR="008678A3" w:rsidRPr="008678A3" w:rsidRDefault="008678A3" w:rsidP="008678A3">
            <w:pPr>
              <w:jc w:val="center"/>
              <w:rPr>
                <w:b/>
                <w:bCs/>
                <w:sz w:val="20"/>
                <w:lang w:val="bg-BG" w:eastAsia="bg-BG"/>
              </w:rPr>
            </w:pPr>
            <w:r w:rsidRPr="008678A3">
              <w:rPr>
                <w:b/>
                <w:bCs/>
                <w:sz w:val="20"/>
                <w:lang w:val="bg-BG" w:eastAsia="bg-BG"/>
              </w:rPr>
              <w:t>2016 г.</w:t>
            </w:r>
          </w:p>
        </w:tc>
        <w:tc>
          <w:tcPr>
            <w:tcW w:w="1006" w:type="pct"/>
            <w:tcBorders>
              <w:top w:val="single" w:sz="4" w:space="0" w:color="auto"/>
              <w:left w:val="nil"/>
              <w:bottom w:val="single" w:sz="4" w:space="0" w:color="auto"/>
              <w:right w:val="single" w:sz="4" w:space="0" w:color="auto"/>
            </w:tcBorders>
            <w:shd w:val="clear" w:color="auto" w:fill="auto"/>
            <w:noWrap/>
            <w:vAlign w:val="bottom"/>
            <w:hideMark/>
          </w:tcPr>
          <w:p w:rsidR="008678A3" w:rsidRPr="008678A3" w:rsidRDefault="008678A3" w:rsidP="00410149">
            <w:pPr>
              <w:jc w:val="center"/>
              <w:rPr>
                <w:b/>
                <w:bCs/>
                <w:sz w:val="20"/>
                <w:lang w:val="bg-BG" w:eastAsia="bg-BG"/>
              </w:rPr>
            </w:pPr>
            <w:r w:rsidRPr="008678A3">
              <w:rPr>
                <w:b/>
                <w:bCs/>
                <w:sz w:val="20"/>
                <w:lang w:val="bg-BG" w:eastAsia="bg-BG"/>
              </w:rPr>
              <w:t>201</w:t>
            </w:r>
            <w:r w:rsidR="00410149">
              <w:rPr>
                <w:b/>
                <w:bCs/>
                <w:sz w:val="20"/>
                <w:lang w:val="bg-BG" w:eastAsia="bg-BG"/>
              </w:rPr>
              <w:t>6</w:t>
            </w:r>
            <w:r w:rsidRPr="008678A3">
              <w:rPr>
                <w:b/>
                <w:bCs/>
                <w:sz w:val="20"/>
                <w:lang w:val="bg-BG" w:eastAsia="bg-BG"/>
              </w:rPr>
              <w:t xml:space="preserve"> г.</w:t>
            </w:r>
          </w:p>
        </w:tc>
      </w:tr>
      <w:tr w:rsidR="008678A3" w:rsidRPr="008678A3" w:rsidTr="008678A3">
        <w:trPr>
          <w:trHeight w:val="255"/>
        </w:trPr>
        <w:tc>
          <w:tcPr>
            <w:tcW w:w="298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78A3" w:rsidRPr="008678A3" w:rsidRDefault="008678A3" w:rsidP="008678A3">
            <w:pPr>
              <w:jc w:val="left"/>
              <w:rPr>
                <w:b/>
                <w:bCs/>
                <w:sz w:val="20"/>
                <w:lang w:val="bg-BG" w:eastAsia="bg-BG"/>
              </w:rPr>
            </w:pPr>
            <w:r w:rsidRPr="008678A3">
              <w:rPr>
                <w:b/>
                <w:bCs/>
                <w:sz w:val="20"/>
                <w:lang w:val="bg-BG" w:eastAsia="bg-BG"/>
              </w:rPr>
              <w:t>Приходи от лихви в т.ч.</w:t>
            </w: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8678A3" w:rsidP="008678A3">
            <w:pPr>
              <w:jc w:val="center"/>
              <w:rPr>
                <w:b/>
                <w:bCs/>
                <w:sz w:val="20"/>
                <w:lang w:val="bg-BG" w:eastAsia="bg-BG"/>
              </w:rPr>
            </w:pP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33268A" w:rsidP="008678A3">
            <w:pPr>
              <w:jc w:val="center"/>
              <w:rPr>
                <w:b/>
                <w:bCs/>
                <w:sz w:val="20"/>
                <w:lang w:val="bg-BG" w:eastAsia="bg-BG"/>
              </w:rPr>
            </w:pPr>
            <w:r>
              <w:rPr>
                <w:b/>
                <w:bCs/>
                <w:sz w:val="20"/>
                <w:lang w:val="bg-BG" w:eastAsia="bg-BG"/>
              </w:rPr>
              <w:t>2</w:t>
            </w:r>
          </w:p>
        </w:tc>
      </w:tr>
      <w:tr w:rsidR="008678A3" w:rsidRPr="008678A3" w:rsidTr="008678A3">
        <w:trPr>
          <w:trHeight w:val="255"/>
        </w:trPr>
        <w:tc>
          <w:tcPr>
            <w:tcW w:w="2987" w:type="pct"/>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678A3" w:rsidRPr="008678A3" w:rsidRDefault="008678A3" w:rsidP="008678A3">
            <w:pPr>
              <w:jc w:val="left"/>
              <w:rPr>
                <w:sz w:val="20"/>
                <w:lang w:val="bg-BG" w:eastAsia="bg-BG"/>
              </w:rPr>
            </w:pPr>
            <w:r w:rsidRPr="008678A3">
              <w:rPr>
                <w:sz w:val="20"/>
                <w:lang w:val="bg-BG" w:eastAsia="bg-BG"/>
              </w:rPr>
              <w:t>други</w:t>
            </w: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8678A3" w:rsidP="008678A3">
            <w:pPr>
              <w:jc w:val="center"/>
              <w:rPr>
                <w:sz w:val="20"/>
                <w:lang w:val="bg-BG" w:eastAsia="bg-BG"/>
              </w:rPr>
            </w:pPr>
          </w:p>
        </w:tc>
        <w:tc>
          <w:tcPr>
            <w:tcW w:w="1006" w:type="pct"/>
            <w:tcBorders>
              <w:top w:val="nil"/>
              <w:left w:val="nil"/>
              <w:bottom w:val="single" w:sz="4" w:space="0" w:color="auto"/>
              <w:right w:val="single" w:sz="4" w:space="0" w:color="auto"/>
            </w:tcBorders>
            <w:shd w:val="clear" w:color="auto" w:fill="auto"/>
            <w:noWrap/>
            <w:vAlign w:val="center"/>
            <w:hideMark/>
          </w:tcPr>
          <w:p w:rsidR="008678A3" w:rsidRPr="008678A3" w:rsidRDefault="0033268A" w:rsidP="008678A3">
            <w:pPr>
              <w:jc w:val="center"/>
              <w:rPr>
                <w:sz w:val="20"/>
                <w:lang w:val="bg-BG" w:eastAsia="bg-BG"/>
              </w:rPr>
            </w:pPr>
            <w:r>
              <w:rPr>
                <w:sz w:val="20"/>
                <w:lang w:val="bg-BG" w:eastAsia="bg-BG"/>
              </w:rPr>
              <w:t>2</w:t>
            </w:r>
          </w:p>
        </w:tc>
      </w:tr>
      <w:tr w:rsidR="008678A3" w:rsidRPr="008678A3" w:rsidTr="008678A3">
        <w:trPr>
          <w:trHeight w:val="255"/>
        </w:trPr>
        <w:tc>
          <w:tcPr>
            <w:tcW w:w="2987" w:type="pct"/>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8678A3" w:rsidRPr="008678A3" w:rsidRDefault="008678A3" w:rsidP="008678A3">
            <w:pPr>
              <w:jc w:val="center"/>
              <w:rPr>
                <w:b/>
                <w:bCs/>
                <w:sz w:val="20"/>
                <w:lang w:val="bg-BG" w:eastAsia="bg-BG"/>
              </w:rPr>
            </w:pPr>
            <w:r w:rsidRPr="008678A3">
              <w:rPr>
                <w:b/>
                <w:bCs/>
                <w:sz w:val="20"/>
                <w:lang w:val="bg-BG" w:eastAsia="bg-BG"/>
              </w:rPr>
              <w:t>Общо</w:t>
            </w:r>
          </w:p>
        </w:tc>
        <w:tc>
          <w:tcPr>
            <w:tcW w:w="1006" w:type="pct"/>
            <w:tcBorders>
              <w:top w:val="nil"/>
              <w:left w:val="nil"/>
              <w:bottom w:val="single" w:sz="4" w:space="0" w:color="auto"/>
              <w:right w:val="single" w:sz="4" w:space="0" w:color="auto"/>
            </w:tcBorders>
            <w:shd w:val="clear" w:color="000000" w:fill="FFCC99"/>
            <w:noWrap/>
            <w:vAlign w:val="center"/>
            <w:hideMark/>
          </w:tcPr>
          <w:p w:rsidR="008678A3" w:rsidRPr="008678A3" w:rsidRDefault="008678A3" w:rsidP="008678A3">
            <w:pPr>
              <w:jc w:val="center"/>
              <w:rPr>
                <w:b/>
                <w:bCs/>
                <w:sz w:val="20"/>
                <w:lang w:val="bg-BG" w:eastAsia="bg-BG"/>
              </w:rPr>
            </w:pPr>
          </w:p>
        </w:tc>
        <w:tc>
          <w:tcPr>
            <w:tcW w:w="1006" w:type="pct"/>
            <w:tcBorders>
              <w:top w:val="nil"/>
              <w:left w:val="nil"/>
              <w:bottom w:val="single" w:sz="4" w:space="0" w:color="auto"/>
              <w:right w:val="single" w:sz="4" w:space="0" w:color="auto"/>
            </w:tcBorders>
            <w:shd w:val="clear" w:color="000000" w:fill="FFCC99"/>
            <w:noWrap/>
            <w:vAlign w:val="center"/>
            <w:hideMark/>
          </w:tcPr>
          <w:p w:rsidR="008678A3" w:rsidRPr="008678A3" w:rsidRDefault="0033268A" w:rsidP="008678A3">
            <w:pPr>
              <w:jc w:val="center"/>
              <w:rPr>
                <w:b/>
                <w:bCs/>
                <w:sz w:val="20"/>
                <w:lang w:val="bg-BG" w:eastAsia="bg-BG"/>
              </w:rPr>
            </w:pPr>
            <w:r>
              <w:rPr>
                <w:b/>
                <w:bCs/>
                <w:sz w:val="20"/>
                <w:lang w:val="bg-BG" w:eastAsia="bg-BG"/>
              </w:rPr>
              <w:t>2</w:t>
            </w:r>
          </w:p>
        </w:tc>
      </w:tr>
    </w:tbl>
    <w:p w:rsidR="0009280B" w:rsidRDefault="0009280B" w:rsidP="00350726">
      <w:pPr>
        <w:rPr>
          <w:b/>
          <w:szCs w:val="22"/>
          <w:lang w:val="bg-BG"/>
        </w:rPr>
      </w:pPr>
    </w:p>
    <w:p w:rsidR="000B50B1" w:rsidRDefault="000B50B1" w:rsidP="00350726">
      <w:pPr>
        <w:rPr>
          <w:b/>
          <w:szCs w:val="22"/>
        </w:rPr>
      </w:pPr>
    </w:p>
    <w:p w:rsidR="005201B6" w:rsidRPr="00D3636F" w:rsidRDefault="003A7C92" w:rsidP="00EB5B80">
      <w:pPr>
        <w:rPr>
          <w:b/>
          <w:szCs w:val="22"/>
          <w:lang w:val="bg-BG"/>
        </w:rPr>
      </w:pPr>
      <w:r w:rsidRPr="00D62A89">
        <w:rPr>
          <w:b/>
          <w:szCs w:val="22"/>
        </w:rPr>
        <w:t>2.2</w:t>
      </w:r>
      <w:r w:rsidRPr="00E91E3F">
        <w:rPr>
          <w:b/>
          <w:szCs w:val="22"/>
        </w:rPr>
        <w:t>.</w:t>
      </w:r>
      <w:r w:rsidR="009C2240" w:rsidRPr="00E91E3F">
        <w:rPr>
          <w:b/>
          <w:szCs w:val="22"/>
          <w:lang w:val="bg-BG"/>
        </w:rPr>
        <w:t xml:space="preserve"> Разходи</w:t>
      </w:r>
      <w:r w:rsidR="009C2240" w:rsidRPr="00D3636F">
        <w:rPr>
          <w:b/>
          <w:szCs w:val="22"/>
          <w:lang w:val="bg-BG"/>
        </w:rPr>
        <w:t xml:space="preserve"> </w:t>
      </w:r>
    </w:p>
    <w:p w:rsidR="007F4A97" w:rsidRPr="00D3636F" w:rsidRDefault="007F4A97" w:rsidP="00EB5B80">
      <w:pPr>
        <w:rPr>
          <w:b/>
          <w:szCs w:val="22"/>
        </w:rPr>
      </w:pPr>
    </w:p>
    <w:p w:rsidR="005201B6" w:rsidRDefault="00A563EA" w:rsidP="00EB5B80">
      <w:pPr>
        <w:rPr>
          <w:b/>
          <w:szCs w:val="22"/>
          <w:lang w:val="bg-BG"/>
        </w:rPr>
      </w:pPr>
      <w:r w:rsidRPr="00C02CDE">
        <w:rPr>
          <w:b/>
          <w:szCs w:val="22"/>
          <w:lang w:val="bg-BG"/>
        </w:rPr>
        <w:t>2.</w:t>
      </w:r>
      <w:r w:rsidRPr="00C02CDE">
        <w:rPr>
          <w:b/>
          <w:szCs w:val="22"/>
        </w:rPr>
        <w:t>2</w:t>
      </w:r>
      <w:r w:rsidR="005201B6" w:rsidRPr="00C02CDE">
        <w:rPr>
          <w:b/>
          <w:szCs w:val="22"/>
          <w:lang w:val="bg-BG"/>
        </w:rPr>
        <w:t>.1</w:t>
      </w:r>
      <w:r w:rsidR="00A72A9F" w:rsidRPr="00C02CDE">
        <w:rPr>
          <w:b/>
          <w:szCs w:val="22"/>
        </w:rPr>
        <w:t>.</w:t>
      </w:r>
      <w:r w:rsidR="005201B6" w:rsidRPr="00C02CDE">
        <w:rPr>
          <w:b/>
          <w:szCs w:val="22"/>
          <w:lang w:val="bg-BG"/>
        </w:rPr>
        <w:t xml:space="preserve"> </w:t>
      </w:r>
      <w:r w:rsidR="00857E3A" w:rsidRPr="00C02CDE">
        <w:rPr>
          <w:b/>
          <w:szCs w:val="22"/>
          <w:lang w:val="bg-BG"/>
        </w:rPr>
        <w:t>Използвани суровини, материали и консумативи</w:t>
      </w:r>
      <w:r w:rsidR="00166654" w:rsidRPr="00C02CDE">
        <w:rPr>
          <w:b/>
          <w:szCs w:val="22"/>
          <w:lang w:val="bg-BG"/>
        </w:rPr>
        <w:t xml:space="preserve">  </w:t>
      </w:r>
    </w:p>
    <w:tbl>
      <w:tblPr>
        <w:tblW w:w="9654" w:type="dxa"/>
        <w:tblInd w:w="55" w:type="dxa"/>
        <w:tblCellMar>
          <w:left w:w="70" w:type="dxa"/>
          <w:right w:w="70" w:type="dxa"/>
        </w:tblCellMar>
        <w:tblLook w:val="04A0"/>
      </w:tblPr>
      <w:tblGrid>
        <w:gridCol w:w="6252"/>
        <w:gridCol w:w="1701"/>
        <w:gridCol w:w="1701"/>
      </w:tblGrid>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Вид разход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30.6.2017 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30.6.2016 г.</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Основни материали </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61 </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160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Горивни и смазочни материали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76 </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52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Подръжка и ремонт на ДМА</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300 </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153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Инструменти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27 </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11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Работно облекло</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2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Ел. енергия</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447 </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393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Офис материали и консумативи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6 </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5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Други материали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13 </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Общо</w:t>
            </w:r>
          </w:p>
        </w:tc>
        <w:tc>
          <w:tcPr>
            <w:tcW w:w="1701" w:type="dxa"/>
            <w:tcBorders>
              <w:top w:val="nil"/>
              <w:left w:val="nil"/>
              <w:bottom w:val="single" w:sz="4" w:space="0" w:color="auto"/>
              <w:right w:val="single" w:sz="4" w:space="0" w:color="auto"/>
            </w:tcBorders>
            <w:shd w:val="clear" w:color="000000" w:fill="FFFF99"/>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930 </w:t>
            </w:r>
          </w:p>
        </w:tc>
        <w:tc>
          <w:tcPr>
            <w:tcW w:w="1701" w:type="dxa"/>
            <w:tcBorders>
              <w:top w:val="nil"/>
              <w:left w:val="nil"/>
              <w:bottom w:val="single" w:sz="4" w:space="0" w:color="auto"/>
              <w:right w:val="single" w:sz="4" w:space="0" w:color="auto"/>
            </w:tcBorders>
            <w:shd w:val="clear" w:color="000000" w:fill="FFFF99"/>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777 </w:t>
            </w:r>
          </w:p>
        </w:tc>
      </w:tr>
    </w:tbl>
    <w:p w:rsidR="00265C4C" w:rsidRDefault="00265C4C" w:rsidP="00EB5B80">
      <w:pPr>
        <w:rPr>
          <w:b/>
          <w:szCs w:val="22"/>
          <w:lang w:val="bg-BG"/>
        </w:rPr>
      </w:pPr>
    </w:p>
    <w:p w:rsidR="00265C4C" w:rsidRDefault="00265C4C" w:rsidP="00EB5B80">
      <w:pPr>
        <w:rPr>
          <w:b/>
          <w:szCs w:val="22"/>
          <w:lang w:val="bg-BG"/>
        </w:rPr>
      </w:pPr>
    </w:p>
    <w:p w:rsidR="005201B6" w:rsidRDefault="005B2BA3" w:rsidP="00EB5B80">
      <w:pPr>
        <w:rPr>
          <w:b/>
          <w:szCs w:val="22"/>
        </w:rPr>
      </w:pPr>
      <w:r w:rsidRPr="008463B8">
        <w:rPr>
          <w:b/>
          <w:szCs w:val="22"/>
          <w:lang w:val="bg-BG"/>
        </w:rPr>
        <w:lastRenderedPageBreak/>
        <w:t>2.</w:t>
      </w:r>
      <w:r w:rsidRPr="008463B8">
        <w:rPr>
          <w:b/>
          <w:szCs w:val="22"/>
        </w:rPr>
        <w:t>2</w:t>
      </w:r>
      <w:r w:rsidR="005362CE" w:rsidRPr="008463B8">
        <w:rPr>
          <w:b/>
          <w:szCs w:val="22"/>
          <w:lang w:val="bg-BG"/>
        </w:rPr>
        <w:t>.2</w:t>
      </w:r>
      <w:r w:rsidRPr="008463B8">
        <w:rPr>
          <w:b/>
          <w:szCs w:val="22"/>
        </w:rPr>
        <w:t xml:space="preserve">. </w:t>
      </w:r>
      <w:r w:rsidRPr="008463B8">
        <w:rPr>
          <w:b/>
          <w:szCs w:val="22"/>
          <w:lang w:val="bg-BG"/>
        </w:rPr>
        <w:t>Разходи за външни услуги</w:t>
      </w:r>
    </w:p>
    <w:tbl>
      <w:tblPr>
        <w:tblW w:w="9796" w:type="dxa"/>
        <w:tblInd w:w="55" w:type="dxa"/>
        <w:tblCellMar>
          <w:left w:w="70" w:type="dxa"/>
          <w:right w:w="70" w:type="dxa"/>
        </w:tblCellMar>
        <w:tblLook w:val="04A0"/>
      </w:tblPr>
      <w:tblGrid>
        <w:gridCol w:w="6252"/>
        <w:gridCol w:w="1701"/>
        <w:gridCol w:w="1843"/>
      </w:tblGrid>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Вид разход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30.6.2017 г.</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30.6.2016 г.</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Нает транспорт</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4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6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Ремонти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39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28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Реклама</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13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8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Съобщителни услуги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12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16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Консултански и други договори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4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8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Граждански договори и хонорари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31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30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Застраховки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9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10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Данъци и такси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34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41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Охрана</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33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19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Абонаменти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58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17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Други разходи за външни услуги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34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63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Наеми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7 </w:t>
            </w:r>
          </w:p>
        </w:tc>
      </w:tr>
      <w:tr w:rsidR="005E6C14" w:rsidRPr="005E6C14" w:rsidTr="005E6C14">
        <w:trPr>
          <w:trHeight w:val="270"/>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Такси водоползване и заустване</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109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119 </w:t>
            </w:r>
          </w:p>
        </w:tc>
      </w:tr>
      <w:tr w:rsidR="005E6C14" w:rsidRPr="005E6C14" w:rsidTr="005E6C14">
        <w:trPr>
          <w:trHeight w:val="390"/>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Общо</w:t>
            </w:r>
          </w:p>
        </w:tc>
        <w:tc>
          <w:tcPr>
            <w:tcW w:w="1701" w:type="dxa"/>
            <w:tcBorders>
              <w:top w:val="nil"/>
              <w:left w:val="nil"/>
              <w:bottom w:val="single" w:sz="4" w:space="0" w:color="auto"/>
              <w:right w:val="single" w:sz="4" w:space="0" w:color="auto"/>
            </w:tcBorders>
            <w:shd w:val="clear" w:color="000000" w:fill="FFFF99"/>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381 </w:t>
            </w:r>
          </w:p>
        </w:tc>
        <w:tc>
          <w:tcPr>
            <w:tcW w:w="1843" w:type="dxa"/>
            <w:tcBorders>
              <w:top w:val="nil"/>
              <w:left w:val="nil"/>
              <w:bottom w:val="single" w:sz="4" w:space="0" w:color="auto"/>
              <w:right w:val="single" w:sz="4" w:space="0" w:color="auto"/>
            </w:tcBorders>
            <w:shd w:val="clear" w:color="000000" w:fill="FFFF99"/>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372 </w:t>
            </w:r>
          </w:p>
        </w:tc>
      </w:tr>
    </w:tbl>
    <w:p w:rsidR="00D62A89" w:rsidRPr="005E6C14" w:rsidRDefault="00D62A89" w:rsidP="00EB5B80">
      <w:pPr>
        <w:rPr>
          <w:b/>
          <w:szCs w:val="22"/>
          <w:lang w:val="bg-BG"/>
        </w:rPr>
      </w:pPr>
    </w:p>
    <w:p w:rsidR="00265C4C" w:rsidRDefault="00AC6BBA" w:rsidP="006C392C">
      <w:pPr>
        <w:rPr>
          <w:b/>
          <w:szCs w:val="22"/>
          <w:lang w:val="bg-BG"/>
        </w:rPr>
      </w:pPr>
      <w:r w:rsidRPr="00C02CDE">
        <w:rPr>
          <w:b/>
          <w:szCs w:val="22"/>
          <w:lang w:val="bg-BG"/>
        </w:rPr>
        <w:t>2.2</w:t>
      </w:r>
      <w:r w:rsidR="006C392C" w:rsidRPr="00C02CDE">
        <w:rPr>
          <w:b/>
          <w:szCs w:val="22"/>
          <w:lang w:val="bg-BG"/>
        </w:rPr>
        <w:t>.</w:t>
      </w:r>
      <w:r w:rsidR="005362CE" w:rsidRPr="00C02CDE">
        <w:rPr>
          <w:b/>
          <w:szCs w:val="22"/>
          <w:lang w:val="bg-BG"/>
        </w:rPr>
        <w:t>3</w:t>
      </w:r>
      <w:r w:rsidR="006C392C" w:rsidRPr="00C02CDE">
        <w:rPr>
          <w:b/>
          <w:szCs w:val="22"/>
        </w:rPr>
        <w:t>.</w:t>
      </w:r>
      <w:r w:rsidR="006C392C" w:rsidRPr="00C02CDE">
        <w:rPr>
          <w:b/>
          <w:szCs w:val="22"/>
          <w:lang w:val="bg-BG"/>
        </w:rPr>
        <w:t xml:space="preserve"> Разходи за амортизации</w:t>
      </w:r>
      <w:r w:rsidR="00166654" w:rsidRPr="00C02CDE">
        <w:rPr>
          <w:b/>
          <w:szCs w:val="22"/>
          <w:lang w:val="bg-BG"/>
        </w:rPr>
        <w:t xml:space="preserve">  </w:t>
      </w:r>
    </w:p>
    <w:p w:rsidR="005E6C14" w:rsidRDefault="005E6C14" w:rsidP="006C392C">
      <w:pPr>
        <w:rPr>
          <w:b/>
          <w:szCs w:val="22"/>
        </w:rPr>
      </w:pPr>
    </w:p>
    <w:tbl>
      <w:tblPr>
        <w:tblW w:w="9796" w:type="dxa"/>
        <w:tblInd w:w="55" w:type="dxa"/>
        <w:tblCellMar>
          <w:left w:w="70" w:type="dxa"/>
          <w:right w:w="70" w:type="dxa"/>
        </w:tblCellMar>
        <w:tblLook w:val="04A0"/>
      </w:tblPr>
      <w:tblGrid>
        <w:gridCol w:w="6252"/>
        <w:gridCol w:w="1701"/>
        <w:gridCol w:w="1843"/>
      </w:tblGrid>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Вид разход</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30.6.2017 г.</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30.6.2016 г.</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Разходи за амортизации на производствени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256</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180</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дълготрайни материални активи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65</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92</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дълготрайни нематериални активи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191</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88</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Разходи за амортизации на административни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17</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8</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дълготрайни материални активи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7</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1</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дълготрайни нематериални активи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10</w:t>
            </w:r>
          </w:p>
        </w:tc>
        <w:tc>
          <w:tcPr>
            <w:tcW w:w="1843"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7</w:t>
            </w:r>
          </w:p>
        </w:tc>
      </w:tr>
      <w:tr w:rsidR="005E6C14" w:rsidRPr="005E6C14" w:rsidTr="005E6C14">
        <w:trPr>
          <w:trHeight w:val="255"/>
        </w:trPr>
        <w:tc>
          <w:tcPr>
            <w:tcW w:w="6252" w:type="dxa"/>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Общо</w:t>
            </w:r>
          </w:p>
        </w:tc>
        <w:tc>
          <w:tcPr>
            <w:tcW w:w="1701" w:type="dxa"/>
            <w:tcBorders>
              <w:top w:val="nil"/>
              <w:left w:val="nil"/>
              <w:bottom w:val="single" w:sz="4" w:space="0" w:color="auto"/>
              <w:right w:val="single" w:sz="4" w:space="0" w:color="auto"/>
            </w:tcBorders>
            <w:shd w:val="clear" w:color="000000" w:fill="FFFF99"/>
            <w:noWrap/>
            <w:vAlign w:val="bottom"/>
            <w:hideMark/>
          </w:tcPr>
          <w:p w:rsidR="005E6C14" w:rsidRPr="005E6C14" w:rsidRDefault="005E6C14" w:rsidP="005E6C14">
            <w:pPr>
              <w:jc w:val="center"/>
              <w:rPr>
                <w:b/>
                <w:bCs/>
                <w:sz w:val="20"/>
                <w:lang w:val="bg-BG" w:eastAsia="bg-BG"/>
              </w:rPr>
            </w:pPr>
            <w:r w:rsidRPr="005E6C14">
              <w:rPr>
                <w:b/>
                <w:bCs/>
                <w:sz w:val="20"/>
                <w:lang w:val="bg-BG" w:eastAsia="bg-BG"/>
              </w:rPr>
              <w:t>273</w:t>
            </w:r>
          </w:p>
        </w:tc>
        <w:tc>
          <w:tcPr>
            <w:tcW w:w="1843" w:type="dxa"/>
            <w:tcBorders>
              <w:top w:val="nil"/>
              <w:left w:val="nil"/>
              <w:bottom w:val="single" w:sz="4" w:space="0" w:color="auto"/>
              <w:right w:val="single" w:sz="4" w:space="0" w:color="auto"/>
            </w:tcBorders>
            <w:shd w:val="clear" w:color="000000" w:fill="FFFF99"/>
            <w:noWrap/>
            <w:vAlign w:val="bottom"/>
            <w:hideMark/>
          </w:tcPr>
          <w:p w:rsidR="005E6C14" w:rsidRPr="005E6C14" w:rsidRDefault="005E6C14" w:rsidP="005E6C14">
            <w:pPr>
              <w:jc w:val="center"/>
              <w:rPr>
                <w:b/>
                <w:bCs/>
                <w:sz w:val="20"/>
                <w:lang w:val="bg-BG" w:eastAsia="bg-BG"/>
              </w:rPr>
            </w:pPr>
            <w:r w:rsidRPr="005E6C14">
              <w:rPr>
                <w:b/>
                <w:bCs/>
                <w:sz w:val="20"/>
                <w:lang w:val="bg-BG" w:eastAsia="bg-BG"/>
              </w:rPr>
              <w:t>188</w:t>
            </w:r>
          </w:p>
        </w:tc>
      </w:tr>
    </w:tbl>
    <w:p w:rsidR="00C02CDE" w:rsidRPr="00F444E4" w:rsidRDefault="00C02CDE" w:rsidP="00AC6BBA">
      <w:pPr>
        <w:rPr>
          <w:b/>
          <w:szCs w:val="22"/>
          <w:lang w:val="bg-BG"/>
        </w:rPr>
      </w:pPr>
    </w:p>
    <w:p w:rsidR="00AC6BBA" w:rsidRDefault="00AC6BBA" w:rsidP="00AC6BBA">
      <w:pPr>
        <w:rPr>
          <w:b/>
          <w:szCs w:val="22"/>
        </w:rPr>
      </w:pPr>
      <w:r w:rsidRPr="00C61E11">
        <w:rPr>
          <w:b/>
          <w:szCs w:val="22"/>
          <w:lang w:val="bg-BG"/>
        </w:rPr>
        <w:t>2.2.</w:t>
      </w:r>
      <w:r w:rsidR="005362CE" w:rsidRPr="00C61E11">
        <w:rPr>
          <w:b/>
          <w:szCs w:val="22"/>
          <w:lang w:val="bg-BG"/>
        </w:rPr>
        <w:t>4</w:t>
      </w:r>
      <w:r w:rsidRPr="00C61E11">
        <w:rPr>
          <w:b/>
          <w:szCs w:val="22"/>
        </w:rPr>
        <w:t>.</w:t>
      </w:r>
      <w:r w:rsidRPr="00C61E11">
        <w:rPr>
          <w:b/>
          <w:szCs w:val="22"/>
          <w:lang w:val="bg-BG"/>
        </w:rPr>
        <w:t xml:space="preserve"> Разходи за заплати  и осигуровки</w:t>
      </w:r>
      <w:r w:rsidRPr="00C61E11">
        <w:rPr>
          <w:b/>
          <w:szCs w:val="22"/>
        </w:rPr>
        <w:t xml:space="preserve"> </w:t>
      </w:r>
      <w:r w:rsidRPr="00C61E11">
        <w:rPr>
          <w:b/>
          <w:szCs w:val="22"/>
          <w:lang w:val="bg-BG"/>
        </w:rPr>
        <w:t>на персонала</w:t>
      </w:r>
    </w:p>
    <w:tbl>
      <w:tblPr>
        <w:tblW w:w="9513" w:type="dxa"/>
        <w:tblInd w:w="55" w:type="dxa"/>
        <w:tblCellMar>
          <w:left w:w="70" w:type="dxa"/>
          <w:right w:w="70" w:type="dxa"/>
        </w:tblCellMar>
        <w:tblLook w:val="04A0"/>
      </w:tblPr>
      <w:tblGrid>
        <w:gridCol w:w="5685"/>
        <w:gridCol w:w="1701"/>
        <w:gridCol w:w="2127"/>
      </w:tblGrid>
      <w:tr w:rsidR="005E6C14" w:rsidRPr="005E6C14" w:rsidTr="005E6C14">
        <w:trPr>
          <w:trHeight w:val="255"/>
        </w:trPr>
        <w:tc>
          <w:tcPr>
            <w:tcW w:w="568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Разходи за: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30.6.2017 г.</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30.6.2016 г.</w:t>
            </w:r>
          </w:p>
        </w:tc>
      </w:tr>
      <w:tr w:rsidR="005E6C14" w:rsidRPr="005E6C14" w:rsidTr="005E6C14">
        <w:trPr>
          <w:trHeight w:val="255"/>
        </w:trPr>
        <w:tc>
          <w:tcPr>
            <w:tcW w:w="568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Разходи за заплати на в т.ч.</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1 822</w:t>
            </w:r>
          </w:p>
        </w:tc>
        <w:tc>
          <w:tcPr>
            <w:tcW w:w="2127"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1 471</w:t>
            </w:r>
          </w:p>
        </w:tc>
      </w:tr>
      <w:tr w:rsidR="005E6C14" w:rsidRPr="005E6C14" w:rsidTr="005E6C14">
        <w:trPr>
          <w:trHeight w:val="255"/>
        </w:trPr>
        <w:tc>
          <w:tcPr>
            <w:tcW w:w="568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производствен персонал</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1 569</w:t>
            </w:r>
          </w:p>
        </w:tc>
        <w:tc>
          <w:tcPr>
            <w:tcW w:w="2127"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1 191</w:t>
            </w:r>
          </w:p>
        </w:tc>
      </w:tr>
      <w:tr w:rsidR="005E6C14" w:rsidRPr="005E6C14" w:rsidTr="005E6C14">
        <w:trPr>
          <w:trHeight w:val="255"/>
        </w:trPr>
        <w:tc>
          <w:tcPr>
            <w:tcW w:w="568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административен персонал</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253</w:t>
            </w:r>
          </w:p>
        </w:tc>
        <w:tc>
          <w:tcPr>
            <w:tcW w:w="2127"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280</w:t>
            </w:r>
          </w:p>
        </w:tc>
      </w:tr>
      <w:tr w:rsidR="005E6C14" w:rsidRPr="005E6C14" w:rsidTr="005E6C14">
        <w:trPr>
          <w:trHeight w:val="255"/>
        </w:trPr>
        <w:tc>
          <w:tcPr>
            <w:tcW w:w="568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Разходи за осигуровки на в т.ч.</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396</w:t>
            </w:r>
          </w:p>
        </w:tc>
        <w:tc>
          <w:tcPr>
            <w:tcW w:w="2127"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561</w:t>
            </w:r>
          </w:p>
        </w:tc>
      </w:tr>
      <w:tr w:rsidR="005E6C14" w:rsidRPr="005E6C14" w:rsidTr="005E6C14">
        <w:trPr>
          <w:trHeight w:val="255"/>
        </w:trPr>
        <w:tc>
          <w:tcPr>
            <w:tcW w:w="568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производствен персонал</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332</w:t>
            </w:r>
          </w:p>
        </w:tc>
        <w:tc>
          <w:tcPr>
            <w:tcW w:w="2127"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474</w:t>
            </w:r>
          </w:p>
        </w:tc>
      </w:tr>
      <w:tr w:rsidR="005E6C14" w:rsidRPr="005E6C14" w:rsidTr="005E6C14">
        <w:trPr>
          <w:trHeight w:val="255"/>
        </w:trPr>
        <w:tc>
          <w:tcPr>
            <w:tcW w:w="568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административен персонал</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64</w:t>
            </w:r>
          </w:p>
        </w:tc>
        <w:tc>
          <w:tcPr>
            <w:tcW w:w="2127"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sz w:val="20"/>
                <w:lang w:val="bg-BG" w:eastAsia="bg-BG"/>
              </w:rPr>
            </w:pPr>
            <w:r w:rsidRPr="005E6C14">
              <w:rPr>
                <w:sz w:val="20"/>
                <w:lang w:val="bg-BG" w:eastAsia="bg-BG"/>
              </w:rPr>
              <w:t>87</w:t>
            </w:r>
          </w:p>
        </w:tc>
      </w:tr>
      <w:tr w:rsidR="005E6C14" w:rsidRPr="005E6C14" w:rsidTr="005E6C14">
        <w:trPr>
          <w:trHeight w:val="255"/>
        </w:trPr>
        <w:tc>
          <w:tcPr>
            <w:tcW w:w="568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в т.ч. разходи по неизпозвани отпуски</w:t>
            </w:r>
          </w:p>
        </w:tc>
        <w:tc>
          <w:tcPr>
            <w:tcW w:w="1701"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5</w:t>
            </w:r>
          </w:p>
        </w:tc>
        <w:tc>
          <w:tcPr>
            <w:tcW w:w="2127"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w:t>
            </w:r>
          </w:p>
        </w:tc>
      </w:tr>
      <w:tr w:rsidR="005E6C14" w:rsidRPr="005E6C14" w:rsidTr="005E6C14">
        <w:trPr>
          <w:trHeight w:val="255"/>
        </w:trPr>
        <w:tc>
          <w:tcPr>
            <w:tcW w:w="5685" w:type="dxa"/>
            <w:tcBorders>
              <w:top w:val="single" w:sz="4" w:space="0" w:color="auto"/>
              <w:left w:val="single" w:sz="4" w:space="0" w:color="auto"/>
              <w:bottom w:val="single" w:sz="4" w:space="0" w:color="auto"/>
              <w:right w:val="single" w:sz="4" w:space="0" w:color="000000"/>
            </w:tcBorders>
            <w:shd w:val="clear" w:color="000000" w:fill="FFFF99"/>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Общо</w:t>
            </w:r>
          </w:p>
        </w:tc>
        <w:tc>
          <w:tcPr>
            <w:tcW w:w="1701" w:type="dxa"/>
            <w:tcBorders>
              <w:top w:val="nil"/>
              <w:left w:val="nil"/>
              <w:bottom w:val="single" w:sz="4" w:space="0" w:color="auto"/>
              <w:right w:val="single" w:sz="4" w:space="0" w:color="auto"/>
            </w:tcBorders>
            <w:shd w:val="clear" w:color="000000" w:fill="FFFF99"/>
            <w:noWrap/>
            <w:vAlign w:val="bottom"/>
            <w:hideMark/>
          </w:tcPr>
          <w:p w:rsidR="005E6C14" w:rsidRPr="005E6C14" w:rsidRDefault="005E6C14" w:rsidP="005E6C14">
            <w:pPr>
              <w:jc w:val="center"/>
              <w:rPr>
                <w:b/>
                <w:bCs/>
                <w:sz w:val="20"/>
                <w:lang w:val="bg-BG" w:eastAsia="bg-BG"/>
              </w:rPr>
            </w:pPr>
            <w:r w:rsidRPr="005E6C14">
              <w:rPr>
                <w:b/>
                <w:bCs/>
                <w:sz w:val="20"/>
                <w:lang w:val="bg-BG" w:eastAsia="bg-BG"/>
              </w:rPr>
              <w:t>2 218</w:t>
            </w:r>
          </w:p>
        </w:tc>
        <w:tc>
          <w:tcPr>
            <w:tcW w:w="2127" w:type="dxa"/>
            <w:tcBorders>
              <w:top w:val="nil"/>
              <w:left w:val="nil"/>
              <w:bottom w:val="single" w:sz="4" w:space="0" w:color="auto"/>
              <w:right w:val="single" w:sz="4" w:space="0" w:color="auto"/>
            </w:tcBorders>
            <w:shd w:val="clear" w:color="000000" w:fill="FFFF99"/>
            <w:noWrap/>
            <w:vAlign w:val="bottom"/>
            <w:hideMark/>
          </w:tcPr>
          <w:p w:rsidR="005E6C14" w:rsidRPr="005E6C14" w:rsidRDefault="005E6C14" w:rsidP="005E6C14">
            <w:pPr>
              <w:jc w:val="center"/>
              <w:rPr>
                <w:b/>
                <w:bCs/>
                <w:sz w:val="20"/>
                <w:lang w:val="bg-BG" w:eastAsia="bg-BG"/>
              </w:rPr>
            </w:pPr>
            <w:r w:rsidRPr="005E6C14">
              <w:rPr>
                <w:b/>
                <w:bCs/>
                <w:sz w:val="20"/>
                <w:lang w:val="bg-BG" w:eastAsia="bg-BG"/>
              </w:rPr>
              <w:t>2 032</w:t>
            </w:r>
          </w:p>
        </w:tc>
      </w:tr>
    </w:tbl>
    <w:p w:rsidR="00957CA4" w:rsidRDefault="00957CA4" w:rsidP="00AC6BBA">
      <w:pPr>
        <w:rPr>
          <w:b/>
          <w:szCs w:val="22"/>
          <w:lang w:val="bg-BG"/>
        </w:rPr>
      </w:pPr>
    </w:p>
    <w:p w:rsidR="00ED5495" w:rsidRDefault="00ED5495" w:rsidP="00636865">
      <w:pPr>
        <w:rPr>
          <w:b/>
          <w:szCs w:val="22"/>
        </w:rPr>
      </w:pPr>
    </w:p>
    <w:p w:rsidR="00636865" w:rsidRDefault="00636865" w:rsidP="00636865">
      <w:pPr>
        <w:rPr>
          <w:b/>
          <w:szCs w:val="22"/>
          <w:lang w:val="bg-BG"/>
        </w:rPr>
      </w:pPr>
      <w:r w:rsidRPr="006976C0">
        <w:rPr>
          <w:b/>
          <w:szCs w:val="22"/>
          <w:lang w:val="bg-BG"/>
        </w:rPr>
        <w:t>2.2.</w:t>
      </w:r>
      <w:r>
        <w:rPr>
          <w:b/>
          <w:szCs w:val="22"/>
          <w:lang w:val="bg-BG"/>
        </w:rPr>
        <w:t>5</w:t>
      </w:r>
      <w:r w:rsidRPr="006976C0">
        <w:rPr>
          <w:b/>
          <w:szCs w:val="22"/>
        </w:rPr>
        <w:t>.</w:t>
      </w:r>
      <w:r w:rsidRPr="006976C0">
        <w:rPr>
          <w:b/>
          <w:szCs w:val="22"/>
          <w:lang w:val="bg-BG"/>
        </w:rPr>
        <w:t xml:space="preserve"> </w:t>
      </w:r>
      <w:r>
        <w:rPr>
          <w:b/>
          <w:szCs w:val="22"/>
          <w:lang w:val="bg-BG"/>
        </w:rPr>
        <w:t>Загуби от обезценка</w:t>
      </w:r>
    </w:p>
    <w:p w:rsidR="00636865" w:rsidRDefault="00636865" w:rsidP="00636865">
      <w:pPr>
        <w:rPr>
          <w:b/>
          <w:szCs w:val="22"/>
          <w:lang w:val="bg-BG"/>
        </w:rPr>
      </w:pPr>
    </w:p>
    <w:tbl>
      <w:tblPr>
        <w:tblStyle w:val="a4"/>
        <w:tblW w:w="0" w:type="auto"/>
        <w:tblLook w:val="04A0"/>
      </w:tblPr>
      <w:tblGrid>
        <w:gridCol w:w="5778"/>
        <w:gridCol w:w="3860"/>
      </w:tblGrid>
      <w:tr w:rsidR="00D46169" w:rsidTr="0096673D">
        <w:tc>
          <w:tcPr>
            <w:tcW w:w="5778" w:type="dxa"/>
          </w:tcPr>
          <w:p w:rsidR="00D46169" w:rsidRPr="0096673D" w:rsidRDefault="00D46169" w:rsidP="00636865">
            <w:pPr>
              <w:rPr>
                <w:sz w:val="20"/>
                <w:lang w:val="bg-BG"/>
              </w:rPr>
            </w:pPr>
            <w:r w:rsidRPr="0096673D">
              <w:rPr>
                <w:sz w:val="20"/>
                <w:lang w:val="bg-BG"/>
              </w:rPr>
              <w:t xml:space="preserve">Стойност обезценка вземания към 31.12.2015 </w:t>
            </w:r>
          </w:p>
        </w:tc>
        <w:tc>
          <w:tcPr>
            <w:tcW w:w="3860" w:type="dxa"/>
            <w:vAlign w:val="center"/>
          </w:tcPr>
          <w:p w:rsidR="00D46169" w:rsidRPr="0096673D" w:rsidRDefault="00D46169" w:rsidP="0096673D">
            <w:pPr>
              <w:jc w:val="center"/>
              <w:rPr>
                <w:sz w:val="20"/>
                <w:lang w:val="bg-BG"/>
              </w:rPr>
            </w:pPr>
            <w:r w:rsidRPr="0096673D">
              <w:rPr>
                <w:sz w:val="20"/>
                <w:lang w:val="bg-BG"/>
              </w:rPr>
              <w:t>98</w:t>
            </w:r>
          </w:p>
        </w:tc>
      </w:tr>
      <w:tr w:rsidR="00D46169" w:rsidTr="0096673D">
        <w:tc>
          <w:tcPr>
            <w:tcW w:w="5778" w:type="dxa"/>
          </w:tcPr>
          <w:p w:rsidR="00D46169" w:rsidRPr="0096673D" w:rsidRDefault="00D46169" w:rsidP="00636865">
            <w:pPr>
              <w:rPr>
                <w:sz w:val="20"/>
                <w:lang w:val="bg-BG"/>
              </w:rPr>
            </w:pPr>
            <w:r w:rsidRPr="0096673D">
              <w:rPr>
                <w:sz w:val="20"/>
                <w:lang w:val="bg-BG"/>
              </w:rPr>
              <w:t>Начислена през 2016 г.</w:t>
            </w:r>
          </w:p>
        </w:tc>
        <w:tc>
          <w:tcPr>
            <w:tcW w:w="3860" w:type="dxa"/>
            <w:vAlign w:val="center"/>
          </w:tcPr>
          <w:p w:rsidR="00D46169" w:rsidRPr="0096673D" w:rsidRDefault="0096673D" w:rsidP="0096673D">
            <w:pPr>
              <w:jc w:val="center"/>
              <w:rPr>
                <w:sz w:val="20"/>
                <w:lang w:val="bg-BG"/>
              </w:rPr>
            </w:pPr>
            <w:r w:rsidRPr="0096673D">
              <w:rPr>
                <w:sz w:val="20"/>
                <w:lang w:val="bg-BG"/>
              </w:rPr>
              <w:t>110</w:t>
            </w:r>
          </w:p>
        </w:tc>
      </w:tr>
      <w:tr w:rsidR="00D46169" w:rsidTr="0096673D">
        <w:tc>
          <w:tcPr>
            <w:tcW w:w="5778" w:type="dxa"/>
          </w:tcPr>
          <w:p w:rsidR="00D46169" w:rsidRPr="0096673D" w:rsidRDefault="0096673D" w:rsidP="00636865">
            <w:pPr>
              <w:rPr>
                <w:sz w:val="20"/>
                <w:lang w:val="bg-BG"/>
              </w:rPr>
            </w:pPr>
            <w:r w:rsidRPr="0096673D">
              <w:rPr>
                <w:sz w:val="20"/>
                <w:lang w:val="bg-BG"/>
              </w:rPr>
              <w:t>Стойност обезценка вземания към 31.12.2016</w:t>
            </w:r>
          </w:p>
        </w:tc>
        <w:tc>
          <w:tcPr>
            <w:tcW w:w="3860" w:type="dxa"/>
            <w:vAlign w:val="center"/>
          </w:tcPr>
          <w:p w:rsidR="00D46169" w:rsidRPr="0096673D" w:rsidRDefault="0096673D" w:rsidP="0096673D">
            <w:pPr>
              <w:jc w:val="center"/>
              <w:rPr>
                <w:sz w:val="20"/>
                <w:lang w:val="bg-BG"/>
              </w:rPr>
            </w:pPr>
            <w:r w:rsidRPr="0096673D">
              <w:rPr>
                <w:sz w:val="20"/>
                <w:lang w:val="bg-BG"/>
              </w:rPr>
              <w:t>208</w:t>
            </w:r>
          </w:p>
        </w:tc>
      </w:tr>
    </w:tbl>
    <w:p w:rsidR="0041076F" w:rsidRDefault="0041076F" w:rsidP="00296CC7">
      <w:pPr>
        <w:rPr>
          <w:i/>
          <w:szCs w:val="22"/>
          <w:lang w:val="bg-BG"/>
        </w:rPr>
      </w:pPr>
    </w:p>
    <w:p w:rsidR="00C02CDE" w:rsidRPr="0041076F" w:rsidRDefault="0041076F" w:rsidP="00296CC7">
      <w:pPr>
        <w:rPr>
          <w:i/>
          <w:szCs w:val="22"/>
          <w:lang w:val="bg-BG"/>
        </w:rPr>
      </w:pPr>
      <w:r w:rsidRPr="0041076F">
        <w:rPr>
          <w:i/>
          <w:szCs w:val="22"/>
          <w:lang w:val="bg-BG"/>
        </w:rPr>
        <w:t>Виж бележка 1.4.</w:t>
      </w:r>
    </w:p>
    <w:p w:rsidR="00ED5495" w:rsidRPr="005E6C14" w:rsidRDefault="00ED5495" w:rsidP="00296CC7">
      <w:pPr>
        <w:rPr>
          <w:b/>
          <w:szCs w:val="22"/>
          <w:lang w:val="bg-BG"/>
        </w:rPr>
      </w:pPr>
    </w:p>
    <w:p w:rsidR="00296CC7" w:rsidRDefault="00296CC7" w:rsidP="00296CC7">
      <w:pPr>
        <w:rPr>
          <w:b/>
          <w:szCs w:val="22"/>
          <w:lang w:val="bg-BG"/>
        </w:rPr>
      </w:pPr>
      <w:r w:rsidRPr="006976C0">
        <w:rPr>
          <w:b/>
          <w:szCs w:val="22"/>
          <w:lang w:val="bg-BG"/>
        </w:rPr>
        <w:t>2.2.</w:t>
      </w:r>
      <w:r w:rsidR="00636865">
        <w:rPr>
          <w:b/>
          <w:szCs w:val="22"/>
          <w:lang w:val="bg-BG"/>
        </w:rPr>
        <w:t>6</w:t>
      </w:r>
      <w:r w:rsidRPr="006976C0">
        <w:rPr>
          <w:b/>
          <w:szCs w:val="22"/>
        </w:rPr>
        <w:t>.</w:t>
      </w:r>
      <w:r w:rsidRPr="006976C0">
        <w:rPr>
          <w:b/>
          <w:szCs w:val="22"/>
          <w:lang w:val="bg-BG"/>
        </w:rPr>
        <w:t xml:space="preserve"> Други разходи</w:t>
      </w:r>
    </w:p>
    <w:tbl>
      <w:tblPr>
        <w:tblW w:w="9513" w:type="dxa"/>
        <w:tblInd w:w="55" w:type="dxa"/>
        <w:tblCellMar>
          <w:left w:w="70" w:type="dxa"/>
          <w:right w:w="70" w:type="dxa"/>
        </w:tblCellMar>
        <w:tblLook w:val="04A0"/>
      </w:tblPr>
      <w:tblGrid>
        <w:gridCol w:w="6111"/>
        <w:gridCol w:w="1842"/>
        <w:gridCol w:w="1560"/>
      </w:tblGrid>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Вид разход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30.6.2017 г.</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30.6.2016 г.</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Разходи за командировки</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9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5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Разходи представителни</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6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6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lastRenderedPageBreak/>
              <w:t>Разходи за предпазна храна</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2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3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Разходи за глоби и неустойки</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8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5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Разходи за обучение и квалификация</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18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6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Други разходи</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7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5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Компенс.отпуски</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Социални разходи </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10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Общо</w:t>
            </w:r>
          </w:p>
        </w:tc>
        <w:tc>
          <w:tcPr>
            <w:tcW w:w="1842" w:type="dxa"/>
            <w:tcBorders>
              <w:top w:val="nil"/>
              <w:left w:val="nil"/>
              <w:bottom w:val="single" w:sz="4" w:space="0" w:color="auto"/>
              <w:right w:val="single" w:sz="4" w:space="0" w:color="auto"/>
            </w:tcBorders>
            <w:shd w:val="clear" w:color="000000" w:fill="FFCC99"/>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60 </w:t>
            </w:r>
          </w:p>
        </w:tc>
        <w:tc>
          <w:tcPr>
            <w:tcW w:w="1560" w:type="dxa"/>
            <w:tcBorders>
              <w:top w:val="nil"/>
              <w:left w:val="nil"/>
              <w:bottom w:val="single" w:sz="4" w:space="0" w:color="auto"/>
              <w:right w:val="single" w:sz="4" w:space="0" w:color="auto"/>
            </w:tcBorders>
            <w:shd w:val="clear" w:color="000000" w:fill="FFCC99"/>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30 </w:t>
            </w:r>
          </w:p>
        </w:tc>
      </w:tr>
    </w:tbl>
    <w:p w:rsidR="003E09D4" w:rsidRDefault="003E09D4" w:rsidP="00AC6BBA">
      <w:pPr>
        <w:rPr>
          <w:b/>
          <w:szCs w:val="22"/>
          <w:lang w:val="bg-BG"/>
        </w:rPr>
      </w:pPr>
    </w:p>
    <w:p w:rsidR="00C66F0C" w:rsidRPr="00D45A47" w:rsidRDefault="00C66F0C" w:rsidP="00AE1C14">
      <w:pPr>
        <w:rPr>
          <w:b/>
          <w:szCs w:val="22"/>
          <w:lang w:val="bg-BG"/>
        </w:rPr>
      </w:pPr>
    </w:p>
    <w:p w:rsidR="00B900BD" w:rsidRDefault="00AE1C14" w:rsidP="00AE1C14">
      <w:pPr>
        <w:rPr>
          <w:b/>
          <w:szCs w:val="22"/>
          <w:lang w:val="bg-BG"/>
        </w:rPr>
      </w:pPr>
      <w:r w:rsidRPr="00AF2D53">
        <w:rPr>
          <w:b/>
          <w:szCs w:val="22"/>
          <w:lang w:val="bg-BG"/>
        </w:rPr>
        <w:t>2.2</w:t>
      </w:r>
      <w:r w:rsidR="005201B6" w:rsidRPr="00AF2D53">
        <w:rPr>
          <w:b/>
          <w:szCs w:val="22"/>
          <w:lang w:val="bg-BG"/>
        </w:rPr>
        <w:t>.</w:t>
      </w:r>
      <w:r w:rsidR="0041076F">
        <w:rPr>
          <w:b/>
          <w:szCs w:val="22"/>
          <w:lang w:val="bg-BG"/>
        </w:rPr>
        <w:t>7</w:t>
      </w:r>
      <w:r w:rsidR="00A72A9F" w:rsidRPr="00AF2D53">
        <w:rPr>
          <w:b/>
          <w:szCs w:val="22"/>
        </w:rPr>
        <w:t>.</w:t>
      </w:r>
      <w:r w:rsidR="007F4A97" w:rsidRPr="00AF2D53">
        <w:rPr>
          <w:b/>
          <w:szCs w:val="22"/>
          <w:lang w:val="bg-BG"/>
        </w:rPr>
        <w:t xml:space="preserve"> </w:t>
      </w:r>
      <w:r w:rsidRPr="00AF2D53">
        <w:rPr>
          <w:b/>
          <w:szCs w:val="22"/>
          <w:lang w:val="bg-BG"/>
        </w:rPr>
        <w:t>Балансова стойност на продадени</w:t>
      </w:r>
      <w:r w:rsidRPr="00D3636F">
        <w:rPr>
          <w:b/>
          <w:szCs w:val="22"/>
          <w:lang w:val="bg-BG"/>
        </w:rPr>
        <w:t xml:space="preserve"> активи</w:t>
      </w:r>
      <w:r w:rsidR="00B900BD" w:rsidRPr="00D3636F">
        <w:rPr>
          <w:b/>
          <w:szCs w:val="22"/>
          <w:lang w:val="bg-BG"/>
        </w:rPr>
        <w:t>, изменения на запаси от продукция, капитализирани разходи и други</w:t>
      </w:r>
    </w:p>
    <w:tbl>
      <w:tblPr>
        <w:tblW w:w="9513" w:type="dxa"/>
        <w:tblInd w:w="55" w:type="dxa"/>
        <w:tblCellMar>
          <w:left w:w="70" w:type="dxa"/>
          <w:right w:w="70" w:type="dxa"/>
        </w:tblCellMar>
        <w:tblLook w:val="04A0"/>
      </w:tblPr>
      <w:tblGrid>
        <w:gridCol w:w="6111"/>
        <w:gridCol w:w="1842"/>
        <w:gridCol w:w="1560"/>
      </w:tblGrid>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Вид разход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30.6.2017 г.</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30.6.2016 г.</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Капитализирани разходи за активи</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242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xml:space="preserve">                     29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Общо</w:t>
            </w:r>
          </w:p>
        </w:tc>
        <w:tc>
          <w:tcPr>
            <w:tcW w:w="1842" w:type="dxa"/>
            <w:tcBorders>
              <w:top w:val="nil"/>
              <w:left w:val="nil"/>
              <w:bottom w:val="single" w:sz="4" w:space="0" w:color="auto"/>
              <w:right w:val="single" w:sz="4" w:space="0" w:color="auto"/>
            </w:tcBorders>
            <w:shd w:val="clear" w:color="000000" w:fill="FFCC99"/>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242 </w:t>
            </w:r>
          </w:p>
        </w:tc>
        <w:tc>
          <w:tcPr>
            <w:tcW w:w="1560" w:type="dxa"/>
            <w:tcBorders>
              <w:top w:val="nil"/>
              <w:left w:val="nil"/>
              <w:bottom w:val="single" w:sz="4" w:space="0" w:color="auto"/>
              <w:right w:val="single" w:sz="4" w:space="0" w:color="auto"/>
            </w:tcBorders>
            <w:shd w:val="clear" w:color="000000" w:fill="FFCC99"/>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29 </w:t>
            </w:r>
          </w:p>
        </w:tc>
      </w:tr>
    </w:tbl>
    <w:p w:rsidR="00F34BAB" w:rsidRPr="005E6C14" w:rsidRDefault="00F34BAB" w:rsidP="00AE1C14">
      <w:pPr>
        <w:rPr>
          <w:b/>
          <w:szCs w:val="22"/>
          <w:lang w:val="bg-BG"/>
        </w:rPr>
      </w:pPr>
    </w:p>
    <w:p w:rsidR="005201B6" w:rsidRDefault="005201B6" w:rsidP="00EB5B80">
      <w:pPr>
        <w:rPr>
          <w:b/>
          <w:szCs w:val="22"/>
          <w:lang w:val="bg-BG"/>
        </w:rPr>
      </w:pPr>
      <w:r w:rsidRPr="006976C0">
        <w:rPr>
          <w:b/>
          <w:szCs w:val="22"/>
          <w:lang w:val="bg-BG"/>
        </w:rPr>
        <w:t>2.2</w:t>
      </w:r>
      <w:r w:rsidR="00A72A9F" w:rsidRPr="006976C0">
        <w:rPr>
          <w:b/>
          <w:szCs w:val="22"/>
        </w:rPr>
        <w:t>.</w:t>
      </w:r>
      <w:r w:rsidR="00336254">
        <w:rPr>
          <w:b/>
          <w:szCs w:val="22"/>
          <w:lang w:val="bg-BG"/>
        </w:rPr>
        <w:t>8</w:t>
      </w:r>
      <w:r w:rsidR="00545784" w:rsidRPr="006976C0">
        <w:rPr>
          <w:b/>
          <w:szCs w:val="22"/>
          <w:lang w:val="bg-BG"/>
        </w:rPr>
        <w:t>.</w:t>
      </w:r>
      <w:r w:rsidRPr="006976C0">
        <w:rPr>
          <w:b/>
          <w:szCs w:val="22"/>
          <w:lang w:val="bg-BG"/>
        </w:rPr>
        <w:t xml:space="preserve"> Финансови </w:t>
      </w:r>
      <w:r w:rsidR="00F45453" w:rsidRPr="006976C0">
        <w:rPr>
          <w:b/>
          <w:szCs w:val="22"/>
          <w:lang w:val="bg-BG"/>
        </w:rPr>
        <w:t>разходи</w:t>
      </w:r>
    </w:p>
    <w:tbl>
      <w:tblPr>
        <w:tblW w:w="9513" w:type="dxa"/>
        <w:tblInd w:w="55" w:type="dxa"/>
        <w:tblCellMar>
          <w:left w:w="70" w:type="dxa"/>
          <w:right w:w="70" w:type="dxa"/>
        </w:tblCellMar>
        <w:tblLook w:val="04A0"/>
      </w:tblPr>
      <w:tblGrid>
        <w:gridCol w:w="6111"/>
        <w:gridCol w:w="1842"/>
        <w:gridCol w:w="1560"/>
      </w:tblGrid>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Вид разход</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30.6.2017 г.</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5E6C14" w:rsidRPr="005E6C14" w:rsidRDefault="005E6C14" w:rsidP="005E6C14">
            <w:pPr>
              <w:jc w:val="center"/>
              <w:rPr>
                <w:b/>
                <w:bCs/>
                <w:sz w:val="20"/>
                <w:lang w:val="bg-BG" w:eastAsia="bg-BG"/>
              </w:rPr>
            </w:pPr>
            <w:r w:rsidRPr="005E6C14">
              <w:rPr>
                <w:b/>
                <w:bCs/>
                <w:sz w:val="20"/>
                <w:lang w:val="bg-BG" w:eastAsia="bg-BG"/>
              </w:rPr>
              <w:t>30.6.2016 г.</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Разходи за лихви в т.ч.</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2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по заеми</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по лизингови договори</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финансови разходи по задължение за придобити права</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sz w:val="20"/>
                <w:lang w:val="bg-BG" w:eastAsia="bg-BG"/>
              </w:rPr>
            </w:pPr>
            <w:r w:rsidRPr="005E6C14">
              <w:rPr>
                <w:sz w:val="20"/>
                <w:lang w:val="bg-BG" w:eastAsia="bg-BG"/>
              </w:rPr>
              <w:t>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Други финансови разходи</w:t>
            </w:r>
          </w:p>
        </w:tc>
        <w:tc>
          <w:tcPr>
            <w:tcW w:w="1842"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1 </w:t>
            </w:r>
          </w:p>
        </w:tc>
        <w:tc>
          <w:tcPr>
            <w:tcW w:w="1560" w:type="dxa"/>
            <w:tcBorders>
              <w:top w:val="nil"/>
              <w:left w:val="nil"/>
              <w:bottom w:val="single" w:sz="4" w:space="0" w:color="auto"/>
              <w:right w:val="single" w:sz="4" w:space="0" w:color="auto"/>
            </w:tcBorders>
            <w:shd w:val="clear" w:color="auto" w:fill="auto"/>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1 </w:t>
            </w:r>
          </w:p>
        </w:tc>
      </w:tr>
      <w:tr w:rsidR="005E6C14" w:rsidRPr="005E6C14" w:rsidTr="005E6C14">
        <w:trPr>
          <w:trHeight w:val="255"/>
        </w:trPr>
        <w:tc>
          <w:tcPr>
            <w:tcW w:w="6111" w:type="dxa"/>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5E6C14" w:rsidRPr="005E6C14" w:rsidRDefault="005E6C14" w:rsidP="005E6C14">
            <w:pPr>
              <w:jc w:val="center"/>
              <w:rPr>
                <w:b/>
                <w:bCs/>
                <w:sz w:val="20"/>
                <w:lang w:val="bg-BG" w:eastAsia="bg-BG"/>
              </w:rPr>
            </w:pPr>
            <w:r w:rsidRPr="005E6C14">
              <w:rPr>
                <w:b/>
                <w:bCs/>
                <w:sz w:val="20"/>
                <w:lang w:val="bg-BG" w:eastAsia="bg-BG"/>
              </w:rPr>
              <w:t>Общо</w:t>
            </w:r>
          </w:p>
        </w:tc>
        <w:tc>
          <w:tcPr>
            <w:tcW w:w="1842" w:type="dxa"/>
            <w:tcBorders>
              <w:top w:val="nil"/>
              <w:left w:val="nil"/>
              <w:bottom w:val="single" w:sz="4" w:space="0" w:color="auto"/>
              <w:right w:val="single" w:sz="4" w:space="0" w:color="auto"/>
            </w:tcBorders>
            <w:shd w:val="clear" w:color="000000" w:fill="FFCC99"/>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1 </w:t>
            </w:r>
          </w:p>
        </w:tc>
        <w:tc>
          <w:tcPr>
            <w:tcW w:w="1560" w:type="dxa"/>
            <w:tcBorders>
              <w:top w:val="nil"/>
              <w:left w:val="nil"/>
              <w:bottom w:val="single" w:sz="4" w:space="0" w:color="auto"/>
              <w:right w:val="single" w:sz="4" w:space="0" w:color="auto"/>
            </w:tcBorders>
            <w:shd w:val="clear" w:color="000000" w:fill="FFCC99"/>
            <w:noWrap/>
            <w:vAlign w:val="bottom"/>
            <w:hideMark/>
          </w:tcPr>
          <w:p w:rsidR="005E6C14" w:rsidRPr="005E6C14" w:rsidRDefault="005E6C14" w:rsidP="005E6C14">
            <w:pPr>
              <w:jc w:val="left"/>
              <w:rPr>
                <w:b/>
                <w:bCs/>
                <w:sz w:val="20"/>
                <w:lang w:val="bg-BG" w:eastAsia="bg-BG"/>
              </w:rPr>
            </w:pPr>
            <w:r w:rsidRPr="005E6C14">
              <w:rPr>
                <w:b/>
                <w:bCs/>
                <w:sz w:val="20"/>
                <w:lang w:val="bg-BG" w:eastAsia="bg-BG"/>
              </w:rPr>
              <w:t xml:space="preserve">                       3 </w:t>
            </w:r>
          </w:p>
        </w:tc>
      </w:tr>
    </w:tbl>
    <w:p w:rsidR="00C02CDE" w:rsidRPr="00F444E4" w:rsidRDefault="00C02CDE" w:rsidP="00EB5B80">
      <w:pPr>
        <w:rPr>
          <w:b/>
          <w:szCs w:val="22"/>
          <w:lang w:val="bg-BG"/>
        </w:rPr>
      </w:pPr>
    </w:p>
    <w:p w:rsidR="00FC44DF" w:rsidRDefault="005201B6" w:rsidP="00FC44DF">
      <w:pPr>
        <w:rPr>
          <w:szCs w:val="22"/>
          <w:lang w:val="bg-BG"/>
        </w:rPr>
      </w:pPr>
      <w:r w:rsidRPr="006976C0">
        <w:rPr>
          <w:b/>
          <w:szCs w:val="22"/>
          <w:lang w:val="bg-BG"/>
        </w:rPr>
        <w:t>2.</w:t>
      </w:r>
      <w:r w:rsidR="00CC24AB" w:rsidRPr="006976C0">
        <w:rPr>
          <w:b/>
          <w:szCs w:val="22"/>
        </w:rPr>
        <w:t>2.</w:t>
      </w:r>
      <w:r w:rsidR="00336254">
        <w:rPr>
          <w:b/>
          <w:szCs w:val="22"/>
          <w:lang w:val="bg-BG"/>
        </w:rPr>
        <w:t>9</w:t>
      </w:r>
      <w:r w:rsidR="00545784" w:rsidRPr="006976C0">
        <w:rPr>
          <w:b/>
          <w:szCs w:val="22"/>
          <w:lang w:val="bg-BG"/>
        </w:rPr>
        <w:t>.</w:t>
      </w:r>
      <w:r w:rsidRPr="006976C0">
        <w:rPr>
          <w:b/>
          <w:szCs w:val="22"/>
          <w:lang w:val="bg-BG"/>
        </w:rPr>
        <w:t xml:space="preserve"> Разход  за данъци</w:t>
      </w:r>
      <w:r w:rsidR="00FC44DF" w:rsidRPr="00FC44DF">
        <w:rPr>
          <w:szCs w:val="22"/>
          <w:lang w:val="bg-BG"/>
        </w:rPr>
        <w:t xml:space="preserve"> </w:t>
      </w:r>
    </w:p>
    <w:p w:rsidR="00957CA4" w:rsidRDefault="00957CA4" w:rsidP="00FC44DF">
      <w:pPr>
        <w:rPr>
          <w:szCs w:val="22"/>
        </w:rPr>
      </w:pPr>
    </w:p>
    <w:p w:rsidR="00FC44DF" w:rsidRDefault="00FC44DF" w:rsidP="00FC44DF">
      <w:pPr>
        <w:rPr>
          <w:szCs w:val="22"/>
          <w:lang w:val="bg-BG"/>
        </w:rPr>
      </w:pPr>
      <w:r w:rsidRPr="00D3636F">
        <w:rPr>
          <w:szCs w:val="22"/>
          <w:lang w:val="bg-BG"/>
        </w:rPr>
        <w:t>Съгласно действащото законодателство печалбите се облагат с корпоративен данък в размер 10%. За изчисляване размера на отсрочените данъци е ползвана ставка 10%, която се очакв</w:t>
      </w:r>
      <w:r w:rsidR="00296CC7">
        <w:rPr>
          <w:szCs w:val="22"/>
          <w:lang w:val="bg-BG"/>
        </w:rPr>
        <w:t>а да е валидна при обратното про</w:t>
      </w:r>
      <w:r w:rsidRPr="00D3636F">
        <w:rPr>
          <w:szCs w:val="22"/>
          <w:lang w:val="bg-BG"/>
        </w:rPr>
        <w:t>явление.</w:t>
      </w:r>
    </w:p>
    <w:p w:rsidR="00BC4490" w:rsidRPr="00D3636F" w:rsidRDefault="00BC4490" w:rsidP="00EB5B80">
      <w:pPr>
        <w:rPr>
          <w:b/>
          <w:szCs w:val="22"/>
          <w:lang w:val="bg-BG"/>
        </w:rPr>
      </w:pPr>
    </w:p>
    <w:p w:rsidR="005201B6" w:rsidRPr="00D3636F" w:rsidRDefault="0017707B" w:rsidP="00EB5B80">
      <w:pPr>
        <w:rPr>
          <w:b/>
          <w:szCs w:val="22"/>
          <w:lang w:val="bg-BG"/>
        </w:rPr>
      </w:pPr>
      <w:r w:rsidRPr="00D3636F">
        <w:rPr>
          <w:b/>
          <w:szCs w:val="22"/>
          <w:lang w:val="bg-BG"/>
        </w:rPr>
        <w:t>ДРУГИ ОПОВЕСТЯВАНИЯ</w:t>
      </w:r>
    </w:p>
    <w:p w:rsidR="00F91645" w:rsidRPr="00D3636F" w:rsidRDefault="00F91645" w:rsidP="00EB5B80">
      <w:pPr>
        <w:rPr>
          <w:b/>
          <w:szCs w:val="22"/>
          <w:u w:val="single"/>
          <w:lang w:val="bg-BG"/>
        </w:rPr>
      </w:pPr>
    </w:p>
    <w:p w:rsidR="005201B6" w:rsidRPr="003D0423" w:rsidRDefault="005201B6" w:rsidP="003D0423">
      <w:pPr>
        <w:numPr>
          <w:ilvl w:val="0"/>
          <w:numId w:val="29"/>
        </w:numPr>
        <w:rPr>
          <w:b/>
          <w:szCs w:val="22"/>
          <w:lang w:val="bg-BG"/>
        </w:rPr>
      </w:pPr>
      <w:r w:rsidRPr="003D0423">
        <w:rPr>
          <w:b/>
          <w:szCs w:val="22"/>
          <w:lang w:val="bg-BG"/>
        </w:rPr>
        <w:t>Свързани лица</w:t>
      </w:r>
      <w:r w:rsidR="007748C3" w:rsidRPr="003D0423">
        <w:rPr>
          <w:b/>
          <w:szCs w:val="22"/>
          <w:lang w:val="bg-BG"/>
        </w:rPr>
        <w:t xml:space="preserve"> и сделки със свързани лица</w:t>
      </w:r>
    </w:p>
    <w:p w:rsidR="003D0423" w:rsidRPr="003D0423" w:rsidRDefault="003D0423" w:rsidP="003D0423">
      <w:pPr>
        <w:ind w:left="360"/>
        <w:rPr>
          <w:b/>
          <w:szCs w:val="22"/>
          <w:lang w:val="bg-BG"/>
        </w:rPr>
      </w:pPr>
    </w:p>
    <w:p w:rsidR="00AC1B30" w:rsidRDefault="00FC44DF" w:rsidP="00FC44DF">
      <w:pPr>
        <w:rPr>
          <w:lang w:val="bg-BG"/>
        </w:rPr>
      </w:pPr>
      <w:r w:rsidRPr="000B67CA">
        <w:rPr>
          <w:lang w:val="bg-BG"/>
        </w:rPr>
        <w:t>Свързаните лица са съдружниците, описани в т.1.7.1.</w:t>
      </w:r>
      <w:r w:rsidR="00BC4490" w:rsidRPr="000B67CA">
        <w:rPr>
          <w:lang w:val="bg-BG"/>
        </w:rPr>
        <w:t xml:space="preserve">, както и предприятия, в чийто капитал собственост притежават </w:t>
      </w:r>
      <w:r w:rsidR="005D6565" w:rsidRPr="000B67CA">
        <w:rPr>
          <w:lang w:val="bg-BG"/>
        </w:rPr>
        <w:t>същите съдружници.</w:t>
      </w:r>
      <w:r w:rsidRPr="000B67CA">
        <w:rPr>
          <w:lang w:val="bg-BG"/>
        </w:rPr>
        <w:t xml:space="preserve"> През 201</w:t>
      </w:r>
      <w:r w:rsidR="00305D00">
        <w:rPr>
          <w:lang w:val="bg-BG"/>
        </w:rPr>
        <w:t>7</w:t>
      </w:r>
      <w:r w:rsidRPr="000B67CA">
        <w:rPr>
          <w:lang w:val="bg-BG"/>
        </w:rPr>
        <w:t xml:space="preserve"> година не са извършвани сделки със </w:t>
      </w:r>
      <w:r w:rsidRPr="00A66B3B">
        <w:rPr>
          <w:lang w:val="bg-BG"/>
        </w:rPr>
        <w:t>свързаните лица, различни от тези по предоставяне на ВиК услуги.</w:t>
      </w:r>
    </w:p>
    <w:p w:rsidR="00AA4797" w:rsidRPr="00AA4797" w:rsidRDefault="00AA4797" w:rsidP="00FC44DF">
      <w:pPr>
        <w:rPr>
          <w:b/>
        </w:rPr>
      </w:pPr>
    </w:p>
    <w:p w:rsidR="00FC44DF" w:rsidRPr="00EC2627" w:rsidRDefault="00FC44DF" w:rsidP="00FC44DF">
      <w:pPr>
        <w:rPr>
          <w:b/>
        </w:rPr>
      </w:pPr>
      <w:r w:rsidRPr="00671112">
        <w:rPr>
          <w:b/>
          <w:lang w:val="bg-BG"/>
        </w:rPr>
        <w:t>Сдел</w:t>
      </w:r>
      <w:r w:rsidR="00EC2627">
        <w:rPr>
          <w:b/>
          <w:lang w:val="bg-BG"/>
        </w:rPr>
        <w:t xml:space="preserve">ки с ключов ръководен персонал </w:t>
      </w:r>
    </w:p>
    <w:p w:rsidR="00F34BAB" w:rsidRDefault="00F34BAB" w:rsidP="00FC44DF">
      <w:pPr>
        <w:rPr>
          <w:b/>
          <w:lang w:val="bg-BG"/>
        </w:rPr>
      </w:pPr>
    </w:p>
    <w:tbl>
      <w:tblPr>
        <w:tblW w:w="9820" w:type="dxa"/>
        <w:tblInd w:w="55" w:type="dxa"/>
        <w:tblCellMar>
          <w:left w:w="70" w:type="dxa"/>
          <w:right w:w="70" w:type="dxa"/>
        </w:tblCellMar>
        <w:tblLook w:val="04A0"/>
      </w:tblPr>
      <w:tblGrid>
        <w:gridCol w:w="2376"/>
        <w:gridCol w:w="1453"/>
        <w:gridCol w:w="1547"/>
        <w:gridCol w:w="1547"/>
        <w:gridCol w:w="1460"/>
        <w:gridCol w:w="1547"/>
      </w:tblGrid>
      <w:tr w:rsidR="00F34BAB" w:rsidRPr="00F34BAB" w:rsidTr="00F34BAB">
        <w:trPr>
          <w:trHeight w:val="285"/>
        </w:trPr>
        <w:tc>
          <w:tcPr>
            <w:tcW w:w="9820" w:type="dxa"/>
            <w:gridSpan w:val="6"/>
            <w:tcBorders>
              <w:top w:val="nil"/>
              <w:left w:val="nil"/>
              <w:bottom w:val="single" w:sz="4" w:space="0" w:color="auto"/>
              <w:right w:val="nil"/>
            </w:tcBorders>
            <w:shd w:val="clear" w:color="000000" w:fill="C0C0C0"/>
            <w:noWrap/>
            <w:vAlign w:val="bottom"/>
            <w:hideMark/>
          </w:tcPr>
          <w:p w:rsidR="00F34BAB" w:rsidRPr="00F34BAB" w:rsidRDefault="00F34BAB" w:rsidP="00F34BAB">
            <w:pPr>
              <w:jc w:val="center"/>
              <w:rPr>
                <w:b/>
                <w:bCs/>
                <w:szCs w:val="22"/>
                <w:lang w:val="bg-BG" w:eastAsia="bg-BG"/>
              </w:rPr>
            </w:pPr>
            <w:r w:rsidRPr="00F34BAB">
              <w:rPr>
                <w:b/>
                <w:bCs/>
                <w:szCs w:val="22"/>
                <w:lang w:val="bg-BG" w:eastAsia="bg-BG"/>
              </w:rPr>
              <w:t>Доходи на ключов ръководен персонал</w:t>
            </w:r>
          </w:p>
        </w:tc>
      </w:tr>
      <w:tr w:rsidR="00F34BAB" w:rsidRPr="00F34BAB" w:rsidTr="00F34BAB">
        <w:trPr>
          <w:trHeight w:val="255"/>
        </w:trPr>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F34BAB" w:rsidRPr="00F34BAB" w:rsidRDefault="00F34BAB" w:rsidP="00F34BAB">
            <w:pPr>
              <w:jc w:val="center"/>
              <w:rPr>
                <w:b/>
                <w:bCs/>
                <w:sz w:val="20"/>
                <w:lang w:val="bg-BG" w:eastAsia="bg-BG"/>
              </w:rPr>
            </w:pPr>
            <w:r w:rsidRPr="00F34BAB">
              <w:rPr>
                <w:b/>
                <w:bCs/>
                <w:sz w:val="20"/>
                <w:lang w:val="bg-BG" w:eastAsia="bg-BG"/>
              </w:rPr>
              <w:t>Длъжности</w:t>
            </w:r>
          </w:p>
        </w:tc>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rsidR="00F34BAB" w:rsidRPr="00F34BAB" w:rsidRDefault="00F34BAB" w:rsidP="00F34BAB">
            <w:pPr>
              <w:jc w:val="center"/>
              <w:rPr>
                <w:b/>
                <w:bCs/>
                <w:sz w:val="20"/>
                <w:lang w:val="bg-BG" w:eastAsia="bg-BG"/>
              </w:rPr>
            </w:pPr>
            <w:r w:rsidRPr="00F34BAB">
              <w:rPr>
                <w:b/>
                <w:bCs/>
                <w:sz w:val="20"/>
                <w:lang w:val="bg-BG" w:eastAsia="bg-BG"/>
              </w:rPr>
              <w:t xml:space="preserve">Краткосрочни доходи </w:t>
            </w:r>
          </w:p>
        </w:tc>
        <w:tc>
          <w:tcPr>
            <w:tcW w:w="610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34BAB" w:rsidRPr="00F34BAB" w:rsidRDefault="00F34BAB" w:rsidP="00F34BAB">
            <w:pPr>
              <w:jc w:val="center"/>
              <w:rPr>
                <w:b/>
                <w:bCs/>
                <w:sz w:val="20"/>
                <w:lang w:val="bg-BG" w:eastAsia="bg-BG"/>
              </w:rPr>
            </w:pPr>
            <w:r w:rsidRPr="00F34BAB">
              <w:rPr>
                <w:b/>
                <w:bCs/>
                <w:sz w:val="20"/>
                <w:lang w:val="bg-BG" w:eastAsia="bg-BG"/>
              </w:rPr>
              <w:t>Начислени суми за:</w:t>
            </w:r>
          </w:p>
        </w:tc>
      </w:tr>
      <w:tr w:rsidR="00F34BAB" w:rsidRPr="00F34BAB" w:rsidTr="00F34BAB">
        <w:trPr>
          <w:trHeight w:val="765"/>
        </w:trPr>
        <w:tc>
          <w:tcPr>
            <w:tcW w:w="2376" w:type="dxa"/>
            <w:vMerge/>
            <w:tcBorders>
              <w:top w:val="nil"/>
              <w:left w:val="single" w:sz="4" w:space="0" w:color="auto"/>
              <w:bottom w:val="single" w:sz="4" w:space="0" w:color="000000"/>
              <w:right w:val="single" w:sz="4" w:space="0" w:color="auto"/>
            </w:tcBorders>
            <w:vAlign w:val="center"/>
            <w:hideMark/>
          </w:tcPr>
          <w:p w:rsidR="00F34BAB" w:rsidRPr="00F34BAB" w:rsidRDefault="00F34BAB" w:rsidP="00F34BAB">
            <w:pPr>
              <w:jc w:val="left"/>
              <w:rPr>
                <w:b/>
                <w:bCs/>
                <w:sz w:val="20"/>
                <w:lang w:val="bg-BG" w:eastAsia="bg-BG"/>
              </w:rPr>
            </w:pPr>
          </w:p>
        </w:tc>
        <w:tc>
          <w:tcPr>
            <w:tcW w:w="1343" w:type="dxa"/>
            <w:vMerge/>
            <w:tcBorders>
              <w:top w:val="nil"/>
              <w:left w:val="single" w:sz="4" w:space="0" w:color="auto"/>
              <w:bottom w:val="single" w:sz="4" w:space="0" w:color="000000"/>
              <w:right w:val="single" w:sz="4" w:space="0" w:color="auto"/>
            </w:tcBorders>
            <w:vAlign w:val="center"/>
            <w:hideMark/>
          </w:tcPr>
          <w:p w:rsidR="00F34BAB" w:rsidRPr="00F34BAB" w:rsidRDefault="00F34BAB" w:rsidP="00F34BAB">
            <w:pPr>
              <w:jc w:val="left"/>
              <w:rPr>
                <w:b/>
                <w:bCs/>
                <w:sz w:val="20"/>
                <w:lang w:val="bg-BG" w:eastAsia="bg-BG"/>
              </w:rPr>
            </w:pPr>
          </w:p>
        </w:tc>
        <w:tc>
          <w:tcPr>
            <w:tcW w:w="1547" w:type="dxa"/>
            <w:tcBorders>
              <w:top w:val="nil"/>
              <w:left w:val="nil"/>
              <w:bottom w:val="single" w:sz="4" w:space="0" w:color="auto"/>
              <w:right w:val="single" w:sz="4" w:space="0" w:color="auto"/>
            </w:tcBorders>
            <w:shd w:val="clear" w:color="auto" w:fill="auto"/>
            <w:vAlign w:val="center"/>
            <w:hideMark/>
          </w:tcPr>
          <w:p w:rsidR="00F34BAB" w:rsidRPr="00F34BAB" w:rsidRDefault="00F34BAB" w:rsidP="00F34BAB">
            <w:pPr>
              <w:jc w:val="center"/>
              <w:rPr>
                <w:b/>
                <w:bCs/>
                <w:sz w:val="20"/>
                <w:lang w:val="bg-BG" w:eastAsia="bg-BG"/>
              </w:rPr>
            </w:pPr>
            <w:r w:rsidRPr="00F34BAB">
              <w:rPr>
                <w:b/>
                <w:bCs/>
                <w:sz w:val="20"/>
                <w:lang w:val="bg-BG" w:eastAsia="bg-BG"/>
              </w:rPr>
              <w:t>Доходи при напускане</w:t>
            </w:r>
          </w:p>
        </w:tc>
        <w:tc>
          <w:tcPr>
            <w:tcW w:w="1547" w:type="dxa"/>
            <w:tcBorders>
              <w:top w:val="nil"/>
              <w:left w:val="nil"/>
              <w:bottom w:val="single" w:sz="4" w:space="0" w:color="auto"/>
              <w:right w:val="single" w:sz="4" w:space="0" w:color="auto"/>
            </w:tcBorders>
            <w:shd w:val="clear" w:color="auto" w:fill="auto"/>
            <w:vAlign w:val="center"/>
            <w:hideMark/>
          </w:tcPr>
          <w:p w:rsidR="00F34BAB" w:rsidRPr="00F34BAB" w:rsidRDefault="00F34BAB" w:rsidP="00F34BAB">
            <w:pPr>
              <w:jc w:val="center"/>
              <w:rPr>
                <w:b/>
                <w:bCs/>
                <w:sz w:val="20"/>
                <w:lang w:val="bg-BG" w:eastAsia="bg-BG"/>
              </w:rPr>
            </w:pPr>
            <w:r w:rsidRPr="00F34BAB">
              <w:rPr>
                <w:b/>
                <w:bCs/>
                <w:sz w:val="20"/>
                <w:lang w:val="bg-BG" w:eastAsia="bg-BG"/>
              </w:rPr>
              <w:t>Други дългосрочни доходи</w:t>
            </w:r>
          </w:p>
        </w:tc>
        <w:tc>
          <w:tcPr>
            <w:tcW w:w="1460" w:type="dxa"/>
            <w:tcBorders>
              <w:top w:val="nil"/>
              <w:left w:val="nil"/>
              <w:bottom w:val="single" w:sz="4" w:space="0" w:color="auto"/>
              <w:right w:val="single" w:sz="4" w:space="0" w:color="auto"/>
            </w:tcBorders>
            <w:shd w:val="clear" w:color="auto" w:fill="auto"/>
            <w:vAlign w:val="center"/>
            <w:hideMark/>
          </w:tcPr>
          <w:p w:rsidR="00F34BAB" w:rsidRPr="00F34BAB" w:rsidRDefault="00F34BAB" w:rsidP="00F34BAB">
            <w:pPr>
              <w:jc w:val="center"/>
              <w:rPr>
                <w:b/>
                <w:bCs/>
                <w:sz w:val="20"/>
                <w:lang w:val="bg-BG" w:eastAsia="bg-BG"/>
              </w:rPr>
            </w:pPr>
            <w:r w:rsidRPr="00F34BAB">
              <w:rPr>
                <w:b/>
                <w:bCs/>
                <w:sz w:val="20"/>
                <w:lang w:val="bg-BG" w:eastAsia="bg-BG"/>
              </w:rPr>
              <w:t>Плащания на базата на акции</w:t>
            </w:r>
          </w:p>
        </w:tc>
        <w:tc>
          <w:tcPr>
            <w:tcW w:w="1547" w:type="dxa"/>
            <w:tcBorders>
              <w:top w:val="nil"/>
              <w:left w:val="nil"/>
              <w:bottom w:val="single" w:sz="4" w:space="0" w:color="auto"/>
              <w:right w:val="single" w:sz="4" w:space="0" w:color="auto"/>
            </w:tcBorders>
            <w:shd w:val="clear" w:color="auto" w:fill="auto"/>
            <w:vAlign w:val="center"/>
            <w:hideMark/>
          </w:tcPr>
          <w:p w:rsidR="00F34BAB" w:rsidRPr="00135F8F" w:rsidRDefault="00F34BAB" w:rsidP="00F34BAB">
            <w:pPr>
              <w:jc w:val="center"/>
              <w:rPr>
                <w:b/>
                <w:bCs/>
                <w:sz w:val="20"/>
                <w:lang w:val="bg-BG" w:eastAsia="bg-BG"/>
              </w:rPr>
            </w:pPr>
            <w:r w:rsidRPr="00135F8F">
              <w:rPr>
                <w:b/>
                <w:bCs/>
                <w:sz w:val="20"/>
                <w:lang w:val="bg-BG" w:eastAsia="bg-BG"/>
              </w:rPr>
              <w:t>Доходи след прекратяване</w:t>
            </w:r>
          </w:p>
        </w:tc>
      </w:tr>
      <w:tr w:rsidR="00F34BAB" w:rsidRPr="00F34BAB" w:rsidTr="00F34BAB">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УПРАВИТЕЛ</w:t>
            </w:r>
          </w:p>
        </w:tc>
        <w:tc>
          <w:tcPr>
            <w:tcW w:w="1343" w:type="dxa"/>
            <w:tcBorders>
              <w:top w:val="nil"/>
              <w:left w:val="nil"/>
              <w:bottom w:val="single" w:sz="4" w:space="0" w:color="auto"/>
              <w:right w:val="single" w:sz="4" w:space="0" w:color="auto"/>
            </w:tcBorders>
            <w:shd w:val="clear" w:color="auto" w:fill="auto"/>
            <w:noWrap/>
            <w:vAlign w:val="bottom"/>
            <w:hideMark/>
          </w:tcPr>
          <w:p w:rsidR="00F34BAB" w:rsidRPr="00305D00" w:rsidRDefault="00EC2627" w:rsidP="00305D00">
            <w:pPr>
              <w:jc w:val="center"/>
              <w:rPr>
                <w:sz w:val="20"/>
                <w:lang w:val="bg-BG" w:eastAsia="bg-BG"/>
              </w:rPr>
            </w:pPr>
            <w:r>
              <w:rPr>
                <w:sz w:val="20"/>
                <w:lang w:eastAsia="bg-BG"/>
              </w:rPr>
              <w:t xml:space="preserve">   </w:t>
            </w:r>
            <w:r w:rsidR="00305D00">
              <w:rPr>
                <w:sz w:val="20"/>
                <w:lang w:val="bg-BG" w:eastAsia="bg-BG"/>
              </w:rPr>
              <w:t>23</w:t>
            </w:r>
          </w:p>
        </w:tc>
        <w:tc>
          <w:tcPr>
            <w:tcW w:w="1547"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547"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547" w:type="dxa"/>
            <w:tcBorders>
              <w:top w:val="nil"/>
              <w:left w:val="nil"/>
              <w:bottom w:val="single" w:sz="4" w:space="0" w:color="auto"/>
              <w:right w:val="single" w:sz="4" w:space="0" w:color="auto"/>
            </w:tcBorders>
            <w:shd w:val="clear" w:color="auto" w:fill="auto"/>
            <w:noWrap/>
            <w:vAlign w:val="bottom"/>
            <w:hideMark/>
          </w:tcPr>
          <w:p w:rsidR="00F34BAB" w:rsidRPr="00135F8F" w:rsidRDefault="00F34BAB" w:rsidP="0085432E">
            <w:pPr>
              <w:jc w:val="left"/>
              <w:rPr>
                <w:sz w:val="20"/>
                <w:lang w:eastAsia="bg-BG"/>
              </w:rPr>
            </w:pPr>
            <w:r w:rsidRPr="00135F8F">
              <w:rPr>
                <w:sz w:val="20"/>
                <w:lang w:val="bg-BG" w:eastAsia="bg-BG"/>
              </w:rPr>
              <w:t> </w:t>
            </w:r>
            <w:r w:rsidR="00FA64B4" w:rsidRPr="00135F8F">
              <w:rPr>
                <w:sz w:val="20"/>
                <w:lang w:eastAsia="bg-BG"/>
              </w:rPr>
              <w:t xml:space="preserve">           </w:t>
            </w:r>
            <w:r w:rsidR="00C91CF8">
              <w:rPr>
                <w:sz w:val="20"/>
                <w:lang w:eastAsia="bg-BG"/>
              </w:rPr>
              <w:t>3</w:t>
            </w:r>
          </w:p>
        </w:tc>
      </w:tr>
      <w:tr w:rsidR="00F34BAB" w:rsidRPr="00F34BAB" w:rsidTr="00F34BAB">
        <w:trPr>
          <w:trHeight w:val="255"/>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343"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547"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547"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547"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r>
      <w:tr w:rsidR="00F34BAB" w:rsidRPr="00F34BAB" w:rsidTr="00F34BAB">
        <w:trPr>
          <w:trHeight w:val="45"/>
        </w:trPr>
        <w:tc>
          <w:tcPr>
            <w:tcW w:w="2376" w:type="dxa"/>
            <w:tcBorders>
              <w:top w:val="nil"/>
              <w:left w:val="single" w:sz="4" w:space="0" w:color="auto"/>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343"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547"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547"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460"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547" w:type="dxa"/>
            <w:tcBorders>
              <w:top w:val="nil"/>
              <w:left w:val="nil"/>
              <w:bottom w:val="single" w:sz="4" w:space="0" w:color="auto"/>
              <w:right w:val="single" w:sz="4" w:space="0" w:color="auto"/>
            </w:tcBorders>
            <w:shd w:val="clear" w:color="auto" w:fill="auto"/>
            <w:noWrap/>
            <w:vAlign w:val="bottom"/>
            <w:hideMark/>
          </w:tcPr>
          <w:p w:rsidR="00F34BAB" w:rsidRPr="00F34BAB" w:rsidRDefault="00F34BAB" w:rsidP="00F34BAB">
            <w:pPr>
              <w:jc w:val="left"/>
              <w:rPr>
                <w:sz w:val="20"/>
                <w:lang w:val="bg-BG" w:eastAsia="bg-BG"/>
              </w:rPr>
            </w:pPr>
            <w:r w:rsidRPr="00F34BAB">
              <w:rPr>
                <w:sz w:val="20"/>
                <w:lang w:val="bg-BG" w:eastAsia="bg-BG"/>
              </w:rPr>
              <w:t> </w:t>
            </w:r>
          </w:p>
        </w:tc>
      </w:tr>
      <w:tr w:rsidR="00F34BAB" w:rsidRPr="00F34BAB" w:rsidTr="00F34BAB">
        <w:trPr>
          <w:trHeight w:val="255"/>
        </w:trPr>
        <w:tc>
          <w:tcPr>
            <w:tcW w:w="2376" w:type="dxa"/>
            <w:tcBorders>
              <w:top w:val="nil"/>
              <w:left w:val="single" w:sz="4" w:space="0" w:color="auto"/>
              <w:bottom w:val="single" w:sz="4" w:space="0" w:color="auto"/>
              <w:right w:val="single" w:sz="4" w:space="0" w:color="auto"/>
            </w:tcBorders>
            <w:shd w:val="clear" w:color="000000" w:fill="FFCC99"/>
            <w:noWrap/>
            <w:vAlign w:val="bottom"/>
            <w:hideMark/>
          </w:tcPr>
          <w:p w:rsidR="00F34BAB" w:rsidRPr="00F34BAB" w:rsidRDefault="00F34BAB" w:rsidP="00F34BAB">
            <w:pPr>
              <w:jc w:val="center"/>
              <w:rPr>
                <w:b/>
                <w:bCs/>
                <w:sz w:val="20"/>
                <w:lang w:val="bg-BG" w:eastAsia="bg-BG"/>
              </w:rPr>
            </w:pPr>
            <w:r w:rsidRPr="00F34BAB">
              <w:rPr>
                <w:b/>
                <w:bCs/>
                <w:sz w:val="20"/>
                <w:lang w:val="bg-BG" w:eastAsia="bg-BG"/>
              </w:rPr>
              <w:t>Общо:</w:t>
            </w:r>
          </w:p>
        </w:tc>
        <w:tc>
          <w:tcPr>
            <w:tcW w:w="1343" w:type="dxa"/>
            <w:tcBorders>
              <w:top w:val="nil"/>
              <w:left w:val="nil"/>
              <w:bottom w:val="single" w:sz="4" w:space="0" w:color="auto"/>
              <w:right w:val="single" w:sz="4" w:space="0" w:color="auto"/>
            </w:tcBorders>
            <w:shd w:val="clear" w:color="000000" w:fill="FFCC99"/>
            <w:noWrap/>
            <w:vAlign w:val="bottom"/>
            <w:hideMark/>
          </w:tcPr>
          <w:p w:rsidR="00F34BAB" w:rsidRPr="00F34BAB" w:rsidRDefault="00A437E5" w:rsidP="00305D00">
            <w:pPr>
              <w:jc w:val="left"/>
              <w:rPr>
                <w:sz w:val="20"/>
                <w:lang w:val="bg-BG" w:eastAsia="bg-BG"/>
              </w:rPr>
            </w:pPr>
            <w:r>
              <w:rPr>
                <w:sz w:val="20"/>
                <w:lang w:val="bg-BG" w:eastAsia="bg-BG"/>
              </w:rPr>
              <w:t xml:space="preserve">         </w:t>
            </w:r>
            <w:r w:rsidR="00F34BAB" w:rsidRPr="00F34BAB">
              <w:rPr>
                <w:sz w:val="20"/>
                <w:lang w:val="bg-BG" w:eastAsia="bg-BG"/>
              </w:rPr>
              <w:t xml:space="preserve"> </w:t>
            </w:r>
            <w:r w:rsidR="00EC2627">
              <w:rPr>
                <w:sz w:val="20"/>
                <w:lang w:eastAsia="bg-BG"/>
              </w:rPr>
              <w:t xml:space="preserve">  </w:t>
            </w:r>
            <w:r w:rsidR="00305D00">
              <w:rPr>
                <w:sz w:val="20"/>
                <w:lang w:val="bg-BG" w:eastAsia="bg-BG"/>
              </w:rPr>
              <w:t>23</w:t>
            </w:r>
            <w:r w:rsidR="00F34BAB" w:rsidRPr="00F34BAB">
              <w:rPr>
                <w:sz w:val="20"/>
                <w:lang w:val="bg-BG" w:eastAsia="bg-BG"/>
              </w:rPr>
              <w:t xml:space="preserve"> </w:t>
            </w:r>
          </w:p>
        </w:tc>
        <w:tc>
          <w:tcPr>
            <w:tcW w:w="1547" w:type="dxa"/>
            <w:tcBorders>
              <w:top w:val="nil"/>
              <w:left w:val="nil"/>
              <w:bottom w:val="single" w:sz="4" w:space="0" w:color="auto"/>
              <w:right w:val="single" w:sz="4" w:space="0" w:color="auto"/>
            </w:tcBorders>
            <w:shd w:val="clear" w:color="000000" w:fill="FFCC99"/>
            <w:noWrap/>
            <w:vAlign w:val="bottom"/>
            <w:hideMark/>
          </w:tcPr>
          <w:p w:rsidR="00F34BAB" w:rsidRPr="00F34BAB" w:rsidRDefault="00F34BAB" w:rsidP="00F34BAB">
            <w:pPr>
              <w:jc w:val="left"/>
              <w:rPr>
                <w:sz w:val="20"/>
                <w:lang w:val="bg-BG" w:eastAsia="bg-BG"/>
              </w:rPr>
            </w:pPr>
            <w:r w:rsidRPr="00F34BAB">
              <w:rPr>
                <w:sz w:val="20"/>
                <w:lang w:val="bg-BG" w:eastAsia="bg-BG"/>
              </w:rPr>
              <w:t xml:space="preserve">                             - </w:t>
            </w:r>
          </w:p>
        </w:tc>
        <w:tc>
          <w:tcPr>
            <w:tcW w:w="1547" w:type="dxa"/>
            <w:tcBorders>
              <w:top w:val="nil"/>
              <w:left w:val="nil"/>
              <w:bottom w:val="single" w:sz="4" w:space="0" w:color="auto"/>
              <w:right w:val="single" w:sz="4" w:space="0" w:color="auto"/>
            </w:tcBorders>
            <w:shd w:val="clear" w:color="000000" w:fill="FFCC99"/>
            <w:noWrap/>
            <w:vAlign w:val="bottom"/>
            <w:hideMark/>
          </w:tcPr>
          <w:p w:rsidR="00F34BAB" w:rsidRPr="00F34BAB" w:rsidRDefault="00F34BAB" w:rsidP="00F34BAB">
            <w:pPr>
              <w:jc w:val="left"/>
              <w:rPr>
                <w:sz w:val="20"/>
                <w:lang w:val="bg-BG" w:eastAsia="bg-BG"/>
              </w:rPr>
            </w:pPr>
            <w:r w:rsidRPr="00F34BAB">
              <w:rPr>
                <w:sz w:val="20"/>
                <w:lang w:val="bg-BG" w:eastAsia="bg-BG"/>
              </w:rPr>
              <w:t xml:space="preserve">                             - </w:t>
            </w:r>
          </w:p>
        </w:tc>
        <w:tc>
          <w:tcPr>
            <w:tcW w:w="1460" w:type="dxa"/>
            <w:tcBorders>
              <w:top w:val="nil"/>
              <w:left w:val="nil"/>
              <w:bottom w:val="single" w:sz="4" w:space="0" w:color="auto"/>
              <w:right w:val="single" w:sz="4" w:space="0" w:color="auto"/>
            </w:tcBorders>
            <w:shd w:val="clear" w:color="000000" w:fill="FFCC99"/>
            <w:noWrap/>
            <w:vAlign w:val="bottom"/>
            <w:hideMark/>
          </w:tcPr>
          <w:p w:rsidR="00F34BAB" w:rsidRPr="00F34BAB" w:rsidRDefault="00F34BAB" w:rsidP="00F34BAB">
            <w:pPr>
              <w:jc w:val="left"/>
              <w:rPr>
                <w:sz w:val="20"/>
                <w:lang w:val="bg-BG" w:eastAsia="bg-BG"/>
              </w:rPr>
            </w:pPr>
            <w:r w:rsidRPr="00F34BAB">
              <w:rPr>
                <w:sz w:val="20"/>
                <w:lang w:val="bg-BG" w:eastAsia="bg-BG"/>
              </w:rPr>
              <w:t> </w:t>
            </w:r>
          </w:p>
        </w:tc>
        <w:tc>
          <w:tcPr>
            <w:tcW w:w="1547" w:type="dxa"/>
            <w:tcBorders>
              <w:top w:val="nil"/>
              <w:left w:val="nil"/>
              <w:bottom w:val="single" w:sz="4" w:space="0" w:color="auto"/>
              <w:right w:val="single" w:sz="4" w:space="0" w:color="auto"/>
            </w:tcBorders>
            <w:shd w:val="clear" w:color="000000" w:fill="FFCC99"/>
            <w:noWrap/>
            <w:vAlign w:val="bottom"/>
            <w:hideMark/>
          </w:tcPr>
          <w:p w:rsidR="00F34BAB" w:rsidRPr="00F34BAB" w:rsidRDefault="004B7C07" w:rsidP="004B7C07">
            <w:pPr>
              <w:jc w:val="center"/>
              <w:rPr>
                <w:sz w:val="20"/>
                <w:lang w:val="bg-BG" w:eastAsia="bg-BG"/>
              </w:rPr>
            </w:pPr>
            <w:r>
              <w:rPr>
                <w:sz w:val="20"/>
                <w:lang w:eastAsia="bg-BG"/>
              </w:rPr>
              <w:t>3</w:t>
            </w:r>
          </w:p>
        </w:tc>
      </w:tr>
    </w:tbl>
    <w:p w:rsidR="00F34BAB" w:rsidRDefault="00F34BAB" w:rsidP="00FC44DF">
      <w:pPr>
        <w:rPr>
          <w:b/>
          <w:lang w:val="bg-BG"/>
        </w:rPr>
      </w:pPr>
    </w:p>
    <w:p w:rsidR="00F444E4" w:rsidRDefault="00F444E4" w:rsidP="00421D75">
      <w:pPr>
        <w:rPr>
          <w:b/>
          <w:szCs w:val="22"/>
          <w:lang w:val="bg-BG"/>
        </w:rPr>
      </w:pPr>
    </w:p>
    <w:p w:rsidR="00F444E4" w:rsidRDefault="00F444E4" w:rsidP="00421D75">
      <w:pPr>
        <w:rPr>
          <w:b/>
          <w:szCs w:val="22"/>
          <w:lang w:val="bg-BG"/>
        </w:rPr>
      </w:pPr>
    </w:p>
    <w:p w:rsidR="00F444E4" w:rsidRDefault="00F444E4" w:rsidP="00421D75">
      <w:pPr>
        <w:rPr>
          <w:b/>
          <w:szCs w:val="22"/>
          <w:lang w:val="bg-BG"/>
        </w:rPr>
      </w:pPr>
    </w:p>
    <w:p w:rsidR="0009102B" w:rsidRDefault="00B9198B" w:rsidP="00421D75">
      <w:pPr>
        <w:rPr>
          <w:b/>
          <w:szCs w:val="22"/>
        </w:rPr>
      </w:pPr>
      <w:r w:rsidRPr="00E91E3F">
        <w:rPr>
          <w:b/>
          <w:szCs w:val="22"/>
        </w:rPr>
        <w:lastRenderedPageBreak/>
        <w:t>2</w:t>
      </w:r>
      <w:r w:rsidR="0009102B" w:rsidRPr="00E91E3F">
        <w:rPr>
          <w:b/>
          <w:szCs w:val="22"/>
          <w:lang w:val="bg-BG"/>
        </w:rPr>
        <w:t>.</w:t>
      </w:r>
      <w:r w:rsidR="009133E2" w:rsidRPr="00E91E3F">
        <w:rPr>
          <w:b/>
          <w:szCs w:val="22"/>
          <w:lang w:val="bg-BG"/>
        </w:rPr>
        <w:t xml:space="preserve"> </w:t>
      </w:r>
      <w:r w:rsidR="002A5419" w:rsidRPr="00E91E3F">
        <w:rPr>
          <w:b/>
          <w:szCs w:val="22"/>
          <w:lang w:val="bg-BG"/>
        </w:rPr>
        <w:t>Финансови</w:t>
      </w:r>
      <w:r w:rsidR="002A5419" w:rsidRPr="00D3636F">
        <w:rPr>
          <w:b/>
          <w:szCs w:val="22"/>
          <w:lang w:val="bg-BG"/>
        </w:rPr>
        <w:t xml:space="preserve"> рискове</w:t>
      </w:r>
    </w:p>
    <w:p w:rsidR="00B9198B" w:rsidRPr="00B9198B" w:rsidRDefault="00B9198B" w:rsidP="00421D75">
      <w:pPr>
        <w:rPr>
          <w:b/>
          <w:szCs w:val="22"/>
        </w:rPr>
      </w:pPr>
    </w:p>
    <w:p w:rsidR="00FC44DF" w:rsidRDefault="00FC44DF" w:rsidP="00FC44DF">
      <w:r w:rsidRPr="00D8354C">
        <w:rPr>
          <w:lang w:val="bg-BG"/>
        </w:rPr>
        <w:t>В хода на обич</w:t>
      </w:r>
      <w:r w:rsidR="00AC1B30">
        <w:rPr>
          <w:lang w:val="bg-BG"/>
        </w:rPr>
        <w:t xml:space="preserve">айната си дейност </w:t>
      </w:r>
      <w:r w:rsidRPr="00D8354C">
        <w:rPr>
          <w:lang w:val="bg-BG"/>
        </w:rPr>
        <w:t>дружеството може да бъде изложено на различни финансови рискове – пазарен риск ( включително : валутен риск,</w:t>
      </w:r>
      <w:r w:rsidR="000B67CA">
        <w:rPr>
          <w:lang w:val="bg-BG"/>
        </w:rPr>
        <w:t xml:space="preserve"> </w:t>
      </w:r>
      <w:r w:rsidRPr="00D8354C">
        <w:rPr>
          <w:lang w:val="bg-BG"/>
        </w:rPr>
        <w:t>лихвен риск и ценови риск); кредитен риск и риска на ликвидността. Дружеството не използва деривативни  финансови инструменти за управление на финансовия риск.</w:t>
      </w:r>
    </w:p>
    <w:p w:rsidR="000B67CA" w:rsidRDefault="000B67CA" w:rsidP="00FC44DF">
      <w:pPr>
        <w:rPr>
          <w:lang w:val="bg-BG"/>
        </w:rPr>
      </w:pPr>
      <w:r>
        <w:rPr>
          <w:lang w:val="bg-BG"/>
        </w:rPr>
        <w:t xml:space="preserve">Приходите от продажби на дружеството са деноминирани в български лева и поради тази причина то не е изложено на колебания в курса на чуждестранната валута. </w:t>
      </w:r>
    </w:p>
    <w:p w:rsidR="000B67CA" w:rsidRPr="000B67CA" w:rsidRDefault="000B67CA" w:rsidP="00FC44DF">
      <w:pPr>
        <w:rPr>
          <w:lang w:val="bg-BG"/>
        </w:rPr>
      </w:pPr>
      <w:r>
        <w:rPr>
          <w:lang w:val="bg-BG"/>
        </w:rPr>
        <w:t>Цените, по които работи дружеството при продажбата на услуги от обичайната си дейност се регулират от КЕВР и не се влияят от пазарната конюнктура.</w:t>
      </w:r>
    </w:p>
    <w:p w:rsidR="00E02BE4" w:rsidRPr="001E2015" w:rsidRDefault="000B67CA" w:rsidP="007E5654">
      <w:pPr>
        <w:rPr>
          <w:szCs w:val="22"/>
          <w:lang w:val="bg-BG"/>
        </w:rPr>
      </w:pPr>
      <w:r w:rsidRPr="000B67CA">
        <w:rPr>
          <w:szCs w:val="22"/>
          <w:lang w:val="bg-BG"/>
        </w:rPr>
        <w:t>Дружеството няма експозиция на финансови активи и пасиви към плаващи лихвени проценти и поради тази причина не очаква промените в лихвените нива да имат ефект върху финансовото му състояние.</w:t>
      </w:r>
    </w:p>
    <w:p w:rsidR="00E00CBE" w:rsidRPr="00D3636F" w:rsidRDefault="00E00CBE" w:rsidP="007E5654">
      <w:pPr>
        <w:rPr>
          <w:b/>
          <w:szCs w:val="22"/>
          <w:lang w:val="bg-BG"/>
        </w:rPr>
      </w:pPr>
    </w:p>
    <w:p w:rsidR="0020549A" w:rsidRPr="00D3636F" w:rsidRDefault="0020549A" w:rsidP="007E5654">
      <w:pPr>
        <w:rPr>
          <w:b/>
          <w:szCs w:val="22"/>
          <w:lang w:val="bg-BG"/>
        </w:rPr>
      </w:pPr>
      <w:r w:rsidRPr="00D3636F">
        <w:rPr>
          <w:b/>
          <w:szCs w:val="22"/>
          <w:lang w:val="bg-BG"/>
        </w:rPr>
        <w:t>Кред</w:t>
      </w:r>
      <w:r w:rsidRPr="00E91E3F">
        <w:rPr>
          <w:b/>
          <w:szCs w:val="22"/>
          <w:lang w:val="bg-BG"/>
        </w:rPr>
        <w:t>итен</w:t>
      </w:r>
      <w:r w:rsidRPr="00D3636F">
        <w:rPr>
          <w:b/>
          <w:szCs w:val="22"/>
          <w:lang w:val="bg-BG"/>
        </w:rPr>
        <w:t xml:space="preserve"> риск</w:t>
      </w:r>
    </w:p>
    <w:p w:rsidR="00B9198B" w:rsidRPr="001E2015" w:rsidRDefault="00B9198B" w:rsidP="00B9198B">
      <w:pPr>
        <w:rPr>
          <w:lang w:val="bg-BG"/>
        </w:rPr>
      </w:pPr>
      <w:r w:rsidRPr="00D8354C">
        <w:rPr>
          <w:lang w:val="bg-BG"/>
        </w:rPr>
        <w:t>Финансовите  активи,които потенциално излагат дружеството на кредитен риск са предимно вземанията от продажби.Значителна концентрация на кредитен риск има в определе</w:t>
      </w:r>
      <w:r w:rsidR="005D6565">
        <w:rPr>
          <w:lang w:val="bg-BG"/>
        </w:rPr>
        <w:t>ни клиенти: бюджетни институции</w:t>
      </w:r>
      <w:r w:rsidRPr="00D8354C">
        <w:rPr>
          <w:lang w:val="bg-BG"/>
        </w:rPr>
        <w:t>, производственни предприятия и битови потребители.Основно дружеството е изложен</w:t>
      </w:r>
      <w:r>
        <w:rPr>
          <w:lang w:val="bg-BG"/>
        </w:rPr>
        <w:t>о на кредитен риск</w:t>
      </w:r>
      <w:r w:rsidRPr="00D8354C">
        <w:rPr>
          <w:lang w:val="bg-BG"/>
        </w:rPr>
        <w:t>,</w:t>
      </w:r>
      <w:r>
        <w:rPr>
          <w:lang w:val="bg-BG"/>
        </w:rPr>
        <w:t xml:space="preserve"> </w:t>
      </w:r>
      <w:r w:rsidRPr="00D8354C">
        <w:rPr>
          <w:lang w:val="bg-BG"/>
        </w:rPr>
        <w:t>в случай че клиентите не изплатят своите задължения.Политиката на ръководството  за минимизиране на този риск  е насочена към</w:t>
      </w:r>
      <w:r>
        <w:rPr>
          <w:color w:val="0070C0"/>
          <w:lang w:val="bg-BG"/>
        </w:rPr>
        <w:t xml:space="preserve"> </w:t>
      </w:r>
      <w:r w:rsidRPr="00D8354C">
        <w:rPr>
          <w:lang w:val="bg-BG"/>
        </w:rPr>
        <w:t>осъществяване на редица действия съобразно Общите условия – покани за доброволно плащане на задълженията,предупреждение за спиране на водоподаването,спроразумителни протоколи за разсрочено плащане,завеждане на</w:t>
      </w:r>
      <w:r w:rsidR="000F1156">
        <w:rPr>
          <w:lang w:val="bg-BG"/>
        </w:rPr>
        <w:t xml:space="preserve"> </w:t>
      </w:r>
      <w:r w:rsidRPr="00D8354C">
        <w:rPr>
          <w:lang w:val="bg-BG"/>
        </w:rPr>
        <w:t xml:space="preserve">изпълнителни дела и предаване на изпълнителните листове на частни съдии – изпълнители.  </w:t>
      </w:r>
    </w:p>
    <w:p w:rsidR="00AD6204" w:rsidRDefault="00AD6204" w:rsidP="00B9198B">
      <w:pPr>
        <w:rPr>
          <w:lang w:val="bg-BG"/>
        </w:rPr>
      </w:pPr>
    </w:p>
    <w:p w:rsidR="00E91E3F" w:rsidRDefault="00E91E3F" w:rsidP="00B9198B">
      <w:pPr>
        <w:rPr>
          <w:lang w:val="bg-BG"/>
        </w:rPr>
      </w:pPr>
    </w:p>
    <w:p w:rsidR="00E91E3F" w:rsidRDefault="00E91E3F" w:rsidP="00B9198B">
      <w:pPr>
        <w:rPr>
          <w:lang w:val="bg-BG"/>
        </w:rPr>
      </w:pPr>
    </w:p>
    <w:p w:rsidR="00E91E3F" w:rsidRPr="00E91E3F" w:rsidRDefault="00E91E3F" w:rsidP="00B9198B">
      <w:pPr>
        <w:rPr>
          <w:lang w:val="bg-BG"/>
        </w:rPr>
      </w:pPr>
    </w:p>
    <w:p w:rsidR="00B9198B" w:rsidRDefault="00E02BE4" w:rsidP="007E5654">
      <w:pPr>
        <w:rPr>
          <w:b/>
          <w:szCs w:val="22"/>
        </w:rPr>
      </w:pPr>
      <w:r w:rsidRPr="00D3636F">
        <w:rPr>
          <w:b/>
          <w:szCs w:val="22"/>
          <w:lang w:val="bg-BG"/>
        </w:rPr>
        <w:t>Ликвиден риск</w:t>
      </w:r>
      <w:r w:rsidR="007E5654" w:rsidRPr="00D3636F">
        <w:rPr>
          <w:b/>
          <w:szCs w:val="22"/>
        </w:rPr>
        <w:t xml:space="preserve">  </w:t>
      </w:r>
    </w:p>
    <w:p w:rsidR="00AD6204" w:rsidRDefault="00AD6204" w:rsidP="007E5654"/>
    <w:p w:rsidR="000E0ACB" w:rsidRPr="00E91E3F" w:rsidRDefault="00B9198B" w:rsidP="007E5654">
      <w:pPr>
        <w:rPr>
          <w:lang w:val="bg-BG"/>
        </w:rPr>
      </w:pPr>
      <w:r w:rsidRPr="00D8354C">
        <w:rPr>
          <w:lang w:val="bg-BG"/>
        </w:rPr>
        <w:t>Ликвиден риск е рискът , че дружеството може да  се затрудни при погасяване на своите финансови задължения.С цел управление на този риск ръководството поддържа  оптимално ниво   бързо ликвидни активи ( парични средства и вземания),както и възможност за усвояване при необходимост на кредитна линия.Дружеството се стреми да изготвя прецизни прогнози на паричните потоци, което спомага за ефективно управление на ликвидния риск</w:t>
      </w:r>
      <w:r w:rsidR="000B67CA">
        <w:rPr>
          <w:lang w:val="bg-BG"/>
        </w:rPr>
        <w:t>.</w:t>
      </w:r>
    </w:p>
    <w:p w:rsidR="000E0ACB" w:rsidRDefault="000E0ACB" w:rsidP="007E5654">
      <w:pPr>
        <w:rPr>
          <w:b/>
          <w:szCs w:val="22"/>
        </w:rPr>
      </w:pPr>
    </w:p>
    <w:p w:rsidR="0009102B" w:rsidRPr="00D3636F" w:rsidRDefault="00B9198B" w:rsidP="0009102B">
      <w:pPr>
        <w:rPr>
          <w:b/>
          <w:szCs w:val="22"/>
          <w:lang w:val="bg-BG"/>
        </w:rPr>
      </w:pPr>
      <w:r>
        <w:rPr>
          <w:b/>
          <w:szCs w:val="22"/>
        </w:rPr>
        <w:t>3</w:t>
      </w:r>
      <w:r w:rsidR="0009102B" w:rsidRPr="00D3636F">
        <w:rPr>
          <w:b/>
          <w:szCs w:val="22"/>
          <w:lang w:val="bg-BG"/>
        </w:rPr>
        <w:t>.</w:t>
      </w:r>
      <w:r w:rsidR="009133E2" w:rsidRPr="00D3636F">
        <w:rPr>
          <w:b/>
          <w:szCs w:val="22"/>
        </w:rPr>
        <w:t xml:space="preserve"> </w:t>
      </w:r>
      <w:r w:rsidR="008A3335" w:rsidRPr="00D3636F">
        <w:rPr>
          <w:b/>
          <w:szCs w:val="22"/>
          <w:lang w:val="bg-BG"/>
        </w:rPr>
        <w:t>Ключови приблизителни оценки и преценки на ръководството с висока несигурност</w:t>
      </w:r>
      <w:r w:rsidR="007B28BF" w:rsidRPr="00D3636F">
        <w:rPr>
          <w:b/>
          <w:szCs w:val="22"/>
        </w:rPr>
        <w:t xml:space="preserve"> </w:t>
      </w:r>
    </w:p>
    <w:p w:rsidR="00B9198B" w:rsidRDefault="00B9198B" w:rsidP="0009102B">
      <w:pPr>
        <w:rPr>
          <w:color w:val="0070C0"/>
          <w:szCs w:val="22"/>
        </w:rPr>
      </w:pPr>
    </w:p>
    <w:p w:rsidR="0064056F" w:rsidRDefault="00771113" w:rsidP="0064056F">
      <w:pPr>
        <w:pStyle w:val="000Normal"/>
        <w:spacing w:before="0" w:line="240" w:lineRule="auto"/>
        <w:rPr>
          <w:rFonts w:ascii="Times New Roman" w:hAnsi="Times New Roman"/>
          <w:sz w:val="22"/>
          <w:szCs w:val="22"/>
          <w:lang w:val="en-US"/>
        </w:rPr>
      </w:pPr>
      <w:r w:rsidRPr="00D3636F">
        <w:rPr>
          <w:rFonts w:ascii="Times New Roman" w:hAnsi="Times New Roman"/>
          <w:sz w:val="22"/>
          <w:szCs w:val="22"/>
        </w:rPr>
        <w:t xml:space="preserve">В настоящи финансов отчет при определяне на стойността на някои от активите, пасивите, приходите и разходите ръководството е направило </w:t>
      </w:r>
      <w:r w:rsidR="0064056F" w:rsidRPr="00D3636F">
        <w:rPr>
          <w:rFonts w:ascii="Times New Roman" w:hAnsi="Times New Roman"/>
          <w:sz w:val="22"/>
          <w:szCs w:val="22"/>
        </w:rPr>
        <w:t>някои счетоводни предположения и пр</w:t>
      </w:r>
      <w:r w:rsidR="007B28BF" w:rsidRPr="00D3636F">
        <w:rPr>
          <w:rFonts w:ascii="Times New Roman" w:hAnsi="Times New Roman"/>
          <w:sz w:val="22"/>
          <w:szCs w:val="22"/>
        </w:rPr>
        <w:t>иблизителни счетоводни преценки</w:t>
      </w:r>
      <w:r w:rsidR="0064056F" w:rsidRPr="00D3636F">
        <w:rPr>
          <w:rFonts w:ascii="Times New Roman" w:hAnsi="Times New Roman"/>
          <w:sz w:val="22"/>
          <w:szCs w:val="22"/>
        </w:rPr>
        <w:t xml:space="preserve">. Всички те са </w:t>
      </w:r>
      <w:r w:rsidR="007B28BF" w:rsidRPr="00D3636F">
        <w:rPr>
          <w:rFonts w:ascii="Times New Roman" w:hAnsi="Times New Roman"/>
          <w:sz w:val="22"/>
          <w:szCs w:val="22"/>
        </w:rPr>
        <w:t>направени</w:t>
      </w:r>
      <w:r w:rsidR="0064056F" w:rsidRPr="00D3636F">
        <w:rPr>
          <w:rFonts w:ascii="Times New Roman" w:hAnsi="Times New Roman"/>
          <w:sz w:val="22"/>
          <w:szCs w:val="22"/>
        </w:rPr>
        <w:t xml:space="preserve"> на ос</w:t>
      </w:r>
      <w:r w:rsidRPr="00D3636F">
        <w:rPr>
          <w:rFonts w:ascii="Times New Roman" w:hAnsi="Times New Roman"/>
          <w:sz w:val="22"/>
          <w:szCs w:val="22"/>
        </w:rPr>
        <w:t xml:space="preserve">новата на най-добрата преценка и информация, с която е разполагало </w:t>
      </w:r>
      <w:r w:rsidR="0064056F" w:rsidRPr="00D3636F">
        <w:rPr>
          <w:rFonts w:ascii="Times New Roman" w:hAnsi="Times New Roman"/>
          <w:sz w:val="22"/>
          <w:szCs w:val="22"/>
        </w:rPr>
        <w:t xml:space="preserve"> ръководството към </w:t>
      </w:r>
      <w:r w:rsidR="007B28BF" w:rsidRPr="00D3636F">
        <w:rPr>
          <w:rFonts w:ascii="Times New Roman" w:hAnsi="Times New Roman"/>
          <w:sz w:val="22"/>
          <w:szCs w:val="22"/>
        </w:rPr>
        <w:t>края на отчетния период</w:t>
      </w:r>
      <w:r w:rsidR="0064056F" w:rsidRPr="00D3636F">
        <w:rPr>
          <w:rFonts w:ascii="Times New Roman" w:hAnsi="Times New Roman"/>
          <w:sz w:val="22"/>
          <w:szCs w:val="22"/>
        </w:rPr>
        <w:t>. Действителните резултати биха могли да се различават от представените в настоящия финансов отчет.</w:t>
      </w:r>
    </w:p>
    <w:p w:rsidR="00B9198B" w:rsidRPr="00B9198B" w:rsidRDefault="00B9198B" w:rsidP="0064056F">
      <w:pPr>
        <w:pStyle w:val="000Normal"/>
        <w:spacing w:before="0" w:line="240" w:lineRule="auto"/>
        <w:rPr>
          <w:rFonts w:ascii="Times New Roman" w:hAnsi="Times New Roman"/>
          <w:sz w:val="22"/>
          <w:szCs w:val="22"/>
          <w:lang w:val="en-US"/>
        </w:rPr>
      </w:pPr>
    </w:p>
    <w:p w:rsidR="0064056F" w:rsidRPr="00D3636F" w:rsidRDefault="00B9198B" w:rsidP="0064056F">
      <w:pPr>
        <w:pStyle w:val="000Normal"/>
        <w:spacing w:before="0" w:line="240" w:lineRule="auto"/>
        <w:rPr>
          <w:rFonts w:ascii="Times New Roman" w:hAnsi="Times New Roman"/>
          <w:b/>
          <w:sz w:val="22"/>
          <w:szCs w:val="22"/>
        </w:rPr>
      </w:pPr>
      <w:r w:rsidRPr="00E91E3F">
        <w:rPr>
          <w:rFonts w:ascii="Times New Roman" w:hAnsi="Times New Roman"/>
          <w:b/>
          <w:sz w:val="22"/>
          <w:szCs w:val="22"/>
          <w:lang w:val="en-US"/>
        </w:rPr>
        <w:t>3</w:t>
      </w:r>
      <w:r w:rsidR="0064056F" w:rsidRPr="00E91E3F">
        <w:rPr>
          <w:rFonts w:ascii="Times New Roman" w:hAnsi="Times New Roman"/>
          <w:b/>
          <w:sz w:val="22"/>
          <w:szCs w:val="22"/>
        </w:rPr>
        <w:t>.1. Обезценка на  на материални запаси</w:t>
      </w:r>
      <w:r w:rsidR="0064056F" w:rsidRPr="00D3636F">
        <w:rPr>
          <w:rFonts w:ascii="Times New Roman" w:hAnsi="Times New Roman"/>
          <w:b/>
          <w:sz w:val="22"/>
          <w:szCs w:val="22"/>
        </w:rPr>
        <w:t xml:space="preserve"> </w:t>
      </w:r>
    </w:p>
    <w:p w:rsidR="007B28BF" w:rsidRPr="00AC1B30" w:rsidRDefault="0064056F" w:rsidP="0064056F">
      <w:pPr>
        <w:pStyle w:val="000Normal"/>
        <w:spacing w:before="0" w:line="240" w:lineRule="auto"/>
        <w:rPr>
          <w:rFonts w:ascii="Times New Roman" w:hAnsi="Times New Roman"/>
          <w:sz w:val="22"/>
          <w:szCs w:val="22"/>
        </w:rPr>
      </w:pPr>
      <w:r w:rsidRPr="00AC1B30">
        <w:rPr>
          <w:rFonts w:ascii="Times New Roman" w:hAnsi="Times New Roman"/>
          <w:sz w:val="22"/>
          <w:szCs w:val="22"/>
        </w:rPr>
        <w:t xml:space="preserve">Към </w:t>
      </w:r>
      <w:r w:rsidR="007B28BF" w:rsidRPr="00AC1B30">
        <w:rPr>
          <w:rFonts w:ascii="Times New Roman" w:hAnsi="Times New Roman"/>
          <w:sz w:val="22"/>
          <w:szCs w:val="22"/>
        </w:rPr>
        <w:t>края на отчетния период ръководството</w:t>
      </w:r>
      <w:r w:rsidRPr="00AC1B30">
        <w:rPr>
          <w:rFonts w:ascii="Times New Roman" w:hAnsi="Times New Roman"/>
          <w:sz w:val="22"/>
          <w:szCs w:val="22"/>
        </w:rPr>
        <w:t xml:space="preserve"> прави преглед на наличните материални запаси – материали, продукция, стоки, за да установи дали има такива, на които нетната реализуема стойност е по-ниска от балансовата  им стойност. При този преглед към 3</w:t>
      </w:r>
      <w:r w:rsidR="001E2015">
        <w:rPr>
          <w:rFonts w:ascii="Times New Roman" w:hAnsi="Times New Roman"/>
          <w:sz w:val="22"/>
          <w:szCs w:val="22"/>
        </w:rPr>
        <w:t>0</w:t>
      </w:r>
      <w:r w:rsidRPr="00AC1B30">
        <w:rPr>
          <w:rFonts w:ascii="Times New Roman" w:hAnsi="Times New Roman"/>
          <w:sz w:val="22"/>
          <w:szCs w:val="22"/>
        </w:rPr>
        <w:t>.</w:t>
      </w:r>
      <w:r w:rsidR="001E2015">
        <w:rPr>
          <w:rFonts w:ascii="Times New Roman" w:hAnsi="Times New Roman"/>
          <w:sz w:val="22"/>
          <w:szCs w:val="22"/>
        </w:rPr>
        <w:t>06</w:t>
      </w:r>
      <w:r w:rsidRPr="00AC1B30">
        <w:rPr>
          <w:rFonts w:ascii="Times New Roman" w:hAnsi="Times New Roman"/>
          <w:sz w:val="22"/>
          <w:szCs w:val="22"/>
        </w:rPr>
        <w:t>.</w:t>
      </w:r>
      <w:r w:rsidR="00B67215" w:rsidRPr="00AC1B30">
        <w:rPr>
          <w:rFonts w:ascii="Times New Roman" w:hAnsi="Times New Roman"/>
          <w:sz w:val="22"/>
          <w:szCs w:val="22"/>
        </w:rPr>
        <w:t>201</w:t>
      </w:r>
      <w:r w:rsidR="001E2015">
        <w:rPr>
          <w:rFonts w:ascii="Times New Roman" w:hAnsi="Times New Roman"/>
          <w:sz w:val="22"/>
          <w:szCs w:val="22"/>
        </w:rPr>
        <w:t>7</w:t>
      </w:r>
      <w:r w:rsidRPr="00AC1B30">
        <w:rPr>
          <w:rFonts w:ascii="Times New Roman" w:hAnsi="Times New Roman"/>
          <w:sz w:val="22"/>
          <w:szCs w:val="22"/>
        </w:rPr>
        <w:t xml:space="preserve"> г. не са  установени индикации за обезценка на материални запаси.</w:t>
      </w:r>
      <w:r w:rsidR="007B28BF" w:rsidRPr="00AC1B30">
        <w:rPr>
          <w:rFonts w:ascii="Times New Roman" w:hAnsi="Times New Roman"/>
          <w:sz w:val="22"/>
          <w:szCs w:val="22"/>
        </w:rPr>
        <w:t xml:space="preserve"> </w:t>
      </w:r>
    </w:p>
    <w:p w:rsidR="007B28BF" w:rsidRPr="00D3636F" w:rsidRDefault="007B28BF" w:rsidP="0064056F">
      <w:pPr>
        <w:pStyle w:val="000Normal"/>
        <w:spacing w:before="0" w:line="240" w:lineRule="auto"/>
        <w:rPr>
          <w:rFonts w:ascii="Times New Roman" w:hAnsi="Times New Roman"/>
          <w:color w:val="FF0000"/>
          <w:sz w:val="22"/>
          <w:szCs w:val="22"/>
          <w:highlight w:val="yellow"/>
        </w:rPr>
      </w:pPr>
    </w:p>
    <w:p w:rsidR="0064056F" w:rsidRPr="00D3636F" w:rsidRDefault="00E80A66" w:rsidP="0064056F">
      <w:pPr>
        <w:pStyle w:val="000Normal"/>
        <w:spacing w:before="0" w:line="240" w:lineRule="auto"/>
        <w:rPr>
          <w:rFonts w:ascii="Times New Roman" w:hAnsi="Times New Roman"/>
          <w:b/>
          <w:sz w:val="22"/>
          <w:szCs w:val="22"/>
        </w:rPr>
      </w:pPr>
      <w:r w:rsidRPr="00E91E3F">
        <w:rPr>
          <w:rFonts w:ascii="Times New Roman" w:hAnsi="Times New Roman"/>
          <w:b/>
          <w:sz w:val="22"/>
          <w:szCs w:val="22"/>
          <w:lang w:val="en-US"/>
        </w:rPr>
        <w:t>3</w:t>
      </w:r>
      <w:r w:rsidR="0064056F" w:rsidRPr="00E91E3F">
        <w:rPr>
          <w:rFonts w:ascii="Times New Roman" w:hAnsi="Times New Roman"/>
          <w:b/>
          <w:sz w:val="22"/>
          <w:szCs w:val="22"/>
        </w:rPr>
        <w:t>.2. Обезценка на вземания</w:t>
      </w:r>
      <w:r w:rsidR="0064056F" w:rsidRPr="00D3636F">
        <w:rPr>
          <w:rFonts w:ascii="Times New Roman" w:hAnsi="Times New Roman"/>
          <w:b/>
          <w:sz w:val="22"/>
          <w:szCs w:val="22"/>
        </w:rPr>
        <w:t xml:space="preserve">  </w:t>
      </w:r>
    </w:p>
    <w:p w:rsidR="0064056F" w:rsidRPr="00AC1B30" w:rsidRDefault="0064056F" w:rsidP="0064056F">
      <w:pPr>
        <w:pStyle w:val="000Normal"/>
        <w:spacing w:before="0" w:line="240" w:lineRule="auto"/>
        <w:rPr>
          <w:rFonts w:ascii="Times New Roman" w:hAnsi="Times New Roman"/>
          <w:sz w:val="22"/>
          <w:szCs w:val="22"/>
        </w:rPr>
      </w:pPr>
      <w:r w:rsidRPr="00AC1B30">
        <w:rPr>
          <w:rFonts w:ascii="Times New Roman" w:hAnsi="Times New Roman"/>
          <w:sz w:val="22"/>
          <w:szCs w:val="22"/>
        </w:rPr>
        <w:t xml:space="preserve">Към </w:t>
      </w:r>
      <w:r w:rsidR="007B28BF" w:rsidRPr="00AC1B30">
        <w:rPr>
          <w:rFonts w:ascii="Times New Roman" w:hAnsi="Times New Roman"/>
          <w:sz w:val="22"/>
          <w:szCs w:val="22"/>
        </w:rPr>
        <w:t>края на всеки отчетен период</w:t>
      </w:r>
      <w:r w:rsidRPr="00AC1B30">
        <w:rPr>
          <w:rFonts w:ascii="Times New Roman" w:hAnsi="Times New Roman"/>
          <w:sz w:val="22"/>
          <w:szCs w:val="22"/>
        </w:rPr>
        <w:t xml:space="preserve"> ръководството извършва преглед на приблизителна оценка за загуби от съмнителни и несъбираеми вземания. </w:t>
      </w:r>
    </w:p>
    <w:p w:rsidR="007B28BF" w:rsidRPr="00AC1B30" w:rsidRDefault="0064056F" w:rsidP="0064056F">
      <w:pPr>
        <w:pStyle w:val="000Normal"/>
        <w:spacing w:before="0" w:line="240" w:lineRule="auto"/>
        <w:rPr>
          <w:rFonts w:ascii="Times New Roman" w:hAnsi="Times New Roman"/>
          <w:sz w:val="22"/>
          <w:szCs w:val="22"/>
        </w:rPr>
      </w:pPr>
      <w:r w:rsidRPr="00AC1B30">
        <w:rPr>
          <w:rFonts w:ascii="Times New Roman" w:hAnsi="Times New Roman"/>
          <w:sz w:val="22"/>
          <w:szCs w:val="22"/>
        </w:rPr>
        <w:t xml:space="preserve">Обезценка на търговски вземания се формира когато са налице обективни доказателства, че дружеството няма да може да събере цялата сума по тях съгласно оригиналните условия на </w:t>
      </w:r>
      <w:r w:rsidRPr="00AC1B30">
        <w:rPr>
          <w:rFonts w:ascii="Times New Roman" w:hAnsi="Times New Roman"/>
          <w:sz w:val="22"/>
          <w:szCs w:val="22"/>
        </w:rPr>
        <w:lastRenderedPageBreak/>
        <w:t>вземанията. За такива доказателства ръководството приема: установяването на значителни финансови затруднения на длъжника по вземането, вероятност длъжникът да влезе в процедура на несъстоятелност ил</w:t>
      </w:r>
      <w:r w:rsidR="004E6FA0" w:rsidRPr="00AC1B30">
        <w:rPr>
          <w:rFonts w:ascii="Times New Roman" w:hAnsi="Times New Roman"/>
          <w:sz w:val="22"/>
          <w:szCs w:val="22"/>
        </w:rPr>
        <w:t>и друга финансова реорганизация.</w:t>
      </w:r>
    </w:p>
    <w:p w:rsidR="00C41FD1" w:rsidRPr="00D8354C" w:rsidRDefault="00C41FD1" w:rsidP="00C41FD1">
      <w:pPr>
        <w:pStyle w:val="000Normal"/>
        <w:spacing w:before="0" w:line="240" w:lineRule="auto"/>
        <w:rPr>
          <w:rFonts w:ascii="Times New Roman" w:hAnsi="Times New Roman"/>
          <w:sz w:val="22"/>
          <w:szCs w:val="22"/>
        </w:rPr>
      </w:pPr>
      <w:r w:rsidRPr="00D8354C">
        <w:rPr>
          <w:rFonts w:ascii="Times New Roman" w:hAnsi="Times New Roman"/>
          <w:sz w:val="22"/>
          <w:szCs w:val="22"/>
        </w:rPr>
        <w:t xml:space="preserve">За дружеството е </w:t>
      </w:r>
      <w:r w:rsidRPr="0069491F">
        <w:rPr>
          <w:rFonts w:ascii="Times New Roman" w:hAnsi="Times New Roman"/>
          <w:sz w:val="22"/>
          <w:szCs w:val="22"/>
        </w:rPr>
        <w:t>определен обичаен период от 30 дни от</w:t>
      </w:r>
      <w:r w:rsidRPr="00D8354C">
        <w:rPr>
          <w:rFonts w:ascii="Times New Roman" w:hAnsi="Times New Roman"/>
          <w:sz w:val="22"/>
          <w:szCs w:val="22"/>
        </w:rPr>
        <w:t xml:space="preserve"> издаване на фактурата, за който не се начисляват лихви на потребителите,съгласно Общите условия за предоставяне на В и К услуги одобрени от КЕВР.  Към края на отчетния период ръководството прави преглед на вземанията от клиентите и преценява наличието на условия за обезценка. Тези обстоятелства се вземат под внимание от ръководството, когато се определя и класифицира дадено вземане за обезценка. Стойността на обезценката е разликата между балансовата стойност на даденото вземане и сегашната стойност на прогнозираните бъдещи парични потоци, дисконтирани по оригинален ефективен лихвен процент. Всички съмнителни вземания, които не са събрани в продължение на повече от една година се третират като трудносъбираеми и се обезценяват, доколкото се преценява, че съществува висока несигурност за тяхното събиране в бъдеще.</w:t>
      </w:r>
    </w:p>
    <w:p w:rsidR="00BE5C77" w:rsidRPr="00F3799E" w:rsidRDefault="00BE5C77" w:rsidP="00BE5C77">
      <w:pPr>
        <w:pStyle w:val="4"/>
        <w:spacing w:line="260" w:lineRule="atLeast"/>
        <w:rPr>
          <w:sz w:val="22"/>
          <w:szCs w:val="22"/>
          <w:lang w:val="bg-BG"/>
        </w:rPr>
      </w:pPr>
      <w:r w:rsidRPr="00E91E3F">
        <w:rPr>
          <w:sz w:val="22"/>
          <w:szCs w:val="22"/>
          <w:lang w:val="bg-BG"/>
        </w:rPr>
        <w:t>Загуби от обезценка</w:t>
      </w:r>
    </w:p>
    <w:p w:rsidR="00BE5C77" w:rsidRPr="00E91E3F" w:rsidRDefault="00BE5C77" w:rsidP="00BE5C77">
      <w:pPr>
        <w:pStyle w:val="CM10"/>
        <w:jc w:val="both"/>
        <w:rPr>
          <w:color w:val="auto"/>
          <w:sz w:val="22"/>
          <w:szCs w:val="22"/>
          <w:lang w:val="bg-BG"/>
        </w:rPr>
      </w:pPr>
      <w:r w:rsidRPr="00F3799E">
        <w:rPr>
          <w:color w:val="auto"/>
          <w:sz w:val="22"/>
          <w:szCs w:val="22"/>
          <w:lang w:val="bg-BG"/>
        </w:rPr>
        <w:t xml:space="preserve">Времевата структура на вземания </w:t>
      </w:r>
      <w:r w:rsidR="00D56811" w:rsidRPr="00F3799E">
        <w:rPr>
          <w:color w:val="auto"/>
          <w:sz w:val="22"/>
          <w:szCs w:val="22"/>
          <w:lang w:val="bg-BG"/>
        </w:rPr>
        <w:t xml:space="preserve">от продажби </w:t>
      </w:r>
      <w:r w:rsidRPr="00F3799E">
        <w:rPr>
          <w:color w:val="auto"/>
          <w:sz w:val="22"/>
          <w:szCs w:val="22"/>
          <w:lang w:val="bg-BG"/>
        </w:rPr>
        <w:t>към датата на отчета, които не са обезценени е както следва:</w:t>
      </w:r>
    </w:p>
    <w:tbl>
      <w:tblPr>
        <w:tblW w:w="6787" w:type="pct"/>
        <w:tblLook w:val="00A0"/>
      </w:tblPr>
      <w:tblGrid>
        <w:gridCol w:w="5964"/>
        <w:gridCol w:w="457"/>
        <w:gridCol w:w="1562"/>
        <w:gridCol w:w="1735"/>
        <w:gridCol w:w="1735"/>
        <w:gridCol w:w="1733"/>
      </w:tblGrid>
      <w:tr w:rsidR="00815A78" w:rsidRPr="00E91E3F" w:rsidTr="00EA1E0B">
        <w:tc>
          <w:tcPr>
            <w:tcW w:w="2261" w:type="pct"/>
            <w:vAlign w:val="bottom"/>
          </w:tcPr>
          <w:p w:rsidR="00815A78" w:rsidRPr="00E91E3F" w:rsidRDefault="00815A78" w:rsidP="009F16C7">
            <w:pPr>
              <w:pStyle w:val="Default"/>
              <w:spacing w:line="260" w:lineRule="atLeast"/>
              <w:rPr>
                <w:rFonts w:ascii="Times New Roman" w:hAnsi="Times New Roman" w:cs="Times New Roman"/>
                <w:i/>
                <w:color w:val="auto"/>
                <w:sz w:val="22"/>
                <w:szCs w:val="22"/>
                <w:lang w:val="en-GB"/>
              </w:rPr>
            </w:pPr>
            <w:r w:rsidRPr="00E91E3F">
              <w:rPr>
                <w:rFonts w:ascii="Times New Roman" w:hAnsi="Times New Roman" w:cs="Times New Roman"/>
                <w:i/>
                <w:color w:val="auto"/>
                <w:sz w:val="22"/>
                <w:szCs w:val="22"/>
                <w:lang w:val="en-GB"/>
              </w:rPr>
              <w:t>В хиляди лева</w:t>
            </w:r>
          </w:p>
        </w:tc>
        <w:tc>
          <w:tcPr>
            <w:tcW w:w="173" w:type="pct"/>
            <w:vAlign w:val="bottom"/>
          </w:tcPr>
          <w:p w:rsidR="00815A78" w:rsidRPr="00E91E3F" w:rsidRDefault="00815A78" w:rsidP="009F16C7">
            <w:pPr>
              <w:pStyle w:val="Default"/>
              <w:spacing w:line="260" w:lineRule="atLeast"/>
              <w:jc w:val="center"/>
              <w:rPr>
                <w:rFonts w:ascii="Times New Roman" w:hAnsi="Times New Roman" w:cs="Times New Roman"/>
                <w:color w:val="auto"/>
                <w:sz w:val="22"/>
                <w:szCs w:val="22"/>
                <w:highlight w:val="yellow"/>
                <w:lang w:val="en-GB"/>
              </w:rPr>
            </w:pPr>
          </w:p>
        </w:tc>
        <w:tc>
          <w:tcPr>
            <w:tcW w:w="592" w:type="pct"/>
            <w:shd w:val="clear" w:color="auto" w:fill="F2F2F2"/>
            <w:vAlign w:val="bottom"/>
          </w:tcPr>
          <w:p w:rsidR="00815A78" w:rsidRPr="00E91E3F" w:rsidRDefault="00815A78" w:rsidP="00815A78">
            <w:pPr>
              <w:pStyle w:val="Default"/>
              <w:spacing w:line="260" w:lineRule="atLeast"/>
              <w:jc w:val="center"/>
              <w:rPr>
                <w:rFonts w:ascii="Times New Roman" w:hAnsi="Times New Roman" w:cs="Times New Roman"/>
                <w:b/>
                <w:color w:val="auto"/>
                <w:sz w:val="22"/>
                <w:szCs w:val="22"/>
                <w:lang w:val="bg-BG"/>
              </w:rPr>
            </w:pPr>
            <w:r w:rsidRPr="00E91E3F">
              <w:rPr>
                <w:rFonts w:ascii="Times New Roman" w:hAnsi="Times New Roman" w:cs="Times New Roman"/>
                <w:b/>
                <w:color w:val="auto"/>
                <w:sz w:val="22"/>
                <w:szCs w:val="22"/>
                <w:lang w:val="en-GB"/>
              </w:rPr>
              <w:t>201</w:t>
            </w:r>
            <w:r w:rsidRPr="00E91E3F">
              <w:rPr>
                <w:rFonts w:ascii="Times New Roman" w:hAnsi="Times New Roman" w:cs="Times New Roman"/>
                <w:b/>
                <w:color w:val="auto"/>
                <w:sz w:val="22"/>
                <w:szCs w:val="22"/>
                <w:lang w:val="bg-BG"/>
              </w:rPr>
              <w:t>7</w:t>
            </w:r>
          </w:p>
        </w:tc>
        <w:tc>
          <w:tcPr>
            <w:tcW w:w="658" w:type="pct"/>
            <w:vAlign w:val="bottom"/>
          </w:tcPr>
          <w:p w:rsidR="00815A78" w:rsidRPr="00E91E3F" w:rsidRDefault="00815A78" w:rsidP="00EA1E0B">
            <w:pPr>
              <w:pStyle w:val="Default"/>
              <w:spacing w:line="260" w:lineRule="atLeast"/>
              <w:jc w:val="center"/>
              <w:rPr>
                <w:rFonts w:ascii="Times New Roman" w:hAnsi="Times New Roman" w:cs="Times New Roman"/>
                <w:b/>
                <w:color w:val="auto"/>
                <w:sz w:val="22"/>
                <w:szCs w:val="22"/>
                <w:lang w:val="bg-BG"/>
              </w:rPr>
            </w:pPr>
            <w:r w:rsidRPr="00E91E3F">
              <w:rPr>
                <w:rFonts w:ascii="Times New Roman" w:hAnsi="Times New Roman" w:cs="Times New Roman"/>
                <w:b/>
                <w:color w:val="auto"/>
                <w:sz w:val="22"/>
                <w:szCs w:val="22"/>
                <w:lang w:val="bg-BG"/>
              </w:rPr>
              <w:t>2016</w:t>
            </w:r>
          </w:p>
        </w:tc>
        <w:tc>
          <w:tcPr>
            <w:tcW w:w="658" w:type="pct"/>
            <w:vAlign w:val="bottom"/>
          </w:tcPr>
          <w:p w:rsidR="00815A78" w:rsidRPr="00E91E3F" w:rsidRDefault="00815A78" w:rsidP="00C02CDE">
            <w:pPr>
              <w:pStyle w:val="Default"/>
              <w:spacing w:line="260" w:lineRule="atLeast"/>
              <w:jc w:val="center"/>
              <w:rPr>
                <w:rFonts w:ascii="Times New Roman" w:hAnsi="Times New Roman" w:cs="Times New Roman"/>
                <w:b/>
                <w:color w:val="auto"/>
                <w:sz w:val="22"/>
                <w:szCs w:val="22"/>
                <w:lang w:val="bg-BG"/>
              </w:rPr>
            </w:pPr>
          </w:p>
        </w:tc>
        <w:tc>
          <w:tcPr>
            <w:tcW w:w="657" w:type="pct"/>
            <w:vAlign w:val="bottom"/>
          </w:tcPr>
          <w:p w:rsidR="00815A78" w:rsidRPr="00E91E3F" w:rsidRDefault="00815A78" w:rsidP="000F1156">
            <w:pPr>
              <w:pStyle w:val="Default"/>
              <w:spacing w:line="260" w:lineRule="atLeast"/>
              <w:jc w:val="center"/>
              <w:rPr>
                <w:rFonts w:ascii="Times New Roman" w:hAnsi="Times New Roman" w:cs="Times New Roman"/>
                <w:b/>
                <w:color w:val="auto"/>
                <w:sz w:val="22"/>
                <w:szCs w:val="22"/>
                <w:lang w:val="bg-BG"/>
              </w:rPr>
            </w:pPr>
          </w:p>
        </w:tc>
      </w:tr>
      <w:tr w:rsidR="00815A78" w:rsidRPr="00E91E3F" w:rsidTr="00EA1E0B">
        <w:trPr>
          <w:trHeight w:val="319"/>
        </w:trPr>
        <w:tc>
          <w:tcPr>
            <w:tcW w:w="2261" w:type="pct"/>
            <w:vAlign w:val="bottom"/>
          </w:tcPr>
          <w:p w:rsidR="00815A78" w:rsidRPr="00E91E3F" w:rsidRDefault="00815A78" w:rsidP="009F16C7">
            <w:pPr>
              <w:pStyle w:val="Style56"/>
              <w:widowControl/>
              <w:spacing w:line="240" w:lineRule="auto"/>
              <w:jc w:val="both"/>
              <w:rPr>
                <w:rStyle w:val="FontStyle156"/>
                <w:rFonts w:ascii="Times New Roman" w:hAnsi="Times New Roman" w:cs="Times New Roman"/>
                <w:sz w:val="22"/>
                <w:szCs w:val="22"/>
                <w:lang w:val="bg-BG"/>
              </w:rPr>
            </w:pPr>
            <w:r w:rsidRPr="00E91E3F">
              <w:rPr>
                <w:rStyle w:val="FontStyle156"/>
                <w:rFonts w:ascii="Times New Roman" w:hAnsi="Times New Roman" w:cs="Times New Roman"/>
                <w:sz w:val="22"/>
                <w:szCs w:val="22"/>
                <w:lang w:val="bg-BG"/>
              </w:rPr>
              <w:t>Нито просрочени, нито обезценени</w:t>
            </w:r>
          </w:p>
        </w:tc>
        <w:tc>
          <w:tcPr>
            <w:tcW w:w="173" w:type="pct"/>
            <w:vAlign w:val="bottom"/>
          </w:tcPr>
          <w:p w:rsidR="00815A78" w:rsidRPr="00E91E3F" w:rsidRDefault="00815A78" w:rsidP="009F16C7">
            <w:pPr>
              <w:pStyle w:val="Default"/>
              <w:spacing w:line="260" w:lineRule="atLeast"/>
              <w:jc w:val="center"/>
              <w:rPr>
                <w:rFonts w:ascii="Times New Roman" w:hAnsi="Times New Roman" w:cs="Times New Roman"/>
                <w:color w:val="auto"/>
                <w:sz w:val="22"/>
                <w:szCs w:val="22"/>
                <w:highlight w:val="yellow"/>
                <w:lang w:val="en-GB"/>
              </w:rPr>
            </w:pPr>
          </w:p>
        </w:tc>
        <w:tc>
          <w:tcPr>
            <w:tcW w:w="592" w:type="pct"/>
            <w:shd w:val="clear" w:color="auto" w:fill="F2F2F2"/>
            <w:vAlign w:val="bottom"/>
          </w:tcPr>
          <w:p w:rsidR="00815A78" w:rsidRPr="00E91E3F" w:rsidRDefault="00815A78" w:rsidP="00815A78">
            <w:pPr>
              <w:pStyle w:val="Default"/>
              <w:spacing w:line="260" w:lineRule="atLeast"/>
              <w:jc w:val="center"/>
              <w:rPr>
                <w:rFonts w:ascii="Times New Roman" w:hAnsi="Times New Roman" w:cs="Times New Roman"/>
                <w:color w:val="auto"/>
                <w:sz w:val="22"/>
                <w:szCs w:val="22"/>
              </w:rPr>
            </w:pPr>
            <w:r w:rsidRPr="00E91E3F">
              <w:rPr>
                <w:rFonts w:ascii="Times New Roman" w:hAnsi="Times New Roman" w:cs="Times New Roman"/>
                <w:color w:val="auto"/>
                <w:sz w:val="22"/>
                <w:szCs w:val="22"/>
                <w:lang w:val="bg-BG"/>
              </w:rPr>
              <w:t>977</w:t>
            </w:r>
          </w:p>
        </w:tc>
        <w:tc>
          <w:tcPr>
            <w:tcW w:w="658" w:type="pct"/>
            <w:vAlign w:val="bottom"/>
          </w:tcPr>
          <w:p w:rsidR="00815A78" w:rsidRPr="00E91E3F" w:rsidRDefault="00815A78" w:rsidP="00EA1E0B">
            <w:pPr>
              <w:pStyle w:val="Default"/>
              <w:spacing w:line="260" w:lineRule="atLeast"/>
              <w:jc w:val="center"/>
              <w:rPr>
                <w:rFonts w:ascii="Times New Roman" w:hAnsi="Times New Roman" w:cs="Times New Roman"/>
                <w:color w:val="auto"/>
                <w:sz w:val="22"/>
                <w:szCs w:val="22"/>
                <w:lang w:val="bg-BG"/>
              </w:rPr>
            </w:pPr>
            <w:r w:rsidRPr="00E91E3F">
              <w:rPr>
                <w:rFonts w:ascii="Times New Roman" w:hAnsi="Times New Roman" w:cs="Times New Roman"/>
                <w:color w:val="auto"/>
                <w:sz w:val="22"/>
                <w:szCs w:val="22"/>
                <w:lang w:val="bg-BG"/>
              </w:rPr>
              <w:t>715</w:t>
            </w:r>
          </w:p>
        </w:tc>
        <w:tc>
          <w:tcPr>
            <w:tcW w:w="658" w:type="pct"/>
            <w:vAlign w:val="bottom"/>
          </w:tcPr>
          <w:p w:rsidR="00815A78" w:rsidRPr="00E91E3F" w:rsidRDefault="00815A78" w:rsidP="00C02CDE">
            <w:pPr>
              <w:pStyle w:val="Default"/>
              <w:spacing w:line="260" w:lineRule="atLeast"/>
              <w:jc w:val="center"/>
              <w:rPr>
                <w:rFonts w:ascii="Times New Roman" w:hAnsi="Times New Roman" w:cs="Times New Roman"/>
                <w:color w:val="auto"/>
                <w:sz w:val="22"/>
                <w:szCs w:val="22"/>
              </w:rPr>
            </w:pPr>
          </w:p>
        </w:tc>
        <w:tc>
          <w:tcPr>
            <w:tcW w:w="657" w:type="pct"/>
            <w:vAlign w:val="bottom"/>
          </w:tcPr>
          <w:p w:rsidR="00815A78" w:rsidRPr="00E91E3F" w:rsidRDefault="00815A78" w:rsidP="009F16C7">
            <w:pPr>
              <w:pStyle w:val="Default"/>
              <w:spacing w:line="260" w:lineRule="atLeast"/>
              <w:jc w:val="right"/>
              <w:rPr>
                <w:rFonts w:ascii="Times New Roman" w:hAnsi="Times New Roman" w:cs="Times New Roman"/>
                <w:color w:val="auto"/>
                <w:sz w:val="22"/>
                <w:szCs w:val="22"/>
              </w:rPr>
            </w:pPr>
          </w:p>
        </w:tc>
      </w:tr>
      <w:tr w:rsidR="00815A78" w:rsidRPr="00E91E3F" w:rsidTr="00EA1E0B">
        <w:tc>
          <w:tcPr>
            <w:tcW w:w="2261" w:type="pct"/>
            <w:vAlign w:val="bottom"/>
          </w:tcPr>
          <w:p w:rsidR="00815A78" w:rsidRPr="00E91E3F" w:rsidRDefault="00815A78" w:rsidP="009F16C7">
            <w:pPr>
              <w:pStyle w:val="Style56"/>
              <w:widowControl/>
              <w:spacing w:line="240" w:lineRule="auto"/>
              <w:jc w:val="both"/>
              <w:rPr>
                <w:rStyle w:val="FontStyle156"/>
                <w:rFonts w:ascii="Times New Roman" w:hAnsi="Times New Roman" w:cs="Times New Roman"/>
                <w:sz w:val="22"/>
                <w:szCs w:val="22"/>
                <w:lang w:val="bg-BG"/>
              </w:rPr>
            </w:pPr>
            <w:r w:rsidRPr="00E91E3F">
              <w:rPr>
                <w:rStyle w:val="FontStyle156"/>
                <w:rFonts w:ascii="Times New Roman" w:hAnsi="Times New Roman" w:cs="Times New Roman"/>
                <w:sz w:val="22"/>
                <w:szCs w:val="22"/>
                <w:lang w:val="bg-BG"/>
              </w:rPr>
              <w:t>Просрочени между 1-30 дни</w:t>
            </w:r>
          </w:p>
        </w:tc>
        <w:tc>
          <w:tcPr>
            <w:tcW w:w="173" w:type="pct"/>
            <w:vAlign w:val="bottom"/>
          </w:tcPr>
          <w:p w:rsidR="00815A78" w:rsidRPr="00E91E3F" w:rsidRDefault="00815A78" w:rsidP="009F16C7">
            <w:pPr>
              <w:pStyle w:val="Default"/>
              <w:spacing w:line="260" w:lineRule="atLeast"/>
              <w:jc w:val="center"/>
              <w:rPr>
                <w:rFonts w:ascii="Times New Roman" w:hAnsi="Times New Roman" w:cs="Times New Roman"/>
                <w:color w:val="auto"/>
                <w:sz w:val="22"/>
                <w:szCs w:val="22"/>
                <w:highlight w:val="yellow"/>
                <w:lang w:val="en-GB"/>
              </w:rPr>
            </w:pPr>
          </w:p>
        </w:tc>
        <w:tc>
          <w:tcPr>
            <w:tcW w:w="592" w:type="pct"/>
            <w:shd w:val="clear" w:color="auto" w:fill="F2F2F2"/>
            <w:vAlign w:val="bottom"/>
          </w:tcPr>
          <w:p w:rsidR="00815A78" w:rsidRPr="00E91E3F" w:rsidRDefault="00815A78" w:rsidP="00AC37AB">
            <w:pPr>
              <w:pStyle w:val="Default"/>
              <w:spacing w:line="260" w:lineRule="atLeast"/>
              <w:jc w:val="center"/>
              <w:rPr>
                <w:rFonts w:ascii="Times New Roman" w:hAnsi="Times New Roman" w:cs="Times New Roman"/>
                <w:color w:val="auto"/>
                <w:sz w:val="22"/>
                <w:szCs w:val="22"/>
              </w:rPr>
            </w:pPr>
            <w:r w:rsidRPr="00E91E3F">
              <w:rPr>
                <w:rFonts w:ascii="Times New Roman" w:hAnsi="Times New Roman" w:cs="Times New Roman"/>
                <w:color w:val="auto"/>
                <w:sz w:val="22"/>
                <w:szCs w:val="22"/>
                <w:lang w:val="bg-BG"/>
              </w:rPr>
              <w:t>14</w:t>
            </w:r>
            <w:r w:rsidRPr="00E91E3F">
              <w:rPr>
                <w:rFonts w:ascii="Times New Roman" w:hAnsi="Times New Roman" w:cs="Times New Roman"/>
                <w:color w:val="auto"/>
                <w:sz w:val="22"/>
                <w:szCs w:val="22"/>
              </w:rPr>
              <w:t>7</w:t>
            </w:r>
          </w:p>
        </w:tc>
        <w:tc>
          <w:tcPr>
            <w:tcW w:w="658" w:type="pct"/>
            <w:vAlign w:val="bottom"/>
          </w:tcPr>
          <w:p w:rsidR="00815A78" w:rsidRPr="00E91E3F" w:rsidRDefault="00815A78" w:rsidP="00EA1E0B">
            <w:pPr>
              <w:pStyle w:val="Default"/>
              <w:spacing w:line="260" w:lineRule="atLeast"/>
              <w:jc w:val="center"/>
              <w:rPr>
                <w:rFonts w:ascii="Times New Roman" w:hAnsi="Times New Roman" w:cs="Times New Roman"/>
                <w:color w:val="auto"/>
                <w:sz w:val="22"/>
                <w:szCs w:val="22"/>
                <w:lang w:val="bg-BG"/>
              </w:rPr>
            </w:pPr>
            <w:r w:rsidRPr="00E91E3F">
              <w:rPr>
                <w:rFonts w:ascii="Times New Roman" w:hAnsi="Times New Roman" w:cs="Times New Roman"/>
                <w:color w:val="auto"/>
                <w:sz w:val="22"/>
                <w:szCs w:val="22"/>
                <w:lang w:val="bg-BG"/>
              </w:rPr>
              <w:t>147</w:t>
            </w:r>
          </w:p>
        </w:tc>
        <w:tc>
          <w:tcPr>
            <w:tcW w:w="658" w:type="pct"/>
            <w:vAlign w:val="bottom"/>
          </w:tcPr>
          <w:p w:rsidR="00815A78" w:rsidRPr="00E91E3F" w:rsidRDefault="00815A78" w:rsidP="00C02CDE">
            <w:pPr>
              <w:pStyle w:val="Default"/>
              <w:spacing w:line="260" w:lineRule="atLeast"/>
              <w:jc w:val="center"/>
              <w:rPr>
                <w:rFonts w:ascii="Times New Roman" w:hAnsi="Times New Roman" w:cs="Times New Roman"/>
                <w:color w:val="auto"/>
                <w:sz w:val="22"/>
                <w:szCs w:val="22"/>
              </w:rPr>
            </w:pPr>
          </w:p>
        </w:tc>
        <w:tc>
          <w:tcPr>
            <w:tcW w:w="657" w:type="pct"/>
            <w:vAlign w:val="bottom"/>
          </w:tcPr>
          <w:p w:rsidR="00815A78" w:rsidRPr="00E91E3F" w:rsidRDefault="00815A78" w:rsidP="009F16C7">
            <w:pPr>
              <w:pStyle w:val="Default"/>
              <w:spacing w:line="260" w:lineRule="atLeast"/>
              <w:jc w:val="right"/>
              <w:rPr>
                <w:rFonts w:ascii="Times New Roman" w:hAnsi="Times New Roman" w:cs="Times New Roman"/>
                <w:color w:val="auto"/>
                <w:sz w:val="22"/>
                <w:szCs w:val="22"/>
              </w:rPr>
            </w:pPr>
          </w:p>
        </w:tc>
      </w:tr>
      <w:tr w:rsidR="00815A78" w:rsidRPr="00E91E3F" w:rsidTr="00EA1E0B">
        <w:tc>
          <w:tcPr>
            <w:tcW w:w="2261" w:type="pct"/>
            <w:vAlign w:val="bottom"/>
          </w:tcPr>
          <w:p w:rsidR="00815A78" w:rsidRPr="00E91E3F" w:rsidRDefault="00815A78" w:rsidP="009F16C7">
            <w:pPr>
              <w:pStyle w:val="Style56"/>
              <w:widowControl/>
              <w:spacing w:line="240" w:lineRule="auto"/>
              <w:jc w:val="both"/>
              <w:rPr>
                <w:rStyle w:val="FontStyle156"/>
                <w:rFonts w:ascii="Times New Roman" w:hAnsi="Times New Roman" w:cs="Times New Roman"/>
                <w:sz w:val="22"/>
                <w:szCs w:val="22"/>
                <w:lang w:val="bg-BG"/>
              </w:rPr>
            </w:pPr>
            <w:r w:rsidRPr="00E91E3F">
              <w:rPr>
                <w:rStyle w:val="FontStyle156"/>
                <w:rFonts w:ascii="Times New Roman" w:hAnsi="Times New Roman" w:cs="Times New Roman"/>
                <w:sz w:val="22"/>
                <w:szCs w:val="22"/>
                <w:lang w:val="bg-BG"/>
              </w:rPr>
              <w:t>Просрочени между 31-90 дни</w:t>
            </w:r>
          </w:p>
        </w:tc>
        <w:tc>
          <w:tcPr>
            <w:tcW w:w="173" w:type="pct"/>
            <w:vAlign w:val="bottom"/>
          </w:tcPr>
          <w:p w:rsidR="00815A78" w:rsidRPr="00E91E3F" w:rsidRDefault="00815A78" w:rsidP="009F16C7">
            <w:pPr>
              <w:pStyle w:val="Default"/>
              <w:spacing w:line="260" w:lineRule="atLeast"/>
              <w:jc w:val="center"/>
              <w:rPr>
                <w:rFonts w:ascii="Times New Roman" w:hAnsi="Times New Roman" w:cs="Times New Roman"/>
                <w:color w:val="auto"/>
                <w:sz w:val="22"/>
                <w:szCs w:val="22"/>
                <w:highlight w:val="yellow"/>
                <w:lang w:val="en-GB"/>
              </w:rPr>
            </w:pPr>
          </w:p>
        </w:tc>
        <w:tc>
          <w:tcPr>
            <w:tcW w:w="592" w:type="pct"/>
            <w:shd w:val="clear" w:color="auto" w:fill="F2F2F2"/>
            <w:vAlign w:val="bottom"/>
          </w:tcPr>
          <w:p w:rsidR="00815A78" w:rsidRPr="00E91E3F" w:rsidRDefault="00815A78" w:rsidP="00AC37AB">
            <w:pPr>
              <w:pStyle w:val="Default"/>
              <w:spacing w:line="260" w:lineRule="atLeast"/>
              <w:jc w:val="center"/>
              <w:rPr>
                <w:rFonts w:ascii="Times New Roman" w:hAnsi="Times New Roman" w:cs="Times New Roman"/>
                <w:color w:val="auto"/>
                <w:sz w:val="22"/>
                <w:szCs w:val="22"/>
              </w:rPr>
            </w:pPr>
            <w:r w:rsidRPr="00E91E3F">
              <w:rPr>
                <w:rFonts w:ascii="Times New Roman" w:hAnsi="Times New Roman" w:cs="Times New Roman"/>
                <w:color w:val="auto"/>
                <w:sz w:val="22"/>
                <w:szCs w:val="22"/>
                <w:lang w:val="bg-BG"/>
              </w:rPr>
              <w:t>2</w:t>
            </w:r>
            <w:r w:rsidRPr="00E91E3F">
              <w:rPr>
                <w:rFonts w:ascii="Times New Roman" w:hAnsi="Times New Roman" w:cs="Times New Roman"/>
                <w:color w:val="auto"/>
                <w:sz w:val="22"/>
                <w:szCs w:val="22"/>
              </w:rPr>
              <w:t>83</w:t>
            </w:r>
          </w:p>
        </w:tc>
        <w:tc>
          <w:tcPr>
            <w:tcW w:w="658" w:type="pct"/>
            <w:vAlign w:val="bottom"/>
          </w:tcPr>
          <w:p w:rsidR="00815A78" w:rsidRPr="00E91E3F" w:rsidRDefault="00815A78" w:rsidP="00EA1E0B">
            <w:pPr>
              <w:pStyle w:val="Default"/>
              <w:spacing w:line="260" w:lineRule="atLeast"/>
              <w:jc w:val="center"/>
              <w:rPr>
                <w:rFonts w:ascii="Times New Roman" w:hAnsi="Times New Roman" w:cs="Times New Roman"/>
                <w:color w:val="auto"/>
                <w:sz w:val="22"/>
                <w:szCs w:val="22"/>
                <w:lang w:val="bg-BG"/>
              </w:rPr>
            </w:pPr>
            <w:r w:rsidRPr="00E91E3F">
              <w:rPr>
                <w:rFonts w:ascii="Times New Roman" w:hAnsi="Times New Roman" w:cs="Times New Roman"/>
                <w:color w:val="auto"/>
                <w:sz w:val="22"/>
                <w:szCs w:val="22"/>
                <w:lang w:val="bg-BG"/>
              </w:rPr>
              <w:t>283</w:t>
            </w:r>
          </w:p>
        </w:tc>
        <w:tc>
          <w:tcPr>
            <w:tcW w:w="658" w:type="pct"/>
            <w:vAlign w:val="bottom"/>
          </w:tcPr>
          <w:p w:rsidR="00815A78" w:rsidRPr="00E91E3F" w:rsidRDefault="00815A78" w:rsidP="00C02CDE">
            <w:pPr>
              <w:pStyle w:val="Default"/>
              <w:spacing w:line="260" w:lineRule="atLeast"/>
              <w:jc w:val="center"/>
              <w:rPr>
                <w:rFonts w:ascii="Times New Roman" w:hAnsi="Times New Roman" w:cs="Times New Roman"/>
                <w:color w:val="auto"/>
                <w:sz w:val="22"/>
                <w:szCs w:val="22"/>
              </w:rPr>
            </w:pPr>
          </w:p>
        </w:tc>
        <w:tc>
          <w:tcPr>
            <w:tcW w:w="657" w:type="pct"/>
            <w:vAlign w:val="bottom"/>
          </w:tcPr>
          <w:p w:rsidR="00815A78" w:rsidRPr="00E91E3F" w:rsidRDefault="00815A78" w:rsidP="009F16C7">
            <w:pPr>
              <w:pStyle w:val="Default"/>
              <w:spacing w:line="260" w:lineRule="atLeast"/>
              <w:jc w:val="right"/>
              <w:rPr>
                <w:rFonts w:ascii="Times New Roman" w:hAnsi="Times New Roman" w:cs="Times New Roman"/>
                <w:color w:val="auto"/>
                <w:sz w:val="22"/>
                <w:szCs w:val="22"/>
              </w:rPr>
            </w:pPr>
          </w:p>
        </w:tc>
      </w:tr>
      <w:tr w:rsidR="00815A78" w:rsidRPr="00E91E3F" w:rsidTr="00EA1E0B">
        <w:tc>
          <w:tcPr>
            <w:tcW w:w="2261" w:type="pct"/>
            <w:vAlign w:val="bottom"/>
          </w:tcPr>
          <w:p w:rsidR="00815A78" w:rsidRPr="00E91E3F" w:rsidRDefault="00815A78" w:rsidP="009F16C7">
            <w:pPr>
              <w:pStyle w:val="Style56"/>
              <w:widowControl/>
              <w:spacing w:line="240" w:lineRule="auto"/>
              <w:jc w:val="both"/>
              <w:rPr>
                <w:rStyle w:val="FontStyle156"/>
                <w:rFonts w:ascii="Times New Roman" w:hAnsi="Times New Roman" w:cs="Times New Roman"/>
                <w:sz w:val="22"/>
                <w:szCs w:val="22"/>
                <w:lang w:val="bg-BG"/>
              </w:rPr>
            </w:pPr>
            <w:r w:rsidRPr="00E91E3F">
              <w:rPr>
                <w:rStyle w:val="FontStyle156"/>
                <w:rFonts w:ascii="Times New Roman" w:hAnsi="Times New Roman" w:cs="Times New Roman"/>
                <w:sz w:val="22"/>
                <w:szCs w:val="22"/>
                <w:lang w:val="bg-BG"/>
              </w:rPr>
              <w:t>Просрочени между 90-120 дни</w:t>
            </w:r>
          </w:p>
        </w:tc>
        <w:tc>
          <w:tcPr>
            <w:tcW w:w="173" w:type="pct"/>
            <w:vAlign w:val="bottom"/>
          </w:tcPr>
          <w:p w:rsidR="00815A78" w:rsidRPr="00E91E3F" w:rsidRDefault="00815A78" w:rsidP="009F16C7">
            <w:pPr>
              <w:pStyle w:val="Default"/>
              <w:spacing w:line="260" w:lineRule="atLeast"/>
              <w:jc w:val="center"/>
              <w:rPr>
                <w:rFonts w:ascii="Times New Roman" w:hAnsi="Times New Roman" w:cs="Times New Roman"/>
                <w:color w:val="auto"/>
                <w:sz w:val="22"/>
                <w:szCs w:val="22"/>
                <w:highlight w:val="yellow"/>
                <w:lang w:val="en-GB"/>
              </w:rPr>
            </w:pPr>
          </w:p>
        </w:tc>
        <w:tc>
          <w:tcPr>
            <w:tcW w:w="592" w:type="pct"/>
            <w:shd w:val="clear" w:color="auto" w:fill="F2F2F2"/>
            <w:vAlign w:val="bottom"/>
          </w:tcPr>
          <w:p w:rsidR="00815A78" w:rsidRPr="00E91E3F" w:rsidRDefault="00815A78" w:rsidP="00AC37AB">
            <w:pPr>
              <w:pStyle w:val="Default"/>
              <w:spacing w:line="260" w:lineRule="atLeast"/>
              <w:jc w:val="center"/>
              <w:rPr>
                <w:rFonts w:ascii="Times New Roman" w:hAnsi="Times New Roman" w:cs="Times New Roman"/>
                <w:color w:val="auto"/>
                <w:sz w:val="22"/>
                <w:szCs w:val="22"/>
              </w:rPr>
            </w:pPr>
            <w:r w:rsidRPr="00E91E3F">
              <w:rPr>
                <w:rFonts w:ascii="Times New Roman" w:hAnsi="Times New Roman" w:cs="Times New Roman"/>
                <w:color w:val="auto"/>
                <w:sz w:val="22"/>
                <w:szCs w:val="22"/>
                <w:lang w:val="bg-BG"/>
              </w:rPr>
              <w:t>11</w:t>
            </w:r>
            <w:r w:rsidRPr="00E91E3F">
              <w:rPr>
                <w:rFonts w:ascii="Times New Roman" w:hAnsi="Times New Roman" w:cs="Times New Roman"/>
                <w:color w:val="auto"/>
                <w:sz w:val="22"/>
                <w:szCs w:val="22"/>
              </w:rPr>
              <w:t>6</w:t>
            </w:r>
          </w:p>
        </w:tc>
        <w:tc>
          <w:tcPr>
            <w:tcW w:w="658" w:type="pct"/>
            <w:vAlign w:val="bottom"/>
          </w:tcPr>
          <w:p w:rsidR="00815A78" w:rsidRPr="00E91E3F" w:rsidRDefault="00815A78" w:rsidP="00EA1E0B">
            <w:pPr>
              <w:pStyle w:val="Default"/>
              <w:spacing w:line="260" w:lineRule="atLeast"/>
              <w:jc w:val="center"/>
              <w:rPr>
                <w:rFonts w:ascii="Times New Roman" w:hAnsi="Times New Roman" w:cs="Times New Roman"/>
                <w:color w:val="auto"/>
                <w:sz w:val="22"/>
                <w:szCs w:val="22"/>
                <w:lang w:val="bg-BG"/>
              </w:rPr>
            </w:pPr>
            <w:r w:rsidRPr="00E91E3F">
              <w:rPr>
                <w:rFonts w:ascii="Times New Roman" w:hAnsi="Times New Roman" w:cs="Times New Roman"/>
                <w:color w:val="auto"/>
                <w:sz w:val="22"/>
                <w:szCs w:val="22"/>
                <w:lang w:val="bg-BG"/>
              </w:rPr>
              <w:t>116</w:t>
            </w:r>
          </w:p>
        </w:tc>
        <w:tc>
          <w:tcPr>
            <w:tcW w:w="658" w:type="pct"/>
            <w:vAlign w:val="bottom"/>
          </w:tcPr>
          <w:p w:rsidR="00815A78" w:rsidRPr="00E91E3F" w:rsidRDefault="00815A78" w:rsidP="00C02CDE">
            <w:pPr>
              <w:pStyle w:val="Default"/>
              <w:spacing w:line="260" w:lineRule="atLeast"/>
              <w:jc w:val="center"/>
              <w:rPr>
                <w:rFonts w:ascii="Times New Roman" w:hAnsi="Times New Roman" w:cs="Times New Roman"/>
                <w:color w:val="auto"/>
                <w:sz w:val="22"/>
                <w:szCs w:val="22"/>
              </w:rPr>
            </w:pPr>
          </w:p>
        </w:tc>
        <w:tc>
          <w:tcPr>
            <w:tcW w:w="657" w:type="pct"/>
            <w:vAlign w:val="bottom"/>
          </w:tcPr>
          <w:p w:rsidR="00815A78" w:rsidRPr="00E91E3F" w:rsidRDefault="00815A78" w:rsidP="009F16C7">
            <w:pPr>
              <w:pStyle w:val="Default"/>
              <w:spacing w:line="260" w:lineRule="atLeast"/>
              <w:jc w:val="right"/>
              <w:rPr>
                <w:rFonts w:ascii="Times New Roman" w:hAnsi="Times New Roman" w:cs="Times New Roman"/>
                <w:color w:val="auto"/>
                <w:sz w:val="22"/>
                <w:szCs w:val="22"/>
              </w:rPr>
            </w:pPr>
          </w:p>
        </w:tc>
      </w:tr>
      <w:tr w:rsidR="00815A78" w:rsidRPr="00E91E3F" w:rsidTr="00EA1E0B">
        <w:tc>
          <w:tcPr>
            <w:tcW w:w="2261" w:type="pct"/>
            <w:vAlign w:val="bottom"/>
          </w:tcPr>
          <w:p w:rsidR="00815A78" w:rsidRPr="00E91E3F" w:rsidRDefault="00815A78" w:rsidP="009F16C7">
            <w:pPr>
              <w:pStyle w:val="Default"/>
              <w:spacing w:line="260" w:lineRule="atLeast"/>
              <w:rPr>
                <w:rFonts w:ascii="Times New Roman" w:hAnsi="Times New Roman" w:cs="Times New Roman"/>
                <w:color w:val="auto"/>
                <w:sz w:val="22"/>
                <w:szCs w:val="22"/>
                <w:highlight w:val="yellow"/>
                <w:lang w:val="bg-BG"/>
              </w:rPr>
            </w:pPr>
            <w:r w:rsidRPr="00E91E3F">
              <w:rPr>
                <w:rFonts w:ascii="Times New Roman" w:hAnsi="Times New Roman" w:cs="Times New Roman"/>
                <w:color w:val="auto"/>
                <w:sz w:val="22"/>
                <w:szCs w:val="22"/>
                <w:lang w:val="bg-BG"/>
              </w:rPr>
              <w:t>Просрочени над 120 дни</w:t>
            </w:r>
          </w:p>
        </w:tc>
        <w:tc>
          <w:tcPr>
            <w:tcW w:w="173" w:type="pct"/>
            <w:vAlign w:val="bottom"/>
          </w:tcPr>
          <w:p w:rsidR="00815A78" w:rsidRPr="00E91E3F" w:rsidRDefault="00815A78" w:rsidP="009F16C7">
            <w:pPr>
              <w:pStyle w:val="Default"/>
              <w:spacing w:line="260" w:lineRule="atLeast"/>
              <w:jc w:val="center"/>
              <w:rPr>
                <w:rFonts w:ascii="Times New Roman" w:hAnsi="Times New Roman" w:cs="Times New Roman"/>
                <w:b/>
                <w:color w:val="auto"/>
                <w:sz w:val="22"/>
                <w:szCs w:val="22"/>
                <w:highlight w:val="yellow"/>
                <w:lang w:val="en-GB"/>
              </w:rPr>
            </w:pPr>
          </w:p>
        </w:tc>
        <w:tc>
          <w:tcPr>
            <w:tcW w:w="592" w:type="pct"/>
            <w:shd w:val="clear" w:color="auto" w:fill="F2F2F2"/>
            <w:vAlign w:val="bottom"/>
          </w:tcPr>
          <w:p w:rsidR="00815A78" w:rsidRPr="00E91E3F" w:rsidRDefault="00815A78" w:rsidP="00AC37AB">
            <w:pPr>
              <w:pStyle w:val="Default"/>
              <w:spacing w:line="260" w:lineRule="atLeast"/>
              <w:jc w:val="center"/>
              <w:rPr>
                <w:rFonts w:ascii="Times New Roman" w:hAnsi="Times New Roman" w:cs="Times New Roman"/>
                <w:color w:val="auto"/>
                <w:sz w:val="22"/>
                <w:szCs w:val="22"/>
              </w:rPr>
            </w:pPr>
            <w:r w:rsidRPr="00E91E3F">
              <w:rPr>
                <w:rFonts w:ascii="Times New Roman" w:hAnsi="Times New Roman" w:cs="Times New Roman"/>
                <w:color w:val="auto"/>
                <w:sz w:val="22"/>
                <w:szCs w:val="22"/>
                <w:lang w:val="bg-BG"/>
              </w:rPr>
              <w:t>5</w:t>
            </w:r>
            <w:r w:rsidRPr="00E91E3F">
              <w:rPr>
                <w:rFonts w:ascii="Times New Roman" w:hAnsi="Times New Roman" w:cs="Times New Roman"/>
                <w:color w:val="auto"/>
                <w:sz w:val="22"/>
                <w:szCs w:val="22"/>
              </w:rPr>
              <w:t>5</w:t>
            </w:r>
          </w:p>
        </w:tc>
        <w:tc>
          <w:tcPr>
            <w:tcW w:w="658" w:type="pct"/>
            <w:vAlign w:val="bottom"/>
          </w:tcPr>
          <w:p w:rsidR="00815A78" w:rsidRPr="00E91E3F" w:rsidRDefault="00815A78" w:rsidP="00EA1E0B">
            <w:pPr>
              <w:pStyle w:val="Default"/>
              <w:spacing w:line="260" w:lineRule="atLeast"/>
              <w:jc w:val="center"/>
              <w:rPr>
                <w:rFonts w:ascii="Times New Roman" w:hAnsi="Times New Roman" w:cs="Times New Roman"/>
                <w:color w:val="auto"/>
                <w:sz w:val="22"/>
                <w:szCs w:val="22"/>
                <w:lang w:val="bg-BG"/>
              </w:rPr>
            </w:pPr>
            <w:r w:rsidRPr="00E91E3F">
              <w:rPr>
                <w:rFonts w:ascii="Times New Roman" w:hAnsi="Times New Roman" w:cs="Times New Roman"/>
                <w:color w:val="auto"/>
                <w:sz w:val="22"/>
                <w:szCs w:val="22"/>
                <w:lang w:val="bg-BG"/>
              </w:rPr>
              <w:t>55</w:t>
            </w:r>
          </w:p>
        </w:tc>
        <w:tc>
          <w:tcPr>
            <w:tcW w:w="658" w:type="pct"/>
            <w:vAlign w:val="bottom"/>
          </w:tcPr>
          <w:p w:rsidR="00815A78" w:rsidRPr="00E91E3F" w:rsidRDefault="00815A78" w:rsidP="00C02CDE">
            <w:pPr>
              <w:pStyle w:val="Default"/>
              <w:spacing w:line="260" w:lineRule="atLeast"/>
              <w:jc w:val="center"/>
              <w:rPr>
                <w:rFonts w:ascii="Times New Roman" w:hAnsi="Times New Roman" w:cs="Times New Roman"/>
                <w:color w:val="auto"/>
                <w:sz w:val="22"/>
                <w:szCs w:val="22"/>
                <w:lang w:val="bg-BG"/>
              </w:rPr>
            </w:pPr>
          </w:p>
        </w:tc>
        <w:tc>
          <w:tcPr>
            <w:tcW w:w="657" w:type="pct"/>
            <w:vAlign w:val="bottom"/>
          </w:tcPr>
          <w:p w:rsidR="00815A78" w:rsidRPr="00E91E3F" w:rsidRDefault="00815A78" w:rsidP="009F16C7">
            <w:pPr>
              <w:pStyle w:val="Default"/>
              <w:spacing w:line="260" w:lineRule="atLeast"/>
              <w:jc w:val="right"/>
              <w:rPr>
                <w:rFonts w:ascii="Times New Roman" w:hAnsi="Times New Roman" w:cs="Times New Roman"/>
                <w:color w:val="auto"/>
                <w:sz w:val="22"/>
                <w:szCs w:val="22"/>
              </w:rPr>
            </w:pPr>
          </w:p>
        </w:tc>
      </w:tr>
      <w:tr w:rsidR="00815A78" w:rsidRPr="00E91E3F" w:rsidTr="00EA1E0B">
        <w:tc>
          <w:tcPr>
            <w:tcW w:w="2261" w:type="pct"/>
            <w:vAlign w:val="bottom"/>
          </w:tcPr>
          <w:p w:rsidR="00815A78" w:rsidRPr="00E91E3F" w:rsidRDefault="00815A78" w:rsidP="00F0070A">
            <w:pPr>
              <w:pStyle w:val="Default"/>
              <w:spacing w:line="260" w:lineRule="atLeast"/>
              <w:rPr>
                <w:rFonts w:ascii="Times New Roman" w:hAnsi="Times New Roman" w:cs="Times New Roman"/>
                <w:b/>
                <w:color w:val="auto"/>
                <w:sz w:val="22"/>
                <w:szCs w:val="22"/>
                <w:highlight w:val="yellow"/>
                <w:lang w:val="en-GB"/>
              </w:rPr>
            </w:pPr>
          </w:p>
        </w:tc>
        <w:tc>
          <w:tcPr>
            <w:tcW w:w="173" w:type="pct"/>
            <w:vAlign w:val="bottom"/>
          </w:tcPr>
          <w:p w:rsidR="00815A78" w:rsidRPr="00E91E3F" w:rsidRDefault="00815A78" w:rsidP="00F0070A">
            <w:pPr>
              <w:pStyle w:val="Default"/>
              <w:spacing w:line="260" w:lineRule="atLeast"/>
              <w:jc w:val="center"/>
              <w:rPr>
                <w:rFonts w:ascii="Times New Roman" w:hAnsi="Times New Roman" w:cs="Times New Roman"/>
                <w:b/>
                <w:color w:val="auto"/>
                <w:sz w:val="22"/>
                <w:szCs w:val="22"/>
                <w:highlight w:val="yellow"/>
                <w:lang w:val="en-GB"/>
              </w:rPr>
            </w:pPr>
          </w:p>
        </w:tc>
        <w:tc>
          <w:tcPr>
            <w:tcW w:w="592" w:type="pct"/>
            <w:tcBorders>
              <w:bottom w:val="single" w:sz="12" w:space="0" w:color="auto"/>
            </w:tcBorders>
            <w:shd w:val="clear" w:color="auto" w:fill="F2F2F2"/>
            <w:vAlign w:val="bottom"/>
          </w:tcPr>
          <w:p w:rsidR="00815A78" w:rsidRPr="00E91E3F" w:rsidRDefault="00815A78" w:rsidP="00815A78">
            <w:pPr>
              <w:pStyle w:val="Default"/>
              <w:spacing w:line="260" w:lineRule="atLeast"/>
              <w:jc w:val="center"/>
              <w:rPr>
                <w:rFonts w:ascii="Times New Roman" w:hAnsi="Times New Roman" w:cs="Times New Roman"/>
                <w:color w:val="auto"/>
                <w:sz w:val="22"/>
                <w:szCs w:val="22"/>
              </w:rPr>
            </w:pPr>
            <w:r w:rsidRPr="00E91E3F">
              <w:rPr>
                <w:rFonts w:ascii="Times New Roman" w:hAnsi="Times New Roman" w:cs="Times New Roman"/>
                <w:color w:val="auto"/>
                <w:sz w:val="22"/>
                <w:szCs w:val="22"/>
                <w:lang w:val="bg-BG"/>
              </w:rPr>
              <w:t>1578</w:t>
            </w:r>
          </w:p>
        </w:tc>
        <w:tc>
          <w:tcPr>
            <w:tcW w:w="658" w:type="pct"/>
            <w:tcBorders>
              <w:bottom w:val="single" w:sz="12" w:space="0" w:color="auto"/>
            </w:tcBorders>
            <w:vAlign w:val="bottom"/>
          </w:tcPr>
          <w:p w:rsidR="00815A78" w:rsidRPr="00E91E3F" w:rsidRDefault="00815A78" w:rsidP="00EA1E0B">
            <w:pPr>
              <w:pStyle w:val="Default"/>
              <w:spacing w:line="260" w:lineRule="atLeast"/>
              <w:jc w:val="center"/>
              <w:rPr>
                <w:rFonts w:ascii="Times New Roman" w:hAnsi="Times New Roman" w:cs="Times New Roman"/>
                <w:color w:val="auto"/>
                <w:sz w:val="22"/>
                <w:szCs w:val="22"/>
                <w:lang w:val="bg-BG"/>
              </w:rPr>
            </w:pPr>
            <w:r w:rsidRPr="00E91E3F">
              <w:rPr>
                <w:rFonts w:ascii="Times New Roman" w:hAnsi="Times New Roman" w:cs="Times New Roman"/>
                <w:color w:val="auto"/>
                <w:sz w:val="22"/>
                <w:szCs w:val="22"/>
                <w:lang w:val="bg-BG"/>
              </w:rPr>
              <w:t>1316</w:t>
            </w:r>
          </w:p>
        </w:tc>
        <w:tc>
          <w:tcPr>
            <w:tcW w:w="658" w:type="pct"/>
            <w:tcBorders>
              <w:bottom w:val="single" w:sz="12" w:space="0" w:color="auto"/>
            </w:tcBorders>
            <w:vAlign w:val="bottom"/>
          </w:tcPr>
          <w:p w:rsidR="00815A78" w:rsidRPr="00E91E3F" w:rsidRDefault="00815A78" w:rsidP="00C02CDE">
            <w:pPr>
              <w:pStyle w:val="Default"/>
              <w:spacing w:line="260" w:lineRule="atLeast"/>
              <w:jc w:val="center"/>
              <w:rPr>
                <w:rFonts w:ascii="Times New Roman" w:hAnsi="Times New Roman" w:cs="Times New Roman"/>
                <w:color w:val="auto"/>
                <w:sz w:val="22"/>
                <w:szCs w:val="22"/>
                <w:lang w:val="bg-BG"/>
              </w:rPr>
            </w:pPr>
          </w:p>
        </w:tc>
        <w:tc>
          <w:tcPr>
            <w:tcW w:w="657" w:type="pct"/>
            <w:tcBorders>
              <w:bottom w:val="single" w:sz="12" w:space="0" w:color="auto"/>
            </w:tcBorders>
            <w:vAlign w:val="bottom"/>
          </w:tcPr>
          <w:p w:rsidR="00815A78" w:rsidRPr="00E91E3F" w:rsidRDefault="00815A78" w:rsidP="00072B81">
            <w:pPr>
              <w:pStyle w:val="Default"/>
              <w:spacing w:line="260" w:lineRule="atLeast"/>
              <w:jc w:val="right"/>
              <w:rPr>
                <w:rFonts w:ascii="Times New Roman" w:hAnsi="Times New Roman" w:cs="Times New Roman"/>
                <w:color w:val="auto"/>
                <w:sz w:val="22"/>
                <w:szCs w:val="22"/>
              </w:rPr>
            </w:pPr>
          </w:p>
        </w:tc>
      </w:tr>
    </w:tbl>
    <w:p w:rsidR="00F56DCE" w:rsidRPr="00C66F0C" w:rsidRDefault="00BE5C77" w:rsidP="00C66F0C">
      <w:pPr>
        <w:pStyle w:val="CM10"/>
        <w:rPr>
          <w:color w:val="auto"/>
          <w:sz w:val="22"/>
          <w:szCs w:val="22"/>
          <w:lang w:val="en-US"/>
        </w:rPr>
      </w:pPr>
      <w:r w:rsidRPr="005D6565">
        <w:rPr>
          <w:color w:val="auto"/>
          <w:sz w:val="22"/>
          <w:szCs w:val="22"/>
          <w:lang w:val="bg-BG"/>
        </w:rPr>
        <w:t>Дружеството смята, че необезценените суми които са просрочени над 30 дни са събираеми, на база на историческа информация за плащанията и подробен анализ на кредитния риск на клиенти</w:t>
      </w:r>
      <w:r w:rsidR="00D56811">
        <w:rPr>
          <w:color w:val="auto"/>
          <w:sz w:val="22"/>
          <w:szCs w:val="22"/>
          <w:lang w:val="bg-BG"/>
        </w:rPr>
        <w:t>те, включително кредитен рейтин</w:t>
      </w:r>
      <w:r w:rsidRPr="005D6565">
        <w:rPr>
          <w:color w:val="auto"/>
          <w:sz w:val="22"/>
          <w:szCs w:val="22"/>
          <w:lang w:val="bg-BG"/>
        </w:rPr>
        <w:t>, когато е наличен.</w:t>
      </w:r>
    </w:p>
    <w:p w:rsidR="0009102B" w:rsidRPr="00D3636F" w:rsidRDefault="00E80A66" w:rsidP="0009102B">
      <w:pPr>
        <w:rPr>
          <w:b/>
          <w:szCs w:val="22"/>
          <w:lang w:val="bg-BG"/>
        </w:rPr>
      </w:pPr>
      <w:r>
        <w:rPr>
          <w:b/>
          <w:szCs w:val="22"/>
        </w:rPr>
        <w:t>4</w:t>
      </w:r>
      <w:r w:rsidR="0009102B" w:rsidRPr="00E91E3F">
        <w:rPr>
          <w:b/>
          <w:szCs w:val="22"/>
          <w:lang w:val="bg-BG"/>
        </w:rPr>
        <w:t>.</w:t>
      </w:r>
      <w:r w:rsidR="009133E2" w:rsidRPr="00E91E3F">
        <w:rPr>
          <w:b/>
          <w:szCs w:val="22"/>
        </w:rPr>
        <w:t xml:space="preserve"> </w:t>
      </w:r>
      <w:r w:rsidR="0009102B" w:rsidRPr="00E91E3F">
        <w:rPr>
          <w:b/>
          <w:szCs w:val="22"/>
          <w:lang w:val="bg-BG"/>
        </w:rPr>
        <w:t>Условни активи</w:t>
      </w:r>
      <w:r w:rsidR="0009102B" w:rsidRPr="00D3636F">
        <w:rPr>
          <w:b/>
          <w:szCs w:val="22"/>
          <w:lang w:val="bg-BG"/>
        </w:rPr>
        <w:t xml:space="preserve"> и пасиви</w:t>
      </w:r>
    </w:p>
    <w:p w:rsidR="00ED5495" w:rsidRDefault="00ED5495" w:rsidP="00E80A66"/>
    <w:p w:rsidR="00E80A66" w:rsidRPr="001A6755" w:rsidRDefault="00E80A66" w:rsidP="00E80A66">
      <w:pPr>
        <w:rPr>
          <w:lang w:val="bg-BG"/>
        </w:rPr>
      </w:pPr>
      <w:r w:rsidRPr="001A6755">
        <w:rPr>
          <w:lang w:val="bg-BG"/>
        </w:rPr>
        <w:t>Дружеството е завело дела към физически и юридически лица по повод вземания за извършени ВиК услуги. Преценката на ръководството е, че делата ще бъдат уредени в полза на В и К ООД – Кърджали.</w:t>
      </w:r>
    </w:p>
    <w:p w:rsidR="00E80A66" w:rsidRPr="001A6755" w:rsidRDefault="00E80A66" w:rsidP="00E80A66">
      <w:pPr>
        <w:rPr>
          <w:lang w:val="bg-BG"/>
        </w:rPr>
      </w:pPr>
      <w:r w:rsidRPr="001A6755">
        <w:rPr>
          <w:lang w:val="bg-BG"/>
        </w:rPr>
        <w:t>Срещу дружеството няма заведени съдебни  или изпълнителни дела, от които да се очакват съществени изходящи бъдещи парични потоци.</w:t>
      </w:r>
    </w:p>
    <w:p w:rsidR="00ED5495" w:rsidRPr="001E2015" w:rsidRDefault="00E80A66" w:rsidP="0009102B">
      <w:pPr>
        <w:rPr>
          <w:lang w:val="bg-BG"/>
        </w:rPr>
      </w:pPr>
      <w:r>
        <w:rPr>
          <w:lang w:val="bg-BG"/>
        </w:rPr>
        <w:t>Дружест</w:t>
      </w:r>
      <w:r w:rsidRPr="001A6755">
        <w:rPr>
          <w:lang w:val="bg-BG"/>
        </w:rPr>
        <w:t>вото не е гарант или съдлъжник по договори за кредити в полза на трети лица.</w:t>
      </w:r>
    </w:p>
    <w:p w:rsidR="00846B1E" w:rsidRPr="00846B1E" w:rsidRDefault="00846B1E" w:rsidP="0009102B">
      <w:pPr>
        <w:rPr>
          <w:b/>
          <w:szCs w:val="22"/>
          <w:lang w:val="bg-BG"/>
        </w:rPr>
      </w:pPr>
    </w:p>
    <w:p w:rsidR="0009102B" w:rsidRPr="00D3636F" w:rsidRDefault="00E80A66" w:rsidP="0009102B">
      <w:pPr>
        <w:rPr>
          <w:b/>
          <w:szCs w:val="22"/>
          <w:lang w:val="bg-BG"/>
        </w:rPr>
      </w:pPr>
      <w:r>
        <w:rPr>
          <w:b/>
          <w:szCs w:val="22"/>
        </w:rPr>
        <w:t>5</w:t>
      </w:r>
      <w:r w:rsidR="0009102B" w:rsidRPr="00D3636F">
        <w:rPr>
          <w:b/>
          <w:szCs w:val="22"/>
          <w:lang w:val="bg-BG"/>
        </w:rPr>
        <w:t>.</w:t>
      </w:r>
      <w:r w:rsidR="009133E2" w:rsidRPr="00D3636F">
        <w:rPr>
          <w:b/>
          <w:szCs w:val="22"/>
        </w:rPr>
        <w:t xml:space="preserve"> </w:t>
      </w:r>
      <w:r w:rsidR="0009102B" w:rsidRPr="00E91E3F">
        <w:rPr>
          <w:b/>
          <w:szCs w:val="22"/>
          <w:lang w:val="bg-BG"/>
        </w:rPr>
        <w:t>Събития след</w:t>
      </w:r>
      <w:r w:rsidR="0009102B" w:rsidRPr="00D3636F">
        <w:rPr>
          <w:b/>
          <w:szCs w:val="22"/>
          <w:lang w:val="bg-BG"/>
        </w:rPr>
        <w:t xml:space="preserve"> </w:t>
      </w:r>
      <w:r w:rsidR="001A5153" w:rsidRPr="00D3636F">
        <w:rPr>
          <w:b/>
          <w:szCs w:val="22"/>
          <w:lang w:val="bg-BG"/>
        </w:rPr>
        <w:t>края на отчетния период</w:t>
      </w:r>
    </w:p>
    <w:p w:rsidR="00AD6204" w:rsidRPr="001C53E2" w:rsidRDefault="00E80A66" w:rsidP="0009102B">
      <w:pPr>
        <w:rPr>
          <w:lang w:val="bg-BG"/>
        </w:rPr>
      </w:pPr>
      <w:r w:rsidRPr="005D6565">
        <w:rPr>
          <w:lang w:val="bg-BG"/>
        </w:rPr>
        <w:t xml:space="preserve">За периода след датата към която е съставен финансовият отчет, до датата на съставянето </w:t>
      </w:r>
      <w:r w:rsidRPr="00B173B3">
        <w:rPr>
          <w:lang w:val="bg-BG"/>
        </w:rPr>
        <w:t xml:space="preserve">му </w:t>
      </w:r>
      <w:r w:rsidR="001E2015">
        <w:rPr>
          <w:lang w:val="bg-BG"/>
        </w:rPr>
        <w:t>25</w:t>
      </w:r>
      <w:r w:rsidRPr="00B173B3">
        <w:rPr>
          <w:lang w:val="bg-BG"/>
        </w:rPr>
        <w:t xml:space="preserve"> </w:t>
      </w:r>
      <w:r w:rsidR="001E2015">
        <w:rPr>
          <w:lang w:val="bg-BG"/>
        </w:rPr>
        <w:t>юли</w:t>
      </w:r>
      <w:r w:rsidRPr="00B173B3">
        <w:rPr>
          <w:lang w:val="bg-BG"/>
        </w:rPr>
        <w:t xml:space="preserve">  201</w:t>
      </w:r>
      <w:r w:rsidR="00CE7E99">
        <w:rPr>
          <w:lang w:val="bg-BG"/>
        </w:rPr>
        <w:t>7</w:t>
      </w:r>
      <w:r w:rsidRPr="00B173B3">
        <w:rPr>
          <w:lang w:val="bg-BG"/>
        </w:rPr>
        <w:t xml:space="preserve"> г. не са настъпили събития, които да изискват корекции на сумите в отчета или</w:t>
      </w:r>
      <w:r w:rsidRPr="005D6565">
        <w:rPr>
          <w:lang w:val="bg-BG"/>
        </w:rPr>
        <w:t xml:space="preserve"> допълнителни оповестявания.</w:t>
      </w:r>
    </w:p>
    <w:p w:rsidR="008463B8" w:rsidRDefault="008463B8" w:rsidP="0009102B">
      <w:pPr>
        <w:rPr>
          <w:b/>
          <w:szCs w:val="22"/>
        </w:rPr>
      </w:pPr>
    </w:p>
    <w:p w:rsidR="0009102B" w:rsidRPr="00E91E3F" w:rsidRDefault="00E80A66" w:rsidP="0009102B">
      <w:pPr>
        <w:rPr>
          <w:b/>
          <w:szCs w:val="22"/>
          <w:lang w:val="bg-BG"/>
        </w:rPr>
      </w:pPr>
      <w:r>
        <w:rPr>
          <w:b/>
          <w:szCs w:val="22"/>
        </w:rPr>
        <w:t>6</w:t>
      </w:r>
      <w:r w:rsidR="0009102B" w:rsidRPr="00D3636F">
        <w:rPr>
          <w:b/>
          <w:szCs w:val="22"/>
          <w:lang w:val="bg-BG"/>
        </w:rPr>
        <w:t>.</w:t>
      </w:r>
      <w:r w:rsidR="009133E2" w:rsidRPr="00D3636F">
        <w:rPr>
          <w:b/>
          <w:szCs w:val="22"/>
        </w:rPr>
        <w:t xml:space="preserve"> </w:t>
      </w:r>
      <w:r w:rsidR="0009102B" w:rsidRPr="00E91E3F">
        <w:rPr>
          <w:b/>
          <w:szCs w:val="22"/>
          <w:lang w:val="bg-BG"/>
        </w:rPr>
        <w:t>Действащо предприятие</w:t>
      </w:r>
    </w:p>
    <w:p w:rsidR="00E80A66" w:rsidRPr="003F4F69" w:rsidRDefault="0009102B" w:rsidP="00E80A66">
      <w:pPr>
        <w:rPr>
          <w:lang w:val="bg-BG"/>
        </w:rPr>
      </w:pPr>
      <w:r w:rsidRPr="00E91E3F">
        <w:rPr>
          <w:szCs w:val="22"/>
          <w:lang w:val="bg-BG"/>
        </w:rPr>
        <w:t>Ръководството на</w:t>
      </w:r>
      <w:r w:rsidRPr="00D3636F">
        <w:rPr>
          <w:szCs w:val="22"/>
          <w:lang w:val="bg-BG"/>
        </w:rPr>
        <w:t xml:space="preserve"> дружеството счита че предприятието е действащо и ще остане действащо</w:t>
      </w:r>
      <w:r w:rsidR="00680DC5">
        <w:rPr>
          <w:szCs w:val="22"/>
          <w:lang w:val="bg-BG"/>
        </w:rPr>
        <w:t>.</w:t>
      </w:r>
      <w:r w:rsidR="00F3799E">
        <w:rPr>
          <w:szCs w:val="22"/>
        </w:rPr>
        <w:t xml:space="preserve"> </w:t>
      </w:r>
      <w:r w:rsidR="00680DC5">
        <w:rPr>
          <w:szCs w:val="22"/>
          <w:lang w:val="bg-BG"/>
        </w:rPr>
        <w:t>Н</w:t>
      </w:r>
      <w:r w:rsidRPr="00D3636F">
        <w:rPr>
          <w:szCs w:val="22"/>
          <w:lang w:val="bg-BG"/>
        </w:rPr>
        <w:t>яма планове и намерения за преустановяване на дейността</w:t>
      </w:r>
      <w:r w:rsidR="00F3799E">
        <w:rPr>
          <w:szCs w:val="22"/>
          <w:lang w:val="bg-BG"/>
        </w:rPr>
        <w:t xml:space="preserve">. </w:t>
      </w:r>
      <w:r w:rsidR="00C425BF">
        <w:rPr>
          <w:szCs w:val="22"/>
          <w:lang w:val="bg-BG"/>
        </w:rPr>
        <w:t xml:space="preserve">През </w:t>
      </w:r>
      <w:r w:rsidR="00846B1E">
        <w:rPr>
          <w:szCs w:val="22"/>
          <w:lang w:val="bg-BG"/>
        </w:rPr>
        <w:t>2016г</w:t>
      </w:r>
      <w:r w:rsidR="00C425BF">
        <w:rPr>
          <w:szCs w:val="22"/>
          <w:lang w:val="bg-BG"/>
        </w:rPr>
        <w:t xml:space="preserve"> </w:t>
      </w:r>
      <w:r w:rsidR="00F3799E">
        <w:rPr>
          <w:lang w:val="bg-BG"/>
        </w:rPr>
        <w:t>Дружеството подпи</w:t>
      </w:r>
      <w:r w:rsidR="00C425BF">
        <w:rPr>
          <w:lang w:val="bg-BG"/>
        </w:rPr>
        <w:t>са</w:t>
      </w:r>
      <w:r w:rsidR="00F3799E">
        <w:rPr>
          <w:lang w:val="bg-BG"/>
        </w:rPr>
        <w:t xml:space="preserve"> договор</w:t>
      </w:r>
      <w:r w:rsidR="00C425BF">
        <w:rPr>
          <w:lang w:val="bg-BG"/>
        </w:rPr>
        <w:t xml:space="preserve"> с А</w:t>
      </w:r>
      <w:r w:rsidR="00846B1E">
        <w:rPr>
          <w:lang w:val="bg-BG"/>
        </w:rPr>
        <w:t xml:space="preserve">социация </w:t>
      </w:r>
      <w:r w:rsidR="00C425BF">
        <w:rPr>
          <w:lang w:val="bg-BG"/>
        </w:rPr>
        <w:t xml:space="preserve">ВиК </w:t>
      </w:r>
      <w:r w:rsidR="00846B1E">
        <w:rPr>
          <w:lang w:val="bg-BG"/>
        </w:rPr>
        <w:t>гр.</w:t>
      </w:r>
      <w:r w:rsidR="00C425BF">
        <w:rPr>
          <w:lang w:val="bg-BG"/>
        </w:rPr>
        <w:t xml:space="preserve">Кърджали </w:t>
      </w:r>
      <w:r w:rsidR="00F3799E">
        <w:rPr>
          <w:lang w:val="bg-BG"/>
        </w:rPr>
        <w:t xml:space="preserve"> </w:t>
      </w:r>
      <w:r w:rsidR="00E80A66">
        <w:rPr>
          <w:lang w:val="bg-BG"/>
        </w:rPr>
        <w:t>по</w:t>
      </w:r>
      <w:r w:rsidR="00F3799E">
        <w:rPr>
          <w:lang w:val="bg-BG"/>
        </w:rPr>
        <w:t xml:space="preserve"> изискванията на</w:t>
      </w:r>
      <w:r w:rsidR="00E80A66">
        <w:rPr>
          <w:lang w:val="bg-BG"/>
        </w:rPr>
        <w:t xml:space="preserve"> Закона за водите, </w:t>
      </w:r>
      <w:r w:rsidR="00F3799E">
        <w:rPr>
          <w:lang w:val="bg-BG"/>
        </w:rPr>
        <w:t>съгласно който</w:t>
      </w:r>
      <w:r w:rsidR="00E80A66">
        <w:rPr>
          <w:lang w:val="bg-BG"/>
        </w:rPr>
        <w:t xml:space="preserve"> ще </w:t>
      </w:r>
      <w:r w:rsidR="00F3799E">
        <w:rPr>
          <w:lang w:val="bg-BG"/>
        </w:rPr>
        <w:t xml:space="preserve">продължи да </w:t>
      </w:r>
      <w:r w:rsidR="00E80A66">
        <w:rPr>
          <w:lang w:val="bg-BG"/>
        </w:rPr>
        <w:t>функционира през следващия отчетен период.</w:t>
      </w:r>
    </w:p>
    <w:p w:rsidR="0009102B" w:rsidRPr="00D3636F" w:rsidRDefault="0009102B" w:rsidP="0009102B">
      <w:pPr>
        <w:rPr>
          <w:b/>
          <w:color w:val="3366FF"/>
          <w:szCs w:val="22"/>
          <w:u w:val="single"/>
          <w:lang w:val="bg-BG"/>
        </w:rPr>
      </w:pPr>
    </w:p>
    <w:p w:rsidR="00D12511" w:rsidRDefault="00D12511" w:rsidP="00846B1E">
      <w:pPr>
        <w:rPr>
          <w:lang w:eastAsia="bg-BG"/>
        </w:rPr>
      </w:pPr>
    </w:p>
    <w:p w:rsidR="00D12511" w:rsidRDefault="00D12511" w:rsidP="00B517DE">
      <w:pPr>
        <w:rPr>
          <w:lang w:eastAsia="bg-BG"/>
        </w:rPr>
      </w:pPr>
    </w:p>
    <w:p w:rsidR="00D12511" w:rsidRDefault="00D12511" w:rsidP="00B517DE">
      <w:pPr>
        <w:rPr>
          <w:lang w:eastAsia="bg-BG"/>
        </w:rPr>
      </w:pPr>
    </w:p>
    <w:p w:rsidR="00D12511" w:rsidRDefault="00D12511" w:rsidP="00B517DE">
      <w:pPr>
        <w:rPr>
          <w:lang w:eastAsia="bg-BG"/>
        </w:rPr>
      </w:pPr>
    </w:p>
    <w:p w:rsidR="00D10E8E" w:rsidRPr="00D10E8E" w:rsidRDefault="00D10E8E" w:rsidP="00B517DE">
      <w:pPr>
        <w:rPr>
          <w:lang w:val="bg-BG" w:eastAsia="bg-BG"/>
        </w:rPr>
      </w:pPr>
    </w:p>
    <w:sectPr w:rsidR="00D10E8E" w:rsidRPr="00D10E8E" w:rsidSect="007A6290">
      <w:headerReference w:type="even" r:id="rId8"/>
      <w:headerReference w:type="default" r:id="rId9"/>
      <w:footerReference w:type="even" r:id="rId10"/>
      <w:footerReference w:type="default" r:id="rId11"/>
      <w:headerReference w:type="first" r:id="rId12"/>
      <w:footerReference w:type="first" r:id="rId13"/>
      <w:pgSz w:w="11906" w:h="16838" w:code="9"/>
      <w:pgMar w:top="1417" w:right="991" w:bottom="1417" w:left="1417" w:header="709" w:footer="709"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997" w:rsidRDefault="004B5997">
      <w:r>
        <w:separator/>
      </w:r>
    </w:p>
  </w:endnote>
  <w:endnote w:type="continuationSeparator" w:id="0">
    <w:p w:rsidR="004B5997" w:rsidRDefault="004B5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4" w:rsidRDefault="00AB41CA" w:rsidP="001A71FC">
    <w:pPr>
      <w:pStyle w:val="a5"/>
      <w:framePr w:wrap="around" w:vAnchor="text" w:hAnchor="margin" w:xAlign="right" w:y="1"/>
      <w:rPr>
        <w:rStyle w:val="a7"/>
      </w:rPr>
    </w:pPr>
    <w:r>
      <w:rPr>
        <w:rStyle w:val="a7"/>
      </w:rPr>
      <w:fldChar w:fldCharType="begin"/>
    </w:r>
    <w:r w:rsidR="005E6C14">
      <w:rPr>
        <w:rStyle w:val="a7"/>
      </w:rPr>
      <w:instrText xml:space="preserve">PAGE  </w:instrText>
    </w:r>
    <w:r>
      <w:rPr>
        <w:rStyle w:val="a7"/>
      </w:rPr>
      <w:fldChar w:fldCharType="end"/>
    </w:r>
  </w:p>
  <w:p w:rsidR="005E6C14" w:rsidRDefault="005E6C14" w:rsidP="00C31BD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1827"/>
      <w:docPartObj>
        <w:docPartGallery w:val="Page Numbers (Bottom of Page)"/>
        <w:docPartUnique/>
      </w:docPartObj>
    </w:sdtPr>
    <w:sdtContent>
      <w:p w:rsidR="005E6C14" w:rsidRDefault="00AB41CA">
        <w:pPr>
          <w:pStyle w:val="a5"/>
          <w:jc w:val="right"/>
        </w:pPr>
        <w:fldSimple w:instr=" PAGE   \* MERGEFORMAT ">
          <w:r w:rsidR="00B16521">
            <w:rPr>
              <w:noProof/>
            </w:rPr>
            <w:t>6</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4" w:rsidRDefault="005E6C14">
    <w:pPr>
      <w:pStyle w:val="a5"/>
      <w:jc w:val="right"/>
    </w:pPr>
  </w:p>
  <w:p w:rsidR="005E6C14" w:rsidRDefault="005E6C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997" w:rsidRDefault="004B5997">
      <w:r>
        <w:separator/>
      </w:r>
    </w:p>
  </w:footnote>
  <w:footnote w:type="continuationSeparator" w:id="0">
    <w:p w:rsidR="004B5997" w:rsidRDefault="004B5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4" w:rsidRDefault="005E6C1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4" w:rsidRPr="00C01C0E" w:rsidRDefault="005E6C14" w:rsidP="00C01C0E">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4" w:rsidRDefault="005E6C1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720"/>
      </w:pPr>
      <w:rPr>
        <w:rFonts w:ascii="Times New Roman" w:hAnsi="Times New Roman"/>
        <w:b w:val="0"/>
        <w:i w:val="0"/>
        <w:sz w:val="24"/>
      </w:rPr>
    </w:lvl>
  </w:abstractNum>
  <w:abstractNum w:abstractNumId="1">
    <w:nsid w:val="00000008"/>
    <w:multiLevelType w:val="singleLevel"/>
    <w:tmpl w:val="00000008"/>
    <w:name w:val="WW8Num9"/>
    <w:lvl w:ilvl="0">
      <w:start w:val="35"/>
      <w:numFmt w:val="decimal"/>
      <w:lvlText w:val="%1."/>
      <w:lvlJc w:val="left"/>
      <w:pPr>
        <w:tabs>
          <w:tab w:val="num" w:pos="1068"/>
        </w:tabs>
        <w:ind w:left="1068" w:hanging="708"/>
      </w:pPr>
    </w:lvl>
  </w:abstractNum>
  <w:abstractNum w:abstractNumId="2">
    <w:nsid w:val="069B0EF1"/>
    <w:multiLevelType w:val="multilevel"/>
    <w:tmpl w:val="B17C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6243FE"/>
    <w:multiLevelType w:val="hybridMultilevel"/>
    <w:tmpl w:val="1FC07D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0A03418E"/>
    <w:multiLevelType w:val="hybridMultilevel"/>
    <w:tmpl w:val="A9A841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0C94467F"/>
    <w:multiLevelType w:val="hybridMultilevel"/>
    <w:tmpl w:val="ED5A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DD0CE4"/>
    <w:multiLevelType w:val="multilevel"/>
    <w:tmpl w:val="8AC6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237FD6"/>
    <w:multiLevelType w:val="hybridMultilevel"/>
    <w:tmpl w:val="EFE6F8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2090A61"/>
    <w:multiLevelType w:val="hybridMultilevel"/>
    <w:tmpl w:val="AE66ECD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nsid w:val="134F7B05"/>
    <w:multiLevelType w:val="hybridMultilevel"/>
    <w:tmpl w:val="665C615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13851942"/>
    <w:multiLevelType w:val="hybridMultilevel"/>
    <w:tmpl w:val="816EE6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44D7B49"/>
    <w:multiLevelType w:val="hybridMultilevel"/>
    <w:tmpl w:val="5BA41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0A698E"/>
    <w:multiLevelType w:val="hybridMultilevel"/>
    <w:tmpl w:val="6E5884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98129D2"/>
    <w:multiLevelType w:val="hybridMultilevel"/>
    <w:tmpl w:val="593A9FCA"/>
    <w:lvl w:ilvl="0" w:tplc="5D225E6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3103E0"/>
    <w:multiLevelType w:val="hybridMultilevel"/>
    <w:tmpl w:val="6376135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nsid w:val="1F775448"/>
    <w:multiLevelType w:val="hybridMultilevel"/>
    <w:tmpl w:val="050C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FF9453E"/>
    <w:multiLevelType w:val="multilevel"/>
    <w:tmpl w:val="350A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3A07755"/>
    <w:multiLevelType w:val="hybridMultilevel"/>
    <w:tmpl w:val="0B7290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23D01E20"/>
    <w:multiLevelType w:val="hybridMultilevel"/>
    <w:tmpl w:val="B96E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0C3EA7"/>
    <w:multiLevelType w:val="hybridMultilevel"/>
    <w:tmpl w:val="0C5211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2747146D"/>
    <w:multiLevelType w:val="hybridMultilevel"/>
    <w:tmpl w:val="9BE8AF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nsid w:val="32675635"/>
    <w:multiLevelType w:val="hybridMultilevel"/>
    <w:tmpl w:val="24A2BE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33644210"/>
    <w:multiLevelType w:val="hybridMultilevel"/>
    <w:tmpl w:val="232482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340A20F3"/>
    <w:multiLevelType w:val="hybridMultilevel"/>
    <w:tmpl w:val="750851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374B6B17"/>
    <w:multiLevelType w:val="hybridMultilevel"/>
    <w:tmpl w:val="39F8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A761120"/>
    <w:multiLevelType w:val="multilevel"/>
    <w:tmpl w:val="7CDE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6E2C52"/>
    <w:multiLevelType w:val="hybridMultilevel"/>
    <w:tmpl w:val="7BE6A944"/>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27">
    <w:nsid w:val="3BEF030A"/>
    <w:multiLevelType w:val="hybridMultilevel"/>
    <w:tmpl w:val="6AEC80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nsid w:val="3CBC4928"/>
    <w:multiLevelType w:val="hybridMultilevel"/>
    <w:tmpl w:val="A22E5A90"/>
    <w:lvl w:ilvl="0" w:tplc="04020001">
      <w:start w:val="1"/>
      <w:numFmt w:val="bullet"/>
      <w:lvlText w:val=""/>
      <w:lvlJc w:val="left"/>
      <w:pPr>
        <w:ind w:left="774" w:hanging="360"/>
      </w:pPr>
      <w:rPr>
        <w:rFonts w:ascii="Symbol" w:hAnsi="Symbol"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29">
    <w:nsid w:val="4B304462"/>
    <w:multiLevelType w:val="hybridMultilevel"/>
    <w:tmpl w:val="28F6F12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4E7F203F"/>
    <w:multiLevelType w:val="hybridMultilevel"/>
    <w:tmpl w:val="E092C534"/>
    <w:lvl w:ilvl="0" w:tplc="04020001">
      <w:start w:val="1"/>
      <w:numFmt w:val="bullet"/>
      <w:lvlText w:val=""/>
      <w:lvlJc w:val="left"/>
      <w:pPr>
        <w:ind w:left="80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4EA71D62"/>
    <w:multiLevelType w:val="hybridMultilevel"/>
    <w:tmpl w:val="DCF671EA"/>
    <w:lvl w:ilvl="0" w:tplc="F1141214">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4F861813"/>
    <w:multiLevelType w:val="hybridMultilevel"/>
    <w:tmpl w:val="FB3823E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8A200A7"/>
    <w:multiLevelType w:val="hybridMultilevel"/>
    <w:tmpl w:val="54CC7A2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5C65523B"/>
    <w:multiLevelType w:val="hybridMultilevel"/>
    <w:tmpl w:val="5DAE40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60684131"/>
    <w:multiLevelType w:val="hybridMultilevel"/>
    <w:tmpl w:val="ED906370"/>
    <w:lvl w:ilvl="0" w:tplc="FF2E25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8B63EB"/>
    <w:multiLevelType w:val="hybridMultilevel"/>
    <w:tmpl w:val="ED2EC6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nsid w:val="65CD2578"/>
    <w:multiLevelType w:val="hybridMultilevel"/>
    <w:tmpl w:val="E09409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78515AE"/>
    <w:multiLevelType w:val="hybridMultilevel"/>
    <w:tmpl w:val="F59E73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6A3D72BA"/>
    <w:multiLevelType w:val="hybridMultilevel"/>
    <w:tmpl w:val="8670E8FE"/>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40">
    <w:nsid w:val="70500C8B"/>
    <w:multiLevelType w:val="hybridMultilevel"/>
    <w:tmpl w:val="B818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DF421D"/>
    <w:multiLevelType w:val="hybridMultilevel"/>
    <w:tmpl w:val="D2F0C1C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nsid w:val="764210CB"/>
    <w:multiLevelType w:val="multilevel"/>
    <w:tmpl w:val="DEFE5D5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41"/>
  </w:num>
  <w:num w:numId="3">
    <w:abstractNumId w:val="32"/>
  </w:num>
  <w:num w:numId="4">
    <w:abstractNumId w:val="10"/>
  </w:num>
  <w:num w:numId="5">
    <w:abstractNumId w:val="22"/>
  </w:num>
  <w:num w:numId="6">
    <w:abstractNumId w:val="21"/>
  </w:num>
  <w:num w:numId="7">
    <w:abstractNumId w:val="20"/>
  </w:num>
  <w:num w:numId="8">
    <w:abstractNumId w:val="27"/>
  </w:num>
  <w:num w:numId="9">
    <w:abstractNumId w:val="34"/>
  </w:num>
  <w:num w:numId="10">
    <w:abstractNumId w:val="4"/>
  </w:num>
  <w:num w:numId="11">
    <w:abstractNumId w:val="3"/>
  </w:num>
  <w:num w:numId="12">
    <w:abstractNumId w:val="30"/>
  </w:num>
  <w:num w:numId="13">
    <w:abstractNumId w:val="17"/>
  </w:num>
  <w:num w:numId="14">
    <w:abstractNumId w:val="36"/>
  </w:num>
  <w:num w:numId="15">
    <w:abstractNumId w:val="26"/>
  </w:num>
  <w:num w:numId="16">
    <w:abstractNumId w:val="19"/>
  </w:num>
  <w:num w:numId="17">
    <w:abstractNumId w:val="28"/>
  </w:num>
  <w:num w:numId="18">
    <w:abstractNumId w:val="24"/>
  </w:num>
  <w:num w:numId="19">
    <w:abstractNumId w:val="5"/>
  </w:num>
  <w:num w:numId="20">
    <w:abstractNumId w:val="8"/>
  </w:num>
  <w:num w:numId="21">
    <w:abstractNumId w:val="40"/>
  </w:num>
  <w:num w:numId="22">
    <w:abstractNumId w:val="12"/>
  </w:num>
  <w:num w:numId="23">
    <w:abstractNumId w:val="39"/>
  </w:num>
  <w:num w:numId="24">
    <w:abstractNumId w:val="35"/>
  </w:num>
  <w:num w:numId="25">
    <w:abstractNumId w:val="11"/>
  </w:num>
  <w:num w:numId="26">
    <w:abstractNumId w:val="15"/>
  </w:num>
  <w:num w:numId="27">
    <w:abstractNumId w:val="18"/>
  </w:num>
  <w:num w:numId="28">
    <w:abstractNumId w:val="14"/>
  </w:num>
  <w:num w:numId="29">
    <w:abstractNumId w:val="9"/>
  </w:num>
  <w:num w:numId="30">
    <w:abstractNumId w:val="2"/>
  </w:num>
  <w:num w:numId="31">
    <w:abstractNumId w:val="16"/>
  </w:num>
  <w:num w:numId="32">
    <w:abstractNumId w:val="6"/>
  </w:num>
  <w:num w:numId="33">
    <w:abstractNumId w:val="13"/>
  </w:num>
  <w:num w:numId="34">
    <w:abstractNumId w:val="25"/>
  </w:num>
  <w:num w:numId="35">
    <w:abstractNumId w:val="23"/>
  </w:num>
  <w:num w:numId="36">
    <w:abstractNumId w:val="31"/>
  </w:num>
  <w:num w:numId="37">
    <w:abstractNumId w:val="38"/>
  </w:num>
  <w:num w:numId="38">
    <w:abstractNumId w:val="7"/>
  </w:num>
  <w:num w:numId="39">
    <w:abstractNumId w:val="29"/>
  </w:num>
  <w:num w:numId="40">
    <w:abstractNumId w:val="37"/>
  </w:num>
  <w:num w:numId="41">
    <w:abstractNumId w:val="4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08"/>
  <w:hyphenationZone w:val="425"/>
  <w:drawingGridHorizontalSpacing w:val="110"/>
  <w:displayHorizontalDrawingGridEvery w:val="2"/>
  <w:noPunctuationKerning/>
  <w:characterSpacingControl w:val="doNotCompress"/>
  <w:hdrShapeDefaults>
    <o:shapedefaults v:ext="edit" spidmax="45058"/>
  </w:hdrShapeDefaults>
  <w:footnotePr>
    <w:footnote w:id="-1"/>
    <w:footnote w:id="0"/>
  </w:footnotePr>
  <w:endnotePr>
    <w:endnote w:id="-1"/>
    <w:endnote w:id="0"/>
  </w:endnotePr>
  <w:compat/>
  <w:rsids>
    <w:rsidRoot w:val="00490377"/>
    <w:rsid w:val="00000686"/>
    <w:rsid w:val="00001633"/>
    <w:rsid w:val="00001C28"/>
    <w:rsid w:val="000044CA"/>
    <w:rsid w:val="00005AD2"/>
    <w:rsid w:val="0000708C"/>
    <w:rsid w:val="000218EF"/>
    <w:rsid w:val="00021ACE"/>
    <w:rsid w:val="00021E68"/>
    <w:rsid w:val="000220FF"/>
    <w:rsid w:val="0002210C"/>
    <w:rsid w:val="000273B9"/>
    <w:rsid w:val="0003018B"/>
    <w:rsid w:val="000301DB"/>
    <w:rsid w:val="000315F2"/>
    <w:rsid w:val="0003311A"/>
    <w:rsid w:val="00034451"/>
    <w:rsid w:val="00034BA2"/>
    <w:rsid w:val="00036BB7"/>
    <w:rsid w:val="00036F65"/>
    <w:rsid w:val="0003714B"/>
    <w:rsid w:val="00037B08"/>
    <w:rsid w:val="000405A4"/>
    <w:rsid w:val="00042265"/>
    <w:rsid w:val="000422A8"/>
    <w:rsid w:val="0004332B"/>
    <w:rsid w:val="00043A1E"/>
    <w:rsid w:val="00044D2F"/>
    <w:rsid w:val="00045AFD"/>
    <w:rsid w:val="00045AFF"/>
    <w:rsid w:val="00045E54"/>
    <w:rsid w:val="00046C4F"/>
    <w:rsid w:val="00046DF4"/>
    <w:rsid w:val="000478F8"/>
    <w:rsid w:val="0005201E"/>
    <w:rsid w:val="00055123"/>
    <w:rsid w:val="000566A0"/>
    <w:rsid w:val="00057C06"/>
    <w:rsid w:val="000621E6"/>
    <w:rsid w:val="00062440"/>
    <w:rsid w:val="00066ED0"/>
    <w:rsid w:val="0007114A"/>
    <w:rsid w:val="00071A53"/>
    <w:rsid w:val="000722E5"/>
    <w:rsid w:val="00072B81"/>
    <w:rsid w:val="000764DC"/>
    <w:rsid w:val="00077090"/>
    <w:rsid w:val="00080527"/>
    <w:rsid w:val="00080EE6"/>
    <w:rsid w:val="00083133"/>
    <w:rsid w:val="00085760"/>
    <w:rsid w:val="00086DE6"/>
    <w:rsid w:val="00090A60"/>
    <w:rsid w:val="00090F59"/>
    <w:rsid w:val="0009102B"/>
    <w:rsid w:val="00091CEE"/>
    <w:rsid w:val="0009280B"/>
    <w:rsid w:val="00094ED5"/>
    <w:rsid w:val="00097808"/>
    <w:rsid w:val="000A3208"/>
    <w:rsid w:val="000A405D"/>
    <w:rsid w:val="000A60F1"/>
    <w:rsid w:val="000A61B6"/>
    <w:rsid w:val="000B0E79"/>
    <w:rsid w:val="000B1980"/>
    <w:rsid w:val="000B2106"/>
    <w:rsid w:val="000B3777"/>
    <w:rsid w:val="000B42BB"/>
    <w:rsid w:val="000B50B1"/>
    <w:rsid w:val="000B50BE"/>
    <w:rsid w:val="000B67CA"/>
    <w:rsid w:val="000B7961"/>
    <w:rsid w:val="000C1097"/>
    <w:rsid w:val="000C1689"/>
    <w:rsid w:val="000C3016"/>
    <w:rsid w:val="000C5AAE"/>
    <w:rsid w:val="000C6C8B"/>
    <w:rsid w:val="000C7642"/>
    <w:rsid w:val="000D27E3"/>
    <w:rsid w:val="000D29D5"/>
    <w:rsid w:val="000D2B50"/>
    <w:rsid w:val="000D2E95"/>
    <w:rsid w:val="000D2FB5"/>
    <w:rsid w:val="000D743F"/>
    <w:rsid w:val="000D7445"/>
    <w:rsid w:val="000E009A"/>
    <w:rsid w:val="000E0ACB"/>
    <w:rsid w:val="000E2A88"/>
    <w:rsid w:val="000E2CC8"/>
    <w:rsid w:val="000E5328"/>
    <w:rsid w:val="000E5D6F"/>
    <w:rsid w:val="000E6784"/>
    <w:rsid w:val="000E75A6"/>
    <w:rsid w:val="000F1156"/>
    <w:rsid w:val="000F7862"/>
    <w:rsid w:val="000F7EDA"/>
    <w:rsid w:val="00100854"/>
    <w:rsid w:val="001019D0"/>
    <w:rsid w:val="00102E78"/>
    <w:rsid w:val="00105707"/>
    <w:rsid w:val="0010581A"/>
    <w:rsid w:val="00105D45"/>
    <w:rsid w:val="00110C2B"/>
    <w:rsid w:val="00111944"/>
    <w:rsid w:val="00115C2D"/>
    <w:rsid w:val="001166CF"/>
    <w:rsid w:val="001214A0"/>
    <w:rsid w:val="00123E79"/>
    <w:rsid w:val="0012585F"/>
    <w:rsid w:val="00126683"/>
    <w:rsid w:val="00126B79"/>
    <w:rsid w:val="00131304"/>
    <w:rsid w:val="00135F8F"/>
    <w:rsid w:val="0013687C"/>
    <w:rsid w:val="00137159"/>
    <w:rsid w:val="00143A1E"/>
    <w:rsid w:val="00143C39"/>
    <w:rsid w:val="00145318"/>
    <w:rsid w:val="00145F1C"/>
    <w:rsid w:val="0014711B"/>
    <w:rsid w:val="00151776"/>
    <w:rsid w:val="001527E8"/>
    <w:rsid w:val="001534A1"/>
    <w:rsid w:val="00155025"/>
    <w:rsid w:val="001570A1"/>
    <w:rsid w:val="00160D17"/>
    <w:rsid w:val="00161B9E"/>
    <w:rsid w:val="00161FCF"/>
    <w:rsid w:val="00162B0F"/>
    <w:rsid w:val="00165BB3"/>
    <w:rsid w:val="00165D96"/>
    <w:rsid w:val="00166654"/>
    <w:rsid w:val="00166A4B"/>
    <w:rsid w:val="00170173"/>
    <w:rsid w:val="0017363A"/>
    <w:rsid w:val="00173BE6"/>
    <w:rsid w:val="00174F50"/>
    <w:rsid w:val="00175DD6"/>
    <w:rsid w:val="00176FDC"/>
    <w:rsid w:val="0017707B"/>
    <w:rsid w:val="001845F0"/>
    <w:rsid w:val="00187633"/>
    <w:rsid w:val="00190B90"/>
    <w:rsid w:val="0019372B"/>
    <w:rsid w:val="0019483A"/>
    <w:rsid w:val="001948B1"/>
    <w:rsid w:val="00194BBB"/>
    <w:rsid w:val="00194DD5"/>
    <w:rsid w:val="00195788"/>
    <w:rsid w:val="001A17C1"/>
    <w:rsid w:val="001A420B"/>
    <w:rsid w:val="001A5153"/>
    <w:rsid w:val="001A5A8F"/>
    <w:rsid w:val="001A6211"/>
    <w:rsid w:val="001A71FC"/>
    <w:rsid w:val="001B2DED"/>
    <w:rsid w:val="001B57E2"/>
    <w:rsid w:val="001B6140"/>
    <w:rsid w:val="001B6DB2"/>
    <w:rsid w:val="001B77B3"/>
    <w:rsid w:val="001C0B3A"/>
    <w:rsid w:val="001C469B"/>
    <w:rsid w:val="001C53B3"/>
    <w:rsid w:val="001C53E2"/>
    <w:rsid w:val="001D182C"/>
    <w:rsid w:val="001D1C81"/>
    <w:rsid w:val="001D4103"/>
    <w:rsid w:val="001D5D76"/>
    <w:rsid w:val="001D5E57"/>
    <w:rsid w:val="001D6C78"/>
    <w:rsid w:val="001D7A34"/>
    <w:rsid w:val="001D7A6C"/>
    <w:rsid w:val="001E0136"/>
    <w:rsid w:val="001E2015"/>
    <w:rsid w:val="001F28D1"/>
    <w:rsid w:val="001F32BB"/>
    <w:rsid w:val="001F3AB5"/>
    <w:rsid w:val="001F4B0F"/>
    <w:rsid w:val="001F5CA6"/>
    <w:rsid w:val="001F7B58"/>
    <w:rsid w:val="002009C4"/>
    <w:rsid w:val="0020186B"/>
    <w:rsid w:val="002033EC"/>
    <w:rsid w:val="0020549A"/>
    <w:rsid w:val="00206A3C"/>
    <w:rsid w:val="00211931"/>
    <w:rsid w:val="00211E69"/>
    <w:rsid w:val="0021268A"/>
    <w:rsid w:val="00215F9C"/>
    <w:rsid w:val="00220002"/>
    <w:rsid w:val="002228AB"/>
    <w:rsid w:val="00222F90"/>
    <w:rsid w:val="002238D4"/>
    <w:rsid w:val="00225328"/>
    <w:rsid w:val="00225346"/>
    <w:rsid w:val="0022726A"/>
    <w:rsid w:val="00230A89"/>
    <w:rsid w:val="00230E89"/>
    <w:rsid w:val="00231520"/>
    <w:rsid w:val="00232343"/>
    <w:rsid w:val="0023467F"/>
    <w:rsid w:val="002346EF"/>
    <w:rsid w:val="00236AC0"/>
    <w:rsid w:val="0023794D"/>
    <w:rsid w:val="00240BBC"/>
    <w:rsid w:val="002432CA"/>
    <w:rsid w:val="002442C1"/>
    <w:rsid w:val="002463F3"/>
    <w:rsid w:val="002476A9"/>
    <w:rsid w:val="002476E0"/>
    <w:rsid w:val="00252F16"/>
    <w:rsid w:val="00253357"/>
    <w:rsid w:val="00253846"/>
    <w:rsid w:val="002549C4"/>
    <w:rsid w:val="00254CE9"/>
    <w:rsid w:val="002551BF"/>
    <w:rsid w:val="002563F1"/>
    <w:rsid w:val="002564C8"/>
    <w:rsid w:val="00262443"/>
    <w:rsid w:val="002633EB"/>
    <w:rsid w:val="00264CEE"/>
    <w:rsid w:val="00264FA9"/>
    <w:rsid w:val="00265B2B"/>
    <w:rsid w:val="00265C4C"/>
    <w:rsid w:val="0027020C"/>
    <w:rsid w:val="002723FC"/>
    <w:rsid w:val="00274B96"/>
    <w:rsid w:val="00274E0A"/>
    <w:rsid w:val="00275AD3"/>
    <w:rsid w:val="00276136"/>
    <w:rsid w:val="00277EA7"/>
    <w:rsid w:val="00281335"/>
    <w:rsid w:val="0028177D"/>
    <w:rsid w:val="00281B6A"/>
    <w:rsid w:val="00282192"/>
    <w:rsid w:val="0028268E"/>
    <w:rsid w:val="002830B2"/>
    <w:rsid w:val="002864B8"/>
    <w:rsid w:val="00292D1D"/>
    <w:rsid w:val="002952AF"/>
    <w:rsid w:val="002957E2"/>
    <w:rsid w:val="00296CC7"/>
    <w:rsid w:val="002A1153"/>
    <w:rsid w:val="002A187A"/>
    <w:rsid w:val="002A1CD7"/>
    <w:rsid w:val="002A3477"/>
    <w:rsid w:val="002A3A80"/>
    <w:rsid w:val="002A3AFD"/>
    <w:rsid w:val="002A5419"/>
    <w:rsid w:val="002A57D7"/>
    <w:rsid w:val="002A6F0F"/>
    <w:rsid w:val="002B2C54"/>
    <w:rsid w:val="002B37C2"/>
    <w:rsid w:val="002B5D72"/>
    <w:rsid w:val="002B6067"/>
    <w:rsid w:val="002B7B33"/>
    <w:rsid w:val="002C0DD8"/>
    <w:rsid w:val="002C1BB7"/>
    <w:rsid w:val="002C37C9"/>
    <w:rsid w:val="002C6217"/>
    <w:rsid w:val="002C655D"/>
    <w:rsid w:val="002C79CB"/>
    <w:rsid w:val="002D0224"/>
    <w:rsid w:val="002D199C"/>
    <w:rsid w:val="002D4787"/>
    <w:rsid w:val="002D52DC"/>
    <w:rsid w:val="002D5590"/>
    <w:rsid w:val="002D56C6"/>
    <w:rsid w:val="002D7D78"/>
    <w:rsid w:val="002E15D3"/>
    <w:rsid w:val="002E55BF"/>
    <w:rsid w:val="002E6C25"/>
    <w:rsid w:val="002E7737"/>
    <w:rsid w:val="002F1E17"/>
    <w:rsid w:val="002F29C2"/>
    <w:rsid w:val="002F2B0A"/>
    <w:rsid w:val="002F2B30"/>
    <w:rsid w:val="002F2E36"/>
    <w:rsid w:val="002F343D"/>
    <w:rsid w:val="002F3590"/>
    <w:rsid w:val="002F7F79"/>
    <w:rsid w:val="003004B4"/>
    <w:rsid w:val="00300D29"/>
    <w:rsid w:val="00301E52"/>
    <w:rsid w:val="00304707"/>
    <w:rsid w:val="00305D00"/>
    <w:rsid w:val="00307891"/>
    <w:rsid w:val="0031229C"/>
    <w:rsid w:val="00313387"/>
    <w:rsid w:val="00322B0A"/>
    <w:rsid w:val="00326807"/>
    <w:rsid w:val="00326F1B"/>
    <w:rsid w:val="0032793E"/>
    <w:rsid w:val="00331C83"/>
    <w:rsid w:val="00331E94"/>
    <w:rsid w:val="003321E8"/>
    <w:rsid w:val="0033268A"/>
    <w:rsid w:val="00333B76"/>
    <w:rsid w:val="00335506"/>
    <w:rsid w:val="00336254"/>
    <w:rsid w:val="00337774"/>
    <w:rsid w:val="003406F2"/>
    <w:rsid w:val="00341F0D"/>
    <w:rsid w:val="00342B30"/>
    <w:rsid w:val="0034370F"/>
    <w:rsid w:val="00344FF9"/>
    <w:rsid w:val="0034575B"/>
    <w:rsid w:val="0034602F"/>
    <w:rsid w:val="00350511"/>
    <w:rsid w:val="00350726"/>
    <w:rsid w:val="00350CF5"/>
    <w:rsid w:val="00352F1A"/>
    <w:rsid w:val="00353A3D"/>
    <w:rsid w:val="00354DED"/>
    <w:rsid w:val="00356C1B"/>
    <w:rsid w:val="003619F0"/>
    <w:rsid w:val="003642AF"/>
    <w:rsid w:val="003658FE"/>
    <w:rsid w:val="00365D82"/>
    <w:rsid w:val="00367ED0"/>
    <w:rsid w:val="0037045B"/>
    <w:rsid w:val="00372F83"/>
    <w:rsid w:val="00373309"/>
    <w:rsid w:val="00374073"/>
    <w:rsid w:val="0037434B"/>
    <w:rsid w:val="0038053D"/>
    <w:rsid w:val="00382371"/>
    <w:rsid w:val="0038294E"/>
    <w:rsid w:val="00384776"/>
    <w:rsid w:val="003857C0"/>
    <w:rsid w:val="00392B79"/>
    <w:rsid w:val="00393346"/>
    <w:rsid w:val="00394AF2"/>
    <w:rsid w:val="00397AF2"/>
    <w:rsid w:val="003A5E1D"/>
    <w:rsid w:val="003A7A09"/>
    <w:rsid w:val="003A7C92"/>
    <w:rsid w:val="003B0E46"/>
    <w:rsid w:val="003B13D1"/>
    <w:rsid w:val="003B25FD"/>
    <w:rsid w:val="003B4CD8"/>
    <w:rsid w:val="003B571C"/>
    <w:rsid w:val="003B5DC5"/>
    <w:rsid w:val="003B6502"/>
    <w:rsid w:val="003B6874"/>
    <w:rsid w:val="003B7B28"/>
    <w:rsid w:val="003C1BA4"/>
    <w:rsid w:val="003C2ECB"/>
    <w:rsid w:val="003D0423"/>
    <w:rsid w:val="003D160B"/>
    <w:rsid w:val="003D1B7B"/>
    <w:rsid w:val="003D1C6E"/>
    <w:rsid w:val="003D2623"/>
    <w:rsid w:val="003D2DC6"/>
    <w:rsid w:val="003D3F3F"/>
    <w:rsid w:val="003D480C"/>
    <w:rsid w:val="003D5F92"/>
    <w:rsid w:val="003E09D4"/>
    <w:rsid w:val="003E2232"/>
    <w:rsid w:val="003E3AA7"/>
    <w:rsid w:val="003E4088"/>
    <w:rsid w:val="003E4A9C"/>
    <w:rsid w:val="003E584E"/>
    <w:rsid w:val="003F11B2"/>
    <w:rsid w:val="003F1A01"/>
    <w:rsid w:val="003F21C3"/>
    <w:rsid w:val="003F3F66"/>
    <w:rsid w:val="003F4F69"/>
    <w:rsid w:val="003F6515"/>
    <w:rsid w:val="003F71F0"/>
    <w:rsid w:val="003F7957"/>
    <w:rsid w:val="004000F5"/>
    <w:rsid w:val="0040109C"/>
    <w:rsid w:val="00403716"/>
    <w:rsid w:val="004078BE"/>
    <w:rsid w:val="00410149"/>
    <w:rsid w:val="0041076F"/>
    <w:rsid w:val="00410E46"/>
    <w:rsid w:val="00415C0D"/>
    <w:rsid w:val="00416F61"/>
    <w:rsid w:val="00421D75"/>
    <w:rsid w:val="00425E2A"/>
    <w:rsid w:val="00427889"/>
    <w:rsid w:val="00430A97"/>
    <w:rsid w:val="00430DE4"/>
    <w:rsid w:val="004328CB"/>
    <w:rsid w:val="004330A8"/>
    <w:rsid w:val="004339E0"/>
    <w:rsid w:val="00434602"/>
    <w:rsid w:val="00434C58"/>
    <w:rsid w:val="004354B2"/>
    <w:rsid w:val="004364F2"/>
    <w:rsid w:val="004460B9"/>
    <w:rsid w:val="004472A4"/>
    <w:rsid w:val="00450625"/>
    <w:rsid w:val="00450AF8"/>
    <w:rsid w:val="00451402"/>
    <w:rsid w:val="004528F4"/>
    <w:rsid w:val="00454C01"/>
    <w:rsid w:val="00456DDF"/>
    <w:rsid w:val="0045716E"/>
    <w:rsid w:val="00457D5B"/>
    <w:rsid w:val="0046006E"/>
    <w:rsid w:val="0046105E"/>
    <w:rsid w:val="00461ACB"/>
    <w:rsid w:val="00463041"/>
    <w:rsid w:val="004650F6"/>
    <w:rsid w:val="00465638"/>
    <w:rsid w:val="00465E7F"/>
    <w:rsid w:val="00465ECF"/>
    <w:rsid w:val="00473702"/>
    <w:rsid w:val="004750A4"/>
    <w:rsid w:val="004755B5"/>
    <w:rsid w:val="00477F35"/>
    <w:rsid w:val="00480055"/>
    <w:rsid w:val="0048022E"/>
    <w:rsid w:val="0048236E"/>
    <w:rsid w:val="00483FAA"/>
    <w:rsid w:val="004866B7"/>
    <w:rsid w:val="00486835"/>
    <w:rsid w:val="00486858"/>
    <w:rsid w:val="00490377"/>
    <w:rsid w:val="0049581D"/>
    <w:rsid w:val="00496A9D"/>
    <w:rsid w:val="00496BAF"/>
    <w:rsid w:val="00496F17"/>
    <w:rsid w:val="004A10DD"/>
    <w:rsid w:val="004A16BB"/>
    <w:rsid w:val="004A16C1"/>
    <w:rsid w:val="004A2964"/>
    <w:rsid w:val="004A4F55"/>
    <w:rsid w:val="004A5B3A"/>
    <w:rsid w:val="004A5D11"/>
    <w:rsid w:val="004A77DF"/>
    <w:rsid w:val="004B2C06"/>
    <w:rsid w:val="004B2CA0"/>
    <w:rsid w:val="004B5997"/>
    <w:rsid w:val="004B7C07"/>
    <w:rsid w:val="004C1B1C"/>
    <w:rsid w:val="004C2405"/>
    <w:rsid w:val="004C2ED6"/>
    <w:rsid w:val="004C4F80"/>
    <w:rsid w:val="004C7EAB"/>
    <w:rsid w:val="004D0A94"/>
    <w:rsid w:val="004D0B2D"/>
    <w:rsid w:val="004D1CC1"/>
    <w:rsid w:val="004D1CF9"/>
    <w:rsid w:val="004D4C1F"/>
    <w:rsid w:val="004E0894"/>
    <w:rsid w:val="004E16E4"/>
    <w:rsid w:val="004E2D32"/>
    <w:rsid w:val="004E2F4B"/>
    <w:rsid w:val="004E48D6"/>
    <w:rsid w:val="004E62AD"/>
    <w:rsid w:val="004E64F1"/>
    <w:rsid w:val="004E6FA0"/>
    <w:rsid w:val="004F0DD0"/>
    <w:rsid w:val="004F167F"/>
    <w:rsid w:val="004F16E5"/>
    <w:rsid w:val="004F2A43"/>
    <w:rsid w:val="004F52AA"/>
    <w:rsid w:val="004F78F6"/>
    <w:rsid w:val="00502461"/>
    <w:rsid w:val="00502F2A"/>
    <w:rsid w:val="00504234"/>
    <w:rsid w:val="00504CF3"/>
    <w:rsid w:val="00505893"/>
    <w:rsid w:val="00506EAD"/>
    <w:rsid w:val="00507AA8"/>
    <w:rsid w:val="005127AB"/>
    <w:rsid w:val="00515972"/>
    <w:rsid w:val="00516763"/>
    <w:rsid w:val="005176E7"/>
    <w:rsid w:val="005177A2"/>
    <w:rsid w:val="00517C08"/>
    <w:rsid w:val="00517DD6"/>
    <w:rsid w:val="005201B6"/>
    <w:rsid w:val="005214FE"/>
    <w:rsid w:val="005218A1"/>
    <w:rsid w:val="005229A0"/>
    <w:rsid w:val="005275DB"/>
    <w:rsid w:val="00533AFF"/>
    <w:rsid w:val="005362CE"/>
    <w:rsid w:val="00540599"/>
    <w:rsid w:val="0054305A"/>
    <w:rsid w:val="00544B6D"/>
    <w:rsid w:val="00545577"/>
    <w:rsid w:val="00545784"/>
    <w:rsid w:val="005458DE"/>
    <w:rsid w:val="00547551"/>
    <w:rsid w:val="005514EB"/>
    <w:rsid w:val="00551C89"/>
    <w:rsid w:val="00553077"/>
    <w:rsid w:val="00554429"/>
    <w:rsid w:val="0055574D"/>
    <w:rsid w:val="00555B18"/>
    <w:rsid w:val="00555F15"/>
    <w:rsid w:val="005604E9"/>
    <w:rsid w:val="005612A2"/>
    <w:rsid w:val="00565D52"/>
    <w:rsid w:val="00573A6E"/>
    <w:rsid w:val="005743E2"/>
    <w:rsid w:val="005753CE"/>
    <w:rsid w:val="0057626E"/>
    <w:rsid w:val="00580B45"/>
    <w:rsid w:val="00580F7B"/>
    <w:rsid w:val="00582F6D"/>
    <w:rsid w:val="00585A36"/>
    <w:rsid w:val="005903E4"/>
    <w:rsid w:val="00591000"/>
    <w:rsid w:val="00594A33"/>
    <w:rsid w:val="00596E52"/>
    <w:rsid w:val="005A00D5"/>
    <w:rsid w:val="005A63B0"/>
    <w:rsid w:val="005A63CD"/>
    <w:rsid w:val="005A7319"/>
    <w:rsid w:val="005A7899"/>
    <w:rsid w:val="005A78D6"/>
    <w:rsid w:val="005B09DB"/>
    <w:rsid w:val="005B1438"/>
    <w:rsid w:val="005B1CD4"/>
    <w:rsid w:val="005B2172"/>
    <w:rsid w:val="005B2BA3"/>
    <w:rsid w:val="005B3C37"/>
    <w:rsid w:val="005B5ED5"/>
    <w:rsid w:val="005C050F"/>
    <w:rsid w:val="005C1026"/>
    <w:rsid w:val="005C1E55"/>
    <w:rsid w:val="005C4119"/>
    <w:rsid w:val="005C4D0D"/>
    <w:rsid w:val="005C50D3"/>
    <w:rsid w:val="005C7016"/>
    <w:rsid w:val="005D14EF"/>
    <w:rsid w:val="005D3C76"/>
    <w:rsid w:val="005D3D53"/>
    <w:rsid w:val="005D4394"/>
    <w:rsid w:val="005D6565"/>
    <w:rsid w:val="005D78B7"/>
    <w:rsid w:val="005E27EB"/>
    <w:rsid w:val="005E4DD3"/>
    <w:rsid w:val="005E6C14"/>
    <w:rsid w:val="005F0275"/>
    <w:rsid w:val="005F10E7"/>
    <w:rsid w:val="005F2E5A"/>
    <w:rsid w:val="005F4018"/>
    <w:rsid w:val="005F4267"/>
    <w:rsid w:val="005F716E"/>
    <w:rsid w:val="005F7B48"/>
    <w:rsid w:val="00600694"/>
    <w:rsid w:val="00600C4F"/>
    <w:rsid w:val="00601935"/>
    <w:rsid w:val="00603473"/>
    <w:rsid w:val="00606157"/>
    <w:rsid w:val="006063A8"/>
    <w:rsid w:val="0060736A"/>
    <w:rsid w:val="00607DAC"/>
    <w:rsid w:val="00610C49"/>
    <w:rsid w:val="00611817"/>
    <w:rsid w:val="00613B52"/>
    <w:rsid w:val="0061478D"/>
    <w:rsid w:val="00620F34"/>
    <w:rsid w:val="00621CE7"/>
    <w:rsid w:val="00625300"/>
    <w:rsid w:val="00625402"/>
    <w:rsid w:val="00625694"/>
    <w:rsid w:val="006257B3"/>
    <w:rsid w:val="0062658F"/>
    <w:rsid w:val="0063030A"/>
    <w:rsid w:val="00630AB9"/>
    <w:rsid w:val="00630E6A"/>
    <w:rsid w:val="00631A98"/>
    <w:rsid w:val="00631BE9"/>
    <w:rsid w:val="00634706"/>
    <w:rsid w:val="006351EB"/>
    <w:rsid w:val="00636865"/>
    <w:rsid w:val="00637B1B"/>
    <w:rsid w:val="00637DBC"/>
    <w:rsid w:val="0064056F"/>
    <w:rsid w:val="00644C5C"/>
    <w:rsid w:val="00651D26"/>
    <w:rsid w:val="0065581A"/>
    <w:rsid w:val="00656F11"/>
    <w:rsid w:val="006575C6"/>
    <w:rsid w:val="006625ED"/>
    <w:rsid w:val="00663BB7"/>
    <w:rsid w:val="00664517"/>
    <w:rsid w:val="00665531"/>
    <w:rsid w:val="006672E6"/>
    <w:rsid w:val="0067046C"/>
    <w:rsid w:val="00671112"/>
    <w:rsid w:val="006711B0"/>
    <w:rsid w:val="00673731"/>
    <w:rsid w:val="006738FF"/>
    <w:rsid w:val="00673F73"/>
    <w:rsid w:val="00674390"/>
    <w:rsid w:val="006743FC"/>
    <w:rsid w:val="00674D77"/>
    <w:rsid w:val="00680DC5"/>
    <w:rsid w:val="0068122B"/>
    <w:rsid w:val="006813AA"/>
    <w:rsid w:val="00683349"/>
    <w:rsid w:val="006834E1"/>
    <w:rsid w:val="00686033"/>
    <w:rsid w:val="00686EBE"/>
    <w:rsid w:val="00691646"/>
    <w:rsid w:val="00694021"/>
    <w:rsid w:val="00694B8F"/>
    <w:rsid w:val="00695039"/>
    <w:rsid w:val="00695D80"/>
    <w:rsid w:val="006976C0"/>
    <w:rsid w:val="006A0255"/>
    <w:rsid w:val="006A0626"/>
    <w:rsid w:val="006A0703"/>
    <w:rsid w:val="006A14D8"/>
    <w:rsid w:val="006A14EE"/>
    <w:rsid w:val="006A2403"/>
    <w:rsid w:val="006A2B59"/>
    <w:rsid w:val="006A3843"/>
    <w:rsid w:val="006A38B7"/>
    <w:rsid w:val="006A3E45"/>
    <w:rsid w:val="006A78F2"/>
    <w:rsid w:val="006B0590"/>
    <w:rsid w:val="006B1406"/>
    <w:rsid w:val="006B3DB1"/>
    <w:rsid w:val="006B710A"/>
    <w:rsid w:val="006B71C4"/>
    <w:rsid w:val="006C1142"/>
    <w:rsid w:val="006C1581"/>
    <w:rsid w:val="006C366B"/>
    <w:rsid w:val="006C3918"/>
    <w:rsid w:val="006C392C"/>
    <w:rsid w:val="006C5037"/>
    <w:rsid w:val="006C69E7"/>
    <w:rsid w:val="006C75EB"/>
    <w:rsid w:val="006D3A4B"/>
    <w:rsid w:val="006D3B00"/>
    <w:rsid w:val="006D41F9"/>
    <w:rsid w:val="006D4A45"/>
    <w:rsid w:val="006E00C0"/>
    <w:rsid w:val="006E1B74"/>
    <w:rsid w:val="006E2559"/>
    <w:rsid w:val="006E308E"/>
    <w:rsid w:val="006E3F1F"/>
    <w:rsid w:val="006E5CB3"/>
    <w:rsid w:val="006F1879"/>
    <w:rsid w:val="006F5114"/>
    <w:rsid w:val="006F557B"/>
    <w:rsid w:val="006F56E7"/>
    <w:rsid w:val="006F5FEF"/>
    <w:rsid w:val="00700257"/>
    <w:rsid w:val="00700642"/>
    <w:rsid w:val="00700D42"/>
    <w:rsid w:val="00705EBC"/>
    <w:rsid w:val="007114C8"/>
    <w:rsid w:val="00711798"/>
    <w:rsid w:val="00711E30"/>
    <w:rsid w:val="00712200"/>
    <w:rsid w:val="00713A52"/>
    <w:rsid w:val="00715EF7"/>
    <w:rsid w:val="007178D7"/>
    <w:rsid w:val="00724456"/>
    <w:rsid w:val="00731237"/>
    <w:rsid w:val="00731FA1"/>
    <w:rsid w:val="00732D7A"/>
    <w:rsid w:val="00732F77"/>
    <w:rsid w:val="007331FE"/>
    <w:rsid w:val="007339DA"/>
    <w:rsid w:val="007342E4"/>
    <w:rsid w:val="00734F93"/>
    <w:rsid w:val="0073618D"/>
    <w:rsid w:val="00737228"/>
    <w:rsid w:val="00737C37"/>
    <w:rsid w:val="00740980"/>
    <w:rsid w:val="00741330"/>
    <w:rsid w:val="00741761"/>
    <w:rsid w:val="0074258E"/>
    <w:rsid w:val="00742DFE"/>
    <w:rsid w:val="0074374E"/>
    <w:rsid w:val="00743E0E"/>
    <w:rsid w:val="00745085"/>
    <w:rsid w:val="00747360"/>
    <w:rsid w:val="00750F3B"/>
    <w:rsid w:val="0075192F"/>
    <w:rsid w:val="00751DAC"/>
    <w:rsid w:val="00751DEA"/>
    <w:rsid w:val="0075212F"/>
    <w:rsid w:val="0075244E"/>
    <w:rsid w:val="0075256F"/>
    <w:rsid w:val="0075402F"/>
    <w:rsid w:val="00754B40"/>
    <w:rsid w:val="00755E35"/>
    <w:rsid w:val="007565A1"/>
    <w:rsid w:val="007579DD"/>
    <w:rsid w:val="00761AD6"/>
    <w:rsid w:val="007654B0"/>
    <w:rsid w:val="00765FE6"/>
    <w:rsid w:val="00766D54"/>
    <w:rsid w:val="007673AE"/>
    <w:rsid w:val="00767940"/>
    <w:rsid w:val="00770273"/>
    <w:rsid w:val="00771113"/>
    <w:rsid w:val="0077172D"/>
    <w:rsid w:val="0077227F"/>
    <w:rsid w:val="0077293E"/>
    <w:rsid w:val="007735D3"/>
    <w:rsid w:val="007748C3"/>
    <w:rsid w:val="007766F4"/>
    <w:rsid w:val="00777C9F"/>
    <w:rsid w:val="00780204"/>
    <w:rsid w:val="007814E0"/>
    <w:rsid w:val="00781B1F"/>
    <w:rsid w:val="0078223C"/>
    <w:rsid w:val="007827B0"/>
    <w:rsid w:val="00783487"/>
    <w:rsid w:val="007853DF"/>
    <w:rsid w:val="0078633B"/>
    <w:rsid w:val="00786EB7"/>
    <w:rsid w:val="007873A9"/>
    <w:rsid w:val="007873F7"/>
    <w:rsid w:val="00791C78"/>
    <w:rsid w:val="007921EE"/>
    <w:rsid w:val="00792744"/>
    <w:rsid w:val="00792CA7"/>
    <w:rsid w:val="0079331F"/>
    <w:rsid w:val="00795084"/>
    <w:rsid w:val="00796472"/>
    <w:rsid w:val="00797A25"/>
    <w:rsid w:val="007A4395"/>
    <w:rsid w:val="007A4735"/>
    <w:rsid w:val="007A4AD7"/>
    <w:rsid w:val="007A6290"/>
    <w:rsid w:val="007A66AF"/>
    <w:rsid w:val="007B1A98"/>
    <w:rsid w:val="007B28BF"/>
    <w:rsid w:val="007B3278"/>
    <w:rsid w:val="007C1736"/>
    <w:rsid w:val="007D4961"/>
    <w:rsid w:val="007D5214"/>
    <w:rsid w:val="007D5E78"/>
    <w:rsid w:val="007D6F38"/>
    <w:rsid w:val="007E020A"/>
    <w:rsid w:val="007E07F8"/>
    <w:rsid w:val="007E33D1"/>
    <w:rsid w:val="007E3A21"/>
    <w:rsid w:val="007E3F31"/>
    <w:rsid w:val="007E4D43"/>
    <w:rsid w:val="007E5654"/>
    <w:rsid w:val="007F0343"/>
    <w:rsid w:val="007F2291"/>
    <w:rsid w:val="007F4A97"/>
    <w:rsid w:val="00802965"/>
    <w:rsid w:val="00802DE6"/>
    <w:rsid w:val="008031EA"/>
    <w:rsid w:val="00803B41"/>
    <w:rsid w:val="00806DCF"/>
    <w:rsid w:val="00810667"/>
    <w:rsid w:val="00810A3C"/>
    <w:rsid w:val="0081195C"/>
    <w:rsid w:val="00812F94"/>
    <w:rsid w:val="00814E66"/>
    <w:rsid w:val="00815A78"/>
    <w:rsid w:val="00815F7B"/>
    <w:rsid w:val="00821749"/>
    <w:rsid w:val="008221F4"/>
    <w:rsid w:val="00824960"/>
    <w:rsid w:val="008250EE"/>
    <w:rsid w:val="00826617"/>
    <w:rsid w:val="00827386"/>
    <w:rsid w:val="0083377F"/>
    <w:rsid w:val="00834CF0"/>
    <w:rsid w:val="008366B3"/>
    <w:rsid w:val="00836E12"/>
    <w:rsid w:val="00837DF5"/>
    <w:rsid w:val="008402CA"/>
    <w:rsid w:val="00842482"/>
    <w:rsid w:val="00844C1C"/>
    <w:rsid w:val="0084572A"/>
    <w:rsid w:val="00845737"/>
    <w:rsid w:val="008463B8"/>
    <w:rsid w:val="00846B1E"/>
    <w:rsid w:val="00850DC2"/>
    <w:rsid w:val="008515E0"/>
    <w:rsid w:val="0085432E"/>
    <w:rsid w:val="00854658"/>
    <w:rsid w:val="008562AD"/>
    <w:rsid w:val="00857948"/>
    <w:rsid w:val="00857E3A"/>
    <w:rsid w:val="00861B63"/>
    <w:rsid w:val="008622F0"/>
    <w:rsid w:val="008625A1"/>
    <w:rsid w:val="008625F2"/>
    <w:rsid w:val="00862EB9"/>
    <w:rsid w:val="00863525"/>
    <w:rsid w:val="00865E08"/>
    <w:rsid w:val="008662E4"/>
    <w:rsid w:val="008678A3"/>
    <w:rsid w:val="00867CE0"/>
    <w:rsid w:val="00870BD6"/>
    <w:rsid w:val="008716D0"/>
    <w:rsid w:val="00871B41"/>
    <w:rsid w:val="00873428"/>
    <w:rsid w:val="00873955"/>
    <w:rsid w:val="00874FE4"/>
    <w:rsid w:val="00880CF5"/>
    <w:rsid w:val="008810F9"/>
    <w:rsid w:val="0088183D"/>
    <w:rsid w:val="0088238C"/>
    <w:rsid w:val="008844FF"/>
    <w:rsid w:val="00886548"/>
    <w:rsid w:val="00886A61"/>
    <w:rsid w:val="00891B34"/>
    <w:rsid w:val="00892903"/>
    <w:rsid w:val="00893554"/>
    <w:rsid w:val="00895C24"/>
    <w:rsid w:val="00895E14"/>
    <w:rsid w:val="008971D8"/>
    <w:rsid w:val="008A3335"/>
    <w:rsid w:val="008A38AC"/>
    <w:rsid w:val="008A3B41"/>
    <w:rsid w:val="008A47FA"/>
    <w:rsid w:val="008A5FC7"/>
    <w:rsid w:val="008B3698"/>
    <w:rsid w:val="008B3E8A"/>
    <w:rsid w:val="008B4363"/>
    <w:rsid w:val="008B6D3D"/>
    <w:rsid w:val="008C0AE5"/>
    <w:rsid w:val="008C19E6"/>
    <w:rsid w:val="008C3A64"/>
    <w:rsid w:val="008C58B8"/>
    <w:rsid w:val="008C61BE"/>
    <w:rsid w:val="008C7FF0"/>
    <w:rsid w:val="008D0237"/>
    <w:rsid w:val="008D0B47"/>
    <w:rsid w:val="008D10EC"/>
    <w:rsid w:val="008D3A84"/>
    <w:rsid w:val="008E0D91"/>
    <w:rsid w:val="008E12E8"/>
    <w:rsid w:val="008E6C09"/>
    <w:rsid w:val="008E7AC6"/>
    <w:rsid w:val="008E7ECF"/>
    <w:rsid w:val="008F1D81"/>
    <w:rsid w:val="008F56C2"/>
    <w:rsid w:val="008F73A2"/>
    <w:rsid w:val="00902B53"/>
    <w:rsid w:val="00905CAD"/>
    <w:rsid w:val="00906A51"/>
    <w:rsid w:val="00906BEF"/>
    <w:rsid w:val="0091137F"/>
    <w:rsid w:val="009133E2"/>
    <w:rsid w:val="00913B76"/>
    <w:rsid w:val="00914E7F"/>
    <w:rsid w:val="00916E06"/>
    <w:rsid w:val="009175C6"/>
    <w:rsid w:val="00917618"/>
    <w:rsid w:val="009177DB"/>
    <w:rsid w:val="009179AD"/>
    <w:rsid w:val="00924F7A"/>
    <w:rsid w:val="00925F39"/>
    <w:rsid w:val="009306D5"/>
    <w:rsid w:val="00931FD0"/>
    <w:rsid w:val="00932CF5"/>
    <w:rsid w:val="00933695"/>
    <w:rsid w:val="00934B41"/>
    <w:rsid w:val="00934B53"/>
    <w:rsid w:val="00936A20"/>
    <w:rsid w:val="00937C96"/>
    <w:rsid w:val="00942AF8"/>
    <w:rsid w:val="00944FFA"/>
    <w:rsid w:val="00945791"/>
    <w:rsid w:val="009464C0"/>
    <w:rsid w:val="0094785B"/>
    <w:rsid w:val="009509D2"/>
    <w:rsid w:val="00951DB7"/>
    <w:rsid w:val="00955E2B"/>
    <w:rsid w:val="00957CA4"/>
    <w:rsid w:val="00957F63"/>
    <w:rsid w:val="009610C1"/>
    <w:rsid w:val="0096163C"/>
    <w:rsid w:val="00962581"/>
    <w:rsid w:val="0096342F"/>
    <w:rsid w:val="00966148"/>
    <w:rsid w:val="0096617A"/>
    <w:rsid w:val="0096673D"/>
    <w:rsid w:val="00970D59"/>
    <w:rsid w:val="009710CC"/>
    <w:rsid w:val="00972AEB"/>
    <w:rsid w:val="009755C7"/>
    <w:rsid w:val="0097622A"/>
    <w:rsid w:val="009820E4"/>
    <w:rsid w:val="009834E3"/>
    <w:rsid w:val="00990153"/>
    <w:rsid w:val="009919D2"/>
    <w:rsid w:val="00993C94"/>
    <w:rsid w:val="00995B1F"/>
    <w:rsid w:val="00995D9F"/>
    <w:rsid w:val="009968EF"/>
    <w:rsid w:val="00996DDE"/>
    <w:rsid w:val="009A0BE0"/>
    <w:rsid w:val="009A11EB"/>
    <w:rsid w:val="009A1603"/>
    <w:rsid w:val="009A1D36"/>
    <w:rsid w:val="009A4490"/>
    <w:rsid w:val="009B625B"/>
    <w:rsid w:val="009B73AF"/>
    <w:rsid w:val="009B7D3A"/>
    <w:rsid w:val="009B7FC5"/>
    <w:rsid w:val="009C1D33"/>
    <w:rsid w:val="009C2240"/>
    <w:rsid w:val="009C3378"/>
    <w:rsid w:val="009C4E35"/>
    <w:rsid w:val="009C589F"/>
    <w:rsid w:val="009C7899"/>
    <w:rsid w:val="009D2B2C"/>
    <w:rsid w:val="009D3046"/>
    <w:rsid w:val="009D5944"/>
    <w:rsid w:val="009E132E"/>
    <w:rsid w:val="009E3756"/>
    <w:rsid w:val="009E3AC3"/>
    <w:rsid w:val="009E4567"/>
    <w:rsid w:val="009E6227"/>
    <w:rsid w:val="009E666F"/>
    <w:rsid w:val="009E68A8"/>
    <w:rsid w:val="009E78FA"/>
    <w:rsid w:val="009F1616"/>
    <w:rsid w:val="009F16C7"/>
    <w:rsid w:val="009F2B7E"/>
    <w:rsid w:val="009F595B"/>
    <w:rsid w:val="00A007F6"/>
    <w:rsid w:val="00A011EE"/>
    <w:rsid w:val="00A032E6"/>
    <w:rsid w:val="00A038F9"/>
    <w:rsid w:val="00A03A7A"/>
    <w:rsid w:val="00A05AAF"/>
    <w:rsid w:val="00A07E63"/>
    <w:rsid w:val="00A11C53"/>
    <w:rsid w:val="00A1404D"/>
    <w:rsid w:val="00A20878"/>
    <w:rsid w:val="00A226A9"/>
    <w:rsid w:val="00A23A56"/>
    <w:rsid w:val="00A265AF"/>
    <w:rsid w:val="00A26A4F"/>
    <w:rsid w:val="00A26A7F"/>
    <w:rsid w:val="00A27985"/>
    <w:rsid w:val="00A27B71"/>
    <w:rsid w:val="00A27D22"/>
    <w:rsid w:val="00A30A08"/>
    <w:rsid w:val="00A30D7C"/>
    <w:rsid w:val="00A313FF"/>
    <w:rsid w:val="00A31FEF"/>
    <w:rsid w:val="00A32C6F"/>
    <w:rsid w:val="00A34351"/>
    <w:rsid w:val="00A34360"/>
    <w:rsid w:val="00A35FCC"/>
    <w:rsid w:val="00A4123A"/>
    <w:rsid w:val="00A42175"/>
    <w:rsid w:val="00A437E5"/>
    <w:rsid w:val="00A44648"/>
    <w:rsid w:val="00A50AA1"/>
    <w:rsid w:val="00A54F83"/>
    <w:rsid w:val="00A5577D"/>
    <w:rsid w:val="00A56148"/>
    <w:rsid w:val="00A563EA"/>
    <w:rsid w:val="00A56AFB"/>
    <w:rsid w:val="00A56CFD"/>
    <w:rsid w:val="00A614DE"/>
    <w:rsid w:val="00A6186D"/>
    <w:rsid w:val="00A62709"/>
    <w:rsid w:val="00A6500A"/>
    <w:rsid w:val="00A6596E"/>
    <w:rsid w:val="00A66B3B"/>
    <w:rsid w:val="00A67343"/>
    <w:rsid w:val="00A67559"/>
    <w:rsid w:val="00A6768F"/>
    <w:rsid w:val="00A71968"/>
    <w:rsid w:val="00A72A9F"/>
    <w:rsid w:val="00A72FCE"/>
    <w:rsid w:val="00A804EF"/>
    <w:rsid w:val="00A8138A"/>
    <w:rsid w:val="00A8203B"/>
    <w:rsid w:val="00A8472F"/>
    <w:rsid w:val="00A84C14"/>
    <w:rsid w:val="00A861F4"/>
    <w:rsid w:val="00A8636F"/>
    <w:rsid w:val="00A86DAA"/>
    <w:rsid w:val="00A86DD9"/>
    <w:rsid w:val="00A9052A"/>
    <w:rsid w:val="00A919F8"/>
    <w:rsid w:val="00A91BD2"/>
    <w:rsid w:val="00A9239E"/>
    <w:rsid w:val="00A92F0F"/>
    <w:rsid w:val="00A92F83"/>
    <w:rsid w:val="00A95C04"/>
    <w:rsid w:val="00AA144A"/>
    <w:rsid w:val="00AA1AEC"/>
    <w:rsid w:val="00AA1CAB"/>
    <w:rsid w:val="00AA4797"/>
    <w:rsid w:val="00AA5430"/>
    <w:rsid w:val="00AA5726"/>
    <w:rsid w:val="00AA6A45"/>
    <w:rsid w:val="00AA6DB0"/>
    <w:rsid w:val="00AA76FD"/>
    <w:rsid w:val="00AB0526"/>
    <w:rsid w:val="00AB1418"/>
    <w:rsid w:val="00AB1BBE"/>
    <w:rsid w:val="00AB2324"/>
    <w:rsid w:val="00AB41CA"/>
    <w:rsid w:val="00AB61C0"/>
    <w:rsid w:val="00AB6C29"/>
    <w:rsid w:val="00AB713F"/>
    <w:rsid w:val="00AC1B30"/>
    <w:rsid w:val="00AC2A43"/>
    <w:rsid w:val="00AC37AB"/>
    <w:rsid w:val="00AC4A95"/>
    <w:rsid w:val="00AC6BBA"/>
    <w:rsid w:val="00AC796F"/>
    <w:rsid w:val="00AD0FD7"/>
    <w:rsid w:val="00AD205F"/>
    <w:rsid w:val="00AD319A"/>
    <w:rsid w:val="00AD3308"/>
    <w:rsid w:val="00AD36F9"/>
    <w:rsid w:val="00AD6204"/>
    <w:rsid w:val="00AE0E1B"/>
    <w:rsid w:val="00AE1C14"/>
    <w:rsid w:val="00AE2740"/>
    <w:rsid w:val="00AE73BE"/>
    <w:rsid w:val="00AF1B9B"/>
    <w:rsid w:val="00AF1EAD"/>
    <w:rsid w:val="00AF2D53"/>
    <w:rsid w:val="00AF59A9"/>
    <w:rsid w:val="00B01CCF"/>
    <w:rsid w:val="00B02243"/>
    <w:rsid w:val="00B03CB1"/>
    <w:rsid w:val="00B0472C"/>
    <w:rsid w:val="00B04B93"/>
    <w:rsid w:val="00B056F1"/>
    <w:rsid w:val="00B067F5"/>
    <w:rsid w:val="00B13B08"/>
    <w:rsid w:val="00B16321"/>
    <w:rsid w:val="00B16521"/>
    <w:rsid w:val="00B16925"/>
    <w:rsid w:val="00B16A44"/>
    <w:rsid w:val="00B173B3"/>
    <w:rsid w:val="00B20DC1"/>
    <w:rsid w:val="00B20E32"/>
    <w:rsid w:val="00B2283B"/>
    <w:rsid w:val="00B24387"/>
    <w:rsid w:val="00B2483E"/>
    <w:rsid w:val="00B25047"/>
    <w:rsid w:val="00B25640"/>
    <w:rsid w:val="00B30EDD"/>
    <w:rsid w:val="00B31168"/>
    <w:rsid w:val="00B341B8"/>
    <w:rsid w:val="00B37DF6"/>
    <w:rsid w:val="00B400E1"/>
    <w:rsid w:val="00B4028D"/>
    <w:rsid w:val="00B4194A"/>
    <w:rsid w:val="00B42927"/>
    <w:rsid w:val="00B42B4E"/>
    <w:rsid w:val="00B43EDD"/>
    <w:rsid w:val="00B45944"/>
    <w:rsid w:val="00B45CB4"/>
    <w:rsid w:val="00B45F6C"/>
    <w:rsid w:val="00B4690A"/>
    <w:rsid w:val="00B46E49"/>
    <w:rsid w:val="00B517DE"/>
    <w:rsid w:val="00B54C69"/>
    <w:rsid w:val="00B55DBD"/>
    <w:rsid w:val="00B567F9"/>
    <w:rsid w:val="00B56B4C"/>
    <w:rsid w:val="00B57B98"/>
    <w:rsid w:val="00B60B05"/>
    <w:rsid w:val="00B62F6C"/>
    <w:rsid w:val="00B651F4"/>
    <w:rsid w:val="00B65F47"/>
    <w:rsid w:val="00B67156"/>
    <w:rsid w:val="00B67215"/>
    <w:rsid w:val="00B703FB"/>
    <w:rsid w:val="00B761DB"/>
    <w:rsid w:val="00B76FB2"/>
    <w:rsid w:val="00B772B7"/>
    <w:rsid w:val="00B806A0"/>
    <w:rsid w:val="00B82E46"/>
    <w:rsid w:val="00B84440"/>
    <w:rsid w:val="00B867A1"/>
    <w:rsid w:val="00B900BD"/>
    <w:rsid w:val="00B910B6"/>
    <w:rsid w:val="00B918CE"/>
    <w:rsid w:val="00B9198B"/>
    <w:rsid w:val="00B93514"/>
    <w:rsid w:val="00B959E2"/>
    <w:rsid w:val="00B95AB7"/>
    <w:rsid w:val="00BA1F66"/>
    <w:rsid w:val="00BA2623"/>
    <w:rsid w:val="00BA2FC2"/>
    <w:rsid w:val="00BA4022"/>
    <w:rsid w:val="00BA602C"/>
    <w:rsid w:val="00BA6AED"/>
    <w:rsid w:val="00BA77D1"/>
    <w:rsid w:val="00BA7BBE"/>
    <w:rsid w:val="00BB1E27"/>
    <w:rsid w:val="00BB3FFB"/>
    <w:rsid w:val="00BB41DB"/>
    <w:rsid w:val="00BC16EA"/>
    <w:rsid w:val="00BC1DEC"/>
    <w:rsid w:val="00BC29B2"/>
    <w:rsid w:val="00BC2E16"/>
    <w:rsid w:val="00BC4490"/>
    <w:rsid w:val="00BC6695"/>
    <w:rsid w:val="00BC7217"/>
    <w:rsid w:val="00BC7A2A"/>
    <w:rsid w:val="00BD0AA8"/>
    <w:rsid w:val="00BD1011"/>
    <w:rsid w:val="00BD2765"/>
    <w:rsid w:val="00BD31DD"/>
    <w:rsid w:val="00BD4AF1"/>
    <w:rsid w:val="00BD4E84"/>
    <w:rsid w:val="00BD565D"/>
    <w:rsid w:val="00BD632A"/>
    <w:rsid w:val="00BD7256"/>
    <w:rsid w:val="00BE166E"/>
    <w:rsid w:val="00BE16E7"/>
    <w:rsid w:val="00BE2318"/>
    <w:rsid w:val="00BE43C4"/>
    <w:rsid w:val="00BE4E7D"/>
    <w:rsid w:val="00BE56DE"/>
    <w:rsid w:val="00BE5C77"/>
    <w:rsid w:val="00BF37A3"/>
    <w:rsid w:val="00C01654"/>
    <w:rsid w:val="00C01C0E"/>
    <w:rsid w:val="00C02CDE"/>
    <w:rsid w:val="00C03EF5"/>
    <w:rsid w:val="00C055BC"/>
    <w:rsid w:val="00C05D26"/>
    <w:rsid w:val="00C06730"/>
    <w:rsid w:val="00C072E5"/>
    <w:rsid w:val="00C150BF"/>
    <w:rsid w:val="00C17158"/>
    <w:rsid w:val="00C209D4"/>
    <w:rsid w:val="00C23858"/>
    <w:rsid w:val="00C250A8"/>
    <w:rsid w:val="00C27686"/>
    <w:rsid w:val="00C30EC1"/>
    <w:rsid w:val="00C316BB"/>
    <w:rsid w:val="00C31BD5"/>
    <w:rsid w:val="00C323AE"/>
    <w:rsid w:val="00C32624"/>
    <w:rsid w:val="00C3264A"/>
    <w:rsid w:val="00C33472"/>
    <w:rsid w:val="00C339F2"/>
    <w:rsid w:val="00C41058"/>
    <w:rsid w:val="00C41EF5"/>
    <w:rsid w:val="00C41FD1"/>
    <w:rsid w:val="00C42115"/>
    <w:rsid w:val="00C425BF"/>
    <w:rsid w:val="00C45FCE"/>
    <w:rsid w:val="00C461D6"/>
    <w:rsid w:val="00C46817"/>
    <w:rsid w:val="00C479A5"/>
    <w:rsid w:val="00C512E0"/>
    <w:rsid w:val="00C51D17"/>
    <w:rsid w:val="00C524F5"/>
    <w:rsid w:val="00C52665"/>
    <w:rsid w:val="00C52B72"/>
    <w:rsid w:val="00C5318E"/>
    <w:rsid w:val="00C543B9"/>
    <w:rsid w:val="00C5463E"/>
    <w:rsid w:val="00C54992"/>
    <w:rsid w:val="00C54CF5"/>
    <w:rsid w:val="00C550D9"/>
    <w:rsid w:val="00C5529C"/>
    <w:rsid w:val="00C5591A"/>
    <w:rsid w:val="00C60351"/>
    <w:rsid w:val="00C61AC9"/>
    <w:rsid w:val="00C61E11"/>
    <w:rsid w:val="00C62A89"/>
    <w:rsid w:val="00C634E7"/>
    <w:rsid w:val="00C666A2"/>
    <w:rsid w:val="00C66F0C"/>
    <w:rsid w:val="00C6793D"/>
    <w:rsid w:val="00C711C7"/>
    <w:rsid w:val="00C81F94"/>
    <w:rsid w:val="00C84A1C"/>
    <w:rsid w:val="00C85375"/>
    <w:rsid w:val="00C8584C"/>
    <w:rsid w:val="00C90978"/>
    <w:rsid w:val="00C91CF8"/>
    <w:rsid w:val="00C92EA4"/>
    <w:rsid w:val="00C93B87"/>
    <w:rsid w:val="00C941C1"/>
    <w:rsid w:val="00C94300"/>
    <w:rsid w:val="00C9598E"/>
    <w:rsid w:val="00C9667B"/>
    <w:rsid w:val="00CA05E9"/>
    <w:rsid w:val="00CA08BC"/>
    <w:rsid w:val="00CA0C25"/>
    <w:rsid w:val="00CA3BCD"/>
    <w:rsid w:val="00CA3FDA"/>
    <w:rsid w:val="00CA5726"/>
    <w:rsid w:val="00CA5A59"/>
    <w:rsid w:val="00CA6400"/>
    <w:rsid w:val="00CB1CD8"/>
    <w:rsid w:val="00CB1F23"/>
    <w:rsid w:val="00CB2319"/>
    <w:rsid w:val="00CB2597"/>
    <w:rsid w:val="00CB3770"/>
    <w:rsid w:val="00CB5E55"/>
    <w:rsid w:val="00CB727C"/>
    <w:rsid w:val="00CC0D48"/>
    <w:rsid w:val="00CC24AB"/>
    <w:rsid w:val="00CC3421"/>
    <w:rsid w:val="00CC5850"/>
    <w:rsid w:val="00CD274F"/>
    <w:rsid w:val="00CD30F6"/>
    <w:rsid w:val="00CD49AC"/>
    <w:rsid w:val="00CD6141"/>
    <w:rsid w:val="00CE0A26"/>
    <w:rsid w:val="00CE16EC"/>
    <w:rsid w:val="00CE29D0"/>
    <w:rsid w:val="00CE79D4"/>
    <w:rsid w:val="00CE7E99"/>
    <w:rsid w:val="00CF28E1"/>
    <w:rsid w:val="00CF31BC"/>
    <w:rsid w:val="00CF3F6C"/>
    <w:rsid w:val="00CF4531"/>
    <w:rsid w:val="00CF53E9"/>
    <w:rsid w:val="00CF55ED"/>
    <w:rsid w:val="00CF56E3"/>
    <w:rsid w:val="00CF56F5"/>
    <w:rsid w:val="00CF6492"/>
    <w:rsid w:val="00D0318B"/>
    <w:rsid w:val="00D05E23"/>
    <w:rsid w:val="00D10907"/>
    <w:rsid w:val="00D10E8E"/>
    <w:rsid w:val="00D12511"/>
    <w:rsid w:val="00D15BBC"/>
    <w:rsid w:val="00D1737E"/>
    <w:rsid w:val="00D2022F"/>
    <w:rsid w:val="00D21942"/>
    <w:rsid w:val="00D21F92"/>
    <w:rsid w:val="00D234AB"/>
    <w:rsid w:val="00D24DD9"/>
    <w:rsid w:val="00D265BA"/>
    <w:rsid w:val="00D26DF9"/>
    <w:rsid w:val="00D27B2C"/>
    <w:rsid w:val="00D30411"/>
    <w:rsid w:val="00D30BE7"/>
    <w:rsid w:val="00D31D02"/>
    <w:rsid w:val="00D32766"/>
    <w:rsid w:val="00D3636F"/>
    <w:rsid w:val="00D37B1F"/>
    <w:rsid w:val="00D37CC3"/>
    <w:rsid w:val="00D40A1E"/>
    <w:rsid w:val="00D40AA5"/>
    <w:rsid w:val="00D41ECD"/>
    <w:rsid w:val="00D43101"/>
    <w:rsid w:val="00D43285"/>
    <w:rsid w:val="00D43E2C"/>
    <w:rsid w:val="00D44691"/>
    <w:rsid w:val="00D45A47"/>
    <w:rsid w:val="00D45F40"/>
    <w:rsid w:val="00D46169"/>
    <w:rsid w:val="00D47874"/>
    <w:rsid w:val="00D47CCF"/>
    <w:rsid w:val="00D5105F"/>
    <w:rsid w:val="00D53992"/>
    <w:rsid w:val="00D56811"/>
    <w:rsid w:val="00D56F5A"/>
    <w:rsid w:val="00D6046B"/>
    <w:rsid w:val="00D60852"/>
    <w:rsid w:val="00D62A89"/>
    <w:rsid w:val="00D64C29"/>
    <w:rsid w:val="00D65D18"/>
    <w:rsid w:val="00D66B73"/>
    <w:rsid w:val="00D73718"/>
    <w:rsid w:val="00D8368A"/>
    <w:rsid w:val="00D853E1"/>
    <w:rsid w:val="00D875AB"/>
    <w:rsid w:val="00D90865"/>
    <w:rsid w:val="00D9763A"/>
    <w:rsid w:val="00D9783D"/>
    <w:rsid w:val="00DA3DDE"/>
    <w:rsid w:val="00DA5FF5"/>
    <w:rsid w:val="00DB3F8B"/>
    <w:rsid w:val="00DB408A"/>
    <w:rsid w:val="00DB6B96"/>
    <w:rsid w:val="00DB7DD6"/>
    <w:rsid w:val="00DC09D4"/>
    <w:rsid w:val="00DC2C16"/>
    <w:rsid w:val="00DC4C28"/>
    <w:rsid w:val="00DC5555"/>
    <w:rsid w:val="00DC7949"/>
    <w:rsid w:val="00DD386C"/>
    <w:rsid w:val="00DD3BE8"/>
    <w:rsid w:val="00DD47C3"/>
    <w:rsid w:val="00DD5951"/>
    <w:rsid w:val="00DD5FEB"/>
    <w:rsid w:val="00DD6098"/>
    <w:rsid w:val="00DD61AD"/>
    <w:rsid w:val="00DD7726"/>
    <w:rsid w:val="00DE2820"/>
    <w:rsid w:val="00DE2D21"/>
    <w:rsid w:val="00DE538A"/>
    <w:rsid w:val="00DF08B9"/>
    <w:rsid w:val="00DF18D9"/>
    <w:rsid w:val="00DF460E"/>
    <w:rsid w:val="00DF62EF"/>
    <w:rsid w:val="00E00CBE"/>
    <w:rsid w:val="00E011DB"/>
    <w:rsid w:val="00E01D1F"/>
    <w:rsid w:val="00E02BE4"/>
    <w:rsid w:val="00E03A1A"/>
    <w:rsid w:val="00E04BC1"/>
    <w:rsid w:val="00E055EE"/>
    <w:rsid w:val="00E0783C"/>
    <w:rsid w:val="00E11CE6"/>
    <w:rsid w:val="00E13D16"/>
    <w:rsid w:val="00E15932"/>
    <w:rsid w:val="00E160DE"/>
    <w:rsid w:val="00E16A65"/>
    <w:rsid w:val="00E2061B"/>
    <w:rsid w:val="00E2187B"/>
    <w:rsid w:val="00E224C0"/>
    <w:rsid w:val="00E23373"/>
    <w:rsid w:val="00E25D11"/>
    <w:rsid w:val="00E2693C"/>
    <w:rsid w:val="00E27715"/>
    <w:rsid w:val="00E304A6"/>
    <w:rsid w:val="00E31123"/>
    <w:rsid w:val="00E35419"/>
    <w:rsid w:val="00E3565C"/>
    <w:rsid w:val="00E365EB"/>
    <w:rsid w:val="00E40B04"/>
    <w:rsid w:val="00E40CE9"/>
    <w:rsid w:val="00E4129D"/>
    <w:rsid w:val="00E41ECE"/>
    <w:rsid w:val="00E41F2E"/>
    <w:rsid w:val="00E45951"/>
    <w:rsid w:val="00E468B1"/>
    <w:rsid w:val="00E50270"/>
    <w:rsid w:val="00E5171C"/>
    <w:rsid w:val="00E52C27"/>
    <w:rsid w:val="00E52DB2"/>
    <w:rsid w:val="00E535C3"/>
    <w:rsid w:val="00E539AE"/>
    <w:rsid w:val="00E54E71"/>
    <w:rsid w:val="00E60860"/>
    <w:rsid w:val="00E629A5"/>
    <w:rsid w:val="00E63D5E"/>
    <w:rsid w:val="00E64AB1"/>
    <w:rsid w:val="00E64F6F"/>
    <w:rsid w:val="00E66635"/>
    <w:rsid w:val="00E70235"/>
    <w:rsid w:val="00E748DD"/>
    <w:rsid w:val="00E80A66"/>
    <w:rsid w:val="00E8300F"/>
    <w:rsid w:val="00E91E3F"/>
    <w:rsid w:val="00E94551"/>
    <w:rsid w:val="00E959C6"/>
    <w:rsid w:val="00E95C1E"/>
    <w:rsid w:val="00E95EEE"/>
    <w:rsid w:val="00EA07E5"/>
    <w:rsid w:val="00EA0E5F"/>
    <w:rsid w:val="00EA1E0B"/>
    <w:rsid w:val="00EA2A5E"/>
    <w:rsid w:val="00EA4B96"/>
    <w:rsid w:val="00EA531F"/>
    <w:rsid w:val="00EB0E19"/>
    <w:rsid w:val="00EB13A2"/>
    <w:rsid w:val="00EB17F1"/>
    <w:rsid w:val="00EB1B98"/>
    <w:rsid w:val="00EB5B80"/>
    <w:rsid w:val="00EC00AB"/>
    <w:rsid w:val="00EC05A7"/>
    <w:rsid w:val="00EC07A6"/>
    <w:rsid w:val="00EC14CC"/>
    <w:rsid w:val="00EC1CFB"/>
    <w:rsid w:val="00EC2627"/>
    <w:rsid w:val="00EC479A"/>
    <w:rsid w:val="00EC5FA5"/>
    <w:rsid w:val="00EC63F7"/>
    <w:rsid w:val="00EC7DE8"/>
    <w:rsid w:val="00ED15D3"/>
    <w:rsid w:val="00ED21B3"/>
    <w:rsid w:val="00ED278E"/>
    <w:rsid w:val="00ED5495"/>
    <w:rsid w:val="00ED6E45"/>
    <w:rsid w:val="00EE0C56"/>
    <w:rsid w:val="00EE0CCB"/>
    <w:rsid w:val="00EE184E"/>
    <w:rsid w:val="00EF3852"/>
    <w:rsid w:val="00EF5DF6"/>
    <w:rsid w:val="00EF6D73"/>
    <w:rsid w:val="00EF7F60"/>
    <w:rsid w:val="00F0070A"/>
    <w:rsid w:val="00F03CDC"/>
    <w:rsid w:val="00F0470E"/>
    <w:rsid w:val="00F05169"/>
    <w:rsid w:val="00F05BB5"/>
    <w:rsid w:val="00F068BE"/>
    <w:rsid w:val="00F069F8"/>
    <w:rsid w:val="00F10F72"/>
    <w:rsid w:val="00F14B78"/>
    <w:rsid w:val="00F2202F"/>
    <w:rsid w:val="00F23057"/>
    <w:rsid w:val="00F24333"/>
    <w:rsid w:val="00F27BFC"/>
    <w:rsid w:val="00F30257"/>
    <w:rsid w:val="00F31CEC"/>
    <w:rsid w:val="00F34BAB"/>
    <w:rsid w:val="00F3799E"/>
    <w:rsid w:val="00F40643"/>
    <w:rsid w:val="00F41B78"/>
    <w:rsid w:val="00F444E4"/>
    <w:rsid w:val="00F452A8"/>
    <w:rsid w:val="00F45453"/>
    <w:rsid w:val="00F45E46"/>
    <w:rsid w:val="00F47071"/>
    <w:rsid w:val="00F5077D"/>
    <w:rsid w:val="00F52BDE"/>
    <w:rsid w:val="00F5441B"/>
    <w:rsid w:val="00F54E31"/>
    <w:rsid w:val="00F5680D"/>
    <w:rsid w:val="00F56DCE"/>
    <w:rsid w:val="00F576CF"/>
    <w:rsid w:val="00F577E9"/>
    <w:rsid w:val="00F60385"/>
    <w:rsid w:val="00F61790"/>
    <w:rsid w:val="00F624A9"/>
    <w:rsid w:val="00F628CE"/>
    <w:rsid w:val="00F62EEF"/>
    <w:rsid w:val="00F63294"/>
    <w:rsid w:val="00F63B05"/>
    <w:rsid w:val="00F63D00"/>
    <w:rsid w:val="00F72A00"/>
    <w:rsid w:val="00F72CE3"/>
    <w:rsid w:val="00F75385"/>
    <w:rsid w:val="00F756C7"/>
    <w:rsid w:val="00F76D12"/>
    <w:rsid w:val="00F77D25"/>
    <w:rsid w:val="00F80586"/>
    <w:rsid w:val="00F8076E"/>
    <w:rsid w:val="00F81392"/>
    <w:rsid w:val="00F84A5A"/>
    <w:rsid w:val="00F84FD4"/>
    <w:rsid w:val="00F85A34"/>
    <w:rsid w:val="00F87F20"/>
    <w:rsid w:val="00F91645"/>
    <w:rsid w:val="00F94461"/>
    <w:rsid w:val="00F95AF6"/>
    <w:rsid w:val="00F96E4A"/>
    <w:rsid w:val="00F977F0"/>
    <w:rsid w:val="00FA1707"/>
    <w:rsid w:val="00FA2AF4"/>
    <w:rsid w:val="00FA3895"/>
    <w:rsid w:val="00FA453B"/>
    <w:rsid w:val="00FA51E6"/>
    <w:rsid w:val="00FA64B4"/>
    <w:rsid w:val="00FA68A9"/>
    <w:rsid w:val="00FB02B9"/>
    <w:rsid w:val="00FB1CE0"/>
    <w:rsid w:val="00FB401A"/>
    <w:rsid w:val="00FB5173"/>
    <w:rsid w:val="00FB5FE2"/>
    <w:rsid w:val="00FB67DB"/>
    <w:rsid w:val="00FB6D51"/>
    <w:rsid w:val="00FC0742"/>
    <w:rsid w:val="00FC22B7"/>
    <w:rsid w:val="00FC412C"/>
    <w:rsid w:val="00FC44DF"/>
    <w:rsid w:val="00FC5062"/>
    <w:rsid w:val="00FD2819"/>
    <w:rsid w:val="00FD38DA"/>
    <w:rsid w:val="00FD4F61"/>
    <w:rsid w:val="00FD61CF"/>
    <w:rsid w:val="00FE10ED"/>
    <w:rsid w:val="00FE25BB"/>
    <w:rsid w:val="00FE602D"/>
    <w:rsid w:val="00FF195C"/>
    <w:rsid w:val="00FF1A94"/>
    <w:rsid w:val="00FF27D5"/>
    <w:rsid w:val="00FF2B87"/>
    <w:rsid w:val="00FF3A2F"/>
    <w:rsid w:val="00FF7856"/>
    <w:rsid w:val="00FF7AB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33D1"/>
    <w:pPr>
      <w:jc w:val="both"/>
    </w:pPr>
    <w:rPr>
      <w:sz w:val="22"/>
      <w:lang w:val="en-US" w:eastAsia="en-US"/>
    </w:rPr>
  </w:style>
  <w:style w:type="paragraph" w:styleId="1">
    <w:name w:val="heading 1"/>
    <w:basedOn w:val="a"/>
    <w:next w:val="a"/>
    <w:link w:val="10"/>
    <w:qFormat/>
    <w:rsid w:val="00B165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9710CC"/>
    <w:pPr>
      <w:keepNext/>
      <w:spacing w:before="240" w:after="60"/>
      <w:outlineLvl w:val="1"/>
    </w:pPr>
    <w:rPr>
      <w:rFonts w:ascii="Arial" w:hAnsi="Arial" w:cs="Arial"/>
      <w:b/>
      <w:bCs/>
      <w:i/>
      <w:iCs/>
      <w:sz w:val="28"/>
      <w:szCs w:val="28"/>
    </w:rPr>
  </w:style>
  <w:style w:type="paragraph" w:styleId="3">
    <w:name w:val="heading 3"/>
    <w:basedOn w:val="a"/>
    <w:next w:val="a"/>
    <w:qFormat/>
    <w:rsid w:val="009710CC"/>
    <w:pPr>
      <w:keepNext/>
      <w:spacing w:before="120"/>
      <w:ind w:left="720"/>
      <w:outlineLvl w:val="2"/>
    </w:pPr>
    <w:rPr>
      <w:b/>
      <w:snapToGrid w:val="0"/>
      <w:lang w:val="bg-BG"/>
    </w:rPr>
  </w:style>
  <w:style w:type="paragraph" w:styleId="4">
    <w:name w:val="heading 4"/>
    <w:basedOn w:val="a"/>
    <w:next w:val="a"/>
    <w:qFormat/>
    <w:rsid w:val="008E7ECF"/>
    <w:pPr>
      <w:keepNext/>
      <w:spacing w:before="240" w:after="60"/>
      <w:outlineLvl w:val="3"/>
    </w:pPr>
    <w:rPr>
      <w:b/>
      <w:bCs/>
      <w:sz w:val="28"/>
      <w:szCs w:val="28"/>
    </w:rPr>
  </w:style>
  <w:style w:type="paragraph" w:styleId="5">
    <w:name w:val="heading 5"/>
    <w:basedOn w:val="a"/>
    <w:next w:val="a"/>
    <w:qFormat/>
    <w:rsid w:val="00042265"/>
    <w:pPr>
      <w:spacing w:before="240" w:after="60"/>
      <w:outlineLvl w:val="4"/>
    </w:pPr>
    <w:rPr>
      <w:b/>
      <w:bCs/>
      <w:i/>
      <w:iCs/>
      <w:sz w:val="26"/>
      <w:szCs w:val="26"/>
    </w:rPr>
  </w:style>
  <w:style w:type="paragraph" w:styleId="6">
    <w:name w:val="heading 6"/>
    <w:basedOn w:val="a"/>
    <w:next w:val="a"/>
    <w:qFormat/>
    <w:rsid w:val="004D1CF9"/>
    <w:pPr>
      <w:spacing w:before="240" w:after="60"/>
      <w:outlineLvl w:val="5"/>
    </w:pPr>
    <w:rPr>
      <w:b/>
      <w:bCs/>
      <w:szCs w:val="22"/>
    </w:rPr>
  </w:style>
  <w:style w:type="paragraph" w:styleId="7">
    <w:name w:val="heading 7"/>
    <w:basedOn w:val="a"/>
    <w:next w:val="a"/>
    <w:qFormat/>
    <w:rsid w:val="00042265"/>
    <w:pPr>
      <w:spacing w:before="240" w:after="60"/>
      <w:outlineLvl w:val="6"/>
    </w:pPr>
    <w:rPr>
      <w:sz w:val="24"/>
      <w:szCs w:val="24"/>
    </w:rPr>
  </w:style>
  <w:style w:type="paragraph" w:styleId="8">
    <w:name w:val="heading 8"/>
    <w:basedOn w:val="a"/>
    <w:next w:val="a"/>
    <w:qFormat/>
    <w:rsid w:val="00042265"/>
    <w:pPr>
      <w:spacing w:before="240" w:after="60"/>
      <w:outlineLvl w:val="7"/>
    </w:pPr>
    <w:rPr>
      <w:i/>
      <w:iCs/>
      <w:sz w:val="24"/>
      <w:szCs w:val="24"/>
    </w:rPr>
  </w:style>
  <w:style w:type="paragraph" w:styleId="9">
    <w:name w:val="heading 9"/>
    <w:basedOn w:val="a"/>
    <w:next w:val="a"/>
    <w:qFormat/>
    <w:rsid w:val="00BD7256"/>
    <w:p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90377"/>
    <w:pPr>
      <w:spacing w:before="120"/>
      <w:ind w:left="709"/>
    </w:pPr>
    <w:rPr>
      <w:snapToGrid w:val="0"/>
      <w:lang w:val="bg-BG"/>
    </w:rPr>
  </w:style>
  <w:style w:type="paragraph" w:styleId="20">
    <w:name w:val="Body Text 2"/>
    <w:basedOn w:val="a"/>
    <w:rsid w:val="00042265"/>
    <w:pPr>
      <w:spacing w:after="120" w:line="480" w:lineRule="auto"/>
    </w:pPr>
  </w:style>
  <w:style w:type="paragraph" w:customStyle="1" w:styleId="bodytext">
    <w:name w:val="body_text"/>
    <w:basedOn w:val="a"/>
    <w:rsid w:val="008E7ECF"/>
    <w:pPr>
      <w:spacing w:before="120" w:after="120"/>
    </w:pPr>
  </w:style>
  <w:style w:type="paragraph" w:styleId="30">
    <w:name w:val="Body Text Indent 3"/>
    <w:basedOn w:val="a"/>
    <w:rsid w:val="00FA453B"/>
    <w:pPr>
      <w:spacing w:after="120"/>
      <w:ind w:left="283"/>
    </w:pPr>
    <w:rPr>
      <w:sz w:val="16"/>
      <w:szCs w:val="16"/>
    </w:rPr>
  </w:style>
  <w:style w:type="paragraph" w:customStyle="1" w:styleId="FR1">
    <w:name w:val="FR1"/>
    <w:rsid w:val="004B2CA0"/>
    <w:pPr>
      <w:widowControl w:val="0"/>
      <w:spacing w:before="180" w:line="640" w:lineRule="auto"/>
      <w:ind w:left="240" w:right="3600" w:hanging="260"/>
    </w:pPr>
    <w:rPr>
      <w:snapToGrid w:val="0"/>
      <w:sz w:val="18"/>
      <w:lang w:eastAsia="en-US"/>
    </w:rPr>
  </w:style>
  <w:style w:type="paragraph" w:styleId="21">
    <w:name w:val="Body Text Indent 2"/>
    <w:basedOn w:val="a"/>
    <w:rsid w:val="004F0DD0"/>
    <w:pPr>
      <w:spacing w:after="120" w:line="480" w:lineRule="auto"/>
      <w:ind w:left="283"/>
    </w:pPr>
  </w:style>
  <w:style w:type="table" w:styleId="a4">
    <w:name w:val="Table Grid"/>
    <w:basedOn w:val="a1"/>
    <w:rsid w:val="00EA2A5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C31BD5"/>
    <w:pPr>
      <w:tabs>
        <w:tab w:val="center" w:pos="4536"/>
        <w:tab w:val="right" w:pos="9072"/>
      </w:tabs>
    </w:pPr>
  </w:style>
  <w:style w:type="character" w:styleId="a7">
    <w:name w:val="page number"/>
    <w:basedOn w:val="a0"/>
    <w:rsid w:val="00C31BD5"/>
  </w:style>
  <w:style w:type="paragraph" w:styleId="a8">
    <w:name w:val="header"/>
    <w:basedOn w:val="a"/>
    <w:rsid w:val="004D1CF9"/>
    <w:pPr>
      <w:tabs>
        <w:tab w:val="center" w:pos="4536"/>
        <w:tab w:val="right" w:pos="9072"/>
      </w:tabs>
    </w:pPr>
  </w:style>
  <w:style w:type="paragraph" w:customStyle="1" w:styleId="000Normal">
    <w:name w:val="000 Normal"/>
    <w:basedOn w:val="a"/>
    <w:rsid w:val="008D3A84"/>
    <w:pPr>
      <w:overflowPunct w:val="0"/>
      <w:autoSpaceDE w:val="0"/>
      <w:autoSpaceDN w:val="0"/>
      <w:adjustRightInd w:val="0"/>
      <w:spacing w:before="60" w:after="40" w:line="220" w:lineRule="exact"/>
      <w:textAlignment w:val="baseline"/>
    </w:pPr>
    <w:rPr>
      <w:rFonts w:ascii="Garamond" w:hAnsi="Garamond"/>
      <w:sz w:val="20"/>
      <w:lang w:val="bg-BG"/>
    </w:rPr>
  </w:style>
  <w:style w:type="paragraph" w:customStyle="1" w:styleId="241Singleline">
    <w:name w:val="241 Single line"/>
    <w:basedOn w:val="240Noline"/>
    <w:rsid w:val="009E78FA"/>
    <w:pPr>
      <w:pBdr>
        <w:bottom w:val="single" w:sz="4" w:space="1" w:color="auto"/>
      </w:pBdr>
    </w:pPr>
  </w:style>
  <w:style w:type="paragraph" w:customStyle="1" w:styleId="240Noline">
    <w:name w:val="240 No line"/>
    <w:basedOn w:val="000Normal"/>
    <w:rsid w:val="009E78FA"/>
    <w:pPr>
      <w:spacing w:before="0" w:after="0" w:line="14" w:lineRule="exact"/>
    </w:pPr>
    <w:rPr>
      <w:sz w:val="24"/>
    </w:rPr>
  </w:style>
  <w:style w:type="paragraph" w:customStyle="1" w:styleId="200Tableleft">
    <w:name w:val="200 Table left"/>
    <w:basedOn w:val="000Normal"/>
    <w:rsid w:val="009E78FA"/>
    <w:pPr>
      <w:spacing w:before="20" w:after="0" w:line="200" w:lineRule="exact"/>
      <w:jc w:val="left"/>
    </w:pPr>
  </w:style>
  <w:style w:type="paragraph" w:customStyle="1" w:styleId="210Tableright">
    <w:name w:val="210 Table right"/>
    <w:basedOn w:val="200Tableleft"/>
    <w:rsid w:val="009E78FA"/>
    <w:pPr>
      <w:jc w:val="right"/>
    </w:pPr>
  </w:style>
  <w:style w:type="paragraph" w:customStyle="1" w:styleId="202Tableleftindent2">
    <w:name w:val="202 Table left indent 2"/>
    <w:basedOn w:val="201Tableleftindent1"/>
    <w:rsid w:val="009E78FA"/>
    <w:pPr>
      <w:ind w:left="340"/>
    </w:pPr>
  </w:style>
  <w:style w:type="paragraph" w:customStyle="1" w:styleId="201Tableleftindent1">
    <w:name w:val="201 Table left indent 1"/>
    <w:basedOn w:val="200Tableleft"/>
    <w:rsid w:val="009E78FA"/>
    <w:pPr>
      <w:ind w:left="170" w:hanging="170"/>
    </w:pPr>
  </w:style>
  <w:style w:type="paragraph" w:styleId="a9">
    <w:name w:val="Body Text"/>
    <w:basedOn w:val="a"/>
    <w:rsid w:val="00E160DE"/>
    <w:pPr>
      <w:spacing w:after="120"/>
    </w:pPr>
  </w:style>
  <w:style w:type="paragraph" w:customStyle="1" w:styleId="IASBPrinciple">
    <w:name w:val="IASB Principle"/>
    <w:basedOn w:val="a"/>
    <w:rsid w:val="00EC14CC"/>
    <w:pPr>
      <w:spacing w:before="100" w:after="100"/>
    </w:pPr>
    <w:rPr>
      <w:b/>
      <w:bCs/>
      <w:snapToGrid w:val="0"/>
      <w:szCs w:val="22"/>
      <w:lang w:val="bg-BG" w:eastAsia="bg-BG"/>
    </w:rPr>
  </w:style>
  <w:style w:type="character" w:customStyle="1" w:styleId="IASBFootnoteSign">
    <w:name w:val="IASB Footnote Sign"/>
    <w:rsid w:val="00731237"/>
    <w:rPr>
      <w:vertAlign w:val="superscript"/>
    </w:rPr>
  </w:style>
  <w:style w:type="character" w:customStyle="1" w:styleId="tw4winMark">
    <w:name w:val="tw4winMark"/>
    <w:rsid w:val="00731237"/>
    <w:rPr>
      <w:rFonts w:ascii="Courier New" w:hAnsi="Courier New" w:cs="Courier New"/>
      <w:color w:val="800080"/>
      <w:vertAlign w:val="subscript"/>
    </w:rPr>
  </w:style>
  <w:style w:type="paragraph" w:customStyle="1" w:styleId="IASBNormal">
    <w:name w:val="IASB Normal"/>
    <w:rsid w:val="00B25640"/>
    <w:pPr>
      <w:suppressAutoHyphens/>
      <w:spacing w:before="100" w:after="100"/>
      <w:jc w:val="both"/>
    </w:pPr>
    <w:rPr>
      <w:sz w:val="22"/>
      <w:szCs w:val="22"/>
      <w:lang w:eastAsia="ar-SA"/>
    </w:rPr>
  </w:style>
  <w:style w:type="paragraph" w:customStyle="1" w:styleId="Style">
    <w:name w:val="Style"/>
    <w:rsid w:val="00BA77D1"/>
    <w:pPr>
      <w:autoSpaceDE w:val="0"/>
      <w:autoSpaceDN w:val="0"/>
      <w:adjustRightInd w:val="0"/>
      <w:ind w:left="140" w:right="140" w:firstLine="840"/>
      <w:jc w:val="both"/>
    </w:pPr>
    <w:rPr>
      <w:sz w:val="24"/>
      <w:szCs w:val="24"/>
    </w:rPr>
  </w:style>
  <w:style w:type="paragraph" w:customStyle="1" w:styleId="Default">
    <w:name w:val="Default"/>
    <w:rsid w:val="009B625B"/>
    <w:pPr>
      <w:widowControl w:val="0"/>
      <w:autoSpaceDE w:val="0"/>
      <w:autoSpaceDN w:val="0"/>
      <w:adjustRightInd w:val="0"/>
    </w:pPr>
    <w:rPr>
      <w:rFonts w:ascii="Univers 45 Light" w:hAnsi="Univers 45 Light" w:cs="Univers 45 Light"/>
      <w:color w:val="000000"/>
      <w:sz w:val="24"/>
      <w:szCs w:val="24"/>
      <w:lang w:val="en-US" w:eastAsia="en-US"/>
    </w:rPr>
  </w:style>
  <w:style w:type="character" w:customStyle="1" w:styleId="FontStyle156">
    <w:name w:val="Font Style156"/>
    <w:rsid w:val="009B625B"/>
    <w:rPr>
      <w:rFonts w:ascii="Arial" w:hAnsi="Arial" w:cs="Arial"/>
      <w:sz w:val="18"/>
      <w:szCs w:val="18"/>
    </w:rPr>
  </w:style>
  <w:style w:type="character" w:customStyle="1" w:styleId="FontStyle154">
    <w:name w:val="Font Style154"/>
    <w:rsid w:val="009B625B"/>
    <w:rPr>
      <w:rFonts w:ascii="Arial" w:hAnsi="Arial" w:cs="Arial"/>
      <w:b/>
      <w:bCs/>
      <w:sz w:val="18"/>
      <w:szCs w:val="18"/>
    </w:rPr>
  </w:style>
  <w:style w:type="paragraph" w:customStyle="1" w:styleId="Style56">
    <w:name w:val="Style56"/>
    <w:basedOn w:val="a"/>
    <w:rsid w:val="009B625B"/>
    <w:pPr>
      <w:widowControl w:val="0"/>
      <w:autoSpaceDE w:val="0"/>
      <w:autoSpaceDN w:val="0"/>
      <w:adjustRightInd w:val="0"/>
      <w:spacing w:line="226" w:lineRule="exact"/>
      <w:jc w:val="left"/>
    </w:pPr>
    <w:rPr>
      <w:rFonts w:ascii="Arial" w:hAnsi="Arial"/>
      <w:sz w:val="24"/>
      <w:szCs w:val="24"/>
    </w:rPr>
  </w:style>
  <w:style w:type="character" w:customStyle="1" w:styleId="FontStyle147">
    <w:name w:val="Font Style147"/>
    <w:rsid w:val="009B625B"/>
    <w:rPr>
      <w:rFonts w:ascii="Arial" w:hAnsi="Arial" w:cs="Arial"/>
      <w:b/>
      <w:bCs/>
      <w:sz w:val="16"/>
      <w:szCs w:val="16"/>
    </w:rPr>
  </w:style>
  <w:style w:type="paragraph" w:customStyle="1" w:styleId="Style70">
    <w:name w:val="Style70"/>
    <w:basedOn w:val="a"/>
    <w:rsid w:val="009B625B"/>
    <w:pPr>
      <w:widowControl w:val="0"/>
      <w:autoSpaceDE w:val="0"/>
      <w:autoSpaceDN w:val="0"/>
      <w:adjustRightInd w:val="0"/>
      <w:jc w:val="right"/>
    </w:pPr>
    <w:rPr>
      <w:rFonts w:ascii="Arial" w:hAnsi="Arial"/>
      <w:sz w:val="24"/>
      <w:szCs w:val="24"/>
    </w:rPr>
  </w:style>
  <w:style w:type="paragraph" w:customStyle="1" w:styleId="Style45">
    <w:name w:val="Style45"/>
    <w:basedOn w:val="a"/>
    <w:rsid w:val="009B625B"/>
    <w:pPr>
      <w:widowControl w:val="0"/>
      <w:autoSpaceDE w:val="0"/>
      <w:autoSpaceDN w:val="0"/>
      <w:adjustRightInd w:val="0"/>
      <w:jc w:val="left"/>
    </w:pPr>
    <w:rPr>
      <w:rFonts w:ascii="Arial" w:hAnsi="Arial"/>
      <w:sz w:val="24"/>
      <w:szCs w:val="24"/>
    </w:rPr>
  </w:style>
  <w:style w:type="paragraph" w:customStyle="1" w:styleId="Style63">
    <w:name w:val="Style63"/>
    <w:basedOn w:val="a"/>
    <w:rsid w:val="009B625B"/>
    <w:pPr>
      <w:widowControl w:val="0"/>
      <w:autoSpaceDE w:val="0"/>
      <w:autoSpaceDN w:val="0"/>
      <w:adjustRightInd w:val="0"/>
      <w:jc w:val="left"/>
    </w:pPr>
    <w:rPr>
      <w:rFonts w:ascii="Arial" w:hAnsi="Arial"/>
      <w:sz w:val="24"/>
      <w:szCs w:val="24"/>
    </w:rPr>
  </w:style>
  <w:style w:type="paragraph" w:customStyle="1" w:styleId="CM10">
    <w:name w:val="CM10"/>
    <w:basedOn w:val="Default"/>
    <w:rsid w:val="009B625B"/>
    <w:pPr>
      <w:spacing w:before="120" w:after="120" w:line="260" w:lineRule="atLeast"/>
    </w:pPr>
    <w:rPr>
      <w:rFonts w:ascii="Times New Roman" w:hAnsi="Times New Roman" w:cs="Times New Roman"/>
      <w:color w:val="211E1F"/>
      <w:sz w:val="20"/>
      <w:szCs w:val="20"/>
      <w:lang w:val="en-GB"/>
    </w:rPr>
  </w:style>
  <w:style w:type="paragraph" w:customStyle="1" w:styleId="Style50">
    <w:name w:val="Style50"/>
    <w:basedOn w:val="a"/>
    <w:rsid w:val="009B625B"/>
    <w:pPr>
      <w:widowControl w:val="0"/>
      <w:autoSpaceDE w:val="0"/>
      <w:autoSpaceDN w:val="0"/>
      <w:adjustRightInd w:val="0"/>
      <w:jc w:val="left"/>
    </w:pPr>
    <w:rPr>
      <w:rFonts w:ascii="Arial" w:hAnsi="Arial"/>
      <w:sz w:val="24"/>
      <w:szCs w:val="24"/>
    </w:rPr>
  </w:style>
  <w:style w:type="paragraph" w:customStyle="1" w:styleId="CM11">
    <w:name w:val="CM11"/>
    <w:basedOn w:val="Default"/>
    <w:next w:val="Default"/>
    <w:rsid w:val="00BE5C77"/>
    <w:rPr>
      <w:rFonts w:cs="Times New Roman"/>
      <w:color w:val="auto"/>
    </w:rPr>
  </w:style>
  <w:style w:type="paragraph" w:customStyle="1" w:styleId="CM1">
    <w:name w:val="CM1"/>
    <w:basedOn w:val="Default"/>
    <w:next w:val="Default"/>
    <w:rsid w:val="00BE5C77"/>
    <w:pPr>
      <w:spacing w:line="260" w:lineRule="atLeast"/>
    </w:pPr>
    <w:rPr>
      <w:rFonts w:cs="Times New Roman"/>
      <w:color w:val="auto"/>
    </w:rPr>
  </w:style>
  <w:style w:type="paragraph" w:styleId="aa">
    <w:name w:val="Balloon Text"/>
    <w:basedOn w:val="a"/>
    <w:link w:val="ab"/>
    <w:rsid w:val="00F0070A"/>
    <w:rPr>
      <w:rFonts w:ascii="Tahoma" w:hAnsi="Tahoma" w:cs="Tahoma"/>
      <w:sz w:val="16"/>
      <w:szCs w:val="16"/>
    </w:rPr>
  </w:style>
  <w:style w:type="character" w:customStyle="1" w:styleId="ab">
    <w:name w:val="Изнесен текст Знак"/>
    <w:basedOn w:val="a0"/>
    <w:link w:val="aa"/>
    <w:rsid w:val="00F0070A"/>
    <w:rPr>
      <w:rFonts w:ascii="Tahoma" w:hAnsi="Tahoma" w:cs="Tahoma"/>
      <w:sz w:val="16"/>
      <w:szCs w:val="16"/>
      <w:lang w:val="en-US" w:eastAsia="en-US"/>
    </w:rPr>
  </w:style>
  <w:style w:type="character" w:customStyle="1" w:styleId="a6">
    <w:name w:val="Долен колонтитул Знак"/>
    <w:basedOn w:val="a0"/>
    <w:link w:val="a5"/>
    <w:uiPriority w:val="99"/>
    <w:rsid w:val="00F624A9"/>
    <w:rPr>
      <w:sz w:val="22"/>
      <w:lang w:val="en-US" w:eastAsia="en-US"/>
    </w:rPr>
  </w:style>
  <w:style w:type="character" w:styleId="ac">
    <w:name w:val="line number"/>
    <w:basedOn w:val="a0"/>
    <w:rsid w:val="0097622A"/>
  </w:style>
  <w:style w:type="paragraph" w:styleId="ad">
    <w:name w:val="Normal (Web)"/>
    <w:basedOn w:val="a"/>
    <w:uiPriority w:val="99"/>
    <w:unhideWhenUsed/>
    <w:rsid w:val="009E4567"/>
    <w:pPr>
      <w:spacing w:before="100" w:beforeAutospacing="1" w:after="119"/>
      <w:jc w:val="left"/>
    </w:pPr>
    <w:rPr>
      <w:sz w:val="24"/>
      <w:szCs w:val="24"/>
      <w:lang w:val="bg-BG" w:eastAsia="bg-BG"/>
    </w:rPr>
  </w:style>
  <w:style w:type="paragraph" w:customStyle="1" w:styleId="Style5">
    <w:name w:val="Style5"/>
    <w:basedOn w:val="a"/>
    <w:uiPriority w:val="99"/>
    <w:rsid w:val="00353A3D"/>
    <w:pPr>
      <w:widowControl w:val="0"/>
      <w:autoSpaceDE w:val="0"/>
      <w:autoSpaceDN w:val="0"/>
      <w:adjustRightInd w:val="0"/>
      <w:spacing w:line="381" w:lineRule="exact"/>
      <w:ind w:firstLine="715"/>
    </w:pPr>
    <w:rPr>
      <w:sz w:val="24"/>
      <w:szCs w:val="24"/>
      <w:lang w:val="bg-BG" w:eastAsia="bg-BG"/>
    </w:rPr>
  </w:style>
  <w:style w:type="paragraph" w:styleId="ae">
    <w:name w:val="List Paragraph"/>
    <w:basedOn w:val="a"/>
    <w:uiPriority w:val="34"/>
    <w:qFormat/>
    <w:rsid w:val="00BE166E"/>
    <w:pPr>
      <w:ind w:left="720"/>
      <w:contextualSpacing/>
    </w:pPr>
  </w:style>
  <w:style w:type="character" w:customStyle="1" w:styleId="10">
    <w:name w:val="Заглавие 1 Знак"/>
    <w:basedOn w:val="a0"/>
    <w:link w:val="1"/>
    <w:rsid w:val="00B16521"/>
    <w:rPr>
      <w:rFonts w:asciiTheme="majorHAnsi" w:eastAsiaTheme="majorEastAsia" w:hAnsiTheme="majorHAnsi" w:cstheme="majorBidi"/>
      <w:b/>
      <w:bCs/>
      <w:color w:val="365F91" w:themeColor="accent1" w:themeShade="BF"/>
      <w:sz w:val="28"/>
      <w:szCs w:val="28"/>
      <w:lang w:val="en-US" w:eastAsia="en-US"/>
    </w:rPr>
  </w:style>
  <w:style w:type="paragraph" w:styleId="af">
    <w:name w:val="Title"/>
    <w:basedOn w:val="a"/>
    <w:link w:val="af0"/>
    <w:qFormat/>
    <w:rsid w:val="00B16521"/>
    <w:pPr>
      <w:spacing w:before="240"/>
      <w:jc w:val="center"/>
    </w:pPr>
    <w:rPr>
      <w:rFonts w:ascii="Arial Black" w:hAnsi="Arial Black"/>
      <w:b/>
      <w:shadow/>
      <w:sz w:val="36"/>
      <w:lang w:val="bg-BG"/>
    </w:rPr>
  </w:style>
  <w:style w:type="character" w:customStyle="1" w:styleId="af0">
    <w:name w:val="Заглавие Знак"/>
    <w:basedOn w:val="a0"/>
    <w:link w:val="af"/>
    <w:rsid w:val="00B16521"/>
    <w:rPr>
      <w:rFonts w:ascii="Arial Black" w:hAnsi="Arial Black"/>
      <w:b/>
      <w:shadow/>
      <w:sz w:val="3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3D1"/>
    <w:pPr>
      <w:jc w:val="both"/>
    </w:pPr>
    <w:rPr>
      <w:sz w:val="22"/>
      <w:lang w:val="en-US" w:eastAsia="en-US"/>
    </w:rPr>
  </w:style>
  <w:style w:type="paragraph" w:styleId="Heading2">
    <w:name w:val="heading 2"/>
    <w:basedOn w:val="Normal"/>
    <w:next w:val="Normal"/>
    <w:qFormat/>
    <w:rsid w:val="009710C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710CC"/>
    <w:pPr>
      <w:keepNext/>
      <w:spacing w:before="120"/>
      <w:ind w:left="720"/>
      <w:outlineLvl w:val="2"/>
    </w:pPr>
    <w:rPr>
      <w:b/>
      <w:snapToGrid w:val="0"/>
      <w:lang w:val="bg-BG"/>
    </w:rPr>
  </w:style>
  <w:style w:type="paragraph" w:styleId="Heading4">
    <w:name w:val="heading 4"/>
    <w:basedOn w:val="Normal"/>
    <w:next w:val="Normal"/>
    <w:qFormat/>
    <w:rsid w:val="008E7ECF"/>
    <w:pPr>
      <w:keepNext/>
      <w:spacing w:before="240" w:after="60"/>
      <w:outlineLvl w:val="3"/>
    </w:pPr>
    <w:rPr>
      <w:b/>
      <w:bCs/>
      <w:sz w:val="28"/>
      <w:szCs w:val="28"/>
    </w:rPr>
  </w:style>
  <w:style w:type="paragraph" w:styleId="Heading5">
    <w:name w:val="heading 5"/>
    <w:basedOn w:val="Normal"/>
    <w:next w:val="Normal"/>
    <w:qFormat/>
    <w:rsid w:val="00042265"/>
    <w:pPr>
      <w:spacing w:before="240" w:after="60"/>
      <w:outlineLvl w:val="4"/>
    </w:pPr>
    <w:rPr>
      <w:b/>
      <w:bCs/>
      <w:i/>
      <w:iCs/>
      <w:sz w:val="26"/>
      <w:szCs w:val="26"/>
    </w:rPr>
  </w:style>
  <w:style w:type="paragraph" w:styleId="Heading6">
    <w:name w:val="heading 6"/>
    <w:basedOn w:val="Normal"/>
    <w:next w:val="Normal"/>
    <w:qFormat/>
    <w:rsid w:val="004D1CF9"/>
    <w:pPr>
      <w:spacing w:before="240" w:after="60"/>
      <w:outlineLvl w:val="5"/>
    </w:pPr>
    <w:rPr>
      <w:b/>
      <w:bCs/>
      <w:szCs w:val="22"/>
    </w:rPr>
  </w:style>
  <w:style w:type="paragraph" w:styleId="Heading7">
    <w:name w:val="heading 7"/>
    <w:basedOn w:val="Normal"/>
    <w:next w:val="Normal"/>
    <w:qFormat/>
    <w:rsid w:val="00042265"/>
    <w:pPr>
      <w:spacing w:before="240" w:after="60"/>
      <w:outlineLvl w:val="6"/>
    </w:pPr>
    <w:rPr>
      <w:sz w:val="24"/>
      <w:szCs w:val="24"/>
    </w:rPr>
  </w:style>
  <w:style w:type="paragraph" w:styleId="Heading8">
    <w:name w:val="heading 8"/>
    <w:basedOn w:val="Normal"/>
    <w:next w:val="Normal"/>
    <w:qFormat/>
    <w:rsid w:val="00042265"/>
    <w:pPr>
      <w:spacing w:before="240" w:after="60"/>
      <w:outlineLvl w:val="7"/>
    </w:pPr>
    <w:rPr>
      <w:i/>
      <w:iCs/>
      <w:sz w:val="24"/>
      <w:szCs w:val="24"/>
    </w:rPr>
  </w:style>
  <w:style w:type="paragraph" w:styleId="Heading9">
    <w:name w:val="heading 9"/>
    <w:basedOn w:val="Normal"/>
    <w:next w:val="Normal"/>
    <w:qFormat/>
    <w:rsid w:val="00BD72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90377"/>
    <w:pPr>
      <w:spacing w:before="120"/>
      <w:ind w:left="709"/>
    </w:pPr>
    <w:rPr>
      <w:snapToGrid w:val="0"/>
      <w:lang w:val="bg-BG"/>
    </w:rPr>
  </w:style>
  <w:style w:type="paragraph" w:styleId="BodyText2">
    <w:name w:val="Body Text 2"/>
    <w:basedOn w:val="Normal"/>
    <w:rsid w:val="00042265"/>
    <w:pPr>
      <w:spacing w:after="120" w:line="480" w:lineRule="auto"/>
    </w:pPr>
  </w:style>
  <w:style w:type="paragraph" w:customStyle="1" w:styleId="bodytext">
    <w:name w:val="body_text"/>
    <w:basedOn w:val="Normal"/>
    <w:rsid w:val="008E7ECF"/>
    <w:pPr>
      <w:spacing w:before="120" w:after="120"/>
    </w:pPr>
  </w:style>
  <w:style w:type="paragraph" w:styleId="BodyTextIndent3">
    <w:name w:val="Body Text Indent 3"/>
    <w:basedOn w:val="Normal"/>
    <w:rsid w:val="00FA453B"/>
    <w:pPr>
      <w:spacing w:after="120"/>
      <w:ind w:left="283"/>
    </w:pPr>
    <w:rPr>
      <w:sz w:val="16"/>
      <w:szCs w:val="16"/>
    </w:rPr>
  </w:style>
  <w:style w:type="paragraph" w:customStyle="1" w:styleId="FR1">
    <w:name w:val="FR1"/>
    <w:rsid w:val="004B2CA0"/>
    <w:pPr>
      <w:widowControl w:val="0"/>
      <w:spacing w:before="180" w:line="640" w:lineRule="auto"/>
      <w:ind w:left="240" w:right="3600" w:hanging="260"/>
    </w:pPr>
    <w:rPr>
      <w:snapToGrid w:val="0"/>
      <w:sz w:val="18"/>
      <w:lang w:eastAsia="en-US"/>
    </w:rPr>
  </w:style>
  <w:style w:type="paragraph" w:styleId="BodyTextIndent2">
    <w:name w:val="Body Text Indent 2"/>
    <w:basedOn w:val="Normal"/>
    <w:rsid w:val="004F0DD0"/>
    <w:pPr>
      <w:spacing w:after="120" w:line="480" w:lineRule="auto"/>
      <w:ind w:left="283"/>
    </w:pPr>
  </w:style>
  <w:style w:type="table" w:styleId="TableGrid">
    <w:name w:val="Table Grid"/>
    <w:basedOn w:val="TableNormal"/>
    <w:rsid w:val="00EA2A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31BD5"/>
    <w:pPr>
      <w:tabs>
        <w:tab w:val="center" w:pos="4536"/>
        <w:tab w:val="right" w:pos="9072"/>
      </w:tabs>
    </w:pPr>
  </w:style>
  <w:style w:type="character" w:styleId="PageNumber">
    <w:name w:val="page number"/>
    <w:basedOn w:val="DefaultParagraphFont"/>
    <w:rsid w:val="00C31BD5"/>
  </w:style>
  <w:style w:type="paragraph" w:styleId="Header">
    <w:name w:val="header"/>
    <w:basedOn w:val="Normal"/>
    <w:rsid w:val="004D1CF9"/>
    <w:pPr>
      <w:tabs>
        <w:tab w:val="center" w:pos="4536"/>
        <w:tab w:val="right" w:pos="9072"/>
      </w:tabs>
    </w:pPr>
  </w:style>
  <w:style w:type="paragraph" w:customStyle="1" w:styleId="000Normal">
    <w:name w:val="000 Normal"/>
    <w:basedOn w:val="Normal"/>
    <w:rsid w:val="008D3A84"/>
    <w:pPr>
      <w:overflowPunct w:val="0"/>
      <w:autoSpaceDE w:val="0"/>
      <w:autoSpaceDN w:val="0"/>
      <w:adjustRightInd w:val="0"/>
      <w:spacing w:before="60" w:after="40" w:line="220" w:lineRule="exact"/>
      <w:textAlignment w:val="baseline"/>
    </w:pPr>
    <w:rPr>
      <w:rFonts w:ascii="Garamond" w:hAnsi="Garamond"/>
      <w:sz w:val="20"/>
      <w:lang w:val="bg-BG"/>
    </w:rPr>
  </w:style>
  <w:style w:type="paragraph" w:customStyle="1" w:styleId="241Singleline">
    <w:name w:val="241 Single line"/>
    <w:basedOn w:val="240Noline"/>
    <w:rsid w:val="009E78FA"/>
    <w:pPr>
      <w:pBdr>
        <w:bottom w:val="single" w:sz="4" w:space="1" w:color="auto"/>
      </w:pBdr>
    </w:pPr>
  </w:style>
  <w:style w:type="paragraph" w:customStyle="1" w:styleId="240Noline">
    <w:name w:val="240 No line"/>
    <w:basedOn w:val="000Normal"/>
    <w:rsid w:val="009E78FA"/>
    <w:pPr>
      <w:spacing w:before="0" w:after="0" w:line="14" w:lineRule="exact"/>
    </w:pPr>
    <w:rPr>
      <w:sz w:val="24"/>
    </w:rPr>
  </w:style>
  <w:style w:type="paragraph" w:customStyle="1" w:styleId="200Tableleft">
    <w:name w:val="200 Table left"/>
    <w:basedOn w:val="000Normal"/>
    <w:rsid w:val="009E78FA"/>
    <w:pPr>
      <w:spacing w:before="20" w:after="0" w:line="200" w:lineRule="exact"/>
      <w:jc w:val="left"/>
    </w:pPr>
  </w:style>
  <w:style w:type="paragraph" w:customStyle="1" w:styleId="210Tableright">
    <w:name w:val="210 Table right"/>
    <w:basedOn w:val="200Tableleft"/>
    <w:rsid w:val="009E78FA"/>
    <w:pPr>
      <w:jc w:val="right"/>
    </w:pPr>
  </w:style>
  <w:style w:type="paragraph" w:customStyle="1" w:styleId="202Tableleftindent2">
    <w:name w:val="202 Table left indent 2"/>
    <w:basedOn w:val="201Tableleftindent1"/>
    <w:rsid w:val="009E78FA"/>
    <w:pPr>
      <w:ind w:left="340"/>
    </w:pPr>
  </w:style>
  <w:style w:type="paragraph" w:customStyle="1" w:styleId="201Tableleftindent1">
    <w:name w:val="201 Table left indent 1"/>
    <w:basedOn w:val="200Tableleft"/>
    <w:rsid w:val="009E78FA"/>
    <w:pPr>
      <w:ind w:left="170" w:hanging="170"/>
    </w:pPr>
  </w:style>
  <w:style w:type="paragraph" w:styleId="BodyText0">
    <w:name w:val="Body Text"/>
    <w:basedOn w:val="Normal"/>
    <w:rsid w:val="00E160DE"/>
    <w:pPr>
      <w:spacing w:after="120"/>
    </w:pPr>
  </w:style>
  <w:style w:type="paragraph" w:customStyle="1" w:styleId="IASBPrinciple">
    <w:name w:val="IASB Principle"/>
    <w:basedOn w:val="Normal"/>
    <w:rsid w:val="00EC14CC"/>
    <w:pPr>
      <w:spacing w:before="100" w:after="100"/>
    </w:pPr>
    <w:rPr>
      <w:b/>
      <w:bCs/>
      <w:snapToGrid w:val="0"/>
      <w:szCs w:val="22"/>
      <w:lang w:val="bg-BG" w:eastAsia="bg-BG"/>
    </w:rPr>
  </w:style>
  <w:style w:type="character" w:customStyle="1" w:styleId="IASBFootnoteSign">
    <w:name w:val="IASB Footnote Sign"/>
    <w:rsid w:val="00731237"/>
    <w:rPr>
      <w:vertAlign w:val="superscript"/>
    </w:rPr>
  </w:style>
  <w:style w:type="character" w:customStyle="1" w:styleId="tw4winMark">
    <w:name w:val="tw4winMark"/>
    <w:rsid w:val="00731237"/>
    <w:rPr>
      <w:rFonts w:ascii="Courier New" w:hAnsi="Courier New" w:cs="Courier New"/>
      <w:color w:val="800080"/>
      <w:vertAlign w:val="subscript"/>
    </w:rPr>
  </w:style>
  <w:style w:type="paragraph" w:customStyle="1" w:styleId="IASBNormal">
    <w:name w:val="IASB Normal"/>
    <w:rsid w:val="00B25640"/>
    <w:pPr>
      <w:suppressAutoHyphens/>
      <w:spacing w:before="100" w:after="100"/>
      <w:jc w:val="both"/>
    </w:pPr>
    <w:rPr>
      <w:sz w:val="22"/>
      <w:szCs w:val="22"/>
      <w:lang w:eastAsia="ar-SA"/>
    </w:rPr>
  </w:style>
  <w:style w:type="paragraph" w:customStyle="1" w:styleId="Style">
    <w:name w:val="Style"/>
    <w:rsid w:val="00BA77D1"/>
    <w:pPr>
      <w:autoSpaceDE w:val="0"/>
      <w:autoSpaceDN w:val="0"/>
      <w:adjustRightInd w:val="0"/>
      <w:ind w:left="140" w:right="140" w:firstLine="840"/>
      <w:jc w:val="both"/>
    </w:pPr>
    <w:rPr>
      <w:sz w:val="24"/>
      <w:szCs w:val="24"/>
    </w:rPr>
  </w:style>
  <w:style w:type="paragraph" w:customStyle="1" w:styleId="Default">
    <w:name w:val="Default"/>
    <w:rsid w:val="009B625B"/>
    <w:pPr>
      <w:widowControl w:val="0"/>
      <w:autoSpaceDE w:val="0"/>
      <w:autoSpaceDN w:val="0"/>
      <w:adjustRightInd w:val="0"/>
    </w:pPr>
    <w:rPr>
      <w:rFonts w:ascii="Univers 45 Light" w:hAnsi="Univers 45 Light" w:cs="Univers 45 Light"/>
      <w:color w:val="000000"/>
      <w:sz w:val="24"/>
      <w:szCs w:val="24"/>
      <w:lang w:val="en-US" w:eastAsia="en-US"/>
    </w:rPr>
  </w:style>
  <w:style w:type="character" w:customStyle="1" w:styleId="FontStyle156">
    <w:name w:val="Font Style156"/>
    <w:rsid w:val="009B625B"/>
    <w:rPr>
      <w:rFonts w:ascii="Arial" w:hAnsi="Arial" w:cs="Arial"/>
      <w:sz w:val="18"/>
      <w:szCs w:val="18"/>
    </w:rPr>
  </w:style>
  <w:style w:type="character" w:customStyle="1" w:styleId="FontStyle154">
    <w:name w:val="Font Style154"/>
    <w:rsid w:val="009B625B"/>
    <w:rPr>
      <w:rFonts w:ascii="Arial" w:hAnsi="Arial" w:cs="Arial"/>
      <w:b/>
      <w:bCs/>
      <w:sz w:val="18"/>
      <w:szCs w:val="18"/>
    </w:rPr>
  </w:style>
  <w:style w:type="paragraph" w:customStyle="1" w:styleId="Style56">
    <w:name w:val="Style56"/>
    <w:basedOn w:val="Normal"/>
    <w:rsid w:val="009B625B"/>
    <w:pPr>
      <w:widowControl w:val="0"/>
      <w:autoSpaceDE w:val="0"/>
      <w:autoSpaceDN w:val="0"/>
      <w:adjustRightInd w:val="0"/>
      <w:spacing w:line="226" w:lineRule="exact"/>
      <w:jc w:val="left"/>
    </w:pPr>
    <w:rPr>
      <w:rFonts w:ascii="Arial" w:hAnsi="Arial"/>
      <w:sz w:val="24"/>
      <w:szCs w:val="24"/>
    </w:rPr>
  </w:style>
  <w:style w:type="character" w:customStyle="1" w:styleId="FontStyle147">
    <w:name w:val="Font Style147"/>
    <w:rsid w:val="009B625B"/>
    <w:rPr>
      <w:rFonts w:ascii="Arial" w:hAnsi="Arial" w:cs="Arial"/>
      <w:b/>
      <w:bCs/>
      <w:sz w:val="16"/>
      <w:szCs w:val="16"/>
    </w:rPr>
  </w:style>
  <w:style w:type="paragraph" w:customStyle="1" w:styleId="Style70">
    <w:name w:val="Style70"/>
    <w:basedOn w:val="Normal"/>
    <w:rsid w:val="009B625B"/>
    <w:pPr>
      <w:widowControl w:val="0"/>
      <w:autoSpaceDE w:val="0"/>
      <w:autoSpaceDN w:val="0"/>
      <w:adjustRightInd w:val="0"/>
      <w:jc w:val="right"/>
    </w:pPr>
    <w:rPr>
      <w:rFonts w:ascii="Arial" w:hAnsi="Arial"/>
      <w:sz w:val="24"/>
      <w:szCs w:val="24"/>
    </w:rPr>
  </w:style>
  <w:style w:type="paragraph" w:customStyle="1" w:styleId="Style45">
    <w:name w:val="Style45"/>
    <w:basedOn w:val="Normal"/>
    <w:rsid w:val="009B625B"/>
    <w:pPr>
      <w:widowControl w:val="0"/>
      <w:autoSpaceDE w:val="0"/>
      <w:autoSpaceDN w:val="0"/>
      <w:adjustRightInd w:val="0"/>
      <w:jc w:val="left"/>
    </w:pPr>
    <w:rPr>
      <w:rFonts w:ascii="Arial" w:hAnsi="Arial"/>
      <w:sz w:val="24"/>
      <w:szCs w:val="24"/>
    </w:rPr>
  </w:style>
  <w:style w:type="paragraph" w:customStyle="1" w:styleId="Style63">
    <w:name w:val="Style63"/>
    <w:basedOn w:val="Normal"/>
    <w:rsid w:val="009B625B"/>
    <w:pPr>
      <w:widowControl w:val="0"/>
      <w:autoSpaceDE w:val="0"/>
      <w:autoSpaceDN w:val="0"/>
      <w:adjustRightInd w:val="0"/>
      <w:jc w:val="left"/>
    </w:pPr>
    <w:rPr>
      <w:rFonts w:ascii="Arial" w:hAnsi="Arial"/>
      <w:sz w:val="24"/>
      <w:szCs w:val="24"/>
    </w:rPr>
  </w:style>
  <w:style w:type="paragraph" w:customStyle="1" w:styleId="CM10">
    <w:name w:val="CM10"/>
    <w:basedOn w:val="Default"/>
    <w:rsid w:val="009B625B"/>
    <w:pPr>
      <w:spacing w:before="120" w:after="120" w:line="260" w:lineRule="atLeast"/>
    </w:pPr>
    <w:rPr>
      <w:rFonts w:ascii="Times New Roman" w:hAnsi="Times New Roman" w:cs="Times New Roman"/>
      <w:color w:val="211E1F"/>
      <w:sz w:val="20"/>
      <w:szCs w:val="20"/>
      <w:lang w:val="en-GB"/>
    </w:rPr>
  </w:style>
  <w:style w:type="paragraph" w:customStyle="1" w:styleId="Style50">
    <w:name w:val="Style50"/>
    <w:basedOn w:val="Normal"/>
    <w:rsid w:val="009B625B"/>
    <w:pPr>
      <w:widowControl w:val="0"/>
      <w:autoSpaceDE w:val="0"/>
      <w:autoSpaceDN w:val="0"/>
      <w:adjustRightInd w:val="0"/>
      <w:jc w:val="left"/>
    </w:pPr>
    <w:rPr>
      <w:rFonts w:ascii="Arial" w:hAnsi="Arial"/>
      <w:sz w:val="24"/>
      <w:szCs w:val="24"/>
    </w:rPr>
  </w:style>
  <w:style w:type="paragraph" w:customStyle="1" w:styleId="CM11">
    <w:name w:val="CM11"/>
    <w:basedOn w:val="Default"/>
    <w:next w:val="Default"/>
    <w:rsid w:val="00BE5C77"/>
    <w:rPr>
      <w:rFonts w:cs="Times New Roman"/>
      <w:color w:val="auto"/>
    </w:rPr>
  </w:style>
  <w:style w:type="paragraph" w:customStyle="1" w:styleId="CM1">
    <w:name w:val="CM1"/>
    <w:basedOn w:val="Default"/>
    <w:next w:val="Default"/>
    <w:rsid w:val="00BE5C77"/>
    <w:pPr>
      <w:spacing w:line="260" w:lineRule="atLeast"/>
    </w:pPr>
    <w:rPr>
      <w:rFonts w:cs="Times New Roman"/>
      <w:color w:val="auto"/>
    </w:rPr>
  </w:style>
  <w:style w:type="paragraph" w:styleId="BalloonText">
    <w:name w:val="Balloon Text"/>
    <w:basedOn w:val="Normal"/>
    <w:link w:val="BalloonTextChar"/>
    <w:rsid w:val="00F0070A"/>
    <w:rPr>
      <w:rFonts w:ascii="Tahoma" w:hAnsi="Tahoma" w:cs="Tahoma"/>
      <w:sz w:val="16"/>
      <w:szCs w:val="16"/>
    </w:rPr>
  </w:style>
  <w:style w:type="character" w:customStyle="1" w:styleId="BalloonTextChar">
    <w:name w:val="Balloon Text Char"/>
    <w:basedOn w:val="DefaultParagraphFont"/>
    <w:link w:val="BalloonText"/>
    <w:rsid w:val="00F0070A"/>
    <w:rPr>
      <w:rFonts w:ascii="Tahoma" w:hAnsi="Tahoma" w:cs="Tahoma"/>
      <w:sz w:val="16"/>
      <w:szCs w:val="16"/>
      <w:lang w:val="en-US" w:eastAsia="en-US"/>
    </w:rPr>
  </w:style>
  <w:style w:type="character" w:customStyle="1" w:styleId="FooterChar">
    <w:name w:val="Footer Char"/>
    <w:basedOn w:val="DefaultParagraphFont"/>
    <w:link w:val="Footer"/>
    <w:uiPriority w:val="99"/>
    <w:rsid w:val="00F624A9"/>
    <w:rPr>
      <w:sz w:val="22"/>
      <w:lang w:val="en-US" w:eastAsia="en-US"/>
    </w:rPr>
  </w:style>
  <w:style w:type="character" w:styleId="LineNumber">
    <w:name w:val="line number"/>
    <w:basedOn w:val="DefaultParagraphFont"/>
    <w:rsid w:val="0097622A"/>
  </w:style>
  <w:style w:type="paragraph" w:styleId="NormalWeb">
    <w:name w:val="Normal (Web)"/>
    <w:basedOn w:val="Normal"/>
    <w:uiPriority w:val="99"/>
    <w:unhideWhenUsed/>
    <w:rsid w:val="009E4567"/>
    <w:pPr>
      <w:spacing w:before="100" w:beforeAutospacing="1" w:after="119"/>
      <w:jc w:val="left"/>
    </w:pPr>
    <w:rPr>
      <w:sz w:val="24"/>
      <w:szCs w:val="24"/>
      <w:lang w:val="bg-BG" w:eastAsia="bg-BG"/>
    </w:rPr>
  </w:style>
  <w:style w:type="paragraph" w:customStyle="1" w:styleId="Style5">
    <w:name w:val="Style5"/>
    <w:basedOn w:val="Normal"/>
    <w:uiPriority w:val="99"/>
    <w:rsid w:val="00353A3D"/>
    <w:pPr>
      <w:widowControl w:val="0"/>
      <w:autoSpaceDE w:val="0"/>
      <w:autoSpaceDN w:val="0"/>
      <w:adjustRightInd w:val="0"/>
      <w:spacing w:line="381" w:lineRule="exact"/>
      <w:ind w:firstLine="715"/>
    </w:pPr>
    <w:rPr>
      <w:sz w:val="24"/>
      <w:szCs w:val="24"/>
      <w:lang w:val="bg-BG" w:eastAsia="bg-BG"/>
    </w:rPr>
  </w:style>
  <w:style w:type="paragraph" w:styleId="ListParagraph">
    <w:name w:val="List Paragraph"/>
    <w:basedOn w:val="Normal"/>
    <w:uiPriority w:val="34"/>
    <w:qFormat/>
    <w:rsid w:val="00BE166E"/>
    <w:pPr>
      <w:ind w:left="720"/>
      <w:contextualSpacing/>
    </w:pPr>
  </w:style>
</w:styles>
</file>

<file path=word/webSettings.xml><?xml version="1.0" encoding="utf-8"?>
<w:webSettings xmlns:r="http://schemas.openxmlformats.org/officeDocument/2006/relationships" xmlns:w="http://schemas.openxmlformats.org/wordprocessingml/2006/main">
  <w:divs>
    <w:div w:id="27530089">
      <w:bodyDiv w:val="1"/>
      <w:marLeft w:val="0"/>
      <w:marRight w:val="0"/>
      <w:marTop w:val="0"/>
      <w:marBottom w:val="0"/>
      <w:divBdr>
        <w:top w:val="none" w:sz="0" w:space="0" w:color="auto"/>
        <w:left w:val="none" w:sz="0" w:space="0" w:color="auto"/>
        <w:bottom w:val="none" w:sz="0" w:space="0" w:color="auto"/>
        <w:right w:val="none" w:sz="0" w:space="0" w:color="auto"/>
      </w:divBdr>
    </w:div>
    <w:div w:id="32779990">
      <w:bodyDiv w:val="1"/>
      <w:marLeft w:val="0"/>
      <w:marRight w:val="0"/>
      <w:marTop w:val="0"/>
      <w:marBottom w:val="0"/>
      <w:divBdr>
        <w:top w:val="none" w:sz="0" w:space="0" w:color="auto"/>
        <w:left w:val="none" w:sz="0" w:space="0" w:color="auto"/>
        <w:bottom w:val="none" w:sz="0" w:space="0" w:color="auto"/>
        <w:right w:val="none" w:sz="0" w:space="0" w:color="auto"/>
      </w:divBdr>
    </w:div>
    <w:div w:id="35544112">
      <w:bodyDiv w:val="1"/>
      <w:marLeft w:val="0"/>
      <w:marRight w:val="0"/>
      <w:marTop w:val="0"/>
      <w:marBottom w:val="0"/>
      <w:divBdr>
        <w:top w:val="none" w:sz="0" w:space="0" w:color="auto"/>
        <w:left w:val="none" w:sz="0" w:space="0" w:color="auto"/>
        <w:bottom w:val="none" w:sz="0" w:space="0" w:color="auto"/>
        <w:right w:val="none" w:sz="0" w:space="0" w:color="auto"/>
      </w:divBdr>
    </w:div>
    <w:div w:id="43333120">
      <w:bodyDiv w:val="1"/>
      <w:marLeft w:val="0"/>
      <w:marRight w:val="0"/>
      <w:marTop w:val="0"/>
      <w:marBottom w:val="0"/>
      <w:divBdr>
        <w:top w:val="none" w:sz="0" w:space="0" w:color="auto"/>
        <w:left w:val="none" w:sz="0" w:space="0" w:color="auto"/>
        <w:bottom w:val="none" w:sz="0" w:space="0" w:color="auto"/>
        <w:right w:val="none" w:sz="0" w:space="0" w:color="auto"/>
      </w:divBdr>
    </w:div>
    <w:div w:id="47000778">
      <w:bodyDiv w:val="1"/>
      <w:marLeft w:val="0"/>
      <w:marRight w:val="0"/>
      <w:marTop w:val="0"/>
      <w:marBottom w:val="0"/>
      <w:divBdr>
        <w:top w:val="none" w:sz="0" w:space="0" w:color="auto"/>
        <w:left w:val="none" w:sz="0" w:space="0" w:color="auto"/>
        <w:bottom w:val="none" w:sz="0" w:space="0" w:color="auto"/>
        <w:right w:val="none" w:sz="0" w:space="0" w:color="auto"/>
      </w:divBdr>
    </w:div>
    <w:div w:id="53747083">
      <w:bodyDiv w:val="1"/>
      <w:marLeft w:val="0"/>
      <w:marRight w:val="0"/>
      <w:marTop w:val="0"/>
      <w:marBottom w:val="0"/>
      <w:divBdr>
        <w:top w:val="none" w:sz="0" w:space="0" w:color="auto"/>
        <w:left w:val="none" w:sz="0" w:space="0" w:color="auto"/>
        <w:bottom w:val="none" w:sz="0" w:space="0" w:color="auto"/>
        <w:right w:val="none" w:sz="0" w:space="0" w:color="auto"/>
      </w:divBdr>
    </w:div>
    <w:div w:id="69085538">
      <w:bodyDiv w:val="1"/>
      <w:marLeft w:val="0"/>
      <w:marRight w:val="0"/>
      <w:marTop w:val="0"/>
      <w:marBottom w:val="0"/>
      <w:divBdr>
        <w:top w:val="none" w:sz="0" w:space="0" w:color="auto"/>
        <w:left w:val="none" w:sz="0" w:space="0" w:color="auto"/>
        <w:bottom w:val="none" w:sz="0" w:space="0" w:color="auto"/>
        <w:right w:val="none" w:sz="0" w:space="0" w:color="auto"/>
      </w:divBdr>
    </w:div>
    <w:div w:id="76051367">
      <w:bodyDiv w:val="1"/>
      <w:marLeft w:val="0"/>
      <w:marRight w:val="0"/>
      <w:marTop w:val="0"/>
      <w:marBottom w:val="0"/>
      <w:divBdr>
        <w:top w:val="none" w:sz="0" w:space="0" w:color="auto"/>
        <w:left w:val="none" w:sz="0" w:space="0" w:color="auto"/>
        <w:bottom w:val="none" w:sz="0" w:space="0" w:color="auto"/>
        <w:right w:val="none" w:sz="0" w:space="0" w:color="auto"/>
      </w:divBdr>
    </w:div>
    <w:div w:id="85346497">
      <w:bodyDiv w:val="1"/>
      <w:marLeft w:val="0"/>
      <w:marRight w:val="0"/>
      <w:marTop w:val="0"/>
      <w:marBottom w:val="0"/>
      <w:divBdr>
        <w:top w:val="none" w:sz="0" w:space="0" w:color="auto"/>
        <w:left w:val="none" w:sz="0" w:space="0" w:color="auto"/>
        <w:bottom w:val="none" w:sz="0" w:space="0" w:color="auto"/>
        <w:right w:val="none" w:sz="0" w:space="0" w:color="auto"/>
      </w:divBdr>
    </w:div>
    <w:div w:id="88431977">
      <w:bodyDiv w:val="1"/>
      <w:marLeft w:val="0"/>
      <w:marRight w:val="0"/>
      <w:marTop w:val="0"/>
      <w:marBottom w:val="0"/>
      <w:divBdr>
        <w:top w:val="none" w:sz="0" w:space="0" w:color="auto"/>
        <w:left w:val="none" w:sz="0" w:space="0" w:color="auto"/>
        <w:bottom w:val="none" w:sz="0" w:space="0" w:color="auto"/>
        <w:right w:val="none" w:sz="0" w:space="0" w:color="auto"/>
      </w:divBdr>
    </w:div>
    <w:div w:id="98184456">
      <w:bodyDiv w:val="1"/>
      <w:marLeft w:val="0"/>
      <w:marRight w:val="0"/>
      <w:marTop w:val="0"/>
      <w:marBottom w:val="0"/>
      <w:divBdr>
        <w:top w:val="none" w:sz="0" w:space="0" w:color="auto"/>
        <w:left w:val="none" w:sz="0" w:space="0" w:color="auto"/>
        <w:bottom w:val="none" w:sz="0" w:space="0" w:color="auto"/>
        <w:right w:val="none" w:sz="0" w:space="0" w:color="auto"/>
      </w:divBdr>
    </w:div>
    <w:div w:id="104429035">
      <w:bodyDiv w:val="1"/>
      <w:marLeft w:val="0"/>
      <w:marRight w:val="0"/>
      <w:marTop w:val="0"/>
      <w:marBottom w:val="0"/>
      <w:divBdr>
        <w:top w:val="none" w:sz="0" w:space="0" w:color="auto"/>
        <w:left w:val="none" w:sz="0" w:space="0" w:color="auto"/>
        <w:bottom w:val="none" w:sz="0" w:space="0" w:color="auto"/>
        <w:right w:val="none" w:sz="0" w:space="0" w:color="auto"/>
      </w:divBdr>
    </w:div>
    <w:div w:id="105273991">
      <w:bodyDiv w:val="1"/>
      <w:marLeft w:val="0"/>
      <w:marRight w:val="0"/>
      <w:marTop w:val="0"/>
      <w:marBottom w:val="0"/>
      <w:divBdr>
        <w:top w:val="none" w:sz="0" w:space="0" w:color="auto"/>
        <w:left w:val="none" w:sz="0" w:space="0" w:color="auto"/>
        <w:bottom w:val="none" w:sz="0" w:space="0" w:color="auto"/>
        <w:right w:val="none" w:sz="0" w:space="0" w:color="auto"/>
      </w:divBdr>
    </w:div>
    <w:div w:id="108596617">
      <w:bodyDiv w:val="1"/>
      <w:marLeft w:val="0"/>
      <w:marRight w:val="0"/>
      <w:marTop w:val="0"/>
      <w:marBottom w:val="0"/>
      <w:divBdr>
        <w:top w:val="none" w:sz="0" w:space="0" w:color="auto"/>
        <w:left w:val="none" w:sz="0" w:space="0" w:color="auto"/>
        <w:bottom w:val="none" w:sz="0" w:space="0" w:color="auto"/>
        <w:right w:val="none" w:sz="0" w:space="0" w:color="auto"/>
      </w:divBdr>
    </w:div>
    <w:div w:id="114058150">
      <w:bodyDiv w:val="1"/>
      <w:marLeft w:val="0"/>
      <w:marRight w:val="0"/>
      <w:marTop w:val="0"/>
      <w:marBottom w:val="0"/>
      <w:divBdr>
        <w:top w:val="none" w:sz="0" w:space="0" w:color="auto"/>
        <w:left w:val="none" w:sz="0" w:space="0" w:color="auto"/>
        <w:bottom w:val="none" w:sz="0" w:space="0" w:color="auto"/>
        <w:right w:val="none" w:sz="0" w:space="0" w:color="auto"/>
      </w:divBdr>
    </w:div>
    <w:div w:id="126169598">
      <w:bodyDiv w:val="1"/>
      <w:marLeft w:val="0"/>
      <w:marRight w:val="0"/>
      <w:marTop w:val="0"/>
      <w:marBottom w:val="0"/>
      <w:divBdr>
        <w:top w:val="none" w:sz="0" w:space="0" w:color="auto"/>
        <w:left w:val="none" w:sz="0" w:space="0" w:color="auto"/>
        <w:bottom w:val="none" w:sz="0" w:space="0" w:color="auto"/>
        <w:right w:val="none" w:sz="0" w:space="0" w:color="auto"/>
      </w:divBdr>
    </w:div>
    <w:div w:id="136000672">
      <w:bodyDiv w:val="1"/>
      <w:marLeft w:val="0"/>
      <w:marRight w:val="0"/>
      <w:marTop w:val="0"/>
      <w:marBottom w:val="0"/>
      <w:divBdr>
        <w:top w:val="none" w:sz="0" w:space="0" w:color="auto"/>
        <w:left w:val="none" w:sz="0" w:space="0" w:color="auto"/>
        <w:bottom w:val="none" w:sz="0" w:space="0" w:color="auto"/>
        <w:right w:val="none" w:sz="0" w:space="0" w:color="auto"/>
      </w:divBdr>
    </w:div>
    <w:div w:id="136916327">
      <w:bodyDiv w:val="1"/>
      <w:marLeft w:val="0"/>
      <w:marRight w:val="0"/>
      <w:marTop w:val="0"/>
      <w:marBottom w:val="0"/>
      <w:divBdr>
        <w:top w:val="none" w:sz="0" w:space="0" w:color="auto"/>
        <w:left w:val="none" w:sz="0" w:space="0" w:color="auto"/>
        <w:bottom w:val="none" w:sz="0" w:space="0" w:color="auto"/>
        <w:right w:val="none" w:sz="0" w:space="0" w:color="auto"/>
      </w:divBdr>
    </w:div>
    <w:div w:id="141773797">
      <w:bodyDiv w:val="1"/>
      <w:marLeft w:val="0"/>
      <w:marRight w:val="0"/>
      <w:marTop w:val="0"/>
      <w:marBottom w:val="0"/>
      <w:divBdr>
        <w:top w:val="none" w:sz="0" w:space="0" w:color="auto"/>
        <w:left w:val="none" w:sz="0" w:space="0" w:color="auto"/>
        <w:bottom w:val="none" w:sz="0" w:space="0" w:color="auto"/>
        <w:right w:val="none" w:sz="0" w:space="0" w:color="auto"/>
      </w:divBdr>
    </w:div>
    <w:div w:id="146896512">
      <w:bodyDiv w:val="1"/>
      <w:marLeft w:val="0"/>
      <w:marRight w:val="0"/>
      <w:marTop w:val="0"/>
      <w:marBottom w:val="0"/>
      <w:divBdr>
        <w:top w:val="none" w:sz="0" w:space="0" w:color="auto"/>
        <w:left w:val="none" w:sz="0" w:space="0" w:color="auto"/>
        <w:bottom w:val="none" w:sz="0" w:space="0" w:color="auto"/>
        <w:right w:val="none" w:sz="0" w:space="0" w:color="auto"/>
      </w:divBdr>
    </w:div>
    <w:div w:id="161093843">
      <w:bodyDiv w:val="1"/>
      <w:marLeft w:val="0"/>
      <w:marRight w:val="0"/>
      <w:marTop w:val="0"/>
      <w:marBottom w:val="0"/>
      <w:divBdr>
        <w:top w:val="none" w:sz="0" w:space="0" w:color="auto"/>
        <w:left w:val="none" w:sz="0" w:space="0" w:color="auto"/>
        <w:bottom w:val="none" w:sz="0" w:space="0" w:color="auto"/>
        <w:right w:val="none" w:sz="0" w:space="0" w:color="auto"/>
      </w:divBdr>
    </w:div>
    <w:div w:id="166530349">
      <w:bodyDiv w:val="1"/>
      <w:marLeft w:val="0"/>
      <w:marRight w:val="0"/>
      <w:marTop w:val="0"/>
      <w:marBottom w:val="0"/>
      <w:divBdr>
        <w:top w:val="none" w:sz="0" w:space="0" w:color="auto"/>
        <w:left w:val="none" w:sz="0" w:space="0" w:color="auto"/>
        <w:bottom w:val="none" w:sz="0" w:space="0" w:color="auto"/>
        <w:right w:val="none" w:sz="0" w:space="0" w:color="auto"/>
      </w:divBdr>
    </w:div>
    <w:div w:id="170609306">
      <w:bodyDiv w:val="1"/>
      <w:marLeft w:val="0"/>
      <w:marRight w:val="0"/>
      <w:marTop w:val="0"/>
      <w:marBottom w:val="0"/>
      <w:divBdr>
        <w:top w:val="none" w:sz="0" w:space="0" w:color="auto"/>
        <w:left w:val="none" w:sz="0" w:space="0" w:color="auto"/>
        <w:bottom w:val="none" w:sz="0" w:space="0" w:color="auto"/>
        <w:right w:val="none" w:sz="0" w:space="0" w:color="auto"/>
      </w:divBdr>
    </w:div>
    <w:div w:id="172230679">
      <w:bodyDiv w:val="1"/>
      <w:marLeft w:val="0"/>
      <w:marRight w:val="0"/>
      <w:marTop w:val="0"/>
      <w:marBottom w:val="0"/>
      <w:divBdr>
        <w:top w:val="none" w:sz="0" w:space="0" w:color="auto"/>
        <w:left w:val="none" w:sz="0" w:space="0" w:color="auto"/>
        <w:bottom w:val="none" w:sz="0" w:space="0" w:color="auto"/>
        <w:right w:val="none" w:sz="0" w:space="0" w:color="auto"/>
      </w:divBdr>
    </w:div>
    <w:div w:id="172885554">
      <w:bodyDiv w:val="1"/>
      <w:marLeft w:val="0"/>
      <w:marRight w:val="0"/>
      <w:marTop w:val="0"/>
      <w:marBottom w:val="0"/>
      <w:divBdr>
        <w:top w:val="none" w:sz="0" w:space="0" w:color="auto"/>
        <w:left w:val="none" w:sz="0" w:space="0" w:color="auto"/>
        <w:bottom w:val="none" w:sz="0" w:space="0" w:color="auto"/>
        <w:right w:val="none" w:sz="0" w:space="0" w:color="auto"/>
      </w:divBdr>
    </w:div>
    <w:div w:id="181238826">
      <w:bodyDiv w:val="1"/>
      <w:marLeft w:val="0"/>
      <w:marRight w:val="0"/>
      <w:marTop w:val="0"/>
      <w:marBottom w:val="0"/>
      <w:divBdr>
        <w:top w:val="none" w:sz="0" w:space="0" w:color="auto"/>
        <w:left w:val="none" w:sz="0" w:space="0" w:color="auto"/>
        <w:bottom w:val="none" w:sz="0" w:space="0" w:color="auto"/>
        <w:right w:val="none" w:sz="0" w:space="0" w:color="auto"/>
      </w:divBdr>
    </w:div>
    <w:div w:id="186993524">
      <w:bodyDiv w:val="1"/>
      <w:marLeft w:val="0"/>
      <w:marRight w:val="0"/>
      <w:marTop w:val="0"/>
      <w:marBottom w:val="0"/>
      <w:divBdr>
        <w:top w:val="none" w:sz="0" w:space="0" w:color="auto"/>
        <w:left w:val="none" w:sz="0" w:space="0" w:color="auto"/>
        <w:bottom w:val="none" w:sz="0" w:space="0" w:color="auto"/>
        <w:right w:val="none" w:sz="0" w:space="0" w:color="auto"/>
      </w:divBdr>
    </w:div>
    <w:div w:id="189495593">
      <w:bodyDiv w:val="1"/>
      <w:marLeft w:val="0"/>
      <w:marRight w:val="0"/>
      <w:marTop w:val="0"/>
      <w:marBottom w:val="0"/>
      <w:divBdr>
        <w:top w:val="none" w:sz="0" w:space="0" w:color="auto"/>
        <w:left w:val="none" w:sz="0" w:space="0" w:color="auto"/>
        <w:bottom w:val="none" w:sz="0" w:space="0" w:color="auto"/>
        <w:right w:val="none" w:sz="0" w:space="0" w:color="auto"/>
      </w:divBdr>
    </w:div>
    <w:div w:id="193345529">
      <w:bodyDiv w:val="1"/>
      <w:marLeft w:val="0"/>
      <w:marRight w:val="0"/>
      <w:marTop w:val="0"/>
      <w:marBottom w:val="0"/>
      <w:divBdr>
        <w:top w:val="none" w:sz="0" w:space="0" w:color="auto"/>
        <w:left w:val="none" w:sz="0" w:space="0" w:color="auto"/>
        <w:bottom w:val="none" w:sz="0" w:space="0" w:color="auto"/>
        <w:right w:val="none" w:sz="0" w:space="0" w:color="auto"/>
      </w:divBdr>
    </w:div>
    <w:div w:id="207692723">
      <w:bodyDiv w:val="1"/>
      <w:marLeft w:val="0"/>
      <w:marRight w:val="0"/>
      <w:marTop w:val="0"/>
      <w:marBottom w:val="0"/>
      <w:divBdr>
        <w:top w:val="none" w:sz="0" w:space="0" w:color="auto"/>
        <w:left w:val="none" w:sz="0" w:space="0" w:color="auto"/>
        <w:bottom w:val="none" w:sz="0" w:space="0" w:color="auto"/>
        <w:right w:val="none" w:sz="0" w:space="0" w:color="auto"/>
      </w:divBdr>
    </w:div>
    <w:div w:id="219488170">
      <w:bodyDiv w:val="1"/>
      <w:marLeft w:val="0"/>
      <w:marRight w:val="0"/>
      <w:marTop w:val="0"/>
      <w:marBottom w:val="0"/>
      <w:divBdr>
        <w:top w:val="none" w:sz="0" w:space="0" w:color="auto"/>
        <w:left w:val="none" w:sz="0" w:space="0" w:color="auto"/>
        <w:bottom w:val="none" w:sz="0" w:space="0" w:color="auto"/>
        <w:right w:val="none" w:sz="0" w:space="0" w:color="auto"/>
      </w:divBdr>
    </w:div>
    <w:div w:id="231817786">
      <w:bodyDiv w:val="1"/>
      <w:marLeft w:val="0"/>
      <w:marRight w:val="0"/>
      <w:marTop w:val="0"/>
      <w:marBottom w:val="0"/>
      <w:divBdr>
        <w:top w:val="none" w:sz="0" w:space="0" w:color="auto"/>
        <w:left w:val="none" w:sz="0" w:space="0" w:color="auto"/>
        <w:bottom w:val="none" w:sz="0" w:space="0" w:color="auto"/>
        <w:right w:val="none" w:sz="0" w:space="0" w:color="auto"/>
      </w:divBdr>
    </w:div>
    <w:div w:id="235095366">
      <w:bodyDiv w:val="1"/>
      <w:marLeft w:val="0"/>
      <w:marRight w:val="0"/>
      <w:marTop w:val="0"/>
      <w:marBottom w:val="0"/>
      <w:divBdr>
        <w:top w:val="none" w:sz="0" w:space="0" w:color="auto"/>
        <w:left w:val="none" w:sz="0" w:space="0" w:color="auto"/>
        <w:bottom w:val="none" w:sz="0" w:space="0" w:color="auto"/>
        <w:right w:val="none" w:sz="0" w:space="0" w:color="auto"/>
      </w:divBdr>
    </w:div>
    <w:div w:id="235559489">
      <w:bodyDiv w:val="1"/>
      <w:marLeft w:val="0"/>
      <w:marRight w:val="0"/>
      <w:marTop w:val="0"/>
      <w:marBottom w:val="0"/>
      <w:divBdr>
        <w:top w:val="none" w:sz="0" w:space="0" w:color="auto"/>
        <w:left w:val="none" w:sz="0" w:space="0" w:color="auto"/>
        <w:bottom w:val="none" w:sz="0" w:space="0" w:color="auto"/>
        <w:right w:val="none" w:sz="0" w:space="0" w:color="auto"/>
      </w:divBdr>
    </w:div>
    <w:div w:id="236288877">
      <w:bodyDiv w:val="1"/>
      <w:marLeft w:val="0"/>
      <w:marRight w:val="0"/>
      <w:marTop w:val="0"/>
      <w:marBottom w:val="0"/>
      <w:divBdr>
        <w:top w:val="none" w:sz="0" w:space="0" w:color="auto"/>
        <w:left w:val="none" w:sz="0" w:space="0" w:color="auto"/>
        <w:bottom w:val="none" w:sz="0" w:space="0" w:color="auto"/>
        <w:right w:val="none" w:sz="0" w:space="0" w:color="auto"/>
      </w:divBdr>
    </w:div>
    <w:div w:id="251278608">
      <w:bodyDiv w:val="1"/>
      <w:marLeft w:val="0"/>
      <w:marRight w:val="0"/>
      <w:marTop w:val="0"/>
      <w:marBottom w:val="0"/>
      <w:divBdr>
        <w:top w:val="none" w:sz="0" w:space="0" w:color="auto"/>
        <w:left w:val="none" w:sz="0" w:space="0" w:color="auto"/>
        <w:bottom w:val="none" w:sz="0" w:space="0" w:color="auto"/>
        <w:right w:val="none" w:sz="0" w:space="0" w:color="auto"/>
      </w:divBdr>
    </w:div>
    <w:div w:id="260964472">
      <w:bodyDiv w:val="1"/>
      <w:marLeft w:val="0"/>
      <w:marRight w:val="0"/>
      <w:marTop w:val="0"/>
      <w:marBottom w:val="0"/>
      <w:divBdr>
        <w:top w:val="none" w:sz="0" w:space="0" w:color="auto"/>
        <w:left w:val="none" w:sz="0" w:space="0" w:color="auto"/>
        <w:bottom w:val="none" w:sz="0" w:space="0" w:color="auto"/>
        <w:right w:val="none" w:sz="0" w:space="0" w:color="auto"/>
      </w:divBdr>
    </w:div>
    <w:div w:id="277757202">
      <w:bodyDiv w:val="1"/>
      <w:marLeft w:val="0"/>
      <w:marRight w:val="0"/>
      <w:marTop w:val="0"/>
      <w:marBottom w:val="0"/>
      <w:divBdr>
        <w:top w:val="none" w:sz="0" w:space="0" w:color="auto"/>
        <w:left w:val="none" w:sz="0" w:space="0" w:color="auto"/>
        <w:bottom w:val="none" w:sz="0" w:space="0" w:color="auto"/>
        <w:right w:val="none" w:sz="0" w:space="0" w:color="auto"/>
      </w:divBdr>
    </w:div>
    <w:div w:id="292754742">
      <w:bodyDiv w:val="1"/>
      <w:marLeft w:val="0"/>
      <w:marRight w:val="0"/>
      <w:marTop w:val="0"/>
      <w:marBottom w:val="0"/>
      <w:divBdr>
        <w:top w:val="none" w:sz="0" w:space="0" w:color="auto"/>
        <w:left w:val="none" w:sz="0" w:space="0" w:color="auto"/>
        <w:bottom w:val="none" w:sz="0" w:space="0" w:color="auto"/>
        <w:right w:val="none" w:sz="0" w:space="0" w:color="auto"/>
      </w:divBdr>
    </w:div>
    <w:div w:id="298460498">
      <w:bodyDiv w:val="1"/>
      <w:marLeft w:val="0"/>
      <w:marRight w:val="0"/>
      <w:marTop w:val="0"/>
      <w:marBottom w:val="0"/>
      <w:divBdr>
        <w:top w:val="none" w:sz="0" w:space="0" w:color="auto"/>
        <w:left w:val="none" w:sz="0" w:space="0" w:color="auto"/>
        <w:bottom w:val="none" w:sz="0" w:space="0" w:color="auto"/>
        <w:right w:val="none" w:sz="0" w:space="0" w:color="auto"/>
      </w:divBdr>
    </w:div>
    <w:div w:id="312414969">
      <w:bodyDiv w:val="1"/>
      <w:marLeft w:val="0"/>
      <w:marRight w:val="0"/>
      <w:marTop w:val="0"/>
      <w:marBottom w:val="0"/>
      <w:divBdr>
        <w:top w:val="none" w:sz="0" w:space="0" w:color="auto"/>
        <w:left w:val="none" w:sz="0" w:space="0" w:color="auto"/>
        <w:bottom w:val="none" w:sz="0" w:space="0" w:color="auto"/>
        <w:right w:val="none" w:sz="0" w:space="0" w:color="auto"/>
      </w:divBdr>
    </w:div>
    <w:div w:id="324166850">
      <w:bodyDiv w:val="1"/>
      <w:marLeft w:val="0"/>
      <w:marRight w:val="0"/>
      <w:marTop w:val="0"/>
      <w:marBottom w:val="0"/>
      <w:divBdr>
        <w:top w:val="none" w:sz="0" w:space="0" w:color="auto"/>
        <w:left w:val="none" w:sz="0" w:space="0" w:color="auto"/>
        <w:bottom w:val="none" w:sz="0" w:space="0" w:color="auto"/>
        <w:right w:val="none" w:sz="0" w:space="0" w:color="auto"/>
      </w:divBdr>
    </w:div>
    <w:div w:id="338428530">
      <w:bodyDiv w:val="1"/>
      <w:marLeft w:val="0"/>
      <w:marRight w:val="0"/>
      <w:marTop w:val="0"/>
      <w:marBottom w:val="0"/>
      <w:divBdr>
        <w:top w:val="none" w:sz="0" w:space="0" w:color="auto"/>
        <w:left w:val="none" w:sz="0" w:space="0" w:color="auto"/>
        <w:bottom w:val="none" w:sz="0" w:space="0" w:color="auto"/>
        <w:right w:val="none" w:sz="0" w:space="0" w:color="auto"/>
      </w:divBdr>
    </w:div>
    <w:div w:id="377780509">
      <w:bodyDiv w:val="1"/>
      <w:marLeft w:val="0"/>
      <w:marRight w:val="0"/>
      <w:marTop w:val="0"/>
      <w:marBottom w:val="0"/>
      <w:divBdr>
        <w:top w:val="none" w:sz="0" w:space="0" w:color="auto"/>
        <w:left w:val="none" w:sz="0" w:space="0" w:color="auto"/>
        <w:bottom w:val="none" w:sz="0" w:space="0" w:color="auto"/>
        <w:right w:val="none" w:sz="0" w:space="0" w:color="auto"/>
      </w:divBdr>
    </w:div>
    <w:div w:id="382608142">
      <w:bodyDiv w:val="1"/>
      <w:marLeft w:val="0"/>
      <w:marRight w:val="0"/>
      <w:marTop w:val="0"/>
      <w:marBottom w:val="0"/>
      <w:divBdr>
        <w:top w:val="none" w:sz="0" w:space="0" w:color="auto"/>
        <w:left w:val="none" w:sz="0" w:space="0" w:color="auto"/>
        <w:bottom w:val="none" w:sz="0" w:space="0" w:color="auto"/>
        <w:right w:val="none" w:sz="0" w:space="0" w:color="auto"/>
      </w:divBdr>
    </w:div>
    <w:div w:id="395317753">
      <w:bodyDiv w:val="1"/>
      <w:marLeft w:val="0"/>
      <w:marRight w:val="0"/>
      <w:marTop w:val="0"/>
      <w:marBottom w:val="0"/>
      <w:divBdr>
        <w:top w:val="none" w:sz="0" w:space="0" w:color="auto"/>
        <w:left w:val="none" w:sz="0" w:space="0" w:color="auto"/>
        <w:bottom w:val="none" w:sz="0" w:space="0" w:color="auto"/>
        <w:right w:val="none" w:sz="0" w:space="0" w:color="auto"/>
      </w:divBdr>
    </w:div>
    <w:div w:id="395903841">
      <w:bodyDiv w:val="1"/>
      <w:marLeft w:val="0"/>
      <w:marRight w:val="0"/>
      <w:marTop w:val="0"/>
      <w:marBottom w:val="0"/>
      <w:divBdr>
        <w:top w:val="none" w:sz="0" w:space="0" w:color="auto"/>
        <w:left w:val="none" w:sz="0" w:space="0" w:color="auto"/>
        <w:bottom w:val="none" w:sz="0" w:space="0" w:color="auto"/>
        <w:right w:val="none" w:sz="0" w:space="0" w:color="auto"/>
      </w:divBdr>
    </w:div>
    <w:div w:id="419790816">
      <w:bodyDiv w:val="1"/>
      <w:marLeft w:val="0"/>
      <w:marRight w:val="0"/>
      <w:marTop w:val="0"/>
      <w:marBottom w:val="0"/>
      <w:divBdr>
        <w:top w:val="none" w:sz="0" w:space="0" w:color="auto"/>
        <w:left w:val="none" w:sz="0" w:space="0" w:color="auto"/>
        <w:bottom w:val="none" w:sz="0" w:space="0" w:color="auto"/>
        <w:right w:val="none" w:sz="0" w:space="0" w:color="auto"/>
      </w:divBdr>
    </w:div>
    <w:div w:id="421682578">
      <w:bodyDiv w:val="1"/>
      <w:marLeft w:val="0"/>
      <w:marRight w:val="0"/>
      <w:marTop w:val="0"/>
      <w:marBottom w:val="0"/>
      <w:divBdr>
        <w:top w:val="none" w:sz="0" w:space="0" w:color="auto"/>
        <w:left w:val="none" w:sz="0" w:space="0" w:color="auto"/>
        <w:bottom w:val="none" w:sz="0" w:space="0" w:color="auto"/>
        <w:right w:val="none" w:sz="0" w:space="0" w:color="auto"/>
      </w:divBdr>
    </w:div>
    <w:div w:id="430861461">
      <w:bodyDiv w:val="1"/>
      <w:marLeft w:val="0"/>
      <w:marRight w:val="0"/>
      <w:marTop w:val="0"/>
      <w:marBottom w:val="0"/>
      <w:divBdr>
        <w:top w:val="none" w:sz="0" w:space="0" w:color="auto"/>
        <w:left w:val="none" w:sz="0" w:space="0" w:color="auto"/>
        <w:bottom w:val="none" w:sz="0" w:space="0" w:color="auto"/>
        <w:right w:val="none" w:sz="0" w:space="0" w:color="auto"/>
      </w:divBdr>
    </w:div>
    <w:div w:id="434980012">
      <w:bodyDiv w:val="1"/>
      <w:marLeft w:val="0"/>
      <w:marRight w:val="0"/>
      <w:marTop w:val="0"/>
      <w:marBottom w:val="0"/>
      <w:divBdr>
        <w:top w:val="none" w:sz="0" w:space="0" w:color="auto"/>
        <w:left w:val="none" w:sz="0" w:space="0" w:color="auto"/>
        <w:bottom w:val="none" w:sz="0" w:space="0" w:color="auto"/>
        <w:right w:val="none" w:sz="0" w:space="0" w:color="auto"/>
      </w:divBdr>
    </w:div>
    <w:div w:id="443304866">
      <w:bodyDiv w:val="1"/>
      <w:marLeft w:val="0"/>
      <w:marRight w:val="0"/>
      <w:marTop w:val="0"/>
      <w:marBottom w:val="0"/>
      <w:divBdr>
        <w:top w:val="none" w:sz="0" w:space="0" w:color="auto"/>
        <w:left w:val="none" w:sz="0" w:space="0" w:color="auto"/>
        <w:bottom w:val="none" w:sz="0" w:space="0" w:color="auto"/>
        <w:right w:val="none" w:sz="0" w:space="0" w:color="auto"/>
      </w:divBdr>
    </w:div>
    <w:div w:id="448669253">
      <w:bodyDiv w:val="1"/>
      <w:marLeft w:val="0"/>
      <w:marRight w:val="0"/>
      <w:marTop w:val="0"/>
      <w:marBottom w:val="0"/>
      <w:divBdr>
        <w:top w:val="none" w:sz="0" w:space="0" w:color="auto"/>
        <w:left w:val="none" w:sz="0" w:space="0" w:color="auto"/>
        <w:bottom w:val="none" w:sz="0" w:space="0" w:color="auto"/>
        <w:right w:val="none" w:sz="0" w:space="0" w:color="auto"/>
      </w:divBdr>
    </w:div>
    <w:div w:id="452291065">
      <w:bodyDiv w:val="1"/>
      <w:marLeft w:val="0"/>
      <w:marRight w:val="0"/>
      <w:marTop w:val="0"/>
      <w:marBottom w:val="0"/>
      <w:divBdr>
        <w:top w:val="none" w:sz="0" w:space="0" w:color="auto"/>
        <w:left w:val="none" w:sz="0" w:space="0" w:color="auto"/>
        <w:bottom w:val="none" w:sz="0" w:space="0" w:color="auto"/>
        <w:right w:val="none" w:sz="0" w:space="0" w:color="auto"/>
      </w:divBdr>
    </w:div>
    <w:div w:id="453064328">
      <w:bodyDiv w:val="1"/>
      <w:marLeft w:val="0"/>
      <w:marRight w:val="0"/>
      <w:marTop w:val="0"/>
      <w:marBottom w:val="0"/>
      <w:divBdr>
        <w:top w:val="none" w:sz="0" w:space="0" w:color="auto"/>
        <w:left w:val="none" w:sz="0" w:space="0" w:color="auto"/>
        <w:bottom w:val="none" w:sz="0" w:space="0" w:color="auto"/>
        <w:right w:val="none" w:sz="0" w:space="0" w:color="auto"/>
      </w:divBdr>
    </w:div>
    <w:div w:id="497306428">
      <w:bodyDiv w:val="1"/>
      <w:marLeft w:val="0"/>
      <w:marRight w:val="0"/>
      <w:marTop w:val="0"/>
      <w:marBottom w:val="0"/>
      <w:divBdr>
        <w:top w:val="none" w:sz="0" w:space="0" w:color="auto"/>
        <w:left w:val="none" w:sz="0" w:space="0" w:color="auto"/>
        <w:bottom w:val="none" w:sz="0" w:space="0" w:color="auto"/>
        <w:right w:val="none" w:sz="0" w:space="0" w:color="auto"/>
      </w:divBdr>
    </w:div>
    <w:div w:id="507260469">
      <w:bodyDiv w:val="1"/>
      <w:marLeft w:val="0"/>
      <w:marRight w:val="0"/>
      <w:marTop w:val="0"/>
      <w:marBottom w:val="0"/>
      <w:divBdr>
        <w:top w:val="none" w:sz="0" w:space="0" w:color="auto"/>
        <w:left w:val="none" w:sz="0" w:space="0" w:color="auto"/>
        <w:bottom w:val="none" w:sz="0" w:space="0" w:color="auto"/>
        <w:right w:val="none" w:sz="0" w:space="0" w:color="auto"/>
      </w:divBdr>
    </w:div>
    <w:div w:id="522205686">
      <w:bodyDiv w:val="1"/>
      <w:marLeft w:val="0"/>
      <w:marRight w:val="0"/>
      <w:marTop w:val="0"/>
      <w:marBottom w:val="0"/>
      <w:divBdr>
        <w:top w:val="none" w:sz="0" w:space="0" w:color="auto"/>
        <w:left w:val="none" w:sz="0" w:space="0" w:color="auto"/>
        <w:bottom w:val="none" w:sz="0" w:space="0" w:color="auto"/>
        <w:right w:val="none" w:sz="0" w:space="0" w:color="auto"/>
      </w:divBdr>
    </w:div>
    <w:div w:id="537814399">
      <w:bodyDiv w:val="1"/>
      <w:marLeft w:val="0"/>
      <w:marRight w:val="0"/>
      <w:marTop w:val="0"/>
      <w:marBottom w:val="0"/>
      <w:divBdr>
        <w:top w:val="none" w:sz="0" w:space="0" w:color="auto"/>
        <w:left w:val="none" w:sz="0" w:space="0" w:color="auto"/>
        <w:bottom w:val="none" w:sz="0" w:space="0" w:color="auto"/>
        <w:right w:val="none" w:sz="0" w:space="0" w:color="auto"/>
      </w:divBdr>
    </w:div>
    <w:div w:id="547298175">
      <w:bodyDiv w:val="1"/>
      <w:marLeft w:val="0"/>
      <w:marRight w:val="0"/>
      <w:marTop w:val="0"/>
      <w:marBottom w:val="0"/>
      <w:divBdr>
        <w:top w:val="none" w:sz="0" w:space="0" w:color="auto"/>
        <w:left w:val="none" w:sz="0" w:space="0" w:color="auto"/>
        <w:bottom w:val="none" w:sz="0" w:space="0" w:color="auto"/>
        <w:right w:val="none" w:sz="0" w:space="0" w:color="auto"/>
      </w:divBdr>
    </w:div>
    <w:div w:id="554118913">
      <w:bodyDiv w:val="1"/>
      <w:marLeft w:val="0"/>
      <w:marRight w:val="0"/>
      <w:marTop w:val="0"/>
      <w:marBottom w:val="0"/>
      <w:divBdr>
        <w:top w:val="none" w:sz="0" w:space="0" w:color="auto"/>
        <w:left w:val="none" w:sz="0" w:space="0" w:color="auto"/>
        <w:bottom w:val="none" w:sz="0" w:space="0" w:color="auto"/>
        <w:right w:val="none" w:sz="0" w:space="0" w:color="auto"/>
      </w:divBdr>
    </w:div>
    <w:div w:id="558981782">
      <w:bodyDiv w:val="1"/>
      <w:marLeft w:val="0"/>
      <w:marRight w:val="0"/>
      <w:marTop w:val="0"/>
      <w:marBottom w:val="0"/>
      <w:divBdr>
        <w:top w:val="none" w:sz="0" w:space="0" w:color="auto"/>
        <w:left w:val="none" w:sz="0" w:space="0" w:color="auto"/>
        <w:bottom w:val="none" w:sz="0" w:space="0" w:color="auto"/>
        <w:right w:val="none" w:sz="0" w:space="0" w:color="auto"/>
      </w:divBdr>
    </w:div>
    <w:div w:id="564412877">
      <w:bodyDiv w:val="1"/>
      <w:marLeft w:val="0"/>
      <w:marRight w:val="0"/>
      <w:marTop w:val="0"/>
      <w:marBottom w:val="0"/>
      <w:divBdr>
        <w:top w:val="none" w:sz="0" w:space="0" w:color="auto"/>
        <w:left w:val="none" w:sz="0" w:space="0" w:color="auto"/>
        <w:bottom w:val="none" w:sz="0" w:space="0" w:color="auto"/>
        <w:right w:val="none" w:sz="0" w:space="0" w:color="auto"/>
      </w:divBdr>
    </w:div>
    <w:div w:id="565334926">
      <w:bodyDiv w:val="1"/>
      <w:marLeft w:val="0"/>
      <w:marRight w:val="0"/>
      <w:marTop w:val="0"/>
      <w:marBottom w:val="0"/>
      <w:divBdr>
        <w:top w:val="none" w:sz="0" w:space="0" w:color="auto"/>
        <w:left w:val="none" w:sz="0" w:space="0" w:color="auto"/>
        <w:bottom w:val="none" w:sz="0" w:space="0" w:color="auto"/>
        <w:right w:val="none" w:sz="0" w:space="0" w:color="auto"/>
      </w:divBdr>
    </w:div>
    <w:div w:id="567501793">
      <w:bodyDiv w:val="1"/>
      <w:marLeft w:val="0"/>
      <w:marRight w:val="0"/>
      <w:marTop w:val="0"/>
      <w:marBottom w:val="0"/>
      <w:divBdr>
        <w:top w:val="none" w:sz="0" w:space="0" w:color="auto"/>
        <w:left w:val="none" w:sz="0" w:space="0" w:color="auto"/>
        <w:bottom w:val="none" w:sz="0" w:space="0" w:color="auto"/>
        <w:right w:val="none" w:sz="0" w:space="0" w:color="auto"/>
      </w:divBdr>
    </w:div>
    <w:div w:id="583731030">
      <w:bodyDiv w:val="1"/>
      <w:marLeft w:val="0"/>
      <w:marRight w:val="0"/>
      <w:marTop w:val="0"/>
      <w:marBottom w:val="0"/>
      <w:divBdr>
        <w:top w:val="none" w:sz="0" w:space="0" w:color="auto"/>
        <w:left w:val="none" w:sz="0" w:space="0" w:color="auto"/>
        <w:bottom w:val="none" w:sz="0" w:space="0" w:color="auto"/>
        <w:right w:val="none" w:sz="0" w:space="0" w:color="auto"/>
      </w:divBdr>
    </w:div>
    <w:div w:id="588777891">
      <w:bodyDiv w:val="1"/>
      <w:marLeft w:val="0"/>
      <w:marRight w:val="0"/>
      <w:marTop w:val="0"/>
      <w:marBottom w:val="0"/>
      <w:divBdr>
        <w:top w:val="none" w:sz="0" w:space="0" w:color="auto"/>
        <w:left w:val="none" w:sz="0" w:space="0" w:color="auto"/>
        <w:bottom w:val="none" w:sz="0" w:space="0" w:color="auto"/>
        <w:right w:val="none" w:sz="0" w:space="0" w:color="auto"/>
      </w:divBdr>
    </w:div>
    <w:div w:id="590239787">
      <w:bodyDiv w:val="1"/>
      <w:marLeft w:val="0"/>
      <w:marRight w:val="0"/>
      <w:marTop w:val="0"/>
      <w:marBottom w:val="0"/>
      <w:divBdr>
        <w:top w:val="none" w:sz="0" w:space="0" w:color="auto"/>
        <w:left w:val="none" w:sz="0" w:space="0" w:color="auto"/>
        <w:bottom w:val="none" w:sz="0" w:space="0" w:color="auto"/>
        <w:right w:val="none" w:sz="0" w:space="0" w:color="auto"/>
      </w:divBdr>
    </w:div>
    <w:div w:id="594870826">
      <w:bodyDiv w:val="1"/>
      <w:marLeft w:val="0"/>
      <w:marRight w:val="0"/>
      <w:marTop w:val="0"/>
      <w:marBottom w:val="0"/>
      <w:divBdr>
        <w:top w:val="none" w:sz="0" w:space="0" w:color="auto"/>
        <w:left w:val="none" w:sz="0" w:space="0" w:color="auto"/>
        <w:bottom w:val="none" w:sz="0" w:space="0" w:color="auto"/>
        <w:right w:val="none" w:sz="0" w:space="0" w:color="auto"/>
      </w:divBdr>
    </w:div>
    <w:div w:id="602031412">
      <w:bodyDiv w:val="1"/>
      <w:marLeft w:val="0"/>
      <w:marRight w:val="0"/>
      <w:marTop w:val="0"/>
      <w:marBottom w:val="0"/>
      <w:divBdr>
        <w:top w:val="none" w:sz="0" w:space="0" w:color="auto"/>
        <w:left w:val="none" w:sz="0" w:space="0" w:color="auto"/>
        <w:bottom w:val="none" w:sz="0" w:space="0" w:color="auto"/>
        <w:right w:val="none" w:sz="0" w:space="0" w:color="auto"/>
      </w:divBdr>
    </w:div>
    <w:div w:id="610236145">
      <w:bodyDiv w:val="1"/>
      <w:marLeft w:val="0"/>
      <w:marRight w:val="0"/>
      <w:marTop w:val="0"/>
      <w:marBottom w:val="0"/>
      <w:divBdr>
        <w:top w:val="none" w:sz="0" w:space="0" w:color="auto"/>
        <w:left w:val="none" w:sz="0" w:space="0" w:color="auto"/>
        <w:bottom w:val="none" w:sz="0" w:space="0" w:color="auto"/>
        <w:right w:val="none" w:sz="0" w:space="0" w:color="auto"/>
      </w:divBdr>
    </w:div>
    <w:div w:id="617685736">
      <w:bodyDiv w:val="1"/>
      <w:marLeft w:val="0"/>
      <w:marRight w:val="0"/>
      <w:marTop w:val="0"/>
      <w:marBottom w:val="0"/>
      <w:divBdr>
        <w:top w:val="none" w:sz="0" w:space="0" w:color="auto"/>
        <w:left w:val="none" w:sz="0" w:space="0" w:color="auto"/>
        <w:bottom w:val="none" w:sz="0" w:space="0" w:color="auto"/>
        <w:right w:val="none" w:sz="0" w:space="0" w:color="auto"/>
      </w:divBdr>
    </w:div>
    <w:div w:id="625739776">
      <w:bodyDiv w:val="1"/>
      <w:marLeft w:val="0"/>
      <w:marRight w:val="0"/>
      <w:marTop w:val="0"/>
      <w:marBottom w:val="0"/>
      <w:divBdr>
        <w:top w:val="none" w:sz="0" w:space="0" w:color="auto"/>
        <w:left w:val="none" w:sz="0" w:space="0" w:color="auto"/>
        <w:bottom w:val="none" w:sz="0" w:space="0" w:color="auto"/>
        <w:right w:val="none" w:sz="0" w:space="0" w:color="auto"/>
      </w:divBdr>
    </w:div>
    <w:div w:id="673651729">
      <w:bodyDiv w:val="1"/>
      <w:marLeft w:val="0"/>
      <w:marRight w:val="0"/>
      <w:marTop w:val="0"/>
      <w:marBottom w:val="0"/>
      <w:divBdr>
        <w:top w:val="none" w:sz="0" w:space="0" w:color="auto"/>
        <w:left w:val="none" w:sz="0" w:space="0" w:color="auto"/>
        <w:bottom w:val="none" w:sz="0" w:space="0" w:color="auto"/>
        <w:right w:val="none" w:sz="0" w:space="0" w:color="auto"/>
      </w:divBdr>
    </w:div>
    <w:div w:id="683016782">
      <w:bodyDiv w:val="1"/>
      <w:marLeft w:val="0"/>
      <w:marRight w:val="0"/>
      <w:marTop w:val="0"/>
      <w:marBottom w:val="0"/>
      <w:divBdr>
        <w:top w:val="none" w:sz="0" w:space="0" w:color="auto"/>
        <w:left w:val="none" w:sz="0" w:space="0" w:color="auto"/>
        <w:bottom w:val="none" w:sz="0" w:space="0" w:color="auto"/>
        <w:right w:val="none" w:sz="0" w:space="0" w:color="auto"/>
      </w:divBdr>
    </w:div>
    <w:div w:id="687876666">
      <w:bodyDiv w:val="1"/>
      <w:marLeft w:val="0"/>
      <w:marRight w:val="0"/>
      <w:marTop w:val="0"/>
      <w:marBottom w:val="0"/>
      <w:divBdr>
        <w:top w:val="none" w:sz="0" w:space="0" w:color="auto"/>
        <w:left w:val="none" w:sz="0" w:space="0" w:color="auto"/>
        <w:bottom w:val="none" w:sz="0" w:space="0" w:color="auto"/>
        <w:right w:val="none" w:sz="0" w:space="0" w:color="auto"/>
      </w:divBdr>
    </w:div>
    <w:div w:id="693924721">
      <w:bodyDiv w:val="1"/>
      <w:marLeft w:val="0"/>
      <w:marRight w:val="0"/>
      <w:marTop w:val="0"/>
      <w:marBottom w:val="0"/>
      <w:divBdr>
        <w:top w:val="none" w:sz="0" w:space="0" w:color="auto"/>
        <w:left w:val="none" w:sz="0" w:space="0" w:color="auto"/>
        <w:bottom w:val="none" w:sz="0" w:space="0" w:color="auto"/>
        <w:right w:val="none" w:sz="0" w:space="0" w:color="auto"/>
      </w:divBdr>
    </w:div>
    <w:div w:id="707031736">
      <w:bodyDiv w:val="1"/>
      <w:marLeft w:val="0"/>
      <w:marRight w:val="0"/>
      <w:marTop w:val="0"/>
      <w:marBottom w:val="0"/>
      <w:divBdr>
        <w:top w:val="none" w:sz="0" w:space="0" w:color="auto"/>
        <w:left w:val="none" w:sz="0" w:space="0" w:color="auto"/>
        <w:bottom w:val="none" w:sz="0" w:space="0" w:color="auto"/>
        <w:right w:val="none" w:sz="0" w:space="0" w:color="auto"/>
      </w:divBdr>
    </w:div>
    <w:div w:id="727076446">
      <w:bodyDiv w:val="1"/>
      <w:marLeft w:val="0"/>
      <w:marRight w:val="0"/>
      <w:marTop w:val="0"/>
      <w:marBottom w:val="0"/>
      <w:divBdr>
        <w:top w:val="none" w:sz="0" w:space="0" w:color="auto"/>
        <w:left w:val="none" w:sz="0" w:space="0" w:color="auto"/>
        <w:bottom w:val="none" w:sz="0" w:space="0" w:color="auto"/>
        <w:right w:val="none" w:sz="0" w:space="0" w:color="auto"/>
      </w:divBdr>
    </w:div>
    <w:div w:id="739863422">
      <w:bodyDiv w:val="1"/>
      <w:marLeft w:val="0"/>
      <w:marRight w:val="0"/>
      <w:marTop w:val="0"/>
      <w:marBottom w:val="0"/>
      <w:divBdr>
        <w:top w:val="none" w:sz="0" w:space="0" w:color="auto"/>
        <w:left w:val="none" w:sz="0" w:space="0" w:color="auto"/>
        <w:bottom w:val="none" w:sz="0" w:space="0" w:color="auto"/>
        <w:right w:val="none" w:sz="0" w:space="0" w:color="auto"/>
      </w:divBdr>
    </w:div>
    <w:div w:id="740180963">
      <w:bodyDiv w:val="1"/>
      <w:marLeft w:val="0"/>
      <w:marRight w:val="0"/>
      <w:marTop w:val="0"/>
      <w:marBottom w:val="0"/>
      <w:divBdr>
        <w:top w:val="none" w:sz="0" w:space="0" w:color="auto"/>
        <w:left w:val="none" w:sz="0" w:space="0" w:color="auto"/>
        <w:bottom w:val="none" w:sz="0" w:space="0" w:color="auto"/>
        <w:right w:val="none" w:sz="0" w:space="0" w:color="auto"/>
      </w:divBdr>
    </w:div>
    <w:div w:id="742292294">
      <w:bodyDiv w:val="1"/>
      <w:marLeft w:val="0"/>
      <w:marRight w:val="0"/>
      <w:marTop w:val="0"/>
      <w:marBottom w:val="0"/>
      <w:divBdr>
        <w:top w:val="none" w:sz="0" w:space="0" w:color="auto"/>
        <w:left w:val="none" w:sz="0" w:space="0" w:color="auto"/>
        <w:bottom w:val="none" w:sz="0" w:space="0" w:color="auto"/>
        <w:right w:val="none" w:sz="0" w:space="0" w:color="auto"/>
      </w:divBdr>
    </w:div>
    <w:div w:id="749273355">
      <w:bodyDiv w:val="1"/>
      <w:marLeft w:val="0"/>
      <w:marRight w:val="0"/>
      <w:marTop w:val="0"/>
      <w:marBottom w:val="0"/>
      <w:divBdr>
        <w:top w:val="none" w:sz="0" w:space="0" w:color="auto"/>
        <w:left w:val="none" w:sz="0" w:space="0" w:color="auto"/>
        <w:bottom w:val="none" w:sz="0" w:space="0" w:color="auto"/>
        <w:right w:val="none" w:sz="0" w:space="0" w:color="auto"/>
      </w:divBdr>
    </w:div>
    <w:div w:id="761267916">
      <w:bodyDiv w:val="1"/>
      <w:marLeft w:val="0"/>
      <w:marRight w:val="0"/>
      <w:marTop w:val="0"/>
      <w:marBottom w:val="0"/>
      <w:divBdr>
        <w:top w:val="none" w:sz="0" w:space="0" w:color="auto"/>
        <w:left w:val="none" w:sz="0" w:space="0" w:color="auto"/>
        <w:bottom w:val="none" w:sz="0" w:space="0" w:color="auto"/>
        <w:right w:val="none" w:sz="0" w:space="0" w:color="auto"/>
      </w:divBdr>
    </w:div>
    <w:div w:id="767505339">
      <w:bodyDiv w:val="1"/>
      <w:marLeft w:val="0"/>
      <w:marRight w:val="0"/>
      <w:marTop w:val="0"/>
      <w:marBottom w:val="0"/>
      <w:divBdr>
        <w:top w:val="none" w:sz="0" w:space="0" w:color="auto"/>
        <w:left w:val="none" w:sz="0" w:space="0" w:color="auto"/>
        <w:bottom w:val="none" w:sz="0" w:space="0" w:color="auto"/>
        <w:right w:val="none" w:sz="0" w:space="0" w:color="auto"/>
      </w:divBdr>
    </w:div>
    <w:div w:id="772823365">
      <w:bodyDiv w:val="1"/>
      <w:marLeft w:val="0"/>
      <w:marRight w:val="0"/>
      <w:marTop w:val="0"/>
      <w:marBottom w:val="0"/>
      <w:divBdr>
        <w:top w:val="none" w:sz="0" w:space="0" w:color="auto"/>
        <w:left w:val="none" w:sz="0" w:space="0" w:color="auto"/>
        <w:bottom w:val="none" w:sz="0" w:space="0" w:color="auto"/>
        <w:right w:val="none" w:sz="0" w:space="0" w:color="auto"/>
      </w:divBdr>
    </w:div>
    <w:div w:id="775833764">
      <w:bodyDiv w:val="1"/>
      <w:marLeft w:val="0"/>
      <w:marRight w:val="0"/>
      <w:marTop w:val="0"/>
      <w:marBottom w:val="0"/>
      <w:divBdr>
        <w:top w:val="none" w:sz="0" w:space="0" w:color="auto"/>
        <w:left w:val="none" w:sz="0" w:space="0" w:color="auto"/>
        <w:bottom w:val="none" w:sz="0" w:space="0" w:color="auto"/>
        <w:right w:val="none" w:sz="0" w:space="0" w:color="auto"/>
      </w:divBdr>
    </w:div>
    <w:div w:id="783235183">
      <w:bodyDiv w:val="1"/>
      <w:marLeft w:val="0"/>
      <w:marRight w:val="0"/>
      <w:marTop w:val="0"/>
      <w:marBottom w:val="0"/>
      <w:divBdr>
        <w:top w:val="none" w:sz="0" w:space="0" w:color="auto"/>
        <w:left w:val="none" w:sz="0" w:space="0" w:color="auto"/>
        <w:bottom w:val="none" w:sz="0" w:space="0" w:color="auto"/>
        <w:right w:val="none" w:sz="0" w:space="0" w:color="auto"/>
      </w:divBdr>
    </w:div>
    <w:div w:id="784815994">
      <w:bodyDiv w:val="1"/>
      <w:marLeft w:val="0"/>
      <w:marRight w:val="0"/>
      <w:marTop w:val="0"/>
      <w:marBottom w:val="0"/>
      <w:divBdr>
        <w:top w:val="none" w:sz="0" w:space="0" w:color="auto"/>
        <w:left w:val="none" w:sz="0" w:space="0" w:color="auto"/>
        <w:bottom w:val="none" w:sz="0" w:space="0" w:color="auto"/>
        <w:right w:val="none" w:sz="0" w:space="0" w:color="auto"/>
      </w:divBdr>
    </w:div>
    <w:div w:id="792215511">
      <w:bodyDiv w:val="1"/>
      <w:marLeft w:val="0"/>
      <w:marRight w:val="0"/>
      <w:marTop w:val="0"/>
      <w:marBottom w:val="0"/>
      <w:divBdr>
        <w:top w:val="none" w:sz="0" w:space="0" w:color="auto"/>
        <w:left w:val="none" w:sz="0" w:space="0" w:color="auto"/>
        <w:bottom w:val="none" w:sz="0" w:space="0" w:color="auto"/>
        <w:right w:val="none" w:sz="0" w:space="0" w:color="auto"/>
      </w:divBdr>
    </w:div>
    <w:div w:id="796945798">
      <w:bodyDiv w:val="1"/>
      <w:marLeft w:val="0"/>
      <w:marRight w:val="0"/>
      <w:marTop w:val="0"/>
      <w:marBottom w:val="0"/>
      <w:divBdr>
        <w:top w:val="none" w:sz="0" w:space="0" w:color="auto"/>
        <w:left w:val="none" w:sz="0" w:space="0" w:color="auto"/>
        <w:bottom w:val="none" w:sz="0" w:space="0" w:color="auto"/>
        <w:right w:val="none" w:sz="0" w:space="0" w:color="auto"/>
      </w:divBdr>
    </w:div>
    <w:div w:id="802383073">
      <w:bodyDiv w:val="1"/>
      <w:marLeft w:val="0"/>
      <w:marRight w:val="0"/>
      <w:marTop w:val="0"/>
      <w:marBottom w:val="0"/>
      <w:divBdr>
        <w:top w:val="none" w:sz="0" w:space="0" w:color="auto"/>
        <w:left w:val="none" w:sz="0" w:space="0" w:color="auto"/>
        <w:bottom w:val="none" w:sz="0" w:space="0" w:color="auto"/>
        <w:right w:val="none" w:sz="0" w:space="0" w:color="auto"/>
      </w:divBdr>
    </w:div>
    <w:div w:id="806706034">
      <w:bodyDiv w:val="1"/>
      <w:marLeft w:val="0"/>
      <w:marRight w:val="0"/>
      <w:marTop w:val="0"/>
      <w:marBottom w:val="0"/>
      <w:divBdr>
        <w:top w:val="none" w:sz="0" w:space="0" w:color="auto"/>
        <w:left w:val="none" w:sz="0" w:space="0" w:color="auto"/>
        <w:bottom w:val="none" w:sz="0" w:space="0" w:color="auto"/>
        <w:right w:val="none" w:sz="0" w:space="0" w:color="auto"/>
      </w:divBdr>
    </w:div>
    <w:div w:id="813374452">
      <w:bodyDiv w:val="1"/>
      <w:marLeft w:val="0"/>
      <w:marRight w:val="0"/>
      <w:marTop w:val="0"/>
      <w:marBottom w:val="0"/>
      <w:divBdr>
        <w:top w:val="none" w:sz="0" w:space="0" w:color="auto"/>
        <w:left w:val="none" w:sz="0" w:space="0" w:color="auto"/>
        <w:bottom w:val="none" w:sz="0" w:space="0" w:color="auto"/>
        <w:right w:val="none" w:sz="0" w:space="0" w:color="auto"/>
      </w:divBdr>
    </w:div>
    <w:div w:id="813526750">
      <w:bodyDiv w:val="1"/>
      <w:marLeft w:val="0"/>
      <w:marRight w:val="0"/>
      <w:marTop w:val="0"/>
      <w:marBottom w:val="0"/>
      <w:divBdr>
        <w:top w:val="none" w:sz="0" w:space="0" w:color="auto"/>
        <w:left w:val="none" w:sz="0" w:space="0" w:color="auto"/>
        <w:bottom w:val="none" w:sz="0" w:space="0" w:color="auto"/>
        <w:right w:val="none" w:sz="0" w:space="0" w:color="auto"/>
      </w:divBdr>
    </w:div>
    <w:div w:id="816655013">
      <w:bodyDiv w:val="1"/>
      <w:marLeft w:val="0"/>
      <w:marRight w:val="0"/>
      <w:marTop w:val="0"/>
      <w:marBottom w:val="0"/>
      <w:divBdr>
        <w:top w:val="none" w:sz="0" w:space="0" w:color="auto"/>
        <w:left w:val="none" w:sz="0" w:space="0" w:color="auto"/>
        <w:bottom w:val="none" w:sz="0" w:space="0" w:color="auto"/>
        <w:right w:val="none" w:sz="0" w:space="0" w:color="auto"/>
      </w:divBdr>
    </w:div>
    <w:div w:id="832840630">
      <w:bodyDiv w:val="1"/>
      <w:marLeft w:val="0"/>
      <w:marRight w:val="0"/>
      <w:marTop w:val="0"/>
      <w:marBottom w:val="0"/>
      <w:divBdr>
        <w:top w:val="none" w:sz="0" w:space="0" w:color="auto"/>
        <w:left w:val="none" w:sz="0" w:space="0" w:color="auto"/>
        <w:bottom w:val="none" w:sz="0" w:space="0" w:color="auto"/>
        <w:right w:val="none" w:sz="0" w:space="0" w:color="auto"/>
      </w:divBdr>
    </w:div>
    <w:div w:id="843667710">
      <w:bodyDiv w:val="1"/>
      <w:marLeft w:val="0"/>
      <w:marRight w:val="0"/>
      <w:marTop w:val="0"/>
      <w:marBottom w:val="0"/>
      <w:divBdr>
        <w:top w:val="none" w:sz="0" w:space="0" w:color="auto"/>
        <w:left w:val="none" w:sz="0" w:space="0" w:color="auto"/>
        <w:bottom w:val="none" w:sz="0" w:space="0" w:color="auto"/>
        <w:right w:val="none" w:sz="0" w:space="0" w:color="auto"/>
      </w:divBdr>
    </w:div>
    <w:div w:id="848645352">
      <w:bodyDiv w:val="1"/>
      <w:marLeft w:val="0"/>
      <w:marRight w:val="0"/>
      <w:marTop w:val="0"/>
      <w:marBottom w:val="0"/>
      <w:divBdr>
        <w:top w:val="none" w:sz="0" w:space="0" w:color="auto"/>
        <w:left w:val="none" w:sz="0" w:space="0" w:color="auto"/>
        <w:bottom w:val="none" w:sz="0" w:space="0" w:color="auto"/>
        <w:right w:val="none" w:sz="0" w:space="0" w:color="auto"/>
      </w:divBdr>
    </w:div>
    <w:div w:id="854424827">
      <w:bodyDiv w:val="1"/>
      <w:marLeft w:val="0"/>
      <w:marRight w:val="0"/>
      <w:marTop w:val="0"/>
      <w:marBottom w:val="0"/>
      <w:divBdr>
        <w:top w:val="none" w:sz="0" w:space="0" w:color="auto"/>
        <w:left w:val="none" w:sz="0" w:space="0" w:color="auto"/>
        <w:bottom w:val="none" w:sz="0" w:space="0" w:color="auto"/>
        <w:right w:val="none" w:sz="0" w:space="0" w:color="auto"/>
      </w:divBdr>
    </w:div>
    <w:div w:id="859011768">
      <w:bodyDiv w:val="1"/>
      <w:marLeft w:val="0"/>
      <w:marRight w:val="0"/>
      <w:marTop w:val="0"/>
      <w:marBottom w:val="0"/>
      <w:divBdr>
        <w:top w:val="none" w:sz="0" w:space="0" w:color="auto"/>
        <w:left w:val="none" w:sz="0" w:space="0" w:color="auto"/>
        <w:bottom w:val="none" w:sz="0" w:space="0" w:color="auto"/>
        <w:right w:val="none" w:sz="0" w:space="0" w:color="auto"/>
      </w:divBdr>
    </w:div>
    <w:div w:id="878735866">
      <w:bodyDiv w:val="1"/>
      <w:marLeft w:val="0"/>
      <w:marRight w:val="0"/>
      <w:marTop w:val="0"/>
      <w:marBottom w:val="0"/>
      <w:divBdr>
        <w:top w:val="none" w:sz="0" w:space="0" w:color="auto"/>
        <w:left w:val="none" w:sz="0" w:space="0" w:color="auto"/>
        <w:bottom w:val="none" w:sz="0" w:space="0" w:color="auto"/>
        <w:right w:val="none" w:sz="0" w:space="0" w:color="auto"/>
      </w:divBdr>
    </w:div>
    <w:div w:id="909849678">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19824872">
      <w:bodyDiv w:val="1"/>
      <w:marLeft w:val="0"/>
      <w:marRight w:val="0"/>
      <w:marTop w:val="0"/>
      <w:marBottom w:val="0"/>
      <w:divBdr>
        <w:top w:val="none" w:sz="0" w:space="0" w:color="auto"/>
        <w:left w:val="none" w:sz="0" w:space="0" w:color="auto"/>
        <w:bottom w:val="none" w:sz="0" w:space="0" w:color="auto"/>
        <w:right w:val="none" w:sz="0" w:space="0" w:color="auto"/>
      </w:divBdr>
    </w:div>
    <w:div w:id="934443287">
      <w:bodyDiv w:val="1"/>
      <w:marLeft w:val="0"/>
      <w:marRight w:val="0"/>
      <w:marTop w:val="0"/>
      <w:marBottom w:val="0"/>
      <w:divBdr>
        <w:top w:val="none" w:sz="0" w:space="0" w:color="auto"/>
        <w:left w:val="none" w:sz="0" w:space="0" w:color="auto"/>
        <w:bottom w:val="none" w:sz="0" w:space="0" w:color="auto"/>
        <w:right w:val="none" w:sz="0" w:space="0" w:color="auto"/>
      </w:divBdr>
    </w:div>
    <w:div w:id="935596885">
      <w:bodyDiv w:val="1"/>
      <w:marLeft w:val="0"/>
      <w:marRight w:val="0"/>
      <w:marTop w:val="0"/>
      <w:marBottom w:val="0"/>
      <w:divBdr>
        <w:top w:val="none" w:sz="0" w:space="0" w:color="auto"/>
        <w:left w:val="none" w:sz="0" w:space="0" w:color="auto"/>
        <w:bottom w:val="none" w:sz="0" w:space="0" w:color="auto"/>
        <w:right w:val="none" w:sz="0" w:space="0" w:color="auto"/>
      </w:divBdr>
    </w:div>
    <w:div w:id="946892730">
      <w:bodyDiv w:val="1"/>
      <w:marLeft w:val="0"/>
      <w:marRight w:val="0"/>
      <w:marTop w:val="0"/>
      <w:marBottom w:val="0"/>
      <w:divBdr>
        <w:top w:val="none" w:sz="0" w:space="0" w:color="auto"/>
        <w:left w:val="none" w:sz="0" w:space="0" w:color="auto"/>
        <w:bottom w:val="none" w:sz="0" w:space="0" w:color="auto"/>
        <w:right w:val="none" w:sz="0" w:space="0" w:color="auto"/>
      </w:divBdr>
    </w:div>
    <w:div w:id="951280306">
      <w:bodyDiv w:val="1"/>
      <w:marLeft w:val="0"/>
      <w:marRight w:val="0"/>
      <w:marTop w:val="0"/>
      <w:marBottom w:val="0"/>
      <w:divBdr>
        <w:top w:val="none" w:sz="0" w:space="0" w:color="auto"/>
        <w:left w:val="none" w:sz="0" w:space="0" w:color="auto"/>
        <w:bottom w:val="none" w:sz="0" w:space="0" w:color="auto"/>
        <w:right w:val="none" w:sz="0" w:space="0" w:color="auto"/>
      </w:divBdr>
    </w:div>
    <w:div w:id="958224319">
      <w:bodyDiv w:val="1"/>
      <w:marLeft w:val="0"/>
      <w:marRight w:val="0"/>
      <w:marTop w:val="0"/>
      <w:marBottom w:val="0"/>
      <w:divBdr>
        <w:top w:val="none" w:sz="0" w:space="0" w:color="auto"/>
        <w:left w:val="none" w:sz="0" w:space="0" w:color="auto"/>
        <w:bottom w:val="none" w:sz="0" w:space="0" w:color="auto"/>
        <w:right w:val="none" w:sz="0" w:space="0" w:color="auto"/>
      </w:divBdr>
    </w:div>
    <w:div w:id="970791438">
      <w:bodyDiv w:val="1"/>
      <w:marLeft w:val="0"/>
      <w:marRight w:val="0"/>
      <w:marTop w:val="0"/>
      <w:marBottom w:val="0"/>
      <w:divBdr>
        <w:top w:val="none" w:sz="0" w:space="0" w:color="auto"/>
        <w:left w:val="none" w:sz="0" w:space="0" w:color="auto"/>
        <w:bottom w:val="none" w:sz="0" w:space="0" w:color="auto"/>
        <w:right w:val="none" w:sz="0" w:space="0" w:color="auto"/>
      </w:divBdr>
    </w:div>
    <w:div w:id="1012680850">
      <w:bodyDiv w:val="1"/>
      <w:marLeft w:val="0"/>
      <w:marRight w:val="0"/>
      <w:marTop w:val="0"/>
      <w:marBottom w:val="0"/>
      <w:divBdr>
        <w:top w:val="none" w:sz="0" w:space="0" w:color="auto"/>
        <w:left w:val="none" w:sz="0" w:space="0" w:color="auto"/>
        <w:bottom w:val="none" w:sz="0" w:space="0" w:color="auto"/>
        <w:right w:val="none" w:sz="0" w:space="0" w:color="auto"/>
      </w:divBdr>
    </w:div>
    <w:div w:id="1018308558">
      <w:bodyDiv w:val="1"/>
      <w:marLeft w:val="0"/>
      <w:marRight w:val="0"/>
      <w:marTop w:val="0"/>
      <w:marBottom w:val="0"/>
      <w:divBdr>
        <w:top w:val="none" w:sz="0" w:space="0" w:color="auto"/>
        <w:left w:val="none" w:sz="0" w:space="0" w:color="auto"/>
        <w:bottom w:val="none" w:sz="0" w:space="0" w:color="auto"/>
        <w:right w:val="none" w:sz="0" w:space="0" w:color="auto"/>
      </w:divBdr>
    </w:div>
    <w:div w:id="1027020596">
      <w:bodyDiv w:val="1"/>
      <w:marLeft w:val="0"/>
      <w:marRight w:val="0"/>
      <w:marTop w:val="0"/>
      <w:marBottom w:val="0"/>
      <w:divBdr>
        <w:top w:val="none" w:sz="0" w:space="0" w:color="auto"/>
        <w:left w:val="none" w:sz="0" w:space="0" w:color="auto"/>
        <w:bottom w:val="none" w:sz="0" w:space="0" w:color="auto"/>
        <w:right w:val="none" w:sz="0" w:space="0" w:color="auto"/>
      </w:divBdr>
    </w:div>
    <w:div w:id="1036269785">
      <w:bodyDiv w:val="1"/>
      <w:marLeft w:val="0"/>
      <w:marRight w:val="0"/>
      <w:marTop w:val="0"/>
      <w:marBottom w:val="0"/>
      <w:divBdr>
        <w:top w:val="none" w:sz="0" w:space="0" w:color="auto"/>
        <w:left w:val="none" w:sz="0" w:space="0" w:color="auto"/>
        <w:bottom w:val="none" w:sz="0" w:space="0" w:color="auto"/>
        <w:right w:val="none" w:sz="0" w:space="0" w:color="auto"/>
      </w:divBdr>
    </w:div>
    <w:div w:id="1044215067">
      <w:bodyDiv w:val="1"/>
      <w:marLeft w:val="0"/>
      <w:marRight w:val="0"/>
      <w:marTop w:val="0"/>
      <w:marBottom w:val="0"/>
      <w:divBdr>
        <w:top w:val="none" w:sz="0" w:space="0" w:color="auto"/>
        <w:left w:val="none" w:sz="0" w:space="0" w:color="auto"/>
        <w:bottom w:val="none" w:sz="0" w:space="0" w:color="auto"/>
        <w:right w:val="none" w:sz="0" w:space="0" w:color="auto"/>
      </w:divBdr>
    </w:div>
    <w:div w:id="1052273100">
      <w:bodyDiv w:val="1"/>
      <w:marLeft w:val="0"/>
      <w:marRight w:val="0"/>
      <w:marTop w:val="0"/>
      <w:marBottom w:val="0"/>
      <w:divBdr>
        <w:top w:val="none" w:sz="0" w:space="0" w:color="auto"/>
        <w:left w:val="none" w:sz="0" w:space="0" w:color="auto"/>
        <w:bottom w:val="none" w:sz="0" w:space="0" w:color="auto"/>
        <w:right w:val="none" w:sz="0" w:space="0" w:color="auto"/>
      </w:divBdr>
    </w:div>
    <w:div w:id="1072853673">
      <w:bodyDiv w:val="1"/>
      <w:marLeft w:val="0"/>
      <w:marRight w:val="0"/>
      <w:marTop w:val="0"/>
      <w:marBottom w:val="0"/>
      <w:divBdr>
        <w:top w:val="none" w:sz="0" w:space="0" w:color="auto"/>
        <w:left w:val="none" w:sz="0" w:space="0" w:color="auto"/>
        <w:bottom w:val="none" w:sz="0" w:space="0" w:color="auto"/>
        <w:right w:val="none" w:sz="0" w:space="0" w:color="auto"/>
      </w:divBdr>
    </w:div>
    <w:div w:id="1090464763">
      <w:bodyDiv w:val="1"/>
      <w:marLeft w:val="0"/>
      <w:marRight w:val="0"/>
      <w:marTop w:val="0"/>
      <w:marBottom w:val="0"/>
      <w:divBdr>
        <w:top w:val="none" w:sz="0" w:space="0" w:color="auto"/>
        <w:left w:val="none" w:sz="0" w:space="0" w:color="auto"/>
        <w:bottom w:val="none" w:sz="0" w:space="0" w:color="auto"/>
        <w:right w:val="none" w:sz="0" w:space="0" w:color="auto"/>
      </w:divBdr>
    </w:div>
    <w:div w:id="1101609276">
      <w:bodyDiv w:val="1"/>
      <w:marLeft w:val="0"/>
      <w:marRight w:val="0"/>
      <w:marTop w:val="0"/>
      <w:marBottom w:val="0"/>
      <w:divBdr>
        <w:top w:val="none" w:sz="0" w:space="0" w:color="auto"/>
        <w:left w:val="none" w:sz="0" w:space="0" w:color="auto"/>
        <w:bottom w:val="none" w:sz="0" w:space="0" w:color="auto"/>
        <w:right w:val="none" w:sz="0" w:space="0" w:color="auto"/>
      </w:divBdr>
    </w:div>
    <w:div w:id="1139495889">
      <w:bodyDiv w:val="1"/>
      <w:marLeft w:val="0"/>
      <w:marRight w:val="0"/>
      <w:marTop w:val="0"/>
      <w:marBottom w:val="0"/>
      <w:divBdr>
        <w:top w:val="none" w:sz="0" w:space="0" w:color="auto"/>
        <w:left w:val="none" w:sz="0" w:space="0" w:color="auto"/>
        <w:bottom w:val="none" w:sz="0" w:space="0" w:color="auto"/>
        <w:right w:val="none" w:sz="0" w:space="0" w:color="auto"/>
      </w:divBdr>
    </w:div>
    <w:div w:id="1140195901">
      <w:bodyDiv w:val="1"/>
      <w:marLeft w:val="0"/>
      <w:marRight w:val="0"/>
      <w:marTop w:val="0"/>
      <w:marBottom w:val="0"/>
      <w:divBdr>
        <w:top w:val="none" w:sz="0" w:space="0" w:color="auto"/>
        <w:left w:val="none" w:sz="0" w:space="0" w:color="auto"/>
        <w:bottom w:val="none" w:sz="0" w:space="0" w:color="auto"/>
        <w:right w:val="none" w:sz="0" w:space="0" w:color="auto"/>
      </w:divBdr>
    </w:div>
    <w:div w:id="1142428987">
      <w:bodyDiv w:val="1"/>
      <w:marLeft w:val="0"/>
      <w:marRight w:val="0"/>
      <w:marTop w:val="0"/>
      <w:marBottom w:val="0"/>
      <w:divBdr>
        <w:top w:val="none" w:sz="0" w:space="0" w:color="auto"/>
        <w:left w:val="none" w:sz="0" w:space="0" w:color="auto"/>
        <w:bottom w:val="none" w:sz="0" w:space="0" w:color="auto"/>
        <w:right w:val="none" w:sz="0" w:space="0" w:color="auto"/>
      </w:divBdr>
    </w:div>
    <w:div w:id="1142622313">
      <w:bodyDiv w:val="1"/>
      <w:marLeft w:val="0"/>
      <w:marRight w:val="0"/>
      <w:marTop w:val="0"/>
      <w:marBottom w:val="0"/>
      <w:divBdr>
        <w:top w:val="none" w:sz="0" w:space="0" w:color="auto"/>
        <w:left w:val="none" w:sz="0" w:space="0" w:color="auto"/>
        <w:bottom w:val="none" w:sz="0" w:space="0" w:color="auto"/>
        <w:right w:val="none" w:sz="0" w:space="0" w:color="auto"/>
      </w:divBdr>
    </w:div>
    <w:div w:id="1147626472">
      <w:bodyDiv w:val="1"/>
      <w:marLeft w:val="0"/>
      <w:marRight w:val="0"/>
      <w:marTop w:val="0"/>
      <w:marBottom w:val="0"/>
      <w:divBdr>
        <w:top w:val="none" w:sz="0" w:space="0" w:color="auto"/>
        <w:left w:val="none" w:sz="0" w:space="0" w:color="auto"/>
        <w:bottom w:val="none" w:sz="0" w:space="0" w:color="auto"/>
        <w:right w:val="none" w:sz="0" w:space="0" w:color="auto"/>
      </w:divBdr>
    </w:div>
    <w:div w:id="1171338326">
      <w:bodyDiv w:val="1"/>
      <w:marLeft w:val="0"/>
      <w:marRight w:val="0"/>
      <w:marTop w:val="0"/>
      <w:marBottom w:val="0"/>
      <w:divBdr>
        <w:top w:val="none" w:sz="0" w:space="0" w:color="auto"/>
        <w:left w:val="none" w:sz="0" w:space="0" w:color="auto"/>
        <w:bottom w:val="none" w:sz="0" w:space="0" w:color="auto"/>
        <w:right w:val="none" w:sz="0" w:space="0" w:color="auto"/>
      </w:divBdr>
    </w:div>
    <w:div w:id="1190338856">
      <w:bodyDiv w:val="1"/>
      <w:marLeft w:val="0"/>
      <w:marRight w:val="0"/>
      <w:marTop w:val="0"/>
      <w:marBottom w:val="0"/>
      <w:divBdr>
        <w:top w:val="none" w:sz="0" w:space="0" w:color="auto"/>
        <w:left w:val="none" w:sz="0" w:space="0" w:color="auto"/>
        <w:bottom w:val="none" w:sz="0" w:space="0" w:color="auto"/>
        <w:right w:val="none" w:sz="0" w:space="0" w:color="auto"/>
      </w:divBdr>
    </w:div>
    <w:div w:id="1194226916">
      <w:bodyDiv w:val="1"/>
      <w:marLeft w:val="0"/>
      <w:marRight w:val="0"/>
      <w:marTop w:val="0"/>
      <w:marBottom w:val="0"/>
      <w:divBdr>
        <w:top w:val="none" w:sz="0" w:space="0" w:color="auto"/>
        <w:left w:val="none" w:sz="0" w:space="0" w:color="auto"/>
        <w:bottom w:val="none" w:sz="0" w:space="0" w:color="auto"/>
        <w:right w:val="none" w:sz="0" w:space="0" w:color="auto"/>
      </w:divBdr>
    </w:div>
    <w:div w:id="1205408433">
      <w:bodyDiv w:val="1"/>
      <w:marLeft w:val="0"/>
      <w:marRight w:val="0"/>
      <w:marTop w:val="0"/>
      <w:marBottom w:val="0"/>
      <w:divBdr>
        <w:top w:val="none" w:sz="0" w:space="0" w:color="auto"/>
        <w:left w:val="none" w:sz="0" w:space="0" w:color="auto"/>
        <w:bottom w:val="none" w:sz="0" w:space="0" w:color="auto"/>
        <w:right w:val="none" w:sz="0" w:space="0" w:color="auto"/>
      </w:divBdr>
    </w:div>
    <w:div w:id="1217744757">
      <w:bodyDiv w:val="1"/>
      <w:marLeft w:val="0"/>
      <w:marRight w:val="0"/>
      <w:marTop w:val="0"/>
      <w:marBottom w:val="0"/>
      <w:divBdr>
        <w:top w:val="none" w:sz="0" w:space="0" w:color="auto"/>
        <w:left w:val="none" w:sz="0" w:space="0" w:color="auto"/>
        <w:bottom w:val="none" w:sz="0" w:space="0" w:color="auto"/>
        <w:right w:val="none" w:sz="0" w:space="0" w:color="auto"/>
      </w:divBdr>
    </w:div>
    <w:div w:id="1218470147">
      <w:bodyDiv w:val="1"/>
      <w:marLeft w:val="0"/>
      <w:marRight w:val="0"/>
      <w:marTop w:val="0"/>
      <w:marBottom w:val="0"/>
      <w:divBdr>
        <w:top w:val="none" w:sz="0" w:space="0" w:color="auto"/>
        <w:left w:val="none" w:sz="0" w:space="0" w:color="auto"/>
        <w:bottom w:val="none" w:sz="0" w:space="0" w:color="auto"/>
        <w:right w:val="none" w:sz="0" w:space="0" w:color="auto"/>
      </w:divBdr>
    </w:div>
    <w:div w:id="1219592155">
      <w:bodyDiv w:val="1"/>
      <w:marLeft w:val="0"/>
      <w:marRight w:val="0"/>
      <w:marTop w:val="0"/>
      <w:marBottom w:val="0"/>
      <w:divBdr>
        <w:top w:val="none" w:sz="0" w:space="0" w:color="auto"/>
        <w:left w:val="none" w:sz="0" w:space="0" w:color="auto"/>
        <w:bottom w:val="none" w:sz="0" w:space="0" w:color="auto"/>
        <w:right w:val="none" w:sz="0" w:space="0" w:color="auto"/>
      </w:divBdr>
    </w:div>
    <w:div w:id="1227955478">
      <w:bodyDiv w:val="1"/>
      <w:marLeft w:val="0"/>
      <w:marRight w:val="0"/>
      <w:marTop w:val="0"/>
      <w:marBottom w:val="0"/>
      <w:divBdr>
        <w:top w:val="none" w:sz="0" w:space="0" w:color="auto"/>
        <w:left w:val="none" w:sz="0" w:space="0" w:color="auto"/>
        <w:bottom w:val="none" w:sz="0" w:space="0" w:color="auto"/>
        <w:right w:val="none" w:sz="0" w:space="0" w:color="auto"/>
      </w:divBdr>
    </w:div>
    <w:div w:id="1232932975">
      <w:bodyDiv w:val="1"/>
      <w:marLeft w:val="0"/>
      <w:marRight w:val="0"/>
      <w:marTop w:val="0"/>
      <w:marBottom w:val="0"/>
      <w:divBdr>
        <w:top w:val="none" w:sz="0" w:space="0" w:color="auto"/>
        <w:left w:val="none" w:sz="0" w:space="0" w:color="auto"/>
        <w:bottom w:val="none" w:sz="0" w:space="0" w:color="auto"/>
        <w:right w:val="none" w:sz="0" w:space="0" w:color="auto"/>
      </w:divBdr>
    </w:div>
    <w:div w:id="1235361809">
      <w:bodyDiv w:val="1"/>
      <w:marLeft w:val="0"/>
      <w:marRight w:val="0"/>
      <w:marTop w:val="0"/>
      <w:marBottom w:val="0"/>
      <w:divBdr>
        <w:top w:val="none" w:sz="0" w:space="0" w:color="auto"/>
        <w:left w:val="none" w:sz="0" w:space="0" w:color="auto"/>
        <w:bottom w:val="none" w:sz="0" w:space="0" w:color="auto"/>
        <w:right w:val="none" w:sz="0" w:space="0" w:color="auto"/>
      </w:divBdr>
    </w:div>
    <w:div w:id="1252548600">
      <w:bodyDiv w:val="1"/>
      <w:marLeft w:val="0"/>
      <w:marRight w:val="0"/>
      <w:marTop w:val="0"/>
      <w:marBottom w:val="0"/>
      <w:divBdr>
        <w:top w:val="none" w:sz="0" w:space="0" w:color="auto"/>
        <w:left w:val="none" w:sz="0" w:space="0" w:color="auto"/>
        <w:bottom w:val="none" w:sz="0" w:space="0" w:color="auto"/>
        <w:right w:val="none" w:sz="0" w:space="0" w:color="auto"/>
      </w:divBdr>
    </w:div>
    <w:div w:id="1262688649">
      <w:bodyDiv w:val="1"/>
      <w:marLeft w:val="0"/>
      <w:marRight w:val="0"/>
      <w:marTop w:val="0"/>
      <w:marBottom w:val="0"/>
      <w:divBdr>
        <w:top w:val="none" w:sz="0" w:space="0" w:color="auto"/>
        <w:left w:val="none" w:sz="0" w:space="0" w:color="auto"/>
        <w:bottom w:val="none" w:sz="0" w:space="0" w:color="auto"/>
        <w:right w:val="none" w:sz="0" w:space="0" w:color="auto"/>
      </w:divBdr>
    </w:div>
    <w:div w:id="1268273101">
      <w:bodyDiv w:val="1"/>
      <w:marLeft w:val="0"/>
      <w:marRight w:val="0"/>
      <w:marTop w:val="0"/>
      <w:marBottom w:val="0"/>
      <w:divBdr>
        <w:top w:val="none" w:sz="0" w:space="0" w:color="auto"/>
        <w:left w:val="none" w:sz="0" w:space="0" w:color="auto"/>
        <w:bottom w:val="none" w:sz="0" w:space="0" w:color="auto"/>
        <w:right w:val="none" w:sz="0" w:space="0" w:color="auto"/>
      </w:divBdr>
    </w:div>
    <w:div w:id="1294170866">
      <w:bodyDiv w:val="1"/>
      <w:marLeft w:val="0"/>
      <w:marRight w:val="0"/>
      <w:marTop w:val="0"/>
      <w:marBottom w:val="0"/>
      <w:divBdr>
        <w:top w:val="none" w:sz="0" w:space="0" w:color="auto"/>
        <w:left w:val="none" w:sz="0" w:space="0" w:color="auto"/>
        <w:bottom w:val="none" w:sz="0" w:space="0" w:color="auto"/>
        <w:right w:val="none" w:sz="0" w:space="0" w:color="auto"/>
      </w:divBdr>
    </w:div>
    <w:div w:id="1305771319">
      <w:bodyDiv w:val="1"/>
      <w:marLeft w:val="0"/>
      <w:marRight w:val="0"/>
      <w:marTop w:val="0"/>
      <w:marBottom w:val="0"/>
      <w:divBdr>
        <w:top w:val="none" w:sz="0" w:space="0" w:color="auto"/>
        <w:left w:val="none" w:sz="0" w:space="0" w:color="auto"/>
        <w:bottom w:val="none" w:sz="0" w:space="0" w:color="auto"/>
        <w:right w:val="none" w:sz="0" w:space="0" w:color="auto"/>
      </w:divBdr>
    </w:div>
    <w:div w:id="1308509802">
      <w:bodyDiv w:val="1"/>
      <w:marLeft w:val="0"/>
      <w:marRight w:val="0"/>
      <w:marTop w:val="0"/>
      <w:marBottom w:val="0"/>
      <w:divBdr>
        <w:top w:val="none" w:sz="0" w:space="0" w:color="auto"/>
        <w:left w:val="none" w:sz="0" w:space="0" w:color="auto"/>
        <w:bottom w:val="none" w:sz="0" w:space="0" w:color="auto"/>
        <w:right w:val="none" w:sz="0" w:space="0" w:color="auto"/>
      </w:divBdr>
    </w:div>
    <w:div w:id="1316571424">
      <w:bodyDiv w:val="1"/>
      <w:marLeft w:val="0"/>
      <w:marRight w:val="0"/>
      <w:marTop w:val="0"/>
      <w:marBottom w:val="0"/>
      <w:divBdr>
        <w:top w:val="none" w:sz="0" w:space="0" w:color="auto"/>
        <w:left w:val="none" w:sz="0" w:space="0" w:color="auto"/>
        <w:bottom w:val="none" w:sz="0" w:space="0" w:color="auto"/>
        <w:right w:val="none" w:sz="0" w:space="0" w:color="auto"/>
      </w:divBdr>
    </w:div>
    <w:div w:id="1326859226">
      <w:bodyDiv w:val="1"/>
      <w:marLeft w:val="0"/>
      <w:marRight w:val="0"/>
      <w:marTop w:val="0"/>
      <w:marBottom w:val="0"/>
      <w:divBdr>
        <w:top w:val="none" w:sz="0" w:space="0" w:color="auto"/>
        <w:left w:val="none" w:sz="0" w:space="0" w:color="auto"/>
        <w:bottom w:val="none" w:sz="0" w:space="0" w:color="auto"/>
        <w:right w:val="none" w:sz="0" w:space="0" w:color="auto"/>
      </w:divBdr>
    </w:div>
    <w:div w:id="1336416044">
      <w:bodyDiv w:val="1"/>
      <w:marLeft w:val="0"/>
      <w:marRight w:val="0"/>
      <w:marTop w:val="0"/>
      <w:marBottom w:val="0"/>
      <w:divBdr>
        <w:top w:val="none" w:sz="0" w:space="0" w:color="auto"/>
        <w:left w:val="none" w:sz="0" w:space="0" w:color="auto"/>
        <w:bottom w:val="none" w:sz="0" w:space="0" w:color="auto"/>
        <w:right w:val="none" w:sz="0" w:space="0" w:color="auto"/>
      </w:divBdr>
    </w:div>
    <w:div w:id="1337422022">
      <w:bodyDiv w:val="1"/>
      <w:marLeft w:val="0"/>
      <w:marRight w:val="0"/>
      <w:marTop w:val="0"/>
      <w:marBottom w:val="0"/>
      <w:divBdr>
        <w:top w:val="none" w:sz="0" w:space="0" w:color="auto"/>
        <w:left w:val="none" w:sz="0" w:space="0" w:color="auto"/>
        <w:bottom w:val="none" w:sz="0" w:space="0" w:color="auto"/>
        <w:right w:val="none" w:sz="0" w:space="0" w:color="auto"/>
      </w:divBdr>
    </w:div>
    <w:div w:id="1351564960">
      <w:bodyDiv w:val="1"/>
      <w:marLeft w:val="0"/>
      <w:marRight w:val="0"/>
      <w:marTop w:val="0"/>
      <w:marBottom w:val="0"/>
      <w:divBdr>
        <w:top w:val="none" w:sz="0" w:space="0" w:color="auto"/>
        <w:left w:val="none" w:sz="0" w:space="0" w:color="auto"/>
        <w:bottom w:val="none" w:sz="0" w:space="0" w:color="auto"/>
        <w:right w:val="none" w:sz="0" w:space="0" w:color="auto"/>
      </w:divBdr>
    </w:div>
    <w:div w:id="1360861068">
      <w:bodyDiv w:val="1"/>
      <w:marLeft w:val="0"/>
      <w:marRight w:val="0"/>
      <w:marTop w:val="0"/>
      <w:marBottom w:val="0"/>
      <w:divBdr>
        <w:top w:val="none" w:sz="0" w:space="0" w:color="auto"/>
        <w:left w:val="none" w:sz="0" w:space="0" w:color="auto"/>
        <w:bottom w:val="none" w:sz="0" w:space="0" w:color="auto"/>
        <w:right w:val="none" w:sz="0" w:space="0" w:color="auto"/>
      </w:divBdr>
    </w:div>
    <w:div w:id="1374768576">
      <w:bodyDiv w:val="1"/>
      <w:marLeft w:val="0"/>
      <w:marRight w:val="0"/>
      <w:marTop w:val="0"/>
      <w:marBottom w:val="0"/>
      <w:divBdr>
        <w:top w:val="none" w:sz="0" w:space="0" w:color="auto"/>
        <w:left w:val="none" w:sz="0" w:space="0" w:color="auto"/>
        <w:bottom w:val="none" w:sz="0" w:space="0" w:color="auto"/>
        <w:right w:val="none" w:sz="0" w:space="0" w:color="auto"/>
      </w:divBdr>
    </w:div>
    <w:div w:id="1398016948">
      <w:bodyDiv w:val="1"/>
      <w:marLeft w:val="0"/>
      <w:marRight w:val="0"/>
      <w:marTop w:val="0"/>
      <w:marBottom w:val="0"/>
      <w:divBdr>
        <w:top w:val="none" w:sz="0" w:space="0" w:color="auto"/>
        <w:left w:val="none" w:sz="0" w:space="0" w:color="auto"/>
        <w:bottom w:val="none" w:sz="0" w:space="0" w:color="auto"/>
        <w:right w:val="none" w:sz="0" w:space="0" w:color="auto"/>
      </w:divBdr>
    </w:div>
    <w:div w:id="1408067068">
      <w:bodyDiv w:val="1"/>
      <w:marLeft w:val="0"/>
      <w:marRight w:val="0"/>
      <w:marTop w:val="0"/>
      <w:marBottom w:val="0"/>
      <w:divBdr>
        <w:top w:val="none" w:sz="0" w:space="0" w:color="auto"/>
        <w:left w:val="none" w:sz="0" w:space="0" w:color="auto"/>
        <w:bottom w:val="none" w:sz="0" w:space="0" w:color="auto"/>
        <w:right w:val="none" w:sz="0" w:space="0" w:color="auto"/>
      </w:divBdr>
    </w:div>
    <w:div w:id="1416971600">
      <w:bodyDiv w:val="1"/>
      <w:marLeft w:val="0"/>
      <w:marRight w:val="0"/>
      <w:marTop w:val="0"/>
      <w:marBottom w:val="0"/>
      <w:divBdr>
        <w:top w:val="none" w:sz="0" w:space="0" w:color="auto"/>
        <w:left w:val="none" w:sz="0" w:space="0" w:color="auto"/>
        <w:bottom w:val="none" w:sz="0" w:space="0" w:color="auto"/>
        <w:right w:val="none" w:sz="0" w:space="0" w:color="auto"/>
      </w:divBdr>
    </w:div>
    <w:div w:id="1426267001">
      <w:bodyDiv w:val="1"/>
      <w:marLeft w:val="0"/>
      <w:marRight w:val="0"/>
      <w:marTop w:val="0"/>
      <w:marBottom w:val="0"/>
      <w:divBdr>
        <w:top w:val="none" w:sz="0" w:space="0" w:color="auto"/>
        <w:left w:val="none" w:sz="0" w:space="0" w:color="auto"/>
        <w:bottom w:val="none" w:sz="0" w:space="0" w:color="auto"/>
        <w:right w:val="none" w:sz="0" w:space="0" w:color="auto"/>
      </w:divBdr>
    </w:div>
    <w:div w:id="1438794626">
      <w:bodyDiv w:val="1"/>
      <w:marLeft w:val="0"/>
      <w:marRight w:val="0"/>
      <w:marTop w:val="0"/>
      <w:marBottom w:val="0"/>
      <w:divBdr>
        <w:top w:val="none" w:sz="0" w:space="0" w:color="auto"/>
        <w:left w:val="none" w:sz="0" w:space="0" w:color="auto"/>
        <w:bottom w:val="none" w:sz="0" w:space="0" w:color="auto"/>
        <w:right w:val="none" w:sz="0" w:space="0" w:color="auto"/>
      </w:divBdr>
    </w:div>
    <w:div w:id="1449347418">
      <w:bodyDiv w:val="1"/>
      <w:marLeft w:val="0"/>
      <w:marRight w:val="0"/>
      <w:marTop w:val="0"/>
      <w:marBottom w:val="0"/>
      <w:divBdr>
        <w:top w:val="none" w:sz="0" w:space="0" w:color="auto"/>
        <w:left w:val="none" w:sz="0" w:space="0" w:color="auto"/>
        <w:bottom w:val="none" w:sz="0" w:space="0" w:color="auto"/>
        <w:right w:val="none" w:sz="0" w:space="0" w:color="auto"/>
      </w:divBdr>
    </w:div>
    <w:div w:id="1455637291">
      <w:bodyDiv w:val="1"/>
      <w:marLeft w:val="0"/>
      <w:marRight w:val="0"/>
      <w:marTop w:val="0"/>
      <w:marBottom w:val="0"/>
      <w:divBdr>
        <w:top w:val="none" w:sz="0" w:space="0" w:color="auto"/>
        <w:left w:val="none" w:sz="0" w:space="0" w:color="auto"/>
        <w:bottom w:val="none" w:sz="0" w:space="0" w:color="auto"/>
        <w:right w:val="none" w:sz="0" w:space="0" w:color="auto"/>
      </w:divBdr>
    </w:div>
    <w:div w:id="1461612586">
      <w:bodyDiv w:val="1"/>
      <w:marLeft w:val="0"/>
      <w:marRight w:val="0"/>
      <w:marTop w:val="0"/>
      <w:marBottom w:val="0"/>
      <w:divBdr>
        <w:top w:val="none" w:sz="0" w:space="0" w:color="auto"/>
        <w:left w:val="none" w:sz="0" w:space="0" w:color="auto"/>
        <w:bottom w:val="none" w:sz="0" w:space="0" w:color="auto"/>
        <w:right w:val="none" w:sz="0" w:space="0" w:color="auto"/>
      </w:divBdr>
    </w:div>
    <w:div w:id="1472015757">
      <w:bodyDiv w:val="1"/>
      <w:marLeft w:val="0"/>
      <w:marRight w:val="0"/>
      <w:marTop w:val="0"/>
      <w:marBottom w:val="0"/>
      <w:divBdr>
        <w:top w:val="none" w:sz="0" w:space="0" w:color="auto"/>
        <w:left w:val="none" w:sz="0" w:space="0" w:color="auto"/>
        <w:bottom w:val="none" w:sz="0" w:space="0" w:color="auto"/>
        <w:right w:val="none" w:sz="0" w:space="0" w:color="auto"/>
      </w:divBdr>
    </w:div>
    <w:div w:id="1480002243">
      <w:bodyDiv w:val="1"/>
      <w:marLeft w:val="0"/>
      <w:marRight w:val="0"/>
      <w:marTop w:val="0"/>
      <w:marBottom w:val="0"/>
      <w:divBdr>
        <w:top w:val="none" w:sz="0" w:space="0" w:color="auto"/>
        <w:left w:val="none" w:sz="0" w:space="0" w:color="auto"/>
        <w:bottom w:val="none" w:sz="0" w:space="0" w:color="auto"/>
        <w:right w:val="none" w:sz="0" w:space="0" w:color="auto"/>
      </w:divBdr>
    </w:div>
    <w:div w:id="1481188318">
      <w:bodyDiv w:val="1"/>
      <w:marLeft w:val="0"/>
      <w:marRight w:val="0"/>
      <w:marTop w:val="0"/>
      <w:marBottom w:val="0"/>
      <w:divBdr>
        <w:top w:val="none" w:sz="0" w:space="0" w:color="auto"/>
        <w:left w:val="none" w:sz="0" w:space="0" w:color="auto"/>
        <w:bottom w:val="none" w:sz="0" w:space="0" w:color="auto"/>
        <w:right w:val="none" w:sz="0" w:space="0" w:color="auto"/>
      </w:divBdr>
    </w:div>
    <w:div w:id="1494680395">
      <w:bodyDiv w:val="1"/>
      <w:marLeft w:val="0"/>
      <w:marRight w:val="0"/>
      <w:marTop w:val="0"/>
      <w:marBottom w:val="0"/>
      <w:divBdr>
        <w:top w:val="none" w:sz="0" w:space="0" w:color="auto"/>
        <w:left w:val="none" w:sz="0" w:space="0" w:color="auto"/>
        <w:bottom w:val="none" w:sz="0" w:space="0" w:color="auto"/>
        <w:right w:val="none" w:sz="0" w:space="0" w:color="auto"/>
      </w:divBdr>
    </w:div>
    <w:div w:id="1506432530">
      <w:bodyDiv w:val="1"/>
      <w:marLeft w:val="0"/>
      <w:marRight w:val="0"/>
      <w:marTop w:val="0"/>
      <w:marBottom w:val="0"/>
      <w:divBdr>
        <w:top w:val="none" w:sz="0" w:space="0" w:color="auto"/>
        <w:left w:val="none" w:sz="0" w:space="0" w:color="auto"/>
        <w:bottom w:val="none" w:sz="0" w:space="0" w:color="auto"/>
        <w:right w:val="none" w:sz="0" w:space="0" w:color="auto"/>
      </w:divBdr>
    </w:div>
    <w:div w:id="1509440536">
      <w:bodyDiv w:val="1"/>
      <w:marLeft w:val="0"/>
      <w:marRight w:val="0"/>
      <w:marTop w:val="0"/>
      <w:marBottom w:val="0"/>
      <w:divBdr>
        <w:top w:val="none" w:sz="0" w:space="0" w:color="auto"/>
        <w:left w:val="none" w:sz="0" w:space="0" w:color="auto"/>
        <w:bottom w:val="none" w:sz="0" w:space="0" w:color="auto"/>
        <w:right w:val="none" w:sz="0" w:space="0" w:color="auto"/>
      </w:divBdr>
    </w:div>
    <w:div w:id="1522664832">
      <w:bodyDiv w:val="1"/>
      <w:marLeft w:val="0"/>
      <w:marRight w:val="0"/>
      <w:marTop w:val="0"/>
      <w:marBottom w:val="0"/>
      <w:divBdr>
        <w:top w:val="none" w:sz="0" w:space="0" w:color="auto"/>
        <w:left w:val="none" w:sz="0" w:space="0" w:color="auto"/>
        <w:bottom w:val="none" w:sz="0" w:space="0" w:color="auto"/>
        <w:right w:val="none" w:sz="0" w:space="0" w:color="auto"/>
      </w:divBdr>
    </w:div>
    <w:div w:id="1526477704">
      <w:bodyDiv w:val="1"/>
      <w:marLeft w:val="0"/>
      <w:marRight w:val="0"/>
      <w:marTop w:val="0"/>
      <w:marBottom w:val="0"/>
      <w:divBdr>
        <w:top w:val="none" w:sz="0" w:space="0" w:color="auto"/>
        <w:left w:val="none" w:sz="0" w:space="0" w:color="auto"/>
        <w:bottom w:val="none" w:sz="0" w:space="0" w:color="auto"/>
        <w:right w:val="none" w:sz="0" w:space="0" w:color="auto"/>
      </w:divBdr>
    </w:div>
    <w:div w:id="1539859318">
      <w:bodyDiv w:val="1"/>
      <w:marLeft w:val="0"/>
      <w:marRight w:val="0"/>
      <w:marTop w:val="0"/>
      <w:marBottom w:val="0"/>
      <w:divBdr>
        <w:top w:val="none" w:sz="0" w:space="0" w:color="auto"/>
        <w:left w:val="none" w:sz="0" w:space="0" w:color="auto"/>
        <w:bottom w:val="none" w:sz="0" w:space="0" w:color="auto"/>
        <w:right w:val="none" w:sz="0" w:space="0" w:color="auto"/>
      </w:divBdr>
    </w:div>
    <w:div w:id="1542667669">
      <w:bodyDiv w:val="1"/>
      <w:marLeft w:val="0"/>
      <w:marRight w:val="0"/>
      <w:marTop w:val="0"/>
      <w:marBottom w:val="0"/>
      <w:divBdr>
        <w:top w:val="none" w:sz="0" w:space="0" w:color="auto"/>
        <w:left w:val="none" w:sz="0" w:space="0" w:color="auto"/>
        <w:bottom w:val="none" w:sz="0" w:space="0" w:color="auto"/>
        <w:right w:val="none" w:sz="0" w:space="0" w:color="auto"/>
      </w:divBdr>
    </w:div>
    <w:div w:id="1550146309">
      <w:bodyDiv w:val="1"/>
      <w:marLeft w:val="0"/>
      <w:marRight w:val="0"/>
      <w:marTop w:val="0"/>
      <w:marBottom w:val="0"/>
      <w:divBdr>
        <w:top w:val="none" w:sz="0" w:space="0" w:color="auto"/>
        <w:left w:val="none" w:sz="0" w:space="0" w:color="auto"/>
        <w:bottom w:val="none" w:sz="0" w:space="0" w:color="auto"/>
        <w:right w:val="none" w:sz="0" w:space="0" w:color="auto"/>
      </w:divBdr>
    </w:div>
    <w:div w:id="1552300872">
      <w:bodyDiv w:val="1"/>
      <w:marLeft w:val="0"/>
      <w:marRight w:val="0"/>
      <w:marTop w:val="0"/>
      <w:marBottom w:val="0"/>
      <w:divBdr>
        <w:top w:val="none" w:sz="0" w:space="0" w:color="auto"/>
        <w:left w:val="none" w:sz="0" w:space="0" w:color="auto"/>
        <w:bottom w:val="none" w:sz="0" w:space="0" w:color="auto"/>
        <w:right w:val="none" w:sz="0" w:space="0" w:color="auto"/>
      </w:divBdr>
    </w:div>
    <w:div w:id="1564564125">
      <w:bodyDiv w:val="1"/>
      <w:marLeft w:val="0"/>
      <w:marRight w:val="0"/>
      <w:marTop w:val="0"/>
      <w:marBottom w:val="0"/>
      <w:divBdr>
        <w:top w:val="none" w:sz="0" w:space="0" w:color="auto"/>
        <w:left w:val="none" w:sz="0" w:space="0" w:color="auto"/>
        <w:bottom w:val="none" w:sz="0" w:space="0" w:color="auto"/>
        <w:right w:val="none" w:sz="0" w:space="0" w:color="auto"/>
      </w:divBdr>
    </w:div>
    <w:div w:id="1567835213">
      <w:bodyDiv w:val="1"/>
      <w:marLeft w:val="0"/>
      <w:marRight w:val="0"/>
      <w:marTop w:val="0"/>
      <w:marBottom w:val="0"/>
      <w:divBdr>
        <w:top w:val="none" w:sz="0" w:space="0" w:color="auto"/>
        <w:left w:val="none" w:sz="0" w:space="0" w:color="auto"/>
        <w:bottom w:val="none" w:sz="0" w:space="0" w:color="auto"/>
        <w:right w:val="none" w:sz="0" w:space="0" w:color="auto"/>
      </w:divBdr>
    </w:div>
    <w:div w:id="1594781522">
      <w:bodyDiv w:val="1"/>
      <w:marLeft w:val="0"/>
      <w:marRight w:val="0"/>
      <w:marTop w:val="0"/>
      <w:marBottom w:val="0"/>
      <w:divBdr>
        <w:top w:val="none" w:sz="0" w:space="0" w:color="auto"/>
        <w:left w:val="none" w:sz="0" w:space="0" w:color="auto"/>
        <w:bottom w:val="none" w:sz="0" w:space="0" w:color="auto"/>
        <w:right w:val="none" w:sz="0" w:space="0" w:color="auto"/>
      </w:divBdr>
    </w:div>
    <w:div w:id="1596017204">
      <w:bodyDiv w:val="1"/>
      <w:marLeft w:val="0"/>
      <w:marRight w:val="0"/>
      <w:marTop w:val="0"/>
      <w:marBottom w:val="0"/>
      <w:divBdr>
        <w:top w:val="none" w:sz="0" w:space="0" w:color="auto"/>
        <w:left w:val="none" w:sz="0" w:space="0" w:color="auto"/>
        <w:bottom w:val="none" w:sz="0" w:space="0" w:color="auto"/>
        <w:right w:val="none" w:sz="0" w:space="0" w:color="auto"/>
      </w:divBdr>
    </w:div>
    <w:div w:id="1597447827">
      <w:bodyDiv w:val="1"/>
      <w:marLeft w:val="0"/>
      <w:marRight w:val="0"/>
      <w:marTop w:val="0"/>
      <w:marBottom w:val="0"/>
      <w:divBdr>
        <w:top w:val="none" w:sz="0" w:space="0" w:color="auto"/>
        <w:left w:val="none" w:sz="0" w:space="0" w:color="auto"/>
        <w:bottom w:val="none" w:sz="0" w:space="0" w:color="auto"/>
        <w:right w:val="none" w:sz="0" w:space="0" w:color="auto"/>
      </w:divBdr>
    </w:div>
    <w:div w:id="1609116398">
      <w:bodyDiv w:val="1"/>
      <w:marLeft w:val="0"/>
      <w:marRight w:val="0"/>
      <w:marTop w:val="0"/>
      <w:marBottom w:val="0"/>
      <w:divBdr>
        <w:top w:val="none" w:sz="0" w:space="0" w:color="auto"/>
        <w:left w:val="none" w:sz="0" w:space="0" w:color="auto"/>
        <w:bottom w:val="none" w:sz="0" w:space="0" w:color="auto"/>
        <w:right w:val="none" w:sz="0" w:space="0" w:color="auto"/>
      </w:divBdr>
    </w:div>
    <w:div w:id="1612282938">
      <w:bodyDiv w:val="1"/>
      <w:marLeft w:val="0"/>
      <w:marRight w:val="0"/>
      <w:marTop w:val="0"/>
      <w:marBottom w:val="0"/>
      <w:divBdr>
        <w:top w:val="none" w:sz="0" w:space="0" w:color="auto"/>
        <w:left w:val="none" w:sz="0" w:space="0" w:color="auto"/>
        <w:bottom w:val="none" w:sz="0" w:space="0" w:color="auto"/>
        <w:right w:val="none" w:sz="0" w:space="0" w:color="auto"/>
      </w:divBdr>
    </w:div>
    <w:div w:id="1627926446">
      <w:bodyDiv w:val="1"/>
      <w:marLeft w:val="0"/>
      <w:marRight w:val="0"/>
      <w:marTop w:val="0"/>
      <w:marBottom w:val="0"/>
      <w:divBdr>
        <w:top w:val="none" w:sz="0" w:space="0" w:color="auto"/>
        <w:left w:val="none" w:sz="0" w:space="0" w:color="auto"/>
        <w:bottom w:val="none" w:sz="0" w:space="0" w:color="auto"/>
        <w:right w:val="none" w:sz="0" w:space="0" w:color="auto"/>
      </w:divBdr>
    </w:div>
    <w:div w:id="1634601949">
      <w:bodyDiv w:val="1"/>
      <w:marLeft w:val="0"/>
      <w:marRight w:val="0"/>
      <w:marTop w:val="0"/>
      <w:marBottom w:val="0"/>
      <w:divBdr>
        <w:top w:val="none" w:sz="0" w:space="0" w:color="auto"/>
        <w:left w:val="none" w:sz="0" w:space="0" w:color="auto"/>
        <w:bottom w:val="none" w:sz="0" w:space="0" w:color="auto"/>
        <w:right w:val="none" w:sz="0" w:space="0" w:color="auto"/>
      </w:divBdr>
    </w:div>
    <w:div w:id="1635020159">
      <w:bodyDiv w:val="1"/>
      <w:marLeft w:val="0"/>
      <w:marRight w:val="0"/>
      <w:marTop w:val="0"/>
      <w:marBottom w:val="0"/>
      <w:divBdr>
        <w:top w:val="none" w:sz="0" w:space="0" w:color="auto"/>
        <w:left w:val="none" w:sz="0" w:space="0" w:color="auto"/>
        <w:bottom w:val="none" w:sz="0" w:space="0" w:color="auto"/>
        <w:right w:val="none" w:sz="0" w:space="0" w:color="auto"/>
      </w:divBdr>
    </w:div>
    <w:div w:id="1647391930">
      <w:bodyDiv w:val="1"/>
      <w:marLeft w:val="0"/>
      <w:marRight w:val="0"/>
      <w:marTop w:val="0"/>
      <w:marBottom w:val="0"/>
      <w:divBdr>
        <w:top w:val="none" w:sz="0" w:space="0" w:color="auto"/>
        <w:left w:val="none" w:sz="0" w:space="0" w:color="auto"/>
        <w:bottom w:val="none" w:sz="0" w:space="0" w:color="auto"/>
        <w:right w:val="none" w:sz="0" w:space="0" w:color="auto"/>
      </w:divBdr>
    </w:div>
    <w:div w:id="1663309842">
      <w:bodyDiv w:val="1"/>
      <w:marLeft w:val="0"/>
      <w:marRight w:val="0"/>
      <w:marTop w:val="0"/>
      <w:marBottom w:val="0"/>
      <w:divBdr>
        <w:top w:val="none" w:sz="0" w:space="0" w:color="auto"/>
        <w:left w:val="none" w:sz="0" w:space="0" w:color="auto"/>
        <w:bottom w:val="none" w:sz="0" w:space="0" w:color="auto"/>
        <w:right w:val="none" w:sz="0" w:space="0" w:color="auto"/>
      </w:divBdr>
    </w:div>
    <w:div w:id="1664507080">
      <w:bodyDiv w:val="1"/>
      <w:marLeft w:val="0"/>
      <w:marRight w:val="0"/>
      <w:marTop w:val="0"/>
      <w:marBottom w:val="0"/>
      <w:divBdr>
        <w:top w:val="none" w:sz="0" w:space="0" w:color="auto"/>
        <w:left w:val="none" w:sz="0" w:space="0" w:color="auto"/>
        <w:bottom w:val="none" w:sz="0" w:space="0" w:color="auto"/>
        <w:right w:val="none" w:sz="0" w:space="0" w:color="auto"/>
      </w:divBdr>
    </w:div>
    <w:div w:id="1666929787">
      <w:bodyDiv w:val="1"/>
      <w:marLeft w:val="0"/>
      <w:marRight w:val="0"/>
      <w:marTop w:val="0"/>
      <w:marBottom w:val="0"/>
      <w:divBdr>
        <w:top w:val="none" w:sz="0" w:space="0" w:color="auto"/>
        <w:left w:val="none" w:sz="0" w:space="0" w:color="auto"/>
        <w:bottom w:val="none" w:sz="0" w:space="0" w:color="auto"/>
        <w:right w:val="none" w:sz="0" w:space="0" w:color="auto"/>
      </w:divBdr>
    </w:div>
    <w:div w:id="1670207988">
      <w:bodyDiv w:val="1"/>
      <w:marLeft w:val="0"/>
      <w:marRight w:val="0"/>
      <w:marTop w:val="0"/>
      <w:marBottom w:val="0"/>
      <w:divBdr>
        <w:top w:val="none" w:sz="0" w:space="0" w:color="auto"/>
        <w:left w:val="none" w:sz="0" w:space="0" w:color="auto"/>
        <w:bottom w:val="none" w:sz="0" w:space="0" w:color="auto"/>
        <w:right w:val="none" w:sz="0" w:space="0" w:color="auto"/>
      </w:divBdr>
    </w:div>
    <w:div w:id="1674067793">
      <w:bodyDiv w:val="1"/>
      <w:marLeft w:val="0"/>
      <w:marRight w:val="0"/>
      <w:marTop w:val="0"/>
      <w:marBottom w:val="0"/>
      <w:divBdr>
        <w:top w:val="none" w:sz="0" w:space="0" w:color="auto"/>
        <w:left w:val="none" w:sz="0" w:space="0" w:color="auto"/>
        <w:bottom w:val="none" w:sz="0" w:space="0" w:color="auto"/>
        <w:right w:val="none" w:sz="0" w:space="0" w:color="auto"/>
      </w:divBdr>
    </w:div>
    <w:div w:id="1715042238">
      <w:bodyDiv w:val="1"/>
      <w:marLeft w:val="0"/>
      <w:marRight w:val="0"/>
      <w:marTop w:val="0"/>
      <w:marBottom w:val="0"/>
      <w:divBdr>
        <w:top w:val="none" w:sz="0" w:space="0" w:color="auto"/>
        <w:left w:val="none" w:sz="0" w:space="0" w:color="auto"/>
        <w:bottom w:val="none" w:sz="0" w:space="0" w:color="auto"/>
        <w:right w:val="none" w:sz="0" w:space="0" w:color="auto"/>
      </w:divBdr>
    </w:div>
    <w:div w:id="1718506872">
      <w:bodyDiv w:val="1"/>
      <w:marLeft w:val="0"/>
      <w:marRight w:val="0"/>
      <w:marTop w:val="0"/>
      <w:marBottom w:val="0"/>
      <w:divBdr>
        <w:top w:val="none" w:sz="0" w:space="0" w:color="auto"/>
        <w:left w:val="none" w:sz="0" w:space="0" w:color="auto"/>
        <w:bottom w:val="none" w:sz="0" w:space="0" w:color="auto"/>
        <w:right w:val="none" w:sz="0" w:space="0" w:color="auto"/>
      </w:divBdr>
    </w:div>
    <w:div w:id="1723216082">
      <w:bodyDiv w:val="1"/>
      <w:marLeft w:val="0"/>
      <w:marRight w:val="0"/>
      <w:marTop w:val="0"/>
      <w:marBottom w:val="0"/>
      <w:divBdr>
        <w:top w:val="none" w:sz="0" w:space="0" w:color="auto"/>
        <w:left w:val="none" w:sz="0" w:space="0" w:color="auto"/>
        <w:bottom w:val="none" w:sz="0" w:space="0" w:color="auto"/>
        <w:right w:val="none" w:sz="0" w:space="0" w:color="auto"/>
      </w:divBdr>
    </w:div>
    <w:div w:id="1724282332">
      <w:bodyDiv w:val="1"/>
      <w:marLeft w:val="0"/>
      <w:marRight w:val="0"/>
      <w:marTop w:val="0"/>
      <w:marBottom w:val="0"/>
      <w:divBdr>
        <w:top w:val="none" w:sz="0" w:space="0" w:color="auto"/>
        <w:left w:val="none" w:sz="0" w:space="0" w:color="auto"/>
        <w:bottom w:val="none" w:sz="0" w:space="0" w:color="auto"/>
        <w:right w:val="none" w:sz="0" w:space="0" w:color="auto"/>
      </w:divBdr>
    </w:div>
    <w:div w:id="1741055585">
      <w:bodyDiv w:val="1"/>
      <w:marLeft w:val="0"/>
      <w:marRight w:val="0"/>
      <w:marTop w:val="0"/>
      <w:marBottom w:val="0"/>
      <w:divBdr>
        <w:top w:val="none" w:sz="0" w:space="0" w:color="auto"/>
        <w:left w:val="none" w:sz="0" w:space="0" w:color="auto"/>
        <w:bottom w:val="none" w:sz="0" w:space="0" w:color="auto"/>
        <w:right w:val="none" w:sz="0" w:space="0" w:color="auto"/>
      </w:divBdr>
    </w:div>
    <w:div w:id="1773865848">
      <w:bodyDiv w:val="1"/>
      <w:marLeft w:val="0"/>
      <w:marRight w:val="0"/>
      <w:marTop w:val="0"/>
      <w:marBottom w:val="0"/>
      <w:divBdr>
        <w:top w:val="none" w:sz="0" w:space="0" w:color="auto"/>
        <w:left w:val="none" w:sz="0" w:space="0" w:color="auto"/>
        <w:bottom w:val="none" w:sz="0" w:space="0" w:color="auto"/>
        <w:right w:val="none" w:sz="0" w:space="0" w:color="auto"/>
      </w:divBdr>
    </w:div>
    <w:div w:id="1809516661">
      <w:bodyDiv w:val="1"/>
      <w:marLeft w:val="0"/>
      <w:marRight w:val="0"/>
      <w:marTop w:val="0"/>
      <w:marBottom w:val="0"/>
      <w:divBdr>
        <w:top w:val="none" w:sz="0" w:space="0" w:color="auto"/>
        <w:left w:val="none" w:sz="0" w:space="0" w:color="auto"/>
        <w:bottom w:val="none" w:sz="0" w:space="0" w:color="auto"/>
        <w:right w:val="none" w:sz="0" w:space="0" w:color="auto"/>
      </w:divBdr>
    </w:div>
    <w:div w:id="1813255204">
      <w:bodyDiv w:val="1"/>
      <w:marLeft w:val="0"/>
      <w:marRight w:val="0"/>
      <w:marTop w:val="0"/>
      <w:marBottom w:val="0"/>
      <w:divBdr>
        <w:top w:val="none" w:sz="0" w:space="0" w:color="auto"/>
        <w:left w:val="none" w:sz="0" w:space="0" w:color="auto"/>
        <w:bottom w:val="none" w:sz="0" w:space="0" w:color="auto"/>
        <w:right w:val="none" w:sz="0" w:space="0" w:color="auto"/>
      </w:divBdr>
    </w:div>
    <w:div w:id="1824350755">
      <w:bodyDiv w:val="1"/>
      <w:marLeft w:val="0"/>
      <w:marRight w:val="0"/>
      <w:marTop w:val="0"/>
      <w:marBottom w:val="0"/>
      <w:divBdr>
        <w:top w:val="none" w:sz="0" w:space="0" w:color="auto"/>
        <w:left w:val="none" w:sz="0" w:space="0" w:color="auto"/>
        <w:bottom w:val="none" w:sz="0" w:space="0" w:color="auto"/>
        <w:right w:val="none" w:sz="0" w:space="0" w:color="auto"/>
      </w:divBdr>
    </w:div>
    <w:div w:id="1829712426">
      <w:bodyDiv w:val="1"/>
      <w:marLeft w:val="0"/>
      <w:marRight w:val="0"/>
      <w:marTop w:val="0"/>
      <w:marBottom w:val="0"/>
      <w:divBdr>
        <w:top w:val="none" w:sz="0" w:space="0" w:color="auto"/>
        <w:left w:val="none" w:sz="0" w:space="0" w:color="auto"/>
        <w:bottom w:val="none" w:sz="0" w:space="0" w:color="auto"/>
        <w:right w:val="none" w:sz="0" w:space="0" w:color="auto"/>
      </w:divBdr>
    </w:div>
    <w:div w:id="1837845007">
      <w:bodyDiv w:val="1"/>
      <w:marLeft w:val="0"/>
      <w:marRight w:val="0"/>
      <w:marTop w:val="0"/>
      <w:marBottom w:val="0"/>
      <w:divBdr>
        <w:top w:val="none" w:sz="0" w:space="0" w:color="auto"/>
        <w:left w:val="none" w:sz="0" w:space="0" w:color="auto"/>
        <w:bottom w:val="none" w:sz="0" w:space="0" w:color="auto"/>
        <w:right w:val="none" w:sz="0" w:space="0" w:color="auto"/>
      </w:divBdr>
    </w:div>
    <w:div w:id="1843743136">
      <w:bodyDiv w:val="1"/>
      <w:marLeft w:val="0"/>
      <w:marRight w:val="0"/>
      <w:marTop w:val="0"/>
      <w:marBottom w:val="0"/>
      <w:divBdr>
        <w:top w:val="none" w:sz="0" w:space="0" w:color="auto"/>
        <w:left w:val="none" w:sz="0" w:space="0" w:color="auto"/>
        <w:bottom w:val="none" w:sz="0" w:space="0" w:color="auto"/>
        <w:right w:val="none" w:sz="0" w:space="0" w:color="auto"/>
      </w:divBdr>
    </w:div>
    <w:div w:id="1847937362">
      <w:bodyDiv w:val="1"/>
      <w:marLeft w:val="0"/>
      <w:marRight w:val="0"/>
      <w:marTop w:val="0"/>
      <w:marBottom w:val="0"/>
      <w:divBdr>
        <w:top w:val="none" w:sz="0" w:space="0" w:color="auto"/>
        <w:left w:val="none" w:sz="0" w:space="0" w:color="auto"/>
        <w:bottom w:val="none" w:sz="0" w:space="0" w:color="auto"/>
        <w:right w:val="none" w:sz="0" w:space="0" w:color="auto"/>
      </w:divBdr>
    </w:div>
    <w:div w:id="1865819962">
      <w:bodyDiv w:val="1"/>
      <w:marLeft w:val="0"/>
      <w:marRight w:val="0"/>
      <w:marTop w:val="0"/>
      <w:marBottom w:val="0"/>
      <w:divBdr>
        <w:top w:val="none" w:sz="0" w:space="0" w:color="auto"/>
        <w:left w:val="none" w:sz="0" w:space="0" w:color="auto"/>
        <w:bottom w:val="none" w:sz="0" w:space="0" w:color="auto"/>
        <w:right w:val="none" w:sz="0" w:space="0" w:color="auto"/>
      </w:divBdr>
    </w:div>
    <w:div w:id="1867713492">
      <w:bodyDiv w:val="1"/>
      <w:marLeft w:val="0"/>
      <w:marRight w:val="0"/>
      <w:marTop w:val="0"/>
      <w:marBottom w:val="0"/>
      <w:divBdr>
        <w:top w:val="none" w:sz="0" w:space="0" w:color="auto"/>
        <w:left w:val="none" w:sz="0" w:space="0" w:color="auto"/>
        <w:bottom w:val="none" w:sz="0" w:space="0" w:color="auto"/>
        <w:right w:val="none" w:sz="0" w:space="0" w:color="auto"/>
      </w:divBdr>
    </w:div>
    <w:div w:id="1879198693">
      <w:bodyDiv w:val="1"/>
      <w:marLeft w:val="0"/>
      <w:marRight w:val="0"/>
      <w:marTop w:val="0"/>
      <w:marBottom w:val="0"/>
      <w:divBdr>
        <w:top w:val="none" w:sz="0" w:space="0" w:color="auto"/>
        <w:left w:val="none" w:sz="0" w:space="0" w:color="auto"/>
        <w:bottom w:val="none" w:sz="0" w:space="0" w:color="auto"/>
        <w:right w:val="none" w:sz="0" w:space="0" w:color="auto"/>
      </w:divBdr>
    </w:div>
    <w:div w:id="1883396320">
      <w:bodyDiv w:val="1"/>
      <w:marLeft w:val="0"/>
      <w:marRight w:val="0"/>
      <w:marTop w:val="0"/>
      <w:marBottom w:val="0"/>
      <w:divBdr>
        <w:top w:val="none" w:sz="0" w:space="0" w:color="auto"/>
        <w:left w:val="none" w:sz="0" w:space="0" w:color="auto"/>
        <w:bottom w:val="none" w:sz="0" w:space="0" w:color="auto"/>
        <w:right w:val="none" w:sz="0" w:space="0" w:color="auto"/>
      </w:divBdr>
    </w:div>
    <w:div w:id="1888374230">
      <w:bodyDiv w:val="1"/>
      <w:marLeft w:val="0"/>
      <w:marRight w:val="0"/>
      <w:marTop w:val="0"/>
      <w:marBottom w:val="0"/>
      <w:divBdr>
        <w:top w:val="none" w:sz="0" w:space="0" w:color="auto"/>
        <w:left w:val="none" w:sz="0" w:space="0" w:color="auto"/>
        <w:bottom w:val="none" w:sz="0" w:space="0" w:color="auto"/>
        <w:right w:val="none" w:sz="0" w:space="0" w:color="auto"/>
      </w:divBdr>
    </w:div>
    <w:div w:id="1898927698">
      <w:bodyDiv w:val="1"/>
      <w:marLeft w:val="0"/>
      <w:marRight w:val="0"/>
      <w:marTop w:val="0"/>
      <w:marBottom w:val="0"/>
      <w:divBdr>
        <w:top w:val="none" w:sz="0" w:space="0" w:color="auto"/>
        <w:left w:val="none" w:sz="0" w:space="0" w:color="auto"/>
        <w:bottom w:val="none" w:sz="0" w:space="0" w:color="auto"/>
        <w:right w:val="none" w:sz="0" w:space="0" w:color="auto"/>
      </w:divBdr>
    </w:div>
    <w:div w:id="1906911475">
      <w:bodyDiv w:val="1"/>
      <w:marLeft w:val="0"/>
      <w:marRight w:val="0"/>
      <w:marTop w:val="0"/>
      <w:marBottom w:val="0"/>
      <w:divBdr>
        <w:top w:val="none" w:sz="0" w:space="0" w:color="auto"/>
        <w:left w:val="none" w:sz="0" w:space="0" w:color="auto"/>
        <w:bottom w:val="none" w:sz="0" w:space="0" w:color="auto"/>
        <w:right w:val="none" w:sz="0" w:space="0" w:color="auto"/>
      </w:divBdr>
    </w:div>
    <w:div w:id="1912616837">
      <w:bodyDiv w:val="1"/>
      <w:marLeft w:val="0"/>
      <w:marRight w:val="0"/>
      <w:marTop w:val="0"/>
      <w:marBottom w:val="0"/>
      <w:divBdr>
        <w:top w:val="none" w:sz="0" w:space="0" w:color="auto"/>
        <w:left w:val="none" w:sz="0" w:space="0" w:color="auto"/>
        <w:bottom w:val="none" w:sz="0" w:space="0" w:color="auto"/>
        <w:right w:val="none" w:sz="0" w:space="0" w:color="auto"/>
      </w:divBdr>
    </w:div>
    <w:div w:id="1922136229">
      <w:bodyDiv w:val="1"/>
      <w:marLeft w:val="0"/>
      <w:marRight w:val="0"/>
      <w:marTop w:val="0"/>
      <w:marBottom w:val="0"/>
      <w:divBdr>
        <w:top w:val="none" w:sz="0" w:space="0" w:color="auto"/>
        <w:left w:val="none" w:sz="0" w:space="0" w:color="auto"/>
        <w:bottom w:val="none" w:sz="0" w:space="0" w:color="auto"/>
        <w:right w:val="none" w:sz="0" w:space="0" w:color="auto"/>
      </w:divBdr>
    </w:div>
    <w:div w:id="1932156185">
      <w:bodyDiv w:val="1"/>
      <w:marLeft w:val="0"/>
      <w:marRight w:val="0"/>
      <w:marTop w:val="0"/>
      <w:marBottom w:val="0"/>
      <w:divBdr>
        <w:top w:val="none" w:sz="0" w:space="0" w:color="auto"/>
        <w:left w:val="none" w:sz="0" w:space="0" w:color="auto"/>
        <w:bottom w:val="none" w:sz="0" w:space="0" w:color="auto"/>
        <w:right w:val="none" w:sz="0" w:space="0" w:color="auto"/>
      </w:divBdr>
    </w:div>
    <w:div w:id="1934436217">
      <w:bodyDiv w:val="1"/>
      <w:marLeft w:val="0"/>
      <w:marRight w:val="0"/>
      <w:marTop w:val="0"/>
      <w:marBottom w:val="0"/>
      <w:divBdr>
        <w:top w:val="none" w:sz="0" w:space="0" w:color="auto"/>
        <w:left w:val="none" w:sz="0" w:space="0" w:color="auto"/>
        <w:bottom w:val="none" w:sz="0" w:space="0" w:color="auto"/>
        <w:right w:val="none" w:sz="0" w:space="0" w:color="auto"/>
      </w:divBdr>
    </w:div>
    <w:div w:id="1951471082">
      <w:bodyDiv w:val="1"/>
      <w:marLeft w:val="0"/>
      <w:marRight w:val="0"/>
      <w:marTop w:val="0"/>
      <w:marBottom w:val="0"/>
      <w:divBdr>
        <w:top w:val="none" w:sz="0" w:space="0" w:color="auto"/>
        <w:left w:val="none" w:sz="0" w:space="0" w:color="auto"/>
        <w:bottom w:val="none" w:sz="0" w:space="0" w:color="auto"/>
        <w:right w:val="none" w:sz="0" w:space="0" w:color="auto"/>
      </w:divBdr>
    </w:div>
    <w:div w:id="1954702584">
      <w:bodyDiv w:val="1"/>
      <w:marLeft w:val="0"/>
      <w:marRight w:val="0"/>
      <w:marTop w:val="0"/>
      <w:marBottom w:val="0"/>
      <w:divBdr>
        <w:top w:val="none" w:sz="0" w:space="0" w:color="auto"/>
        <w:left w:val="none" w:sz="0" w:space="0" w:color="auto"/>
        <w:bottom w:val="none" w:sz="0" w:space="0" w:color="auto"/>
        <w:right w:val="none" w:sz="0" w:space="0" w:color="auto"/>
      </w:divBdr>
    </w:div>
    <w:div w:id="1956866968">
      <w:bodyDiv w:val="1"/>
      <w:marLeft w:val="0"/>
      <w:marRight w:val="0"/>
      <w:marTop w:val="0"/>
      <w:marBottom w:val="0"/>
      <w:divBdr>
        <w:top w:val="none" w:sz="0" w:space="0" w:color="auto"/>
        <w:left w:val="none" w:sz="0" w:space="0" w:color="auto"/>
        <w:bottom w:val="none" w:sz="0" w:space="0" w:color="auto"/>
        <w:right w:val="none" w:sz="0" w:space="0" w:color="auto"/>
      </w:divBdr>
    </w:div>
    <w:div w:id="1962226940">
      <w:bodyDiv w:val="1"/>
      <w:marLeft w:val="0"/>
      <w:marRight w:val="0"/>
      <w:marTop w:val="0"/>
      <w:marBottom w:val="0"/>
      <w:divBdr>
        <w:top w:val="none" w:sz="0" w:space="0" w:color="auto"/>
        <w:left w:val="none" w:sz="0" w:space="0" w:color="auto"/>
        <w:bottom w:val="none" w:sz="0" w:space="0" w:color="auto"/>
        <w:right w:val="none" w:sz="0" w:space="0" w:color="auto"/>
      </w:divBdr>
    </w:div>
    <w:div w:id="1962683583">
      <w:bodyDiv w:val="1"/>
      <w:marLeft w:val="0"/>
      <w:marRight w:val="0"/>
      <w:marTop w:val="0"/>
      <w:marBottom w:val="0"/>
      <w:divBdr>
        <w:top w:val="none" w:sz="0" w:space="0" w:color="auto"/>
        <w:left w:val="none" w:sz="0" w:space="0" w:color="auto"/>
        <w:bottom w:val="none" w:sz="0" w:space="0" w:color="auto"/>
        <w:right w:val="none" w:sz="0" w:space="0" w:color="auto"/>
      </w:divBdr>
    </w:div>
    <w:div w:id="1963537568">
      <w:bodyDiv w:val="1"/>
      <w:marLeft w:val="0"/>
      <w:marRight w:val="0"/>
      <w:marTop w:val="0"/>
      <w:marBottom w:val="0"/>
      <w:divBdr>
        <w:top w:val="none" w:sz="0" w:space="0" w:color="auto"/>
        <w:left w:val="none" w:sz="0" w:space="0" w:color="auto"/>
        <w:bottom w:val="none" w:sz="0" w:space="0" w:color="auto"/>
        <w:right w:val="none" w:sz="0" w:space="0" w:color="auto"/>
      </w:divBdr>
    </w:div>
    <w:div w:id="1983457318">
      <w:bodyDiv w:val="1"/>
      <w:marLeft w:val="0"/>
      <w:marRight w:val="0"/>
      <w:marTop w:val="0"/>
      <w:marBottom w:val="0"/>
      <w:divBdr>
        <w:top w:val="none" w:sz="0" w:space="0" w:color="auto"/>
        <w:left w:val="none" w:sz="0" w:space="0" w:color="auto"/>
        <w:bottom w:val="none" w:sz="0" w:space="0" w:color="auto"/>
        <w:right w:val="none" w:sz="0" w:space="0" w:color="auto"/>
      </w:divBdr>
    </w:div>
    <w:div w:id="1986154605">
      <w:bodyDiv w:val="1"/>
      <w:marLeft w:val="0"/>
      <w:marRight w:val="0"/>
      <w:marTop w:val="0"/>
      <w:marBottom w:val="0"/>
      <w:divBdr>
        <w:top w:val="none" w:sz="0" w:space="0" w:color="auto"/>
        <w:left w:val="none" w:sz="0" w:space="0" w:color="auto"/>
        <w:bottom w:val="none" w:sz="0" w:space="0" w:color="auto"/>
        <w:right w:val="none" w:sz="0" w:space="0" w:color="auto"/>
      </w:divBdr>
    </w:div>
    <w:div w:id="2001038636">
      <w:bodyDiv w:val="1"/>
      <w:marLeft w:val="0"/>
      <w:marRight w:val="0"/>
      <w:marTop w:val="0"/>
      <w:marBottom w:val="0"/>
      <w:divBdr>
        <w:top w:val="none" w:sz="0" w:space="0" w:color="auto"/>
        <w:left w:val="none" w:sz="0" w:space="0" w:color="auto"/>
        <w:bottom w:val="none" w:sz="0" w:space="0" w:color="auto"/>
        <w:right w:val="none" w:sz="0" w:space="0" w:color="auto"/>
      </w:divBdr>
    </w:div>
    <w:div w:id="2003894630">
      <w:bodyDiv w:val="1"/>
      <w:marLeft w:val="0"/>
      <w:marRight w:val="0"/>
      <w:marTop w:val="0"/>
      <w:marBottom w:val="0"/>
      <w:divBdr>
        <w:top w:val="none" w:sz="0" w:space="0" w:color="auto"/>
        <w:left w:val="none" w:sz="0" w:space="0" w:color="auto"/>
        <w:bottom w:val="none" w:sz="0" w:space="0" w:color="auto"/>
        <w:right w:val="none" w:sz="0" w:space="0" w:color="auto"/>
      </w:divBdr>
    </w:div>
    <w:div w:id="2010214012">
      <w:bodyDiv w:val="1"/>
      <w:marLeft w:val="0"/>
      <w:marRight w:val="0"/>
      <w:marTop w:val="0"/>
      <w:marBottom w:val="0"/>
      <w:divBdr>
        <w:top w:val="none" w:sz="0" w:space="0" w:color="auto"/>
        <w:left w:val="none" w:sz="0" w:space="0" w:color="auto"/>
        <w:bottom w:val="none" w:sz="0" w:space="0" w:color="auto"/>
        <w:right w:val="none" w:sz="0" w:space="0" w:color="auto"/>
      </w:divBdr>
    </w:div>
    <w:div w:id="2013868617">
      <w:bodyDiv w:val="1"/>
      <w:marLeft w:val="0"/>
      <w:marRight w:val="0"/>
      <w:marTop w:val="0"/>
      <w:marBottom w:val="0"/>
      <w:divBdr>
        <w:top w:val="none" w:sz="0" w:space="0" w:color="auto"/>
        <w:left w:val="none" w:sz="0" w:space="0" w:color="auto"/>
        <w:bottom w:val="none" w:sz="0" w:space="0" w:color="auto"/>
        <w:right w:val="none" w:sz="0" w:space="0" w:color="auto"/>
      </w:divBdr>
    </w:div>
    <w:div w:id="2055537940">
      <w:bodyDiv w:val="1"/>
      <w:marLeft w:val="0"/>
      <w:marRight w:val="0"/>
      <w:marTop w:val="0"/>
      <w:marBottom w:val="0"/>
      <w:divBdr>
        <w:top w:val="none" w:sz="0" w:space="0" w:color="auto"/>
        <w:left w:val="none" w:sz="0" w:space="0" w:color="auto"/>
        <w:bottom w:val="none" w:sz="0" w:space="0" w:color="auto"/>
        <w:right w:val="none" w:sz="0" w:space="0" w:color="auto"/>
      </w:divBdr>
    </w:div>
    <w:div w:id="2057967039">
      <w:bodyDiv w:val="1"/>
      <w:marLeft w:val="0"/>
      <w:marRight w:val="0"/>
      <w:marTop w:val="0"/>
      <w:marBottom w:val="0"/>
      <w:divBdr>
        <w:top w:val="none" w:sz="0" w:space="0" w:color="auto"/>
        <w:left w:val="none" w:sz="0" w:space="0" w:color="auto"/>
        <w:bottom w:val="none" w:sz="0" w:space="0" w:color="auto"/>
        <w:right w:val="none" w:sz="0" w:space="0" w:color="auto"/>
      </w:divBdr>
    </w:div>
    <w:div w:id="2067096249">
      <w:bodyDiv w:val="1"/>
      <w:marLeft w:val="0"/>
      <w:marRight w:val="0"/>
      <w:marTop w:val="0"/>
      <w:marBottom w:val="0"/>
      <w:divBdr>
        <w:top w:val="none" w:sz="0" w:space="0" w:color="auto"/>
        <w:left w:val="none" w:sz="0" w:space="0" w:color="auto"/>
        <w:bottom w:val="none" w:sz="0" w:space="0" w:color="auto"/>
        <w:right w:val="none" w:sz="0" w:space="0" w:color="auto"/>
      </w:divBdr>
    </w:div>
    <w:div w:id="2083401990">
      <w:bodyDiv w:val="1"/>
      <w:marLeft w:val="0"/>
      <w:marRight w:val="0"/>
      <w:marTop w:val="0"/>
      <w:marBottom w:val="0"/>
      <w:divBdr>
        <w:top w:val="none" w:sz="0" w:space="0" w:color="auto"/>
        <w:left w:val="none" w:sz="0" w:space="0" w:color="auto"/>
        <w:bottom w:val="none" w:sz="0" w:space="0" w:color="auto"/>
        <w:right w:val="none" w:sz="0" w:space="0" w:color="auto"/>
      </w:divBdr>
    </w:div>
    <w:div w:id="2083940145">
      <w:bodyDiv w:val="1"/>
      <w:marLeft w:val="0"/>
      <w:marRight w:val="0"/>
      <w:marTop w:val="0"/>
      <w:marBottom w:val="0"/>
      <w:divBdr>
        <w:top w:val="none" w:sz="0" w:space="0" w:color="auto"/>
        <w:left w:val="none" w:sz="0" w:space="0" w:color="auto"/>
        <w:bottom w:val="none" w:sz="0" w:space="0" w:color="auto"/>
        <w:right w:val="none" w:sz="0" w:space="0" w:color="auto"/>
      </w:divBdr>
    </w:div>
    <w:div w:id="2095974240">
      <w:bodyDiv w:val="1"/>
      <w:marLeft w:val="0"/>
      <w:marRight w:val="0"/>
      <w:marTop w:val="0"/>
      <w:marBottom w:val="0"/>
      <w:divBdr>
        <w:top w:val="none" w:sz="0" w:space="0" w:color="auto"/>
        <w:left w:val="none" w:sz="0" w:space="0" w:color="auto"/>
        <w:bottom w:val="none" w:sz="0" w:space="0" w:color="auto"/>
        <w:right w:val="none" w:sz="0" w:space="0" w:color="auto"/>
      </w:divBdr>
    </w:div>
    <w:div w:id="2115436975">
      <w:bodyDiv w:val="1"/>
      <w:marLeft w:val="0"/>
      <w:marRight w:val="0"/>
      <w:marTop w:val="0"/>
      <w:marBottom w:val="0"/>
      <w:divBdr>
        <w:top w:val="none" w:sz="0" w:space="0" w:color="auto"/>
        <w:left w:val="none" w:sz="0" w:space="0" w:color="auto"/>
        <w:bottom w:val="none" w:sz="0" w:space="0" w:color="auto"/>
        <w:right w:val="none" w:sz="0" w:space="0" w:color="auto"/>
      </w:divBdr>
    </w:div>
    <w:div w:id="2117748155">
      <w:bodyDiv w:val="1"/>
      <w:marLeft w:val="0"/>
      <w:marRight w:val="0"/>
      <w:marTop w:val="0"/>
      <w:marBottom w:val="0"/>
      <w:divBdr>
        <w:top w:val="none" w:sz="0" w:space="0" w:color="auto"/>
        <w:left w:val="none" w:sz="0" w:space="0" w:color="auto"/>
        <w:bottom w:val="none" w:sz="0" w:space="0" w:color="auto"/>
        <w:right w:val="none" w:sz="0" w:space="0" w:color="auto"/>
      </w:divBdr>
    </w:div>
    <w:div w:id="2123189510">
      <w:bodyDiv w:val="1"/>
      <w:marLeft w:val="0"/>
      <w:marRight w:val="0"/>
      <w:marTop w:val="0"/>
      <w:marBottom w:val="0"/>
      <w:divBdr>
        <w:top w:val="none" w:sz="0" w:space="0" w:color="auto"/>
        <w:left w:val="none" w:sz="0" w:space="0" w:color="auto"/>
        <w:bottom w:val="none" w:sz="0" w:space="0" w:color="auto"/>
        <w:right w:val="none" w:sz="0" w:space="0" w:color="auto"/>
      </w:divBdr>
    </w:div>
    <w:div w:id="21445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1538-0805-425D-9531-91E34D13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35</Pages>
  <Words>15627</Words>
  <Characters>89080</Characters>
  <Application>Microsoft Office Word</Application>
  <DocSecurity>0</DocSecurity>
  <Lines>742</Lines>
  <Paragraphs>208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І</vt:lpstr>
      <vt:lpstr>І</vt:lpstr>
    </vt:vector>
  </TitlesOfParts>
  <Company>Grizli777</Company>
  <LinksUpToDate>false</LinksUpToDate>
  <CharactersWithSpaces>104499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dc:title>
  <dc:creator>User</dc:creator>
  <cp:lastModifiedBy>katia</cp:lastModifiedBy>
  <cp:revision>7</cp:revision>
  <cp:lastPrinted>2017-01-24T20:08:00Z</cp:lastPrinted>
  <dcterms:created xsi:type="dcterms:W3CDTF">2017-07-25T15:40:00Z</dcterms:created>
  <dcterms:modified xsi:type="dcterms:W3CDTF">2017-07-26T11:47:00Z</dcterms:modified>
</cp:coreProperties>
</file>