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2E" w:rsidRPr="008D14C7" w:rsidRDefault="0081302E" w:rsidP="0081302E">
      <w:pPr>
        <w:spacing w:after="0" w:line="240" w:lineRule="auto"/>
        <w:rPr>
          <w:rFonts w:ascii="Times New Roman" w:hAnsi="Times New Roman" w:cs="Times New Roman"/>
          <w:b/>
          <w:sz w:val="24"/>
          <w:szCs w:val="24"/>
        </w:rPr>
      </w:pPr>
      <w:r w:rsidRPr="008D14C7">
        <w:rPr>
          <w:rFonts w:ascii="Times New Roman" w:hAnsi="Times New Roman" w:cs="Times New Roman"/>
          <w:b/>
          <w:sz w:val="24"/>
          <w:szCs w:val="24"/>
          <w:lang w:val="bg-BG"/>
        </w:rPr>
        <w:t>ПОЯСНИТЕЛНИ ПРИЛОЖЕНИЯ КЪМ ФИНАНСОВ ОТЧЕТ</w:t>
      </w:r>
      <w:r w:rsidR="00856748" w:rsidRPr="008D14C7">
        <w:rPr>
          <w:rFonts w:ascii="Times New Roman" w:hAnsi="Times New Roman" w:cs="Times New Roman"/>
          <w:b/>
          <w:sz w:val="24"/>
          <w:szCs w:val="24"/>
          <w:lang w:val="bg-BG"/>
        </w:rPr>
        <w:t xml:space="preserve">към </w:t>
      </w:r>
      <w:r w:rsidR="00DE25F2">
        <w:rPr>
          <w:rFonts w:ascii="Times New Roman" w:hAnsi="Times New Roman" w:cs="Times New Roman"/>
          <w:b/>
          <w:sz w:val="24"/>
          <w:szCs w:val="24"/>
        </w:rPr>
        <w:t>31</w:t>
      </w:r>
      <w:r w:rsidR="00856748" w:rsidRPr="008D14C7">
        <w:rPr>
          <w:rFonts w:ascii="Times New Roman" w:hAnsi="Times New Roman" w:cs="Times New Roman"/>
          <w:b/>
          <w:sz w:val="24"/>
          <w:szCs w:val="24"/>
          <w:lang w:val="bg-BG"/>
        </w:rPr>
        <w:t>.</w:t>
      </w:r>
      <w:r w:rsidR="00C92F90">
        <w:rPr>
          <w:rFonts w:ascii="Times New Roman" w:hAnsi="Times New Roman" w:cs="Times New Roman"/>
          <w:b/>
          <w:sz w:val="24"/>
          <w:szCs w:val="24"/>
        </w:rPr>
        <w:t>03</w:t>
      </w:r>
      <w:r w:rsidR="00C92F90">
        <w:rPr>
          <w:rFonts w:ascii="Times New Roman" w:hAnsi="Times New Roman" w:cs="Times New Roman"/>
          <w:b/>
          <w:sz w:val="24"/>
          <w:szCs w:val="24"/>
          <w:lang w:val="bg-BG"/>
        </w:rPr>
        <w:t>.20</w:t>
      </w:r>
      <w:r w:rsidR="00C92F90">
        <w:rPr>
          <w:rFonts w:ascii="Times New Roman" w:hAnsi="Times New Roman" w:cs="Times New Roman"/>
          <w:b/>
          <w:sz w:val="24"/>
          <w:szCs w:val="24"/>
        </w:rPr>
        <w:t>19</w:t>
      </w:r>
      <w:r w:rsidRPr="008D14C7">
        <w:rPr>
          <w:rFonts w:ascii="Times New Roman" w:hAnsi="Times New Roman" w:cs="Times New Roman"/>
          <w:b/>
          <w:sz w:val="24"/>
          <w:szCs w:val="24"/>
          <w:lang w:val="bg-BG"/>
        </w:rPr>
        <w:t xml:space="preserve"> г.</w:t>
      </w:r>
    </w:p>
    <w:p w:rsidR="0081302E" w:rsidRPr="008D14C7" w:rsidRDefault="0081302E" w:rsidP="0081302E">
      <w:pPr>
        <w:spacing w:after="0" w:line="240" w:lineRule="auto"/>
        <w:rPr>
          <w:rFonts w:ascii="Times New Roman" w:hAnsi="Times New Roman" w:cs="Times New Roman"/>
          <w:b/>
          <w:sz w:val="24"/>
          <w:szCs w:val="24"/>
        </w:rPr>
      </w:pPr>
    </w:p>
    <w:p w:rsidR="0081302E" w:rsidRPr="008D14C7" w:rsidRDefault="0081302E" w:rsidP="0081302E">
      <w:pPr>
        <w:spacing w:after="0" w:line="240" w:lineRule="auto"/>
        <w:rPr>
          <w:rFonts w:ascii="Times New Roman" w:hAnsi="Times New Roman" w:cs="Times New Roman"/>
          <w:b/>
          <w:sz w:val="24"/>
          <w:szCs w:val="24"/>
          <w:lang w:val="bg-BG"/>
        </w:rPr>
      </w:pPr>
    </w:p>
    <w:p w:rsidR="0081302E" w:rsidRPr="008D14C7" w:rsidRDefault="0081302E" w:rsidP="00764346">
      <w:pPr>
        <w:pStyle w:val="ListParagraph"/>
        <w:spacing w:after="0" w:line="240" w:lineRule="auto"/>
        <w:ind w:left="0"/>
        <w:rPr>
          <w:rFonts w:ascii="Times New Roman" w:hAnsi="Times New Roman" w:cs="Times New Roman"/>
          <w:b/>
          <w:sz w:val="24"/>
          <w:szCs w:val="24"/>
          <w:lang w:val="bg-BG"/>
        </w:rPr>
      </w:pPr>
      <w:r w:rsidRPr="008D14C7">
        <w:rPr>
          <w:rFonts w:ascii="Times New Roman" w:hAnsi="Times New Roman" w:cs="Times New Roman"/>
          <w:b/>
          <w:sz w:val="24"/>
          <w:szCs w:val="24"/>
          <w:lang w:val="bg-BG"/>
        </w:rPr>
        <w:t>ОБЩА КОРПОРАТИВНА ИНФОРМАЦИЯ</w:t>
      </w:r>
    </w:p>
    <w:p w:rsidR="0081302E" w:rsidRPr="008D14C7" w:rsidRDefault="0081302E" w:rsidP="0081302E">
      <w:pPr>
        <w:spacing w:after="0" w:line="240" w:lineRule="auto"/>
        <w:rPr>
          <w:rFonts w:ascii="Times New Roman" w:hAnsi="Times New Roman" w:cs="Times New Roman"/>
          <w:b/>
          <w:sz w:val="24"/>
          <w:szCs w:val="24"/>
          <w:lang w:val="bg-BG"/>
        </w:rPr>
      </w:pPr>
    </w:p>
    <w:p w:rsidR="0081302E" w:rsidRPr="008D14C7" w:rsidRDefault="0081302E" w:rsidP="0081302E">
      <w:pPr>
        <w:spacing w:line="360" w:lineRule="auto"/>
        <w:jc w:val="both"/>
        <w:rPr>
          <w:rFonts w:ascii="Times New Roman" w:hAnsi="Times New Roman" w:cs="Times New Roman"/>
          <w:sz w:val="24"/>
          <w:szCs w:val="24"/>
          <w:u w:val="double"/>
          <w:lang w:val="bg-BG"/>
        </w:rPr>
      </w:pPr>
      <w:r w:rsidRPr="008D14C7">
        <w:rPr>
          <w:rFonts w:ascii="Times New Roman" w:hAnsi="Times New Roman" w:cs="Times New Roman"/>
          <w:sz w:val="24"/>
          <w:szCs w:val="24"/>
          <w:lang w:val="bg-BG"/>
        </w:rPr>
        <w:t xml:space="preserve">„ЕУРОТЕРРА БЪЛГАРИЯ”акционерно дружество, регистрирано с Решение № 1 по ф.д. 6219/2003г.на СГС и в Търговския регистър с ЕИК 131104838. Седалището и адресът на управление на дружеството е гр. София 1000, бул. Витоша 1, ет. 6. </w:t>
      </w:r>
    </w:p>
    <w:p w:rsidR="0081302E" w:rsidRPr="008D14C7" w:rsidRDefault="0081302E" w:rsidP="0081302E">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rsidR="0081302E" w:rsidRPr="008D14C7" w:rsidRDefault="00C92F90" w:rsidP="00C92F90">
      <w:pPr>
        <w:spacing w:before="120" w:after="60" w:line="280" w:lineRule="exact"/>
        <w:rPr>
          <w:rFonts w:ascii="Times New Roman" w:hAnsi="Times New Roman" w:cs="Times New Roman"/>
          <w:bCs/>
          <w:sz w:val="24"/>
          <w:szCs w:val="24"/>
        </w:rPr>
      </w:pPr>
      <w:proofErr w:type="gramStart"/>
      <w:r>
        <w:rPr>
          <w:rFonts w:ascii="Times New Roman" w:hAnsi="Times New Roman" w:cs="Times New Roman"/>
          <w:sz w:val="24"/>
          <w:szCs w:val="24"/>
        </w:rPr>
        <w:t xml:space="preserve">„ЕУРОТЕРРА БЪЛГАРИЯ” </w:t>
      </w:r>
      <w:r w:rsidR="0081302E" w:rsidRPr="008D14C7">
        <w:rPr>
          <w:rFonts w:ascii="Times New Roman" w:hAnsi="Times New Roman" w:cs="Times New Roman"/>
          <w:sz w:val="24"/>
          <w:szCs w:val="24"/>
        </w:rPr>
        <w:t>АД</w:t>
      </w:r>
      <w:r>
        <w:rPr>
          <w:rFonts w:ascii="Times New Roman" w:hAnsi="Times New Roman" w:cs="Times New Roman"/>
          <w:sz w:val="24"/>
          <w:szCs w:val="24"/>
        </w:rPr>
        <w:t xml:space="preserve"> </w:t>
      </w:r>
      <w:proofErr w:type="spellStart"/>
      <w:r w:rsidR="0081302E" w:rsidRPr="008D14C7">
        <w:rPr>
          <w:rFonts w:ascii="Times New Roman" w:hAnsi="Times New Roman" w:cs="Times New Roman"/>
          <w:bCs/>
          <w:sz w:val="24"/>
          <w:szCs w:val="24"/>
        </w:rPr>
        <w:t>планира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да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запази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сегашната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си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дейност</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чрез</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развитие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политиката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инвестиции</w:t>
      </w:r>
      <w:proofErr w:type="spellEnd"/>
      <w:r w:rsidR="0081302E" w:rsidRPr="008D14C7">
        <w:rPr>
          <w:rFonts w:ascii="Times New Roman" w:hAnsi="Times New Roman" w:cs="Times New Roman"/>
          <w:bCs/>
          <w:sz w:val="24"/>
          <w:szCs w:val="24"/>
        </w:rPr>
        <w:t xml:space="preserve"> в </w:t>
      </w:r>
      <w:proofErr w:type="spellStart"/>
      <w:r w:rsidR="0081302E" w:rsidRPr="008D14C7">
        <w:rPr>
          <w:rFonts w:ascii="Times New Roman" w:hAnsi="Times New Roman" w:cs="Times New Roman"/>
          <w:bCs/>
          <w:sz w:val="24"/>
          <w:szCs w:val="24"/>
        </w:rPr>
        <w:t>недвижими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имоти</w:t>
      </w:r>
      <w:proofErr w:type="spellEnd"/>
      <w:r w:rsidR="0081302E" w:rsidRPr="008D14C7">
        <w:rPr>
          <w:rFonts w:ascii="Times New Roman" w:hAnsi="Times New Roman" w:cs="Times New Roman"/>
          <w:bCs/>
          <w:sz w:val="24"/>
          <w:szCs w:val="24"/>
        </w:rPr>
        <w:t xml:space="preserve">, с </w:t>
      </w:r>
      <w:proofErr w:type="spellStart"/>
      <w:r w:rsidR="0081302E" w:rsidRPr="008D14C7">
        <w:rPr>
          <w:rFonts w:ascii="Times New Roman" w:hAnsi="Times New Roman" w:cs="Times New Roman"/>
          <w:bCs/>
          <w:sz w:val="24"/>
          <w:szCs w:val="24"/>
        </w:rPr>
        <w:t>потенциал</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нарастване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тяхната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стойност</w:t>
      </w:r>
      <w:proofErr w:type="spellEnd"/>
      <w:r w:rsidR="0081302E" w:rsidRPr="008D14C7">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както</w:t>
      </w:r>
      <w:proofErr w:type="spellEnd"/>
      <w:r w:rsidR="0081302E" w:rsidRPr="008D14C7">
        <w:rPr>
          <w:rFonts w:ascii="Times New Roman" w:hAnsi="Times New Roman" w:cs="Times New Roman"/>
          <w:bCs/>
          <w:sz w:val="24"/>
          <w:szCs w:val="24"/>
        </w:rPr>
        <w:t xml:space="preserve"> и </w:t>
      </w:r>
      <w:proofErr w:type="spellStart"/>
      <w:r w:rsidR="0081302E" w:rsidRPr="008D14C7">
        <w:rPr>
          <w:rFonts w:ascii="Times New Roman" w:hAnsi="Times New Roman" w:cs="Times New Roman"/>
          <w:bCs/>
          <w:sz w:val="24"/>
          <w:szCs w:val="24"/>
        </w:rPr>
        <w:t>инвестиции</w:t>
      </w:r>
      <w:proofErr w:type="spellEnd"/>
      <w:r w:rsidR="0081302E" w:rsidRPr="008D14C7">
        <w:rPr>
          <w:rFonts w:ascii="Times New Roman" w:hAnsi="Times New Roman" w:cs="Times New Roman"/>
          <w:bCs/>
          <w:sz w:val="24"/>
          <w:szCs w:val="24"/>
        </w:rPr>
        <w:t xml:space="preserve"> в </w:t>
      </w:r>
      <w:proofErr w:type="spellStart"/>
      <w:r w:rsidR="0081302E" w:rsidRPr="008D14C7">
        <w:rPr>
          <w:rFonts w:ascii="Times New Roman" w:hAnsi="Times New Roman" w:cs="Times New Roman"/>
          <w:bCs/>
          <w:sz w:val="24"/>
          <w:szCs w:val="24"/>
        </w:rPr>
        <w:t>имоти</w:t>
      </w:r>
      <w:proofErr w:type="spellEnd"/>
      <w:r w:rsidR="0081302E" w:rsidRPr="008D14C7">
        <w:rPr>
          <w:rFonts w:ascii="Times New Roman" w:hAnsi="Times New Roman" w:cs="Times New Roman"/>
          <w:bCs/>
          <w:sz w:val="24"/>
          <w:szCs w:val="24"/>
        </w:rPr>
        <w:t xml:space="preserve"> с </w:t>
      </w:r>
      <w:proofErr w:type="spellStart"/>
      <w:r w:rsidR="0081302E" w:rsidRPr="008D14C7">
        <w:rPr>
          <w:rFonts w:ascii="Times New Roman" w:hAnsi="Times New Roman" w:cs="Times New Roman"/>
          <w:bCs/>
          <w:sz w:val="24"/>
          <w:szCs w:val="24"/>
        </w:rPr>
        <w:t>възможност</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отдаване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под</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наем</w:t>
      </w:r>
      <w:proofErr w:type="spellEnd"/>
      <w:r w:rsidR="0081302E" w:rsidRPr="008D14C7">
        <w:rPr>
          <w:rFonts w:ascii="Times New Roman" w:hAnsi="Times New Roman" w:cs="Times New Roman"/>
          <w:bCs/>
          <w:sz w:val="24"/>
          <w:szCs w:val="24"/>
        </w:rPr>
        <w:t xml:space="preserve"> и </w:t>
      </w:r>
      <w:proofErr w:type="spellStart"/>
      <w:r w:rsidR="0081302E" w:rsidRPr="008D14C7">
        <w:rPr>
          <w:rFonts w:ascii="Times New Roman" w:hAnsi="Times New Roman" w:cs="Times New Roman"/>
          <w:bCs/>
          <w:sz w:val="24"/>
          <w:szCs w:val="24"/>
        </w:rPr>
        <w:t>реализиране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приходи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от</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предоставените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услуги</w:t>
      </w:r>
      <w:proofErr w:type="spellEnd"/>
      <w:r w:rsidR="0081302E" w:rsidRPr="008D14C7">
        <w:rPr>
          <w:rFonts w:ascii="Times New Roman" w:hAnsi="Times New Roman" w:cs="Times New Roman"/>
          <w:bCs/>
          <w:sz w:val="24"/>
          <w:szCs w:val="24"/>
        </w:rPr>
        <w:t>.</w:t>
      </w:r>
      <w:proofErr w:type="gramEnd"/>
      <w:r w:rsidR="0081302E" w:rsidRPr="008D14C7">
        <w:rPr>
          <w:rFonts w:ascii="Times New Roman" w:hAnsi="Times New Roman" w:cs="Times New Roman"/>
          <w:bCs/>
          <w:sz w:val="24"/>
          <w:szCs w:val="24"/>
        </w:rPr>
        <w:t xml:space="preserve"> </w:t>
      </w:r>
    </w:p>
    <w:p w:rsidR="0081302E" w:rsidRPr="008D14C7" w:rsidRDefault="0081302E" w:rsidP="00C92F90">
      <w:pPr>
        <w:spacing w:before="120" w:after="60" w:line="280" w:lineRule="exact"/>
        <w:rPr>
          <w:rFonts w:ascii="Times New Roman" w:hAnsi="Times New Roman" w:cs="Times New Roman"/>
          <w:bCs/>
          <w:sz w:val="24"/>
          <w:szCs w:val="24"/>
          <w:lang w:val="bg-BG"/>
        </w:rPr>
      </w:pPr>
      <w:proofErr w:type="spellStart"/>
      <w:proofErr w:type="gramStart"/>
      <w:r w:rsidRPr="008D14C7">
        <w:rPr>
          <w:rFonts w:ascii="Times New Roman" w:hAnsi="Times New Roman" w:cs="Times New Roman"/>
          <w:sz w:val="24"/>
          <w:szCs w:val="24"/>
        </w:rPr>
        <w:t>Основен</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приоритет</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за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Дружеството</w:t>
      </w:r>
      <w:proofErr w:type="spellEnd"/>
      <w:r w:rsidRPr="008D14C7">
        <w:rPr>
          <w:rFonts w:ascii="Times New Roman" w:hAnsi="Times New Roman" w:cs="Times New Roman"/>
          <w:sz w:val="24"/>
          <w:szCs w:val="24"/>
        </w:rPr>
        <w:t xml:space="preserve"> е </w:t>
      </w:r>
      <w:proofErr w:type="spellStart"/>
      <w:r w:rsidRPr="008D14C7">
        <w:rPr>
          <w:rFonts w:ascii="Times New Roman" w:hAnsi="Times New Roman" w:cs="Times New Roman"/>
          <w:sz w:val="24"/>
          <w:szCs w:val="24"/>
        </w:rPr>
        <w:t>разработването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рентабилни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перспективни</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проекти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повишаване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ефективността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съществуващите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стратегии</w:t>
      </w:r>
      <w:proofErr w:type="spellEnd"/>
      <w:r w:rsidRPr="008D14C7">
        <w:rPr>
          <w:rFonts w:ascii="Times New Roman" w:hAnsi="Times New Roman" w:cs="Times New Roman"/>
          <w:bCs/>
          <w:sz w:val="24"/>
          <w:szCs w:val="24"/>
        </w:rPr>
        <w:t>.</w:t>
      </w:r>
      <w:proofErr w:type="gramEnd"/>
    </w:p>
    <w:p w:rsidR="0081302E" w:rsidRPr="008D14C7" w:rsidRDefault="00362C35" w:rsidP="0081302E">
      <w:pPr>
        <w:jc w:val="both"/>
        <w:rPr>
          <w:rFonts w:ascii="Times New Roman" w:hAnsi="Times New Roman" w:cs="Times New Roman"/>
          <w:sz w:val="24"/>
          <w:szCs w:val="24"/>
          <w:lang w:val="bg-BG"/>
        </w:rPr>
      </w:pPr>
      <w:r>
        <w:rPr>
          <w:rFonts w:ascii="Times New Roman" w:hAnsi="Times New Roman" w:cs="Times New Roman"/>
          <w:sz w:val="24"/>
          <w:szCs w:val="24"/>
          <w:lang w:val="bg-BG"/>
        </w:rPr>
        <w:tab/>
        <w:t>През периода 01.01.20</w:t>
      </w:r>
      <w:r>
        <w:rPr>
          <w:rFonts w:ascii="Times New Roman" w:hAnsi="Times New Roman" w:cs="Times New Roman"/>
          <w:sz w:val="24"/>
          <w:szCs w:val="24"/>
        </w:rPr>
        <w:t xml:space="preserve">19 </w:t>
      </w:r>
      <w:r w:rsidR="0081302E" w:rsidRPr="008D14C7">
        <w:rPr>
          <w:rFonts w:ascii="Times New Roman" w:hAnsi="Times New Roman" w:cs="Times New Roman"/>
          <w:sz w:val="24"/>
          <w:szCs w:val="24"/>
          <w:lang w:val="bg-BG"/>
        </w:rPr>
        <w:t xml:space="preserve">г. – </w:t>
      </w:r>
      <w:r>
        <w:rPr>
          <w:rFonts w:ascii="Times New Roman" w:hAnsi="Times New Roman" w:cs="Times New Roman"/>
          <w:sz w:val="24"/>
          <w:szCs w:val="24"/>
        </w:rPr>
        <w:t>31</w:t>
      </w:r>
      <w:r w:rsidR="0081302E" w:rsidRPr="008D14C7">
        <w:rPr>
          <w:rFonts w:ascii="Times New Roman" w:hAnsi="Times New Roman" w:cs="Times New Roman"/>
          <w:sz w:val="24"/>
          <w:szCs w:val="24"/>
          <w:lang w:val="bg-BG"/>
        </w:rPr>
        <w:t>.</w:t>
      </w:r>
      <w:r>
        <w:rPr>
          <w:rFonts w:ascii="Times New Roman" w:hAnsi="Times New Roman" w:cs="Times New Roman"/>
          <w:sz w:val="24"/>
          <w:szCs w:val="24"/>
        </w:rPr>
        <w:t>03</w:t>
      </w:r>
      <w:r>
        <w:rPr>
          <w:rFonts w:ascii="Times New Roman" w:hAnsi="Times New Roman" w:cs="Times New Roman"/>
          <w:sz w:val="24"/>
          <w:szCs w:val="24"/>
          <w:lang w:val="bg-BG"/>
        </w:rPr>
        <w:t>.20</w:t>
      </w:r>
      <w:r>
        <w:rPr>
          <w:rFonts w:ascii="Times New Roman" w:hAnsi="Times New Roman" w:cs="Times New Roman"/>
          <w:sz w:val="24"/>
          <w:szCs w:val="24"/>
        </w:rPr>
        <w:t xml:space="preserve">19 </w:t>
      </w:r>
      <w:r w:rsidR="0081302E" w:rsidRPr="008D14C7">
        <w:rPr>
          <w:rFonts w:ascii="Times New Roman" w:hAnsi="Times New Roman" w:cs="Times New Roman"/>
          <w:sz w:val="24"/>
          <w:szCs w:val="24"/>
          <w:lang w:val="bg-BG"/>
        </w:rPr>
        <w:t>г. няма промени  в търговската регистрация на дружеството.</w:t>
      </w:r>
    </w:p>
    <w:p w:rsidR="0081302E" w:rsidRPr="008D14C7" w:rsidRDefault="0081302E" w:rsidP="0081302E">
      <w:pPr>
        <w:jc w:val="both"/>
        <w:rPr>
          <w:rFonts w:ascii="Times New Roman" w:hAnsi="Times New Roman" w:cs="Times New Roman"/>
          <w:sz w:val="24"/>
          <w:szCs w:val="24"/>
        </w:rPr>
      </w:pP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13.11.2013 г. е </w:t>
      </w:r>
      <w:proofErr w:type="spellStart"/>
      <w:r w:rsidRPr="008D14C7">
        <w:rPr>
          <w:rFonts w:ascii="Times New Roman" w:hAnsi="Times New Roman" w:cs="Times New Roman"/>
          <w:sz w:val="24"/>
          <w:szCs w:val="24"/>
        </w:rPr>
        <w:t>проведено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извънредно</w:t>
      </w:r>
      <w:proofErr w:type="spellEnd"/>
      <w:r w:rsidR="00C92F90">
        <w:rPr>
          <w:rFonts w:ascii="Times New Roman" w:hAnsi="Times New Roman" w:cs="Times New Roman"/>
          <w:sz w:val="24"/>
          <w:szCs w:val="24"/>
        </w:rPr>
        <w:t xml:space="preserve"> </w:t>
      </w:r>
      <w:r w:rsidRPr="008D14C7">
        <w:rPr>
          <w:rFonts w:ascii="Times New Roman" w:hAnsi="Times New Roman" w:cs="Times New Roman"/>
          <w:sz w:val="24"/>
          <w:szCs w:val="24"/>
          <w:lang w:val="bg-BG"/>
        </w:rPr>
        <w:t>общо събрание на акционерите</w:t>
      </w:r>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lang w:val="bg-BG"/>
        </w:rPr>
        <w:t>„</w:t>
      </w:r>
      <w:r w:rsidRPr="008D14C7">
        <w:rPr>
          <w:rFonts w:ascii="Times New Roman" w:hAnsi="Times New Roman" w:cs="Times New Roman"/>
          <w:sz w:val="24"/>
          <w:szCs w:val="24"/>
        </w:rPr>
        <w:t>ЕУРОТЕРРА БЪЛГАРИЯ</w:t>
      </w:r>
      <w:proofErr w:type="gramStart"/>
      <w:r w:rsidRPr="008D14C7">
        <w:rPr>
          <w:rFonts w:ascii="Times New Roman" w:hAnsi="Times New Roman" w:cs="Times New Roman"/>
          <w:sz w:val="24"/>
          <w:szCs w:val="24"/>
          <w:lang w:val="bg-BG"/>
        </w:rPr>
        <w:t>“</w:t>
      </w:r>
      <w:r w:rsidRPr="008D14C7">
        <w:rPr>
          <w:rFonts w:ascii="Times New Roman" w:hAnsi="Times New Roman" w:cs="Times New Roman"/>
          <w:sz w:val="24"/>
          <w:szCs w:val="24"/>
        </w:rPr>
        <w:t xml:space="preserve"> АД</w:t>
      </w:r>
      <w:proofErr w:type="gram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което</w:t>
      </w:r>
      <w:proofErr w:type="spellEnd"/>
      <w:r w:rsidRPr="008D14C7">
        <w:rPr>
          <w:rFonts w:ascii="Times New Roman" w:hAnsi="Times New Roman" w:cs="Times New Roman"/>
          <w:sz w:val="24"/>
          <w:szCs w:val="24"/>
        </w:rPr>
        <w:t xml:space="preserve"> е </w:t>
      </w:r>
      <w:proofErr w:type="spellStart"/>
      <w:r w:rsidRPr="008D14C7">
        <w:rPr>
          <w:rFonts w:ascii="Times New Roman" w:hAnsi="Times New Roman" w:cs="Times New Roman"/>
          <w:sz w:val="24"/>
          <w:szCs w:val="24"/>
        </w:rPr>
        <w:t>прието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решение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за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намаляване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капитала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18 200 000 </w:t>
      </w:r>
      <w:proofErr w:type="spellStart"/>
      <w:r w:rsidRPr="008D14C7">
        <w:rPr>
          <w:rFonts w:ascii="Times New Roman" w:hAnsi="Times New Roman" w:cs="Times New Roman"/>
          <w:sz w:val="24"/>
          <w:szCs w:val="24"/>
        </w:rPr>
        <w:t>лв</w:t>
      </w:r>
      <w:proofErr w:type="spellEnd"/>
      <w:r w:rsidRPr="008D14C7">
        <w:rPr>
          <w:rFonts w:ascii="Times New Roman" w:hAnsi="Times New Roman" w:cs="Times New Roman"/>
          <w:sz w:val="24"/>
          <w:szCs w:val="24"/>
        </w:rPr>
        <w:t xml:space="preserve">. </w:t>
      </w:r>
      <w:proofErr w:type="spellStart"/>
      <w:proofErr w:type="gramStart"/>
      <w:r w:rsidRPr="008D14C7">
        <w:rPr>
          <w:rFonts w:ascii="Times New Roman" w:hAnsi="Times New Roman" w:cs="Times New Roman"/>
          <w:sz w:val="24"/>
          <w:szCs w:val="24"/>
        </w:rPr>
        <w:t>на</w:t>
      </w:r>
      <w:proofErr w:type="spellEnd"/>
      <w:proofErr w:type="gramEnd"/>
      <w:r w:rsidRPr="008D14C7">
        <w:rPr>
          <w:rFonts w:ascii="Times New Roman" w:hAnsi="Times New Roman" w:cs="Times New Roman"/>
          <w:sz w:val="24"/>
          <w:szCs w:val="24"/>
        </w:rPr>
        <w:t xml:space="preserve"> 4 550 000 </w:t>
      </w:r>
      <w:proofErr w:type="spellStart"/>
      <w:r w:rsidRPr="008D14C7">
        <w:rPr>
          <w:rFonts w:ascii="Times New Roman" w:hAnsi="Times New Roman" w:cs="Times New Roman"/>
          <w:sz w:val="24"/>
          <w:szCs w:val="24"/>
        </w:rPr>
        <w:t>лв</w:t>
      </w:r>
      <w:proofErr w:type="spellEnd"/>
      <w:r w:rsidRPr="008D14C7">
        <w:rPr>
          <w:rFonts w:ascii="Times New Roman" w:hAnsi="Times New Roman" w:cs="Times New Roman"/>
          <w:sz w:val="24"/>
          <w:szCs w:val="24"/>
        </w:rPr>
        <w:t xml:space="preserve">. </w:t>
      </w:r>
      <w:proofErr w:type="spellStart"/>
      <w:proofErr w:type="gramStart"/>
      <w:r w:rsidR="00C92F90" w:rsidRPr="008D14C7">
        <w:rPr>
          <w:rFonts w:ascii="Times New Roman" w:hAnsi="Times New Roman" w:cs="Times New Roman"/>
          <w:sz w:val="24"/>
          <w:szCs w:val="24"/>
        </w:rPr>
        <w:t>П</w:t>
      </w:r>
      <w:r w:rsidRPr="008D14C7">
        <w:rPr>
          <w:rFonts w:ascii="Times New Roman" w:hAnsi="Times New Roman" w:cs="Times New Roman"/>
          <w:sz w:val="24"/>
          <w:szCs w:val="24"/>
        </w:rPr>
        <w:t>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реда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r w:rsidRPr="008D14C7">
        <w:rPr>
          <w:rFonts w:ascii="Times New Roman" w:hAnsi="Times New Roman" w:cs="Times New Roman"/>
          <w:sz w:val="24"/>
          <w:szCs w:val="24"/>
        </w:rPr>
        <w:t xml:space="preserve">чл.200, т.1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ТЗ </w:t>
      </w:r>
      <w:proofErr w:type="spellStart"/>
      <w:r w:rsidRPr="008D14C7">
        <w:rPr>
          <w:rFonts w:ascii="Times New Roman" w:hAnsi="Times New Roman" w:cs="Times New Roman"/>
          <w:sz w:val="24"/>
          <w:szCs w:val="24"/>
        </w:rPr>
        <w:t>чрез</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намаляване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номиналната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стойност</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акциитеот</w:t>
      </w:r>
      <w:proofErr w:type="spellEnd"/>
      <w:r w:rsidRPr="008D14C7">
        <w:rPr>
          <w:rFonts w:ascii="Times New Roman" w:hAnsi="Times New Roman" w:cs="Times New Roman"/>
          <w:sz w:val="24"/>
          <w:szCs w:val="24"/>
        </w:rPr>
        <w:t xml:space="preserve"> 4.00 </w:t>
      </w:r>
      <w:proofErr w:type="spellStart"/>
      <w:r w:rsidRPr="008D14C7">
        <w:rPr>
          <w:rFonts w:ascii="Times New Roman" w:hAnsi="Times New Roman" w:cs="Times New Roman"/>
          <w:sz w:val="24"/>
          <w:szCs w:val="24"/>
        </w:rPr>
        <w:t>лв.на</w:t>
      </w:r>
      <w:proofErr w:type="spellEnd"/>
      <w:r w:rsidRPr="008D14C7">
        <w:rPr>
          <w:rFonts w:ascii="Times New Roman" w:hAnsi="Times New Roman" w:cs="Times New Roman"/>
          <w:sz w:val="24"/>
          <w:szCs w:val="24"/>
        </w:rPr>
        <w:t xml:space="preserve"> 1.00 </w:t>
      </w:r>
      <w:proofErr w:type="spellStart"/>
      <w:r w:rsidRPr="008D14C7">
        <w:rPr>
          <w:rFonts w:ascii="Times New Roman" w:hAnsi="Times New Roman" w:cs="Times New Roman"/>
          <w:sz w:val="24"/>
          <w:szCs w:val="24"/>
        </w:rPr>
        <w:t>лв</w:t>
      </w:r>
      <w:proofErr w:type="spellEnd"/>
      <w:r w:rsidRPr="008D14C7">
        <w:rPr>
          <w:rFonts w:ascii="Times New Roman" w:hAnsi="Times New Roman" w:cs="Times New Roman"/>
          <w:sz w:val="24"/>
          <w:szCs w:val="24"/>
        </w:rPr>
        <w:t>.</w:t>
      </w:r>
      <w:proofErr w:type="gramEnd"/>
    </w:p>
    <w:p w:rsidR="0081302E" w:rsidRPr="008D14C7" w:rsidRDefault="0081302E" w:rsidP="0081302E">
      <w:pPr>
        <w:jc w:val="both"/>
        <w:rPr>
          <w:rFonts w:ascii="Times New Roman" w:hAnsi="Times New Roman" w:cs="Times New Roman"/>
          <w:color w:val="000000"/>
          <w:sz w:val="24"/>
          <w:szCs w:val="24"/>
          <w:lang w:val="bg-BG"/>
        </w:rPr>
      </w:pP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1</w:t>
      </w:r>
      <w:r w:rsidRPr="008D14C7">
        <w:rPr>
          <w:rFonts w:ascii="Times New Roman" w:hAnsi="Times New Roman" w:cs="Times New Roman"/>
          <w:sz w:val="24"/>
          <w:szCs w:val="24"/>
          <w:lang w:val="bg-BG"/>
        </w:rPr>
        <w:t>6</w:t>
      </w:r>
      <w:r w:rsidRPr="008D14C7">
        <w:rPr>
          <w:rFonts w:ascii="Times New Roman" w:hAnsi="Times New Roman" w:cs="Times New Roman"/>
          <w:sz w:val="24"/>
          <w:szCs w:val="24"/>
        </w:rPr>
        <w:t>.</w:t>
      </w:r>
      <w:r w:rsidRPr="008D14C7">
        <w:rPr>
          <w:rFonts w:ascii="Times New Roman" w:hAnsi="Times New Roman" w:cs="Times New Roman"/>
          <w:sz w:val="24"/>
          <w:szCs w:val="24"/>
          <w:lang w:val="bg-BG"/>
        </w:rPr>
        <w:t>04</w:t>
      </w:r>
      <w:r w:rsidRPr="008D14C7">
        <w:rPr>
          <w:rFonts w:ascii="Times New Roman" w:hAnsi="Times New Roman" w:cs="Times New Roman"/>
          <w:sz w:val="24"/>
          <w:szCs w:val="24"/>
        </w:rPr>
        <w:t>.201</w:t>
      </w:r>
      <w:r w:rsidRPr="008D14C7">
        <w:rPr>
          <w:rFonts w:ascii="Times New Roman" w:hAnsi="Times New Roman" w:cs="Times New Roman"/>
          <w:sz w:val="24"/>
          <w:szCs w:val="24"/>
          <w:lang w:val="bg-BG"/>
        </w:rPr>
        <w:t>4</w:t>
      </w:r>
      <w:r w:rsidRPr="008D14C7">
        <w:rPr>
          <w:rFonts w:ascii="Times New Roman" w:hAnsi="Times New Roman" w:cs="Times New Roman"/>
          <w:sz w:val="24"/>
          <w:szCs w:val="24"/>
        </w:rPr>
        <w:t xml:space="preserve"> г. в </w:t>
      </w:r>
      <w:proofErr w:type="spellStart"/>
      <w:r w:rsidRPr="008D14C7">
        <w:rPr>
          <w:rFonts w:ascii="Times New Roman" w:hAnsi="Times New Roman" w:cs="Times New Roman"/>
          <w:sz w:val="24"/>
          <w:szCs w:val="24"/>
        </w:rPr>
        <w:t>Търговския</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регистър</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към</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Агенция</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вписванията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партидата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„ЕУРОТЕРРА БЪЛГАРИЯ” АД е </w:t>
      </w:r>
      <w:r w:rsidRPr="008D14C7">
        <w:rPr>
          <w:rFonts w:ascii="Times New Roman" w:hAnsi="Times New Roman" w:cs="Times New Roman"/>
          <w:sz w:val="24"/>
          <w:szCs w:val="24"/>
          <w:lang w:val="bg-BG"/>
        </w:rPr>
        <w:t>вписано</w:t>
      </w:r>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решението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ОСА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13.11.2013 г. </w:t>
      </w:r>
      <w:proofErr w:type="spellStart"/>
      <w:r w:rsidR="00C92F90" w:rsidRPr="008D14C7">
        <w:rPr>
          <w:rFonts w:ascii="Times New Roman" w:hAnsi="Times New Roman" w:cs="Times New Roman"/>
          <w:sz w:val="24"/>
          <w:szCs w:val="24"/>
        </w:rPr>
        <w:t>З</w:t>
      </w:r>
      <w:r w:rsidRPr="008D14C7">
        <w:rPr>
          <w:rFonts w:ascii="Times New Roman" w:hAnsi="Times New Roman" w:cs="Times New Roman"/>
          <w:sz w:val="24"/>
          <w:szCs w:val="24"/>
        </w:rPr>
        <w:t>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намаляване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капитала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дружеството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под</w:t>
      </w:r>
      <w:proofErr w:type="spellEnd"/>
      <w:r w:rsidRPr="008D14C7">
        <w:rPr>
          <w:rFonts w:ascii="Times New Roman" w:hAnsi="Times New Roman" w:cs="Times New Roman"/>
          <w:sz w:val="24"/>
          <w:szCs w:val="24"/>
        </w:rPr>
        <w:t xml:space="preserve"> № </w:t>
      </w:r>
      <w:r w:rsidRPr="008D14C7">
        <w:rPr>
          <w:rFonts w:ascii="Times New Roman" w:hAnsi="Times New Roman" w:cs="Times New Roman"/>
          <w:color w:val="000000"/>
          <w:sz w:val="24"/>
          <w:szCs w:val="24"/>
        </w:rPr>
        <w:t>201</w:t>
      </w:r>
      <w:r w:rsidRPr="008D14C7">
        <w:rPr>
          <w:rFonts w:ascii="Times New Roman" w:hAnsi="Times New Roman" w:cs="Times New Roman"/>
          <w:color w:val="000000"/>
          <w:sz w:val="24"/>
          <w:szCs w:val="24"/>
          <w:lang w:val="bg-BG"/>
        </w:rPr>
        <w:t>40416163631</w:t>
      </w:r>
      <w:r w:rsidRPr="008D14C7">
        <w:rPr>
          <w:rFonts w:ascii="Times New Roman" w:hAnsi="Times New Roman" w:cs="Times New Roman"/>
          <w:color w:val="000000"/>
          <w:sz w:val="24"/>
          <w:szCs w:val="24"/>
        </w:rPr>
        <w:t xml:space="preserve">. </w:t>
      </w:r>
    </w:p>
    <w:p w:rsidR="004C45A5" w:rsidRPr="008D14C7" w:rsidRDefault="004C45A5" w:rsidP="008D14C7">
      <w:pPr>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lastRenderedPageBreak/>
        <w:t>„</w:t>
      </w:r>
      <w:r w:rsidRPr="008D14C7">
        <w:rPr>
          <w:rFonts w:ascii="Times New Roman" w:hAnsi="Times New Roman" w:cs="Times New Roman"/>
          <w:sz w:val="24"/>
          <w:szCs w:val="24"/>
        </w:rPr>
        <w:t>ЕУРОТЕРРА БЪЛГАРИЯ</w:t>
      </w:r>
      <w:r w:rsidRPr="008D14C7">
        <w:rPr>
          <w:rFonts w:ascii="Times New Roman" w:hAnsi="Times New Roman" w:cs="Times New Roman"/>
          <w:sz w:val="24"/>
          <w:szCs w:val="24"/>
          <w:lang w:val="bg-BG"/>
        </w:rPr>
        <w:t>“</w:t>
      </w:r>
      <w:r w:rsidRPr="008D14C7">
        <w:rPr>
          <w:rFonts w:ascii="Times New Roman" w:hAnsi="Times New Roman" w:cs="Times New Roman"/>
          <w:sz w:val="24"/>
          <w:szCs w:val="24"/>
        </w:rPr>
        <w:t xml:space="preserve"> АД</w:t>
      </w:r>
      <w:r w:rsidRPr="008D14C7">
        <w:rPr>
          <w:rFonts w:ascii="Times New Roman" w:hAnsi="Times New Roman" w:cs="Times New Roman"/>
          <w:sz w:val="24"/>
          <w:szCs w:val="24"/>
          <w:lang w:val="bg-BG"/>
        </w:rPr>
        <w:t xml:space="preserve"> е публично дружество съгласно Закона за публично предлагане на ценни книжа и неговите акции се търгуват свободно на “Българска фондова борса – София” АД. Aкциите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rsidR="0081302E" w:rsidRPr="00033231" w:rsidRDefault="0081302E" w:rsidP="0081302E">
      <w:pPr>
        <w:pStyle w:val="ListParagraph"/>
        <w:numPr>
          <w:ilvl w:val="1"/>
          <w:numId w:val="1"/>
        </w:numPr>
        <w:ind w:left="0" w:firstLine="0"/>
        <w:jc w:val="both"/>
        <w:rPr>
          <w:rFonts w:ascii="Times New Roman" w:hAnsi="Times New Roman" w:cs="Times New Roman"/>
          <w:b/>
          <w:sz w:val="24"/>
          <w:szCs w:val="24"/>
          <w:lang w:val="bg-BG"/>
        </w:rPr>
      </w:pPr>
      <w:r w:rsidRPr="00033231">
        <w:rPr>
          <w:rFonts w:ascii="Times New Roman" w:hAnsi="Times New Roman" w:cs="Times New Roman"/>
          <w:b/>
          <w:sz w:val="24"/>
          <w:szCs w:val="24"/>
          <w:lang w:val="bg-BG"/>
        </w:rPr>
        <w:t>Собственост и управление</w:t>
      </w:r>
    </w:p>
    <w:p w:rsidR="0081302E" w:rsidRPr="008D14C7" w:rsidRDefault="00856748" w:rsidP="0081302E">
      <w:pPr>
        <w:spacing w:line="360" w:lineRule="auto"/>
        <w:rPr>
          <w:rFonts w:ascii="Times New Roman" w:hAnsi="Times New Roman" w:cs="Times New Roman"/>
          <w:sz w:val="24"/>
          <w:szCs w:val="24"/>
          <w:u w:val="single"/>
          <w:lang w:val="bg-BG"/>
        </w:rPr>
      </w:pPr>
      <w:r w:rsidRPr="008D14C7">
        <w:rPr>
          <w:rFonts w:ascii="Times New Roman" w:hAnsi="Times New Roman" w:cs="Times New Roman"/>
          <w:sz w:val="24"/>
          <w:szCs w:val="24"/>
          <w:u w:val="single"/>
          <w:lang w:val="bg-BG"/>
        </w:rPr>
        <w:t xml:space="preserve">Акционери на дружеството към </w:t>
      </w:r>
      <w:r w:rsidR="00DE25F2">
        <w:rPr>
          <w:rFonts w:ascii="Times New Roman" w:hAnsi="Times New Roman" w:cs="Times New Roman"/>
          <w:sz w:val="24"/>
          <w:szCs w:val="24"/>
          <w:u w:val="single"/>
        </w:rPr>
        <w:t>31</w:t>
      </w:r>
      <w:r w:rsidR="0081302E" w:rsidRPr="008D14C7">
        <w:rPr>
          <w:rFonts w:ascii="Times New Roman" w:hAnsi="Times New Roman" w:cs="Times New Roman"/>
          <w:sz w:val="24"/>
          <w:szCs w:val="24"/>
          <w:u w:val="single"/>
          <w:lang w:val="bg-BG"/>
        </w:rPr>
        <w:t>.</w:t>
      </w:r>
      <w:r w:rsidR="00362C35">
        <w:rPr>
          <w:rFonts w:ascii="Times New Roman" w:hAnsi="Times New Roman" w:cs="Times New Roman"/>
          <w:sz w:val="24"/>
          <w:szCs w:val="24"/>
          <w:u w:val="single"/>
        </w:rPr>
        <w:t>03</w:t>
      </w:r>
      <w:r w:rsidR="00362C35">
        <w:rPr>
          <w:rFonts w:ascii="Times New Roman" w:hAnsi="Times New Roman" w:cs="Times New Roman"/>
          <w:sz w:val="24"/>
          <w:szCs w:val="24"/>
          <w:u w:val="single"/>
          <w:lang w:val="bg-BG"/>
        </w:rPr>
        <w:t>.20</w:t>
      </w:r>
      <w:r w:rsidR="00362C35">
        <w:rPr>
          <w:rFonts w:ascii="Times New Roman" w:hAnsi="Times New Roman" w:cs="Times New Roman"/>
          <w:sz w:val="24"/>
          <w:szCs w:val="24"/>
          <w:u w:val="single"/>
        </w:rPr>
        <w:t>19</w:t>
      </w:r>
      <w:r w:rsidR="0081302E" w:rsidRPr="008D14C7">
        <w:rPr>
          <w:rFonts w:ascii="Times New Roman" w:hAnsi="Times New Roman" w:cs="Times New Roman"/>
          <w:sz w:val="24"/>
          <w:szCs w:val="24"/>
          <w:u w:val="single"/>
          <w:lang w:val="bg-BG"/>
        </w:rPr>
        <w:t xml:space="preserve"> г.</w:t>
      </w:r>
    </w:p>
    <w:tbl>
      <w:tblPr>
        <w:tblW w:w="6857" w:type="dxa"/>
        <w:tblInd w:w="817" w:type="dxa"/>
        <w:tblLook w:val="04A0"/>
      </w:tblPr>
      <w:tblGrid>
        <w:gridCol w:w="3635"/>
        <w:gridCol w:w="1900"/>
        <w:gridCol w:w="2423"/>
      </w:tblGrid>
      <w:tr w:rsidR="0081302E" w:rsidRPr="008D14C7" w:rsidTr="00084EF7">
        <w:trPr>
          <w:trHeight w:val="720"/>
        </w:trPr>
        <w:tc>
          <w:tcPr>
            <w:tcW w:w="3417"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rPr>
                <w:rFonts w:ascii="Times New Roman" w:eastAsia="Times New Roman" w:hAnsi="Times New Roman" w:cs="Times New Roman"/>
                <w:b/>
                <w:bCs/>
                <w:color w:val="000000"/>
                <w:sz w:val="24"/>
                <w:szCs w:val="24"/>
              </w:rPr>
            </w:pPr>
            <w:proofErr w:type="spellStart"/>
            <w:r w:rsidRPr="008D14C7">
              <w:rPr>
                <w:rFonts w:ascii="Times New Roman" w:eastAsia="Times New Roman" w:hAnsi="Times New Roman" w:cs="Times New Roman"/>
                <w:b/>
                <w:bCs/>
                <w:color w:val="000000"/>
                <w:sz w:val="24"/>
                <w:szCs w:val="24"/>
              </w:rPr>
              <w:t>Акционери</w:t>
            </w:r>
            <w:proofErr w:type="spellEnd"/>
          </w:p>
        </w:tc>
        <w:tc>
          <w:tcPr>
            <w:tcW w:w="1900" w:type="dxa"/>
            <w:tcBorders>
              <w:top w:val="nil"/>
              <w:left w:val="nil"/>
              <w:bottom w:val="nil"/>
              <w:right w:val="nil"/>
            </w:tcBorders>
            <w:shd w:val="clear" w:color="auto" w:fill="auto"/>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proofErr w:type="spellStart"/>
            <w:r w:rsidRPr="008D14C7">
              <w:rPr>
                <w:rFonts w:ascii="Times New Roman" w:eastAsia="Times New Roman" w:hAnsi="Times New Roman" w:cs="Times New Roman"/>
                <w:b/>
                <w:bCs/>
                <w:color w:val="000000"/>
                <w:sz w:val="24"/>
                <w:szCs w:val="24"/>
              </w:rPr>
              <w:t>Бройакции</w:t>
            </w:r>
            <w:proofErr w:type="spellEnd"/>
          </w:p>
        </w:tc>
        <w:tc>
          <w:tcPr>
            <w:tcW w:w="1540" w:type="dxa"/>
            <w:tcBorders>
              <w:top w:val="nil"/>
              <w:left w:val="nil"/>
              <w:bottom w:val="nil"/>
              <w:right w:val="nil"/>
            </w:tcBorders>
            <w:shd w:val="clear" w:color="auto" w:fill="auto"/>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proofErr w:type="spellStart"/>
            <w:r w:rsidRPr="008D14C7">
              <w:rPr>
                <w:rFonts w:ascii="Times New Roman" w:eastAsia="Times New Roman" w:hAnsi="Times New Roman" w:cs="Times New Roman"/>
                <w:b/>
                <w:bCs/>
                <w:color w:val="000000"/>
                <w:sz w:val="24"/>
                <w:szCs w:val="24"/>
              </w:rPr>
              <w:t>Процентоткапитала</w:t>
            </w:r>
            <w:proofErr w:type="spellEnd"/>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ПантазисМихаилТерианос</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445482</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9.79 %</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МихаилПантазисТерианос</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1628997</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35.80%</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ОлгаХристосТериану</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2274985</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50%</w:t>
            </w:r>
          </w:p>
        </w:tc>
      </w:tr>
      <w:tr w:rsidR="0081302E" w:rsidRPr="008D14C7" w:rsidTr="00084EF7">
        <w:trPr>
          <w:trHeight w:val="585"/>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ЕуротерраБългария</w:t>
            </w:r>
            <w:proofErr w:type="spellEnd"/>
            <w:r w:rsidRPr="008D14C7">
              <w:rPr>
                <w:rFonts w:ascii="Times New Roman" w:eastAsia="Times New Roman" w:hAnsi="Times New Roman" w:cs="Times New Roman"/>
                <w:color w:val="000000"/>
                <w:sz w:val="24"/>
                <w:szCs w:val="24"/>
              </w:rPr>
              <w:t xml:space="preserve"> АД - </w:t>
            </w:r>
            <w:proofErr w:type="spellStart"/>
            <w:r w:rsidRPr="008D14C7">
              <w:rPr>
                <w:rFonts w:ascii="Times New Roman" w:eastAsia="Times New Roman" w:hAnsi="Times New Roman" w:cs="Times New Roman"/>
                <w:color w:val="000000"/>
                <w:sz w:val="24"/>
                <w:szCs w:val="24"/>
              </w:rPr>
              <w:t>обратноизкупенисобствениакции</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129845</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2.85%</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sz w:val="24"/>
                <w:szCs w:val="24"/>
              </w:rPr>
            </w:pPr>
            <w:proofErr w:type="spellStart"/>
            <w:r w:rsidRPr="008D14C7">
              <w:rPr>
                <w:rFonts w:ascii="Times New Roman" w:eastAsia="Times New Roman" w:hAnsi="Times New Roman" w:cs="Times New Roman"/>
                <w:sz w:val="24"/>
                <w:szCs w:val="24"/>
              </w:rPr>
              <w:t>Другифизически</w:t>
            </w:r>
            <w:proofErr w:type="spellEnd"/>
            <w:r w:rsidRPr="008D14C7">
              <w:rPr>
                <w:rFonts w:ascii="Times New Roman" w:eastAsia="Times New Roman" w:hAnsi="Times New Roman" w:cs="Times New Roman"/>
                <w:sz w:val="24"/>
                <w:szCs w:val="24"/>
              </w:rPr>
              <w:t xml:space="preserve"> и </w:t>
            </w:r>
            <w:proofErr w:type="spellStart"/>
            <w:r w:rsidRPr="008D14C7">
              <w:rPr>
                <w:rFonts w:ascii="Times New Roman" w:eastAsia="Times New Roman" w:hAnsi="Times New Roman" w:cs="Times New Roman"/>
                <w:sz w:val="24"/>
                <w:szCs w:val="24"/>
              </w:rPr>
              <w:t>юридическилица</w:t>
            </w:r>
            <w:proofErr w:type="spellEnd"/>
          </w:p>
        </w:tc>
        <w:tc>
          <w:tcPr>
            <w:tcW w:w="1900" w:type="dxa"/>
            <w:tcBorders>
              <w:top w:val="nil"/>
              <w:left w:val="nil"/>
              <w:bottom w:val="single" w:sz="4" w:space="0" w:color="auto"/>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70691</w:t>
            </w:r>
          </w:p>
        </w:tc>
        <w:tc>
          <w:tcPr>
            <w:tcW w:w="1540" w:type="dxa"/>
            <w:tcBorders>
              <w:top w:val="nil"/>
              <w:left w:val="nil"/>
              <w:bottom w:val="single" w:sz="4" w:space="0" w:color="auto"/>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1.56%</w:t>
            </w:r>
          </w:p>
        </w:tc>
      </w:tr>
      <w:tr w:rsidR="0081302E" w:rsidRPr="008D14C7" w:rsidTr="00084EF7">
        <w:trPr>
          <w:trHeight w:val="300"/>
        </w:trPr>
        <w:tc>
          <w:tcPr>
            <w:tcW w:w="3417"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right"/>
              <w:rPr>
                <w:rFonts w:ascii="Times New Roman" w:eastAsia="Times New Roman" w:hAnsi="Times New Roman" w:cs="Times New Roman"/>
                <w:b/>
                <w:bCs/>
                <w:sz w:val="24"/>
                <w:szCs w:val="24"/>
              </w:rPr>
            </w:pPr>
            <w:proofErr w:type="spellStart"/>
            <w:r w:rsidRPr="008D14C7">
              <w:rPr>
                <w:rFonts w:ascii="Times New Roman" w:eastAsia="Times New Roman" w:hAnsi="Times New Roman" w:cs="Times New Roman"/>
                <w:b/>
                <w:bCs/>
                <w:sz w:val="24"/>
                <w:szCs w:val="24"/>
              </w:rPr>
              <w:t>Общо</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4550000</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100%</w:t>
            </w:r>
          </w:p>
        </w:tc>
      </w:tr>
    </w:tbl>
    <w:p w:rsidR="0081302E" w:rsidRPr="008D14C7" w:rsidRDefault="0081302E" w:rsidP="0081302E">
      <w:pPr>
        <w:spacing w:line="360" w:lineRule="auto"/>
        <w:rPr>
          <w:rFonts w:ascii="Times New Roman" w:hAnsi="Times New Roman" w:cs="Times New Roman"/>
          <w:sz w:val="24"/>
          <w:szCs w:val="24"/>
          <w:u w:val="single"/>
        </w:rPr>
      </w:pPr>
    </w:p>
    <w:p w:rsidR="0081302E" w:rsidRPr="008D14C7" w:rsidRDefault="0081302E" w:rsidP="0081302E">
      <w:pPr>
        <w:jc w:val="both"/>
        <w:rPr>
          <w:rFonts w:ascii="Times New Roman" w:hAnsi="Times New Roman" w:cs="Times New Roman"/>
          <w:sz w:val="24"/>
          <w:szCs w:val="24"/>
          <w:lang w:val="bg-BG"/>
        </w:rPr>
      </w:pPr>
      <w:proofErr w:type="gramStart"/>
      <w:r w:rsidRPr="008D14C7">
        <w:rPr>
          <w:rFonts w:ascii="Times New Roman" w:hAnsi="Times New Roman" w:cs="Times New Roman"/>
          <w:sz w:val="24"/>
          <w:szCs w:val="24"/>
        </w:rPr>
        <w:t xml:space="preserve">“ЕУРОТЕРРА БЪЛГАРИЯ” </w:t>
      </w:r>
      <w:proofErr w:type="spellStart"/>
      <w:r w:rsidRPr="008D14C7">
        <w:rPr>
          <w:rFonts w:ascii="Times New Roman" w:hAnsi="Times New Roman" w:cs="Times New Roman"/>
          <w:sz w:val="24"/>
          <w:szCs w:val="24"/>
        </w:rPr>
        <w:t>АДимаедностепеннасистеманауправление.Дружествотосеуправлява</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представляваотСъветнадиректорите</w:t>
      </w:r>
      <w:proofErr w:type="spellEnd"/>
      <w:r w:rsidRPr="008D14C7">
        <w:rPr>
          <w:rFonts w:ascii="Times New Roman" w:hAnsi="Times New Roman" w:cs="Times New Roman"/>
          <w:sz w:val="24"/>
          <w:szCs w:val="24"/>
        </w:rPr>
        <w:t>.</w:t>
      </w:r>
      <w:proofErr w:type="gramEnd"/>
    </w:p>
    <w:p w:rsidR="0081302E" w:rsidRPr="008D14C7" w:rsidRDefault="00DE25F2" w:rsidP="0081302E">
      <w:pPr>
        <w:jc w:val="both"/>
        <w:rPr>
          <w:rFonts w:ascii="Times New Roman" w:hAnsi="Times New Roman" w:cs="Times New Roman"/>
          <w:sz w:val="24"/>
          <w:szCs w:val="24"/>
        </w:rPr>
      </w:pPr>
      <w:proofErr w:type="spellStart"/>
      <w:r>
        <w:rPr>
          <w:rFonts w:ascii="Times New Roman" w:hAnsi="Times New Roman" w:cs="Times New Roman"/>
          <w:sz w:val="24"/>
          <w:szCs w:val="24"/>
        </w:rPr>
        <w:t>Към</w:t>
      </w:r>
      <w:proofErr w:type="spellEnd"/>
      <w:r>
        <w:rPr>
          <w:rFonts w:ascii="Times New Roman" w:hAnsi="Times New Roman" w:cs="Times New Roman"/>
          <w:sz w:val="24"/>
          <w:szCs w:val="24"/>
        </w:rPr>
        <w:t xml:space="preserve"> 31</w:t>
      </w:r>
      <w:r w:rsidR="0081302E" w:rsidRPr="008D14C7">
        <w:rPr>
          <w:rFonts w:ascii="Times New Roman" w:hAnsi="Times New Roman" w:cs="Times New Roman"/>
          <w:sz w:val="24"/>
          <w:szCs w:val="24"/>
        </w:rPr>
        <w:t>.</w:t>
      </w:r>
      <w:r w:rsidR="00362C35">
        <w:rPr>
          <w:rFonts w:ascii="Times New Roman" w:hAnsi="Times New Roman" w:cs="Times New Roman"/>
          <w:sz w:val="24"/>
          <w:szCs w:val="24"/>
          <w:lang w:val="bg-BG"/>
        </w:rPr>
        <w:t>03</w:t>
      </w:r>
      <w:r w:rsidR="0081302E" w:rsidRPr="008D14C7">
        <w:rPr>
          <w:rFonts w:ascii="Times New Roman" w:hAnsi="Times New Roman" w:cs="Times New Roman"/>
          <w:sz w:val="24"/>
          <w:szCs w:val="24"/>
        </w:rPr>
        <w:t>.20</w:t>
      </w:r>
      <w:r w:rsidR="00362C35">
        <w:rPr>
          <w:rFonts w:ascii="Times New Roman" w:hAnsi="Times New Roman" w:cs="Times New Roman"/>
          <w:sz w:val="24"/>
          <w:szCs w:val="24"/>
          <w:lang w:val="ru-RU"/>
        </w:rPr>
        <w:t>19</w:t>
      </w:r>
      <w:r w:rsidR="0081302E" w:rsidRPr="008D14C7">
        <w:rPr>
          <w:rFonts w:ascii="Times New Roman" w:hAnsi="Times New Roman" w:cs="Times New Roman"/>
          <w:sz w:val="24"/>
          <w:szCs w:val="24"/>
          <w:lang w:val="ru-RU"/>
        </w:rPr>
        <w:t xml:space="preserve"> </w:t>
      </w:r>
      <w:r w:rsidR="0081302E" w:rsidRPr="008D14C7">
        <w:rPr>
          <w:rFonts w:ascii="Times New Roman" w:hAnsi="Times New Roman" w:cs="Times New Roman"/>
          <w:sz w:val="24"/>
          <w:szCs w:val="24"/>
        </w:rPr>
        <w:t xml:space="preserve">г. </w:t>
      </w:r>
      <w:proofErr w:type="spellStart"/>
      <w:r w:rsidR="0081302E" w:rsidRPr="008D14C7">
        <w:rPr>
          <w:rFonts w:ascii="Times New Roman" w:hAnsi="Times New Roman" w:cs="Times New Roman"/>
          <w:sz w:val="24"/>
          <w:szCs w:val="24"/>
        </w:rPr>
        <w:t>съставътнаСъвет</w:t>
      </w:r>
      <w:proofErr w:type="spellEnd"/>
      <w:r w:rsidR="0081302E" w:rsidRPr="008D14C7">
        <w:rPr>
          <w:rFonts w:ascii="Times New Roman" w:hAnsi="Times New Roman" w:cs="Times New Roman"/>
          <w:sz w:val="24"/>
          <w:szCs w:val="24"/>
          <w:lang w:val="bg-BG"/>
        </w:rPr>
        <w:t>а</w:t>
      </w:r>
      <w:proofErr w:type="spellStart"/>
      <w:r w:rsidR="0081302E" w:rsidRPr="008D14C7">
        <w:rPr>
          <w:rFonts w:ascii="Times New Roman" w:hAnsi="Times New Roman" w:cs="Times New Roman"/>
          <w:sz w:val="24"/>
          <w:szCs w:val="24"/>
        </w:rPr>
        <w:t>надиректоритенадружеството</w:t>
      </w:r>
      <w:proofErr w:type="spellEnd"/>
      <w:r w:rsidR="0081302E" w:rsidRPr="008D14C7">
        <w:rPr>
          <w:rFonts w:ascii="Times New Roman" w:hAnsi="Times New Roman" w:cs="Times New Roman"/>
          <w:sz w:val="24"/>
          <w:szCs w:val="24"/>
        </w:rPr>
        <w:t xml:space="preserve"> е в </w:t>
      </w:r>
      <w:proofErr w:type="spellStart"/>
      <w:r w:rsidR="0081302E" w:rsidRPr="008D14C7">
        <w:rPr>
          <w:rFonts w:ascii="Times New Roman" w:hAnsi="Times New Roman" w:cs="Times New Roman"/>
          <w:sz w:val="24"/>
          <w:szCs w:val="24"/>
        </w:rPr>
        <w:t>следниясъстав</w:t>
      </w:r>
      <w:proofErr w:type="spellEnd"/>
      <w:r w:rsidR="0081302E" w:rsidRPr="008D14C7">
        <w:rPr>
          <w:rFonts w:ascii="Times New Roman" w:hAnsi="Times New Roman" w:cs="Times New Roman"/>
          <w:sz w:val="24"/>
          <w:szCs w:val="24"/>
        </w:rPr>
        <w:t xml:space="preserve">:  </w:t>
      </w:r>
    </w:p>
    <w:p w:rsidR="0081302E" w:rsidRPr="008D14C7" w:rsidRDefault="0081302E" w:rsidP="0081302E">
      <w:pPr>
        <w:pStyle w:val="BodyTextIndent"/>
        <w:ind w:firstLine="0"/>
        <w:rPr>
          <w:szCs w:val="24"/>
        </w:rPr>
      </w:pPr>
      <w:r w:rsidRPr="008D14C7">
        <w:rPr>
          <w:szCs w:val="24"/>
        </w:rPr>
        <w:t>1. Михаил Терианос – Изпълнителен директор и Председател на СД</w:t>
      </w:r>
    </w:p>
    <w:p w:rsidR="0081302E" w:rsidRPr="008D14C7" w:rsidRDefault="0081302E" w:rsidP="0081302E">
      <w:pPr>
        <w:pStyle w:val="BodyTextIndent"/>
        <w:ind w:firstLine="0"/>
        <w:rPr>
          <w:szCs w:val="24"/>
        </w:rPr>
      </w:pPr>
      <w:r w:rsidRPr="008D14C7">
        <w:rPr>
          <w:szCs w:val="24"/>
        </w:rPr>
        <w:t>2. Олга Териану – Заместник - председател  на СД</w:t>
      </w:r>
    </w:p>
    <w:p w:rsidR="0081302E" w:rsidRPr="008D14C7" w:rsidRDefault="0081302E" w:rsidP="0081302E">
      <w:pPr>
        <w:pStyle w:val="BodyTextIndent"/>
        <w:ind w:firstLine="0"/>
        <w:rPr>
          <w:szCs w:val="24"/>
        </w:rPr>
      </w:pPr>
      <w:r w:rsidRPr="008D14C7">
        <w:rPr>
          <w:szCs w:val="24"/>
        </w:rPr>
        <w:t xml:space="preserve">3. Елена Йосифова Коцева-Парасхакис – независим член на СД </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lang w:val="ru-RU"/>
        </w:rPr>
        <w:t xml:space="preserve">Дружеството </w:t>
      </w:r>
      <w:r w:rsidRPr="008D14C7">
        <w:rPr>
          <w:szCs w:val="24"/>
        </w:rPr>
        <w:t xml:space="preserve">се представлява от </w:t>
      </w:r>
      <w:r w:rsidRPr="008D14C7">
        <w:rPr>
          <w:szCs w:val="24"/>
          <w:lang w:val="ru-RU"/>
        </w:rPr>
        <w:t xml:space="preserve">Михаил Пантазис Терианос - Изпълнителен директор и Председател на Съвета на директорите и Олга Христос Териану – </w:t>
      </w:r>
      <w:r w:rsidRPr="008D14C7">
        <w:rPr>
          <w:szCs w:val="24"/>
        </w:rPr>
        <w:t>Заместник–председател  на Съвета на директорите</w:t>
      </w:r>
      <w:r w:rsidRPr="008D14C7">
        <w:rPr>
          <w:szCs w:val="24"/>
          <w:lang w:val="ru-RU"/>
        </w:rPr>
        <w:t>, заедно и поотделно.</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rPr>
        <w:t>През периода няма промяна  начина на представляване на дружеството. Не е назначаван или освобождаван прокурист.</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rPr>
        <w:t xml:space="preserve">Съгласно Закона за независимия финансов одит </w:t>
      </w:r>
      <w:r w:rsidR="004C45A5" w:rsidRPr="008D14C7">
        <w:rPr>
          <w:szCs w:val="24"/>
        </w:rPr>
        <w:t xml:space="preserve">дружеството има действащ </w:t>
      </w:r>
      <w:r w:rsidRPr="008D14C7">
        <w:rPr>
          <w:szCs w:val="24"/>
        </w:rPr>
        <w:t xml:space="preserve"> одитен комитет в състав:</w:t>
      </w:r>
    </w:p>
    <w:p w:rsidR="0081302E" w:rsidRPr="008D14C7" w:rsidRDefault="0081302E" w:rsidP="0081302E">
      <w:pPr>
        <w:pStyle w:val="BodyTextIndent"/>
        <w:numPr>
          <w:ilvl w:val="0"/>
          <w:numId w:val="3"/>
        </w:numPr>
        <w:ind w:left="0" w:firstLine="0"/>
        <w:rPr>
          <w:szCs w:val="24"/>
        </w:rPr>
      </w:pPr>
      <w:r w:rsidRPr="008D14C7">
        <w:rPr>
          <w:szCs w:val="24"/>
        </w:rPr>
        <w:t>Руслан Пейчев</w:t>
      </w:r>
      <w:bookmarkStart w:id="0" w:name="_GoBack"/>
      <w:bookmarkEnd w:id="0"/>
    </w:p>
    <w:p w:rsidR="0081302E" w:rsidRPr="008D14C7" w:rsidRDefault="0081302E" w:rsidP="0081302E">
      <w:pPr>
        <w:pStyle w:val="BodyTextIndent"/>
        <w:numPr>
          <w:ilvl w:val="0"/>
          <w:numId w:val="3"/>
        </w:numPr>
        <w:ind w:left="0" w:firstLine="0"/>
        <w:rPr>
          <w:szCs w:val="24"/>
        </w:rPr>
      </w:pPr>
      <w:r w:rsidRPr="008D14C7">
        <w:rPr>
          <w:szCs w:val="24"/>
        </w:rPr>
        <w:lastRenderedPageBreak/>
        <w:t>Тодор Пасков</w:t>
      </w:r>
    </w:p>
    <w:p w:rsidR="004C45A5" w:rsidRPr="008D14C7" w:rsidRDefault="0081302E" w:rsidP="004C45A5">
      <w:pPr>
        <w:pStyle w:val="BodyTextIndent"/>
        <w:numPr>
          <w:ilvl w:val="0"/>
          <w:numId w:val="3"/>
        </w:numPr>
        <w:ind w:left="0" w:firstLine="0"/>
        <w:rPr>
          <w:szCs w:val="24"/>
        </w:rPr>
      </w:pPr>
      <w:r w:rsidRPr="008D14C7">
        <w:rPr>
          <w:szCs w:val="24"/>
        </w:rPr>
        <w:t>Константинос Каридис</w:t>
      </w:r>
    </w:p>
    <w:p w:rsidR="004C45A5" w:rsidRPr="008D14C7" w:rsidRDefault="004C45A5" w:rsidP="004C45A5">
      <w:pPr>
        <w:pStyle w:val="BodyTextIndent"/>
        <w:rPr>
          <w:szCs w:val="24"/>
        </w:rPr>
      </w:pPr>
    </w:p>
    <w:p w:rsidR="004C45A5" w:rsidRPr="008D14C7" w:rsidRDefault="004C45A5" w:rsidP="008D14C7">
      <w:pPr>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t xml:space="preserve">Одитният комитет  подпомага работата на Съвета на директорите, има роля на лица натоварени с общото управление, които извършват мониторинг и надзор над вътрешната контролна система,управлението на риска и системата на финансовото отчитане на дружеството. </w:t>
      </w:r>
    </w:p>
    <w:p w:rsidR="0081302E" w:rsidRPr="008D14C7" w:rsidRDefault="00856748" w:rsidP="0081302E">
      <w:pPr>
        <w:pStyle w:val="BodyTextIndent"/>
        <w:ind w:firstLine="0"/>
        <w:rPr>
          <w:szCs w:val="24"/>
        </w:rPr>
      </w:pPr>
      <w:r w:rsidRPr="008D14C7">
        <w:rPr>
          <w:szCs w:val="24"/>
        </w:rPr>
        <w:t xml:space="preserve">Към </w:t>
      </w:r>
      <w:r w:rsidR="00DE25F2">
        <w:rPr>
          <w:szCs w:val="24"/>
          <w:lang w:val="en-US"/>
        </w:rPr>
        <w:t>31</w:t>
      </w:r>
      <w:r w:rsidRPr="008D14C7">
        <w:rPr>
          <w:szCs w:val="24"/>
        </w:rPr>
        <w:t>.</w:t>
      </w:r>
      <w:r w:rsidR="00362C35">
        <w:rPr>
          <w:szCs w:val="24"/>
        </w:rPr>
        <w:t>03.2019</w:t>
      </w:r>
      <w:r w:rsidR="0081302E" w:rsidRPr="008D14C7">
        <w:rPr>
          <w:szCs w:val="24"/>
        </w:rPr>
        <w:t xml:space="preserve"> г. “ЕУРОТЕРРА БЪЛГАРИЯ” АД няма разкрити клонове и представителства в страната и чужбина. </w:t>
      </w:r>
    </w:p>
    <w:p w:rsidR="0081302E" w:rsidRPr="008D14C7" w:rsidRDefault="0081302E" w:rsidP="0081302E">
      <w:pPr>
        <w:pStyle w:val="BodyTextIndent"/>
        <w:ind w:firstLine="0"/>
        <w:rPr>
          <w:szCs w:val="24"/>
        </w:rPr>
      </w:pPr>
    </w:p>
    <w:p w:rsidR="0081302E" w:rsidRPr="003033B1" w:rsidRDefault="0081302E" w:rsidP="003033B1">
      <w:pPr>
        <w:rPr>
          <w:rFonts w:ascii="Times New Roman" w:hAnsi="Times New Roman" w:cs="Times New Roman"/>
          <w:sz w:val="24"/>
          <w:szCs w:val="24"/>
          <w:lang w:val="bg-BG"/>
        </w:rPr>
      </w:pPr>
      <w:r w:rsidRPr="008D14C7">
        <w:rPr>
          <w:rFonts w:ascii="Times New Roman" w:hAnsi="Times New Roman" w:cs="Times New Roman"/>
          <w:sz w:val="24"/>
          <w:szCs w:val="24"/>
          <w:lang w:val="bg-BG"/>
        </w:rPr>
        <w:t>Средната численост на персонала  за отчет</w:t>
      </w:r>
      <w:r w:rsidR="00362C35">
        <w:rPr>
          <w:rFonts w:ascii="Times New Roman" w:hAnsi="Times New Roman" w:cs="Times New Roman"/>
          <w:sz w:val="24"/>
          <w:szCs w:val="24"/>
          <w:lang w:val="bg-BG"/>
        </w:rPr>
        <w:t xml:space="preserve">ния  </w:t>
      </w:r>
      <w:r w:rsidR="00A4715F">
        <w:rPr>
          <w:rFonts w:ascii="Times New Roman" w:hAnsi="Times New Roman" w:cs="Times New Roman"/>
          <w:sz w:val="24"/>
          <w:szCs w:val="24"/>
          <w:lang w:val="bg-BG"/>
        </w:rPr>
        <w:t>период на  дружеството е 7 (седем</w:t>
      </w:r>
      <w:r w:rsidRPr="008D14C7">
        <w:rPr>
          <w:rFonts w:ascii="Times New Roman" w:hAnsi="Times New Roman" w:cs="Times New Roman"/>
          <w:sz w:val="24"/>
          <w:szCs w:val="24"/>
          <w:lang w:val="bg-BG"/>
        </w:rPr>
        <w:t>) служители</w:t>
      </w:r>
      <w:r w:rsidR="00A4715F">
        <w:rPr>
          <w:rFonts w:ascii="Times New Roman" w:hAnsi="Times New Roman" w:cs="Times New Roman"/>
          <w:sz w:val="24"/>
          <w:szCs w:val="24"/>
          <w:lang w:val="bg-BG"/>
        </w:rPr>
        <w:t xml:space="preserve"> </w:t>
      </w:r>
      <w:r w:rsidR="004C45A5" w:rsidRPr="008D14C7">
        <w:rPr>
          <w:rFonts w:ascii="Times New Roman" w:hAnsi="Times New Roman" w:cs="Times New Roman"/>
          <w:sz w:val="24"/>
          <w:szCs w:val="24"/>
        </w:rPr>
        <w:t>(</w:t>
      </w:r>
      <w:r w:rsidR="00362C35">
        <w:rPr>
          <w:rFonts w:ascii="Times New Roman" w:hAnsi="Times New Roman" w:cs="Times New Roman"/>
          <w:sz w:val="24"/>
          <w:szCs w:val="24"/>
          <w:lang w:val="bg-BG"/>
        </w:rPr>
        <w:t>2018</w:t>
      </w:r>
      <w:r w:rsidR="004C45A5" w:rsidRPr="008D14C7">
        <w:rPr>
          <w:rFonts w:ascii="Times New Roman" w:hAnsi="Times New Roman" w:cs="Times New Roman"/>
          <w:sz w:val="24"/>
          <w:szCs w:val="24"/>
          <w:lang w:val="bg-BG"/>
        </w:rPr>
        <w:t xml:space="preserve"> г. </w:t>
      </w:r>
      <w:r w:rsidR="00362C35">
        <w:rPr>
          <w:rFonts w:ascii="Times New Roman" w:hAnsi="Times New Roman" w:cs="Times New Roman"/>
          <w:sz w:val="24"/>
          <w:szCs w:val="24"/>
          <w:lang w:val="bg-BG"/>
        </w:rPr>
        <w:t>–</w:t>
      </w:r>
      <w:r w:rsidR="00C23E89">
        <w:rPr>
          <w:rFonts w:ascii="Times New Roman" w:hAnsi="Times New Roman" w:cs="Times New Roman"/>
          <w:sz w:val="24"/>
          <w:szCs w:val="24"/>
        </w:rPr>
        <w:t xml:space="preserve"> 9</w:t>
      </w:r>
      <w:r w:rsidR="00362C35">
        <w:rPr>
          <w:rFonts w:ascii="Times New Roman" w:hAnsi="Times New Roman" w:cs="Times New Roman"/>
          <w:sz w:val="24"/>
          <w:szCs w:val="24"/>
          <w:lang w:val="bg-BG"/>
        </w:rPr>
        <w:t xml:space="preserve"> </w:t>
      </w:r>
      <w:r w:rsidR="004C45A5" w:rsidRPr="008D14C7">
        <w:rPr>
          <w:rFonts w:ascii="Times New Roman" w:hAnsi="Times New Roman" w:cs="Times New Roman"/>
          <w:sz w:val="24"/>
          <w:szCs w:val="24"/>
          <w:lang w:val="bg-BG"/>
        </w:rPr>
        <w:t>служители</w:t>
      </w:r>
      <w:r w:rsidR="004C45A5" w:rsidRPr="008D14C7">
        <w:rPr>
          <w:rFonts w:ascii="Times New Roman" w:hAnsi="Times New Roman" w:cs="Times New Roman"/>
          <w:sz w:val="24"/>
          <w:szCs w:val="24"/>
        </w:rPr>
        <w:t>)</w:t>
      </w:r>
      <w:r w:rsidRPr="008D14C7">
        <w:rPr>
          <w:rFonts w:ascii="Times New Roman" w:hAnsi="Times New Roman" w:cs="Times New Roman"/>
          <w:sz w:val="24"/>
          <w:szCs w:val="24"/>
          <w:lang w:val="bg-BG"/>
        </w:rPr>
        <w:t>.</w:t>
      </w:r>
    </w:p>
    <w:p w:rsidR="0081302E" w:rsidRPr="008D14C7" w:rsidRDefault="0081302E" w:rsidP="0081302E">
      <w:pPr>
        <w:rPr>
          <w:rFonts w:ascii="Times New Roman" w:hAnsi="Times New Roman" w:cs="Times New Roman"/>
          <w:b/>
          <w:sz w:val="24"/>
          <w:szCs w:val="24"/>
        </w:rPr>
      </w:pPr>
    </w:p>
    <w:p w:rsidR="0081302E" w:rsidRPr="008D14C7" w:rsidRDefault="00BF745C"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База за изготвяне на финансовия отчет</w:t>
      </w:r>
    </w:p>
    <w:p w:rsidR="004C45A5" w:rsidRPr="008D14C7" w:rsidRDefault="004C45A5" w:rsidP="008D14C7">
      <w:pPr>
        <w:pStyle w:val="Default"/>
        <w:ind w:firstLine="720"/>
        <w:jc w:val="both"/>
        <w:rPr>
          <w:noProof/>
        </w:rPr>
      </w:pPr>
      <w:r w:rsidRPr="008D14C7">
        <w:t xml:space="preserve">Финансовият </w:t>
      </w:r>
      <w:r w:rsidR="0081302E" w:rsidRPr="008D14C7">
        <w:t>отчет</w:t>
      </w:r>
      <w:r w:rsidRPr="008D14C7">
        <w:t xml:space="preserve"> на дружеството е </w:t>
      </w:r>
      <w:r w:rsidR="0081302E" w:rsidRPr="008D14C7">
        <w:t xml:space="preserve">изготвен в съответствие с Международните стандарти за финансово отчитане (МСФО), </w:t>
      </w:r>
      <w:r w:rsidRPr="008D14C7">
        <w:rPr>
          <w:noProof/>
        </w:rPr>
        <w:t>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(ПКРБ), одобрени от Комитета по Международни счетоводни стандарти (КМСС), които ефективно са в сила на 1 януари 2018 г., и които са приети от Комисията на Европейския съюз.</w:t>
      </w:r>
      <w:r w:rsidRPr="008D14C7">
        <w:t xml:space="preserve"> МСФО, приeти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w:t>
      </w:r>
    </w:p>
    <w:p w:rsidR="002E01C3" w:rsidRPr="008D14C7" w:rsidRDefault="002E01C3" w:rsidP="0081302E">
      <w:pPr>
        <w:rPr>
          <w:rFonts w:ascii="Times New Roman" w:hAnsi="Times New Roman" w:cs="Times New Roman"/>
          <w:sz w:val="24"/>
          <w:szCs w:val="24"/>
          <w:lang w:val="bg-BG"/>
        </w:rPr>
      </w:pPr>
      <w:proofErr w:type="gramStart"/>
      <w:r w:rsidRPr="008D14C7">
        <w:rPr>
          <w:rFonts w:ascii="Times New Roman" w:hAnsi="Times New Roman" w:cs="Times New Roman"/>
          <w:noProof/>
          <w:sz w:val="24"/>
          <w:szCs w:val="24"/>
        </w:rPr>
        <w:t>Индивидуалният финансов отчет на дружеството е изготвен на база историческата цена</w:t>
      </w:r>
      <w:r w:rsidRPr="008D14C7">
        <w:rPr>
          <w:rFonts w:ascii="Times New Roman" w:hAnsi="Times New Roman" w:cs="Times New Roman"/>
          <w:sz w:val="24"/>
          <w:szCs w:val="24"/>
          <w:lang w:val="bg-BG"/>
        </w:rPr>
        <w:t>в това число и инвестиционните имоти, отчитани по модела цена на придобиване.</w:t>
      </w:r>
      <w:proofErr w:type="gramEnd"/>
    </w:p>
    <w:p w:rsidR="0081302E" w:rsidRPr="008D14C7" w:rsidRDefault="0081302E" w:rsidP="008D14C7">
      <w:pPr>
        <w:rPr>
          <w:rFonts w:ascii="Times New Roman" w:hAnsi="Times New Roman" w:cs="Times New Roman"/>
          <w:sz w:val="24"/>
          <w:szCs w:val="24"/>
          <w:lang w:val="bg-BG"/>
        </w:rPr>
      </w:pPr>
    </w:p>
    <w:p w:rsidR="00BF745C" w:rsidRPr="008D14C7" w:rsidRDefault="00BF745C" w:rsidP="00BF745C">
      <w:pPr>
        <w:spacing w:before="120" w:after="60" w:line="280" w:lineRule="exact"/>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Годишният ф</w:t>
      </w:r>
      <w:r w:rsidR="0081302E" w:rsidRPr="008D14C7">
        <w:rPr>
          <w:rFonts w:ascii="Times New Roman" w:hAnsi="Times New Roman" w:cs="Times New Roman"/>
          <w:sz w:val="24"/>
          <w:szCs w:val="24"/>
          <w:lang w:val="bg-BG"/>
        </w:rPr>
        <w:t xml:space="preserve">инансов отчет </w:t>
      </w:r>
      <w:r w:rsidRPr="008D14C7">
        <w:rPr>
          <w:rFonts w:ascii="Times New Roman" w:hAnsi="Times New Roman" w:cs="Times New Roman"/>
          <w:sz w:val="24"/>
          <w:szCs w:val="24"/>
          <w:lang w:val="bg-BG"/>
        </w:rPr>
        <w:t xml:space="preserve">на дружеството </w:t>
      </w:r>
      <w:r w:rsidR="0081302E" w:rsidRPr="008D14C7">
        <w:rPr>
          <w:rFonts w:ascii="Times New Roman" w:hAnsi="Times New Roman" w:cs="Times New Roman"/>
          <w:sz w:val="24"/>
          <w:szCs w:val="24"/>
          <w:lang w:val="bg-BG"/>
        </w:rPr>
        <w:t>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w:t>
      </w:r>
    </w:p>
    <w:p w:rsidR="00BF745C" w:rsidRPr="008D14C7" w:rsidRDefault="00BF745C" w:rsidP="00BF745C">
      <w:pPr>
        <w:spacing w:before="120" w:after="60" w:line="280" w:lineRule="exact"/>
        <w:jc w:val="both"/>
        <w:rPr>
          <w:rFonts w:ascii="Times New Roman" w:hAnsi="Times New Roman" w:cs="Times New Roman"/>
          <w:bCs/>
          <w:sz w:val="24"/>
          <w:szCs w:val="24"/>
        </w:rPr>
      </w:pPr>
      <w:proofErr w:type="gramStart"/>
      <w:r w:rsidRPr="008D14C7">
        <w:rPr>
          <w:rFonts w:ascii="Times New Roman" w:hAnsi="Times New Roman" w:cs="Times New Roman"/>
          <w:sz w:val="24"/>
          <w:szCs w:val="24"/>
        </w:rPr>
        <w:t>„ЕУРОТЕРРА БЪЛГАРИЯ” АД</w:t>
      </w:r>
      <w:r w:rsidRPr="008D14C7">
        <w:rPr>
          <w:rFonts w:ascii="Times New Roman" w:hAnsi="Times New Roman" w:cs="Times New Roman"/>
          <w:bCs/>
          <w:sz w:val="24"/>
          <w:szCs w:val="24"/>
        </w:rPr>
        <w:t xml:space="preserve">планирадазапазисегашнатасидейностчрезразвитиенаполитикатанаинвестиции в </w:t>
      </w:r>
      <w:proofErr w:type="spellStart"/>
      <w:r w:rsidRPr="008D14C7">
        <w:rPr>
          <w:rFonts w:ascii="Times New Roman" w:hAnsi="Times New Roman" w:cs="Times New Roman"/>
          <w:bCs/>
          <w:sz w:val="24"/>
          <w:szCs w:val="24"/>
        </w:rPr>
        <w:t>недвижимиимоти</w:t>
      </w:r>
      <w:proofErr w:type="spellEnd"/>
      <w:r w:rsidRPr="008D14C7">
        <w:rPr>
          <w:rFonts w:ascii="Times New Roman" w:hAnsi="Times New Roman" w:cs="Times New Roman"/>
          <w:bCs/>
          <w:sz w:val="24"/>
          <w:szCs w:val="24"/>
        </w:rPr>
        <w:t xml:space="preserve">, с </w:t>
      </w:r>
      <w:proofErr w:type="spellStart"/>
      <w:r w:rsidRPr="008D14C7">
        <w:rPr>
          <w:rFonts w:ascii="Times New Roman" w:hAnsi="Times New Roman" w:cs="Times New Roman"/>
          <w:bCs/>
          <w:sz w:val="24"/>
          <w:szCs w:val="24"/>
        </w:rPr>
        <w:t>потенциалзанарастваненатяхнатастойност</w:t>
      </w:r>
      <w:proofErr w:type="spellEnd"/>
      <w:r w:rsidRPr="008D14C7">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както</w:t>
      </w:r>
      <w:proofErr w:type="spellEnd"/>
      <w:r w:rsidRPr="008D14C7">
        <w:rPr>
          <w:rFonts w:ascii="Times New Roman" w:hAnsi="Times New Roman" w:cs="Times New Roman"/>
          <w:bCs/>
          <w:sz w:val="24"/>
          <w:szCs w:val="24"/>
        </w:rPr>
        <w:t xml:space="preserve"> и </w:t>
      </w:r>
      <w:proofErr w:type="spellStart"/>
      <w:r w:rsidRPr="008D14C7">
        <w:rPr>
          <w:rFonts w:ascii="Times New Roman" w:hAnsi="Times New Roman" w:cs="Times New Roman"/>
          <w:bCs/>
          <w:sz w:val="24"/>
          <w:szCs w:val="24"/>
        </w:rPr>
        <w:t>инвестиции</w:t>
      </w:r>
      <w:proofErr w:type="spellEnd"/>
      <w:r w:rsidRPr="008D14C7">
        <w:rPr>
          <w:rFonts w:ascii="Times New Roman" w:hAnsi="Times New Roman" w:cs="Times New Roman"/>
          <w:bCs/>
          <w:sz w:val="24"/>
          <w:szCs w:val="24"/>
        </w:rPr>
        <w:t xml:space="preserve"> в </w:t>
      </w:r>
      <w:proofErr w:type="spellStart"/>
      <w:r w:rsidRPr="008D14C7">
        <w:rPr>
          <w:rFonts w:ascii="Times New Roman" w:hAnsi="Times New Roman" w:cs="Times New Roman"/>
          <w:bCs/>
          <w:sz w:val="24"/>
          <w:szCs w:val="24"/>
        </w:rPr>
        <w:t>имоти</w:t>
      </w:r>
      <w:proofErr w:type="spellEnd"/>
      <w:r w:rsidRPr="008D14C7">
        <w:rPr>
          <w:rFonts w:ascii="Times New Roman" w:hAnsi="Times New Roman" w:cs="Times New Roman"/>
          <w:bCs/>
          <w:sz w:val="24"/>
          <w:szCs w:val="24"/>
        </w:rPr>
        <w:t xml:space="preserve"> с </w:t>
      </w:r>
      <w:proofErr w:type="spellStart"/>
      <w:r w:rsidRPr="008D14C7">
        <w:rPr>
          <w:rFonts w:ascii="Times New Roman" w:hAnsi="Times New Roman" w:cs="Times New Roman"/>
          <w:bCs/>
          <w:sz w:val="24"/>
          <w:szCs w:val="24"/>
        </w:rPr>
        <w:t>възможностзаотдаванеподнаем</w:t>
      </w:r>
      <w:proofErr w:type="spellEnd"/>
      <w:r w:rsidRPr="008D14C7">
        <w:rPr>
          <w:rFonts w:ascii="Times New Roman" w:hAnsi="Times New Roman" w:cs="Times New Roman"/>
          <w:bCs/>
          <w:sz w:val="24"/>
          <w:szCs w:val="24"/>
        </w:rPr>
        <w:t xml:space="preserve"> и </w:t>
      </w:r>
      <w:proofErr w:type="spellStart"/>
      <w:r w:rsidRPr="008D14C7">
        <w:rPr>
          <w:rFonts w:ascii="Times New Roman" w:hAnsi="Times New Roman" w:cs="Times New Roman"/>
          <w:bCs/>
          <w:sz w:val="24"/>
          <w:szCs w:val="24"/>
        </w:rPr>
        <w:t>реализираненаприходиотпредоставенитеуслуги</w:t>
      </w:r>
      <w:proofErr w:type="spellEnd"/>
      <w:r w:rsidRPr="008D14C7">
        <w:rPr>
          <w:rFonts w:ascii="Times New Roman" w:hAnsi="Times New Roman" w:cs="Times New Roman"/>
          <w:bCs/>
          <w:sz w:val="24"/>
          <w:szCs w:val="24"/>
        </w:rPr>
        <w:t>.</w:t>
      </w:r>
      <w:proofErr w:type="gramEnd"/>
      <w:r w:rsidRPr="008D14C7">
        <w:rPr>
          <w:rFonts w:ascii="Times New Roman" w:hAnsi="Times New Roman" w:cs="Times New Roman"/>
          <w:bCs/>
          <w:sz w:val="24"/>
          <w:szCs w:val="24"/>
        </w:rPr>
        <w:t xml:space="preserve"> </w:t>
      </w:r>
    </w:p>
    <w:p w:rsidR="00BF745C" w:rsidRPr="008D14C7" w:rsidRDefault="00BF745C" w:rsidP="00BF745C">
      <w:pPr>
        <w:spacing w:before="120" w:after="60" w:line="280" w:lineRule="exact"/>
        <w:jc w:val="both"/>
        <w:rPr>
          <w:rFonts w:ascii="Times New Roman" w:hAnsi="Times New Roman" w:cs="Times New Roman"/>
          <w:bCs/>
          <w:sz w:val="24"/>
          <w:szCs w:val="24"/>
          <w:lang w:val="bg-BG"/>
        </w:rPr>
      </w:pPr>
      <w:proofErr w:type="spellStart"/>
      <w:proofErr w:type="gramStart"/>
      <w:r w:rsidRPr="008D14C7">
        <w:rPr>
          <w:rFonts w:ascii="Times New Roman" w:hAnsi="Times New Roman" w:cs="Times New Roman"/>
          <w:sz w:val="24"/>
          <w:szCs w:val="24"/>
        </w:rPr>
        <w:lastRenderedPageBreak/>
        <w:t>ОсновенприоритетзаДружеството</w:t>
      </w:r>
      <w:proofErr w:type="spellEnd"/>
      <w:r w:rsidRPr="008D14C7">
        <w:rPr>
          <w:rFonts w:ascii="Times New Roman" w:hAnsi="Times New Roman" w:cs="Times New Roman"/>
          <w:sz w:val="24"/>
          <w:szCs w:val="24"/>
        </w:rPr>
        <w:t xml:space="preserve"> е </w:t>
      </w:r>
      <w:proofErr w:type="spellStart"/>
      <w:r w:rsidRPr="008D14C7">
        <w:rPr>
          <w:rFonts w:ascii="Times New Roman" w:hAnsi="Times New Roman" w:cs="Times New Roman"/>
          <w:sz w:val="24"/>
          <w:szCs w:val="24"/>
        </w:rPr>
        <w:t>разработванетонарентабилни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перспективниинвестиционнипроекти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повишаванеефективносттанасъществуващитеинвестиционнистратегии</w:t>
      </w:r>
      <w:proofErr w:type="spellEnd"/>
      <w:r w:rsidRPr="008D14C7">
        <w:rPr>
          <w:rFonts w:ascii="Times New Roman" w:hAnsi="Times New Roman" w:cs="Times New Roman"/>
          <w:bCs/>
          <w:sz w:val="24"/>
          <w:szCs w:val="24"/>
        </w:rPr>
        <w:t>.</w:t>
      </w:r>
      <w:proofErr w:type="gramEnd"/>
    </w:p>
    <w:p w:rsidR="00BF745C" w:rsidRPr="008D14C7" w:rsidRDefault="00BF745C" w:rsidP="00BF745C">
      <w:pPr>
        <w:pStyle w:val="Default"/>
        <w:spacing w:line="276" w:lineRule="auto"/>
        <w:jc w:val="both"/>
        <w:rPr>
          <w:noProof/>
          <w:color w:val="auto"/>
          <w:lang w:eastAsia="en-US"/>
        </w:rPr>
      </w:pPr>
      <w:r w:rsidRPr="008D14C7">
        <w:rPr>
          <w:noProof/>
          <w:color w:val="auto"/>
          <w:lang w:eastAsia="en-US"/>
        </w:rPr>
        <w:t xml:space="preserve">Дружеството води своите счетоводни регистри в български лев (BGN), който приема като негова отчетна валута за представяне. Данните в индивидуалния финансов отчет и приложенията към него са представени в хиляди лева, освен ако нещо друго изрично не е указано. </w:t>
      </w:r>
    </w:p>
    <w:p w:rsidR="00BF745C" w:rsidRPr="008D14C7" w:rsidRDefault="00BF745C" w:rsidP="00BF745C">
      <w:pPr>
        <w:pStyle w:val="Default"/>
        <w:spacing w:line="276" w:lineRule="auto"/>
        <w:jc w:val="both"/>
        <w:rPr>
          <w:noProof/>
          <w:color w:val="auto"/>
          <w:lang w:eastAsia="en-US"/>
        </w:rPr>
      </w:pPr>
    </w:p>
    <w:p w:rsidR="00BF745C" w:rsidRPr="008D14C7" w:rsidRDefault="00BF745C" w:rsidP="008D14C7">
      <w:pPr>
        <w:pStyle w:val="Default"/>
        <w:spacing w:line="276" w:lineRule="auto"/>
        <w:jc w:val="both"/>
        <w:rPr>
          <w:noProof/>
          <w:color w:val="auto"/>
          <w:lang w:eastAsia="en-US"/>
        </w:rPr>
      </w:pPr>
      <w:r w:rsidRPr="008D14C7">
        <w:rPr>
          <w:noProof/>
        </w:rPr>
        <w:t>Представянето на финансов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на приходите и разходите, и на оповестяването на условни вземания и задължения към датата на отчета. Тези приблизителни оценки, начисления и предположения са основани на информацията, която е налична към датата на финансовия отчет, поради което бъдещите фактически резултати биха могли да бъдат различни от тях.</w:t>
      </w:r>
    </w:p>
    <w:p w:rsidR="00BF745C" w:rsidRPr="008D14C7" w:rsidRDefault="00BF745C" w:rsidP="0081302E">
      <w:pPr>
        <w:rPr>
          <w:rFonts w:ascii="Times New Roman" w:hAnsi="Times New Roman" w:cs="Times New Roman"/>
          <w:sz w:val="24"/>
          <w:szCs w:val="24"/>
          <w:lang w:val="bg-BG"/>
        </w:rPr>
      </w:pPr>
    </w:p>
    <w:p w:rsidR="00BF745C" w:rsidRPr="00033231" w:rsidRDefault="00BF745C" w:rsidP="008D14C7">
      <w:pPr>
        <w:pStyle w:val="BodyTextIndent2"/>
        <w:numPr>
          <w:ilvl w:val="1"/>
          <w:numId w:val="1"/>
        </w:numPr>
        <w:spacing w:line="276" w:lineRule="auto"/>
        <w:rPr>
          <w:rFonts w:ascii="Times New Roman" w:hAnsi="Times New Roman" w:cs="Times New Roman"/>
          <w:b/>
          <w:noProof/>
          <w:sz w:val="24"/>
          <w:szCs w:val="24"/>
          <w:lang w:val="bg-BG"/>
        </w:rPr>
      </w:pPr>
      <w:r w:rsidRPr="00033231">
        <w:rPr>
          <w:rFonts w:ascii="Times New Roman" w:hAnsi="Times New Roman" w:cs="Times New Roman"/>
          <w:b/>
          <w:noProof/>
          <w:sz w:val="24"/>
          <w:szCs w:val="24"/>
          <w:lang w:val="bg-BG"/>
        </w:rPr>
        <w:t>Сравнителни данни</w:t>
      </w:r>
    </w:p>
    <w:p w:rsidR="00BF745C" w:rsidRPr="008D14C7" w:rsidRDefault="00BF745C" w:rsidP="008D14C7">
      <w:pPr>
        <w:pStyle w:val="BodyTextIndent2"/>
        <w:spacing w:line="276" w:lineRule="auto"/>
        <w:ind w:left="0"/>
        <w:rPr>
          <w:rFonts w:ascii="Times New Roman" w:hAnsi="Times New Roman" w:cs="Times New Roman"/>
          <w:noProof/>
          <w:sz w:val="24"/>
          <w:szCs w:val="24"/>
        </w:rPr>
      </w:pPr>
      <w:r w:rsidRPr="008D14C7">
        <w:rPr>
          <w:rFonts w:ascii="Times New Roman" w:hAnsi="Times New Roman" w:cs="Times New Roman"/>
          <w:noProof/>
          <w:sz w:val="24"/>
          <w:szCs w:val="24"/>
        </w:rPr>
        <w:t>Дружеството представя сравнителна информация в този финансов отчет за една предходна година.</w:t>
      </w:r>
    </w:p>
    <w:p w:rsidR="00BF745C" w:rsidRPr="008D14C7" w:rsidRDefault="00BF745C" w:rsidP="00BF745C">
      <w:pPr>
        <w:pStyle w:val="BodyTextIndent2"/>
        <w:spacing w:line="276" w:lineRule="auto"/>
        <w:ind w:left="0"/>
        <w:rPr>
          <w:rFonts w:ascii="Times New Roman" w:hAnsi="Times New Roman" w:cs="Times New Roman"/>
          <w:noProof/>
          <w:sz w:val="24"/>
          <w:szCs w:val="24"/>
        </w:rPr>
      </w:pPr>
      <w:r w:rsidRPr="008D14C7">
        <w:rPr>
          <w:rFonts w:ascii="Times New Roman" w:hAnsi="Times New Roman" w:cs="Times New Roman"/>
          <w:noProof/>
          <w:sz w:val="24"/>
          <w:szCs w:val="24"/>
        </w:rPr>
        <w:t xml:space="preserve">Когато е необходимо, сравнителните данни се рекласифицират (и/или преизчисляват), за да се постигне съпоставимост спрямо промени в представянето в текущата година. </w:t>
      </w:r>
    </w:p>
    <w:p w:rsidR="00BF745C" w:rsidRPr="00033231" w:rsidRDefault="00BF745C" w:rsidP="00BF745C">
      <w:pPr>
        <w:pStyle w:val="BodyTextIndent2"/>
        <w:spacing w:line="276" w:lineRule="auto"/>
        <w:ind w:left="0"/>
        <w:rPr>
          <w:rFonts w:ascii="Times New Roman" w:hAnsi="Times New Roman" w:cs="Times New Roman"/>
          <w:b/>
          <w:noProof/>
          <w:sz w:val="24"/>
          <w:szCs w:val="24"/>
        </w:rPr>
      </w:pPr>
    </w:p>
    <w:p w:rsidR="00BF745C" w:rsidRPr="00033231" w:rsidRDefault="00BF745C" w:rsidP="008D14C7">
      <w:pPr>
        <w:pStyle w:val="ListParagraph"/>
        <w:numPr>
          <w:ilvl w:val="1"/>
          <w:numId w:val="1"/>
        </w:numPr>
        <w:jc w:val="both"/>
        <w:rPr>
          <w:rFonts w:ascii="Times New Roman" w:hAnsi="Times New Roman" w:cs="Times New Roman"/>
          <w:b/>
          <w:sz w:val="24"/>
          <w:szCs w:val="24"/>
          <w:lang w:val="bg-BG"/>
        </w:rPr>
      </w:pPr>
      <w:r w:rsidRPr="00033231">
        <w:rPr>
          <w:rFonts w:ascii="Times New Roman" w:hAnsi="Times New Roman" w:cs="Times New Roman"/>
          <w:b/>
          <w:sz w:val="24"/>
          <w:szCs w:val="24"/>
          <w:lang w:val="bg-BG"/>
        </w:rPr>
        <w:t>Функционална валута и признаване на курсови разлики</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Функционалната и отчетна валута на дружеството е българският лев. От 01.07.1997 г.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 </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31 </w:t>
      </w:r>
      <w:r w:rsidR="00362C35">
        <w:rPr>
          <w:rFonts w:ascii="Times New Roman" w:hAnsi="Times New Roman" w:cs="Times New Roman"/>
          <w:sz w:val="24"/>
          <w:szCs w:val="24"/>
          <w:lang w:val="bg-BG"/>
        </w:rPr>
        <w:t>марто</w:t>
      </w:r>
      <w:r w:rsidRPr="008D14C7">
        <w:rPr>
          <w:rFonts w:ascii="Times New Roman" w:hAnsi="Times New Roman" w:cs="Times New Roman"/>
          <w:sz w:val="24"/>
          <w:szCs w:val="24"/>
          <w:lang w:val="bg-BG"/>
        </w:rPr>
        <w:t xml:space="preserve"> те се оценяват в български лева като се използва заключителният обменен курс на БНБ.</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Немонетарните отчетни обекти в отчета за финансово състояние, първоначално деноминирани в чуждестранна валута, се отчитат във функционалната валута като се </w:t>
      </w:r>
      <w:r w:rsidRPr="008D14C7">
        <w:rPr>
          <w:rFonts w:ascii="Times New Roman" w:hAnsi="Times New Roman" w:cs="Times New Roman"/>
          <w:sz w:val="24"/>
          <w:szCs w:val="24"/>
          <w:lang w:val="bg-BG"/>
        </w:rPr>
        <w:lastRenderedPageBreak/>
        <w:t>прилага историческият обменен курс към датата на операцията и последващо не се преоценяват по заключителен курс.</w:t>
      </w:r>
    </w:p>
    <w:p w:rsidR="00BF745C" w:rsidRPr="008D14C7" w:rsidRDefault="00BF745C" w:rsidP="008D14C7">
      <w:pPr>
        <w:pStyle w:val="BodyTextIndent2"/>
        <w:spacing w:line="276" w:lineRule="auto"/>
        <w:ind w:left="0"/>
        <w:rPr>
          <w:rFonts w:ascii="Times New Roman" w:hAnsi="Times New Roman" w:cs="Times New Roman"/>
          <w:color w:val="FF0000"/>
          <w:sz w:val="24"/>
          <w:szCs w:val="24"/>
          <w:lang w:val="ru-RU"/>
        </w:rPr>
      </w:pPr>
      <w:proofErr w:type="spellStart"/>
      <w:r w:rsidRPr="008D14C7">
        <w:rPr>
          <w:rFonts w:ascii="Times New Roman" w:hAnsi="Times New Roman" w:cs="Times New Roman"/>
          <w:sz w:val="24"/>
          <w:szCs w:val="24"/>
        </w:rPr>
        <w:t>Ефектитеоткурсовитеразлики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свързани</w:t>
      </w:r>
      <w:proofErr w:type="spellEnd"/>
      <w:r w:rsidRPr="008D14C7">
        <w:rPr>
          <w:rFonts w:ascii="Times New Roman" w:hAnsi="Times New Roman" w:cs="Times New Roman"/>
          <w:sz w:val="24"/>
          <w:szCs w:val="24"/>
        </w:rPr>
        <w:t xml:space="preserve"> с </w:t>
      </w:r>
      <w:proofErr w:type="spellStart"/>
      <w:r w:rsidRPr="008D14C7">
        <w:rPr>
          <w:rFonts w:ascii="Times New Roman" w:hAnsi="Times New Roman" w:cs="Times New Roman"/>
          <w:sz w:val="24"/>
          <w:szCs w:val="24"/>
        </w:rPr>
        <w:t>урежданетонасделки</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чуждестраннавалута</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илиотчитанетонатърговскисделки</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чуждестраннавалутапокурсове</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коитосаразлични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оттези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покоитопървоначалносабилипризнати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севключват</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отчетазавсеобхватниядоход</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моментанавъзникванетоим</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катосетретираткато</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noProof/>
          <w:sz w:val="24"/>
          <w:szCs w:val="24"/>
        </w:rPr>
        <w:t>финансови</w:t>
      </w:r>
      <w:proofErr w:type="spellEnd"/>
      <w:r w:rsidRPr="008D14C7">
        <w:rPr>
          <w:rFonts w:ascii="Times New Roman" w:hAnsi="Times New Roman" w:cs="Times New Roman"/>
          <w:noProof/>
          <w:sz w:val="24"/>
          <w:szCs w:val="24"/>
        </w:rPr>
        <w:t xml:space="preserve"> приходи” или „финансови разходи”</w:t>
      </w:r>
      <w:r w:rsidRPr="008D14C7">
        <w:rPr>
          <w:rFonts w:ascii="Times New Roman" w:hAnsi="Times New Roman" w:cs="Times New Roman"/>
          <w:sz w:val="24"/>
          <w:szCs w:val="24"/>
        </w:rPr>
        <w:t>.</w:t>
      </w:r>
    </w:p>
    <w:p w:rsidR="00BF745C" w:rsidRPr="008D14C7" w:rsidRDefault="00BF745C" w:rsidP="008D14C7">
      <w:pPr>
        <w:pStyle w:val="BodyTextIndent2"/>
        <w:spacing w:line="276" w:lineRule="auto"/>
        <w:ind w:left="0"/>
        <w:rPr>
          <w:rFonts w:ascii="Times New Roman" w:hAnsi="Times New Roman" w:cs="Times New Roman"/>
          <w:noProof/>
          <w:sz w:val="24"/>
          <w:szCs w:val="24"/>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Признаване на приходи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е прехвърлило на купувача значителните рискове и ползи, произтичащи от собствеността върху имотите</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сумата на приходите може да бъде надеждно измерена</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Разходи</w:t>
      </w:r>
    </w:p>
    <w:p w:rsidR="005C538D"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w:t>
      </w:r>
    </w:p>
    <w:p w:rsidR="005C538D" w:rsidRPr="008D14C7" w:rsidRDefault="005C538D"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Разходите за бъдещи периоди се отлагат за признаване като текущ разход за периода, през който договорите, за които се отнасят, се изпълняват.</w:t>
      </w:r>
    </w:p>
    <w:p w:rsidR="005C538D" w:rsidRPr="008D14C7" w:rsidRDefault="005C538D" w:rsidP="008D14C7">
      <w:pPr>
        <w:pStyle w:val="BodyTextIndent2"/>
        <w:spacing w:line="276" w:lineRule="auto"/>
        <w:ind w:left="0"/>
        <w:rPr>
          <w:rFonts w:ascii="Times New Roman" w:hAnsi="Times New Roman" w:cs="Times New Roman"/>
          <w:sz w:val="24"/>
          <w:szCs w:val="24"/>
          <w:lang w:val="ru-RU"/>
        </w:rPr>
      </w:pPr>
      <w:proofErr w:type="spellStart"/>
      <w:r w:rsidRPr="008D14C7">
        <w:rPr>
          <w:rFonts w:ascii="Times New Roman" w:hAnsi="Times New Roman" w:cs="Times New Roman"/>
          <w:sz w:val="24"/>
          <w:szCs w:val="24"/>
        </w:rPr>
        <w:t>Финансовитеразходисевключват</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отчетазавсеобхватниядоход</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когатовъзникнат</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катосесъстоятот</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лихвениразходи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свързани</w:t>
      </w:r>
      <w:proofErr w:type="spellEnd"/>
      <w:r w:rsidRPr="008D14C7">
        <w:rPr>
          <w:rFonts w:ascii="Times New Roman" w:hAnsi="Times New Roman" w:cs="Times New Roman"/>
          <w:sz w:val="24"/>
          <w:szCs w:val="24"/>
        </w:rPr>
        <w:t xml:space="preserve"> с </w:t>
      </w:r>
      <w:proofErr w:type="spellStart"/>
      <w:r w:rsidRPr="008D14C7">
        <w:rPr>
          <w:rFonts w:ascii="Times New Roman" w:hAnsi="Times New Roman" w:cs="Times New Roman"/>
          <w:sz w:val="24"/>
          <w:szCs w:val="24"/>
        </w:rPr>
        <w:t>получени</w:t>
      </w:r>
      <w:proofErr w:type="spellEnd"/>
      <w:r w:rsidRPr="008D14C7">
        <w:rPr>
          <w:rFonts w:ascii="Times New Roman" w:hAnsi="Times New Roman" w:cs="Times New Roman"/>
          <w:sz w:val="24"/>
          <w:szCs w:val="24"/>
          <w:lang w:val="bg-BG"/>
        </w:rPr>
        <w:t xml:space="preserve">банкови </w:t>
      </w:r>
      <w:proofErr w:type="spellStart"/>
      <w:r w:rsidRPr="008D14C7">
        <w:rPr>
          <w:rFonts w:ascii="Times New Roman" w:hAnsi="Times New Roman" w:cs="Times New Roman"/>
          <w:sz w:val="24"/>
          <w:szCs w:val="24"/>
        </w:rPr>
        <w:t>заеми</w:t>
      </w:r>
      <w:proofErr w:type="spellEnd"/>
      <w:r w:rsidRPr="008D14C7">
        <w:rPr>
          <w:rFonts w:ascii="Times New Roman" w:hAnsi="Times New Roman" w:cs="Times New Roman"/>
          <w:sz w:val="24"/>
          <w:szCs w:val="24"/>
          <w:lang w:val="bg-BG"/>
        </w:rPr>
        <w:t xml:space="preserve"> и лихвен суап</w:t>
      </w:r>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както</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такси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другипрекиразходипо</w:t>
      </w:r>
      <w:proofErr w:type="spellEnd"/>
      <w:r w:rsidRPr="008D14C7">
        <w:rPr>
          <w:rFonts w:ascii="Times New Roman" w:hAnsi="Times New Roman" w:cs="Times New Roman"/>
          <w:sz w:val="24"/>
          <w:szCs w:val="24"/>
          <w:lang w:val="bg-BG"/>
        </w:rPr>
        <w:t xml:space="preserve">банкови </w:t>
      </w:r>
      <w:proofErr w:type="spellStart"/>
      <w:r w:rsidRPr="008D14C7">
        <w:rPr>
          <w:rFonts w:ascii="Times New Roman" w:hAnsi="Times New Roman" w:cs="Times New Roman"/>
          <w:sz w:val="24"/>
          <w:szCs w:val="24"/>
        </w:rPr>
        <w:t>кредити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вкл</w:t>
      </w:r>
      <w:proofErr w:type="spellEnd"/>
      <w:r w:rsidRPr="008D14C7">
        <w:rPr>
          <w:rFonts w:ascii="Times New Roman" w:hAnsi="Times New Roman" w:cs="Times New Roman"/>
          <w:sz w:val="24"/>
          <w:szCs w:val="24"/>
        </w:rPr>
        <w:t xml:space="preserve">. </w:t>
      </w:r>
      <w:proofErr w:type="spellStart"/>
      <w:proofErr w:type="gramStart"/>
      <w:r w:rsidRPr="008D14C7">
        <w:rPr>
          <w:rFonts w:ascii="Times New Roman" w:hAnsi="Times New Roman" w:cs="Times New Roman"/>
          <w:sz w:val="24"/>
          <w:szCs w:val="24"/>
        </w:rPr>
        <w:t>курсовиразлики</w:t>
      </w:r>
      <w:proofErr w:type="spellEnd"/>
      <w:proofErr w:type="gramEnd"/>
      <w:r w:rsidRPr="008D14C7">
        <w:rPr>
          <w:rFonts w:ascii="Times New Roman" w:hAnsi="Times New Roman" w:cs="Times New Roman"/>
          <w:sz w:val="24"/>
          <w:szCs w:val="24"/>
        </w:rPr>
        <w:t>.</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Доходи на персонала</w:t>
      </w:r>
    </w:p>
    <w:p w:rsidR="0081302E" w:rsidRPr="008D14C7" w:rsidRDefault="0081302E" w:rsidP="0081302E">
      <w:pPr>
        <w:rPr>
          <w:rFonts w:ascii="Times New Roman" w:hAnsi="Times New Roman" w:cs="Times New Roman"/>
          <w:sz w:val="24"/>
          <w:szCs w:val="24"/>
        </w:rPr>
      </w:pPr>
      <w:r w:rsidRPr="008D14C7">
        <w:rPr>
          <w:rFonts w:ascii="Times New Roman" w:hAnsi="Times New Roman" w:cs="Times New Roman"/>
          <w:sz w:val="24"/>
          <w:szCs w:val="24"/>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2.7.1 Краткосрочни доходи на персонала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2.7.2 Планове с дефинирани вноски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2.7.3. Доходи след приключване на трудовите правоотношения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Данъци върху дохода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Съгласно закона за корпоративното подоходно облагане дружеството дължи корпоративен данък в размер 10 % върху облагаемата печалба. Дружеството  е приело да прилага 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 xml:space="preserve">Нетна печалба на акция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rsidR="0081302E" w:rsidRPr="008D14C7" w:rsidRDefault="0081302E" w:rsidP="0081302E">
      <w:pPr>
        <w:rPr>
          <w:rFonts w:ascii="Times New Roman" w:hAnsi="Times New Roman" w:cs="Times New Roman"/>
          <w:sz w:val="24"/>
          <w:szCs w:val="24"/>
          <w:lang w:val="bg-BG"/>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Имоти, машини и съоръжения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Първоначално придобиване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Последващо оценяване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w:t>
      </w:r>
      <w:r w:rsidRPr="008D14C7">
        <w:rPr>
          <w:rFonts w:ascii="Times New Roman" w:hAnsi="Times New Roman" w:cs="Times New Roman"/>
          <w:sz w:val="24"/>
          <w:szCs w:val="24"/>
          <w:lang w:val="bg-BG"/>
        </w:rPr>
        <w:lastRenderedPageBreak/>
        <w:t xml:space="preserve">с начислените амортизации и натрупаните загуби от обезценка съгласно изискванията на МСС 16 Имоти, машини и съоръжения.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Последващи разходи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Амортизация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Компютърна техника – 2 години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Машини и оборудване – 3 години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Стопански инвентар и други активи – 7 години</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Инвестиционни имоти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След първоначалното признаване инвестиционните имоти се отчитат по </w:t>
      </w:r>
      <w:r w:rsidR="00A950F2" w:rsidRPr="008D14C7">
        <w:rPr>
          <w:rFonts w:ascii="Times New Roman" w:hAnsi="Times New Roman" w:cs="Times New Roman"/>
          <w:sz w:val="24"/>
          <w:szCs w:val="24"/>
          <w:lang w:val="bg-BG"/>
        </w:rPr>
        <w:t xml:space="preserve">модела </w:t>
      </w:r>
      <w:r w:rsidRPr="008D14C7">
        <w:rPr>
          <w:rFonts w:ascii="Times New Roman" w:hAnsi="Times New Roman" w:cs="Times New Roman"/>
          <w:sz w:val="24"/>
          <w:szCs w:val="24"/>
          <w:lang w:val="bg-BG"/>
        </w:rPr>
        <w:t>цена на придобиване</w:t>
      </w:r>
      <w:r w:rsidR="00A950F2" w:rsidRPr="008D14C7">
        <w:rPr>
          <w:rFonts w:ascii="Times New Roman" w:hAnsi="Times New Roman" w:cs="Times New Roman"/>
          <w:sz w:val="24"/>
          <w:szCs w:val="24"/>
          <w:lang w:val="bg-BG"/>
        </w:rPr>
        <w:t>, съгласно параграф 56 от МСС 40</w:t>
      </w:r>
      <w:r w:rsidRPr="008D14C7">
        <w:rPr>
          <w:rFonts w:ascii="Times New Roman" w:hAnsi="Times New Roman" w:cs="Times New Roman"/>
          <w:sz w:val="24"/>
          <w:szCs w:val="24"/>
          <w:lang w:val="bg-BG"/>
        </w:rPr>
        <w:t>.</w:t>
      </w:r>
    </w:p>
    <w:p w:rsidR="0081302E" w:rsidRDefault="0081302E" w:rsidP="0081302E">
      <w:pPr>
        <w:rPr>
          <w:rFonts w:ascii="Times New Roman" w:hAnsi="Times New Roman" w:cs="Times New Roman"/>
          <w:sz w:val="24"/>
          <w:szCs w:val="24"/>
        </w:rPr>
      </w:pPr>
      <w:r w:rsidRPr="008D14C7">
        <w:rPr>
          <w:rFonts w:ascii="Times New Roman" w:hAnsi="Times New Roman" w:cs="Times New Roman"/>
          <w:sz w:val="24"/>
          <w:szCs w:val="24"/>
          <w:lang w:val="bg-BG"/>
        </w:rPr>
        <w:t xml:space="preserve">Дружеството прилага линеен метод на амортизация за своите инвестиционни имоти. </w:t>
      </w:r>
      <w:r w:rsidR="004B4985" w:rsidRPr="008D14C7">
        <w:rPr>
          <w:rFonts w:ascii="Times New Roman" w:hAnsi="Times New Roman" w:cs="Times New Roman"/>
          <w:sz w:val="24"/>
          <w:szCs w:val="24"/>
          <w:lang w:val="bg-BG"/>
        </w:rPr>
        <w:t>Ръководството на дружеството е определило очакван полезен срок за използване на инвестиционните си имоти</w:t>
      </w:r>
      <w:r w:rsidR="00A950F2" w:rsidRPr="008D14C7">
        <w:rPr>
          <w:rFonts w:ascii="Times New Roman" w:hAnsi="Times New Roman" w:cs="Times New Roman"/>
          <w:sz w:val="24"/>
          <w:szCs w:val="24"/>
          <w:lang w:val="bg-BG"/>
        </w:rPr>
        <w:t>, който считано от 01.01.2018 г. е следния</w:t>
      </w:r>
      <w:r w:rsidR="003033B1">
        <w:rPr>
          <w:rFonts w:ascii="Times New Roman" w:hAnsi="Times New Roman" w:cs="Times New Roman"/>
          <w:sz w:val="24"/>
          <w:szCs w:val="24"/>
        </w:rPr>
        <w:t>:</w:t>
      </w:r>
    </w:p>
    <w:p w:rsidR="003033B1" w:rsidRPr="003033B1" w:rsidRDefault="003033B1" w:rsidP="0081302E">
      <w:pPr>
        <w:rPr>
          <w:rFonts w:ascii="Times New Roman" w:hAnsi="Times New Roman" w:cs="Times New Roman"/>
          <w:sz w:val="24"/>
          <w:szCs w:val="24"/>
          <w:lang w:val="bg-BG"/>
        </w:rPr>
      </w:pPr>
      <w:r>
        <w:rPr>
          <w:rFonts w:ascii="Times New Roman" w:hAnsi="Times New Roman" w:cs="Times New Roman"/>
          <w:sz w:val="24"/>
          <w:szCs w:val="24"/>
          <w:lang w:val="bg-BG"/>
        </w:rPr>
        <w:t>Инвестиционни имоти: сгради  - 100 години</w:t>
      </w:r>
    </w:p>
    <w:p w:rsidR="0081302E" w:rsidRPr="008D14C7" w:rsidRDefault="0081302E" w:rsidP="0081302E">
      <w:pPr>
        <w:rPr>
          <w:rFonts w:ascii="Times New Roman" w:hAnsi="Times New Roman" w:cs="Times New Roman"/>
          <w:sz w:val="24"/>
          <w:szCs w:val="24"/>
          <w:highlight w:val="yellow"/>
          <w:lang w:val="bg-BG"/>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Активи в процес на изграждане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планове, лихви по целеви банкови заеми и всички други преки разходи. 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Обезценка на активи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оценява по преоценена стойност, в който случай забута от обезценка се третира като намаление от преоценка.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Материални запаси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Парични средства и парични еквиваленти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rsidR="00A950F2" w:rsidRPr="008D14C7" w:rsidRDefault="0081302E" w:rsidP="00A950F2">
      <w:pPr>
        <w:ind w:firstLine="720"/>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t>Парични постъпления от клиенти и паричните плащания към доставчици, включително плащания, свързани с имоти, машини</w:t>
      </w:r>
      <w:r w:rsidR="00A950F2" w:rsidRPr="008D14C7">
        <w:rPr>
          <w:rFonts w:ascii="Times New Roman" w:hAnsi="Times New Roman" w:cs="Times New Roman"/>
          <w:sz w:val="24"/>
          <w:szCs w:val="24"/>
        </w:rPr>
        <w:t>q</w:t>
      </w:r>
      <w:r w:rsidRPr="008D14C7">
        <w:rPr>
          <w:rFonts w:ascii="Times New Roman" w:hAnsi="Times New Roman" w:cs="Times New Roman"/>
          <w:sz w:val="24"/>
          <w:szCs w:val="24"/>
          <w:lang w:val="bg-BG"/>
        </w:rPr>
        <w:t xml:space="preserve"> съоръжения</w:t>
      </w:r>
      <w:r w:rsidR="00A950F2" w:rsidRPr="008D14C7">
        <w:rPr>
          <w:rFonts w:ascii="Times New Roman" w:hAnsi="Times New Roman" w:cs="Times New Roman"/>
          <w:sz w:val="24"/>
          <w:szCs w:val="24"/>
          <w:lang w:val="bg-BG"/>
        </w:rPr>
        <w:t xml:space="preserve"> и активи в процес на изграждане</w:t>
      </w:r>
      <w:r w:rsidRPr="008D14C7">
        <w:rPr>
          <w:rFonts w:ascii="Times New Roman" w:hAnsi="Times New Roman" w:cs="Times New Roman"/>
          <w:sz w:val="24"/>
          <w:szCs w:val="24"/>
          <w:lang w:val="bg-BG"/>
        </w:rPr>
        <w:t>, са представени брутно с включен ДДС (20%)</w:t>
      </w:r>
      <w:r w:rsidR="00A950F2" w:rsidRPr="008D14C7">
        <w:rPr>
          <w:rFonts w:ascii="Times New Roman" w:hAnsi="Times New Roman" w:cs="Times New Roman"/>
          <w:sz w:val="24"/>
          <w:szCs w:val="24"/>
          <w:lang w:val="bg-BG"/>
        </w:rPr>
        <w:t xml:space="preserve">. Платеният ДДС свързан с </w:t>
      </w:r>
      <w:r w:rsidR="00A950F2" w:rsidRPr="008D14C7">
        <w:rPr>
          <w:rFonts w:ascii="Times New Roman" w:hAnsi="Times New Roman" w:cs="Times New Roman"/>
          <w:sz w:val="24"/>
          <w:szCs w:val="24"/>
          <w:lang w:val="bg-BG"/>
        </w:rPr>
        <w:lastRenderedPageBreak/>
        <w:t>дълготрайни материални активи и активи в процес на изграждане 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дружеството за съответния период (месец).</w:t>
      </w:r>
    </w:p>
    <w:p w:rsidR="0081302E" w:rsidRPr="008D14C7" w:rsidRDefault="0081302E" w:rsidP="008D14C7">
      <w:pPr>
        <w:pStyle w:val="ListParagraph"/>
        <w:ind w:left="0"/>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Плащанията, свързани с местни данъци и такси се представят в </w:t>
      </w:r>
      <w:r w:rsidR="00A950F2" w:rsidRPr="008D14C7">
        <w:rPr>
          <w:rFonts w:ascii="Times New Roman" w:hAnsi="Times New Roman" w:cs="Times New Roman"/>
          <w:sz w:val="24"/>
          <w:szCs w:val="24"/>
          <w:lang w:val="bg-BG"/>
        </w:rPr>
        <w:t xml:space="preserve">паричния поток от </w:t>
      </w:r>
      <w:r w:rsidRPr="008D14C7">
        <w:rPr>
          <w:rFonts w:ascii="Times New Roman" w:hAnsi="Times New Roman" w:cs="Times New Roman"/>
          <w:sz w:val="24"/>
          <w:szCs w:val="24"/>
          <w:lang w:val="bg-BG"/>
        </w:rPr>
        <w:t>оперативна</w:t>
      </w:r>
      <w:r w:rsidRPr="008D14C7">
        <w:rPr>
          <w:rFonts w:ascii="Times New Roman" w:hAnsi="Times New Roman" w:cs="Times New Roman"/>
          <w:sz w:val="24"/>
          <w:szCs w:val="24"/>
        </w:rPr>
        <w:t>.</w:t>
      </w:r>
    </w:p>
    <w:p w:rsidR="0081302E" w:rsidRPr="008D14C7" w:rsidRDefault="0081302E" w:rsidP="0081302E">
      <w:pPr>
        <w:rPr>
          <w:rFonts w:ascii="Times New Roman" w:hAnsi="Times New Roman" w:cs="Times New Roman"/>
          <w:sz w:val="24"/>
          <w:szCs w:val="24"/>
          <w:lang w:val="bg-BG"/>
        </w:rPr>
      </w:pPr>
    </w:p>
    <w:p w:rsidR="00764346" w:rsidRPr="008D14C7" w:rsidRDefault="00764346" w:rsidP="0081302E">
      <w:pPr>
        <w:rPr>
          <w:rFonts w:ascii="Times New Roman" w:hAnsi="Times New Roman" w:cs="Times New Roman"/>
          <w:sz w:val="24"/>
          <w:szCs w:val="24"/>
          <w:lang w:val="bg-BG"/>
        </w:rPr>
      </w:pPr>
    </w:p>
    <w:p w:rsidR="00764346" w:rsidRPr="008D14C7" w:rsidRDefault="00764346" w:rsidP="0081302E">
      <w:pPr>
        <w:rPr>
          <w:rFonts w:ascii="Times New Roman" w:hAnsi="Times New Roman" w:cs="Times New Roman"/>
          <w:sz w:val="24"/>
          <w:szCs w:val="24"/>
          <w:lang w:val="bg-BG"/>
        </w:rPr>
      </w:pPr>
    </w:p>
    <w:p w:rsidR="00764346" w:rsidRPr="008D14C7" w:rsidRDefault="00764346" w:rsidP="00033231">
      <w:pPr>
        <w:spacing w:line="360" w:lineRule="auto"/>
        <w:ind w:right="-279"/>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Съставител:................................                               </w:t>
      </w:r>
      <w:r w:rsidR="00033231">
        <w:rPr>
          <w:rFonts w:ascii="Times New Roman" w:hAnsi="Times New Roman" w:cs="Times New Roman"/>
          <w:sz w:val="24"/>
          <w:szCs w:val="24"/>
          <w:lang w:val="bg-BG"/>
        </w:rPr>
        <w:t xml:space="preserve">Изпълнителен </w:t>
      </w:r>
      <w:r w:rsidRPr="008D14C7">
        <w:rPr>
          <w:rFonts w:ascii="Times New Roman" w:hAnsi="Times New Roman" w:cs="Times New Roman"/>
          <w:sz w:val="24"/>
          <w:szCs w:val="24"/>
          <w:lang w:val="bg-BG"/>
        </w:rPr>
        <w:t>директор:.................................</w:t>
      </w:r>
    </w:p>
    <w:p w:rsidR="00764346" w:rsidRPr="008D14C7" w:rsidRDefault="00764346" w:rsidP="00764346">
      <w:pPr>
        <w:spacing w:line="360" w:lineRule="auto"/>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t>(Лидия Герджикова)</w:t>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t>(Михаил Терианос)</w:t>
      </w:r>
    </w:p>
    <w:p w:rsidR="0081302E" w:rsidRPr="0081302E" w:rsidRDefault="0081302E" w:rsidP="0081302E">
      <w:pPr>
        <w:rPr>
          <w:rFonts w:asciiTheme="majorHAnsi" w:hAnsiTheme="majorHAnsi"/>
          <w:sz w:val="20"/>
          <w:szCs w:val="20"/>
        </w:rPr>
      </w:pPr>
    </w:p>
    <w:p w:rsidR="000B60D7" w:rsidRDefault="00A4715F"/>
    <w:sectPr w:rsidR="000B60D7" w:rsidSect="00F25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C0F"/>
    <w:multiLevelType w:val="hybridMultilevel"/>
    <w:tmpl w:val="1CAC6E26"/>
    <w:lvl w:ilvl="0" w:tplc="E21AB4E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11E28"/>
    <w:multiLevelType w:val="hybridMultilevel"/>
    <w:tmpl w:val="DA66048E"/>
    <w:lvl w:ilvl="0" w:tplc="74161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005419"/>
    <w:multiLevelType w:val="multilevel"/>
    <w:tmpl w:val="FAD69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nchev">
    <w15:presenceInfo w15:providerId="None" w15:userId="Trenche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02E"/>
    <w:rsid w:val="00033231"/>
    <w:rsid w:val="002E01C3"/>
    <w:rsid w:val="003033B1"/>
    <w:rsid w:val="00317EE2"/>
    <w:rsid w:val="00362C35"/>
    <w:rsid w:val="004B4985"/>
    <w:rsid w:val="004C45A5"/>
    <w:rsid w:val="005C538D"/>
    <w:rsid w:val="005D7374"/>
    <w:rsid w:val="006E3700"/>
    <w:rsid w:val="00764346"/>
    <w:rsid w:val="0081302E"/>
    <w:rsid w:val="00856748"/>
    <w:rsid w:val="008D14C7"/>
    <w:rsid w:val="00957D2B"/>
    <w:rsid w:val="00A12BA5"/>
    <w:rsid w:val="00A35F18"/>
    <w:rsid w:val="00A4715F"/>
    <w:rsid w:val="00A950F2"/>
    <w:rsid w:val="00BF745C"/>
    <w:rsid w:val="00C23E89"/>
    <w:rsid w:val="00C92F90"/>
    <w:rsid w:val="00DA62EE"/>
    <w:rsid w:val="00DE25F2"/>
    <w:rsid w:val="00F25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5"/>
    <w:rPr>
      <w:rFonts w:ascii="Segoe UI" w:hAnsi="Segoe UI" w:cs="Segoe UI"/>
      <w:sz w:val="18"/>
      <w:szCs w:val="18"/>
    </w:rPr>
  </w:style>
  <w:style w:type="paragraph" w:customStyle="1" w:styleId="Default">
    <w:name w:val="Default"/>
    <w:rsid w:val="004C45A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BF745C"/>
    <w:pPr>
      <w:spacing w:after="120" w:line="480" w:lineRule="auto"/>
      <w:ind w:left="283"/>
    </w:pPr>
  </w:style>
  <w:style w:type="character" w:customStyle="1" w:styleId="BodyTextIndent2Char">
    <w:name w:val="Body Text Indent 2 Char"/>
    <w:basedOn w:val="DefaultParagraphFont"/>
    <w:link w:val="BodyTextIndent2"/>
    <w:uiPriority w:val="99"/>
    <w:semiHidden/>
    <w:rsid w:val="00BF7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5"/>
    <w:rPr>
      <w:rFonts w:ascii="Segoe UI" w:hAnsi="Segoe UI" w:cs="Segoe UI"/>
      <w:sz w:val="18"/>
      <w:szCs w:val="18"/>
    </w:rPr>
  </w:style>
  <w:style w:type="paragraph" w:customStyle="1" w:styleId="Default">
    <w:name w:val="Default"/>
    <w:rsid w:val="004C45A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BF745C"/>
    <w:pPr>
      <w:spacing w:after="120" w:line="480" w:lineRule="auto"/>
      <w:ind w:left="283"/>
    </w:pPr>
  </w:style>
  <w:style w:type="character" w:customStyle="1" w:styleId="BodyTextIndent2Char">
    <w:name w:val="Body Text Indent 2 Char"/>
    <w:basedOn w:val="DefaultParagraphFont"/>
    <w:link w:val="BodyTextIndent2"/>
    <w:uiPriority w:val="99"/>
    <w:semiHidden/>
    <w:rsid w:val="00BF74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D002-0C1B-4D7D-9863-E80BFF3C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yasen</cp:lastModifiedBy>
  <cp:revision>9</cp:revision>
  <dcterms:created xsi:type="dcterms:W3CDTF">2019-01-28T12:50:00Z</dcterms:created>
  <dcterms:modified xsi:type="dcterms:W3CDTF">2019-04-22T22:08:00Z</dcterms:modified>
</cp:coreProperties>
</file>