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9694A" w14:textId="77777777" w:rsidR="0001084D" w:rsidRDefault="0001084D" w:rsidP="00A43045">
      <w:pPr>
        <w:pStyle w:val="Heading2"/>
      </w:pPr>
      <w:r>
        <w:t xml:space="preserve">         </w:t>
      </w:r>
    </w:p>
    <w:p w14:paraId="6668FFB1" w14:textId="77777777" w:rsidR="0001084D" w:rsidRDefault="0001084D" w:rsidP="006030DF">
      <w:pPr>
        <w:pStyle w:val="TOC2"/>
      </w:pPr>
      <w:r>
        <w:tab/>
      </w:r>
    </w:p>
    <w:p w14:paraId="652611E6" w14:textId="77777777" w:rsidR="0001084D" w:rsidRDefault="0001084D" w:rsidP="006030DF">
      <w:pPr>
        <w:pStyle w:val="TOC2"/>
      </w:pPr>
      <w:r>
        <w:tab/>
        <w:t>СЪДЪРЖАНИЕ</w:t>
      </w:r>
      <w:r>
        <w:tab/>
      </w:r>
    </w:p>
    <w:p w14:paraId="00899447" w14:textId="77777777" w:rsidR="0001084D" w:rsidRDefault="0001084D" w:rsidP="006030DF">
      <w:pPr>
        <w:pStyle w:val="TOC2"/>
      </w:pPr>
      <w:r>
        <w:tab/>
      </w:r>
      <w:r>
        <w:tab/>
      </w:r>
    </w:p>
    <w:p w14:paraId="390A149A" w14:textId="77777777" w:rsidR="0001084D" w:rsidRDefault="0001084D" w:rsidP="006030DF">
      <w:pPr>
        <w:pStyle w:val="TOC2"/>
      </w:pPr>
      <w:r>
        <w:tab/>
        <w:t>ОТЧЕТ ЗА ВСЕОБХВАТНИЯ ДОХОД</w:t>
      </w:r>
      <w:r>
        <w:tab/>
        <w:t>1</w:t>
      </w:r>
    </w:p>
    <w:p w14:paraId="52C52340" w14:textId="77777777" w:rsidR="0001084D" w:rsidRDefault="0001084D" w:rsidP="006030DF">
      <w:pPr>
        <w:pStyle w:val="TOC2"/>
      </w:pPr>
      <w:r>
        <w:tab/>
        <w:t>ОТЧЕТ ЗА ФИНАНСОВОТО СЪСТОЯНИЕ</w:t>
      </w:r>
      <w:r>
        <w:tab/>
        <w:t>2</w:t>
      </w:r>
    </w:p>
    <w:p w14:paraId="6FE6223E" w14:textId="77777777" w:rsidR="0001084D" w:rsidRDefault="0001084D" w:rsidP="006030DF">
      <w:pPr>
        <w:pStyle w:val="TOC2"/>
      </w:pPr>
      <w:r>
        <w:tab/>
        <w:t xml:space="preserve">ОТЧЕТ ЗА ПАРИЧНИТЕ ПОТОЦИ </w:t>
      </w:r>
      <w:r>
        <w:tab/>
        <w:t>3</w:t>
      </w:r>
    </w:p>
    <w:p w14:paraId="6ABC961D" w14:textId="77777777" w:rsidR="0001084D" w:rsidRDefault="0001084D" w:rsidP="006030DF">
      <w:pPr>
        <w:pStyle w:val="TOC2"/>
      </w:pPr>
      <w:r>
        <w:tab/>
        <w:t>ОТЧЕТ ЗА ПРОМЕНИТЕ В СОБСТВЕНИЯ КАПИТАЛ</w:t>
      </w:r>
      <w:r>
        <w:tab/>
        <w:t>4</w:t>
      </w:r>
    </w:p>
    <w:p w14:paraId="5FD7BE76" w14:textId="77777777" w:rsidR="0001084D" w:rsidRDefault="0001084D" w:rsidP="006030DF">
      <w:pPr>
        <w:pStyle w:val="TOC2"/>
      </w:pPr>
      <w:r>
        <w:tab/>
      </w:r>
      <w:r>
        <w:tab/>
      </w:r>
    </w:p>
    <w:p w14:paraId="72B28C3B" w14:textId="77777777" w:rsidR="0001084D" w:rsidRDefault="0001084D" w:rsidP="006030DF">
      <w:pPr>
        <w:pStyle w:val="TOC2"/>
      </w:pPr>
      <w:r>
        <w:tab/>
        <w:t>ПРИЛОЖЕНИЯ КЪМ ФИНАНСОВИЯ ОТЧЕТ</w:t>
      </w:r>
      <w:r>
        <w:tab/>
      </w:r>
    </w:p>
    <w:p w14:paraId="46BAABB2" w14:textId="77777777" w:rsidR="0001084D" w:rsidRDefault="0001084D" w:rsidP="006030DF">
      <w:pPr>
        <w:pStyle w:val="TOC2"/>
      </w:pPr>
      <w:r>
        <w:tab/>
      </w:r>
    </w:p>
    <w:bookmarkStart w:id="0" w:name="_Toc439746783"/>
    <w:p w14:paraId="6E08345C" w14:textId="47610BB8" w:rsidR="00134B71" w:rsidRDefault="002C2670">
      <w:pPr>
        <w:pStyle w:val="TOC2"/>
        <w:rPr>
          <w:rFonts w:asciiTheme="minorHAnsi" w:eastAsiaTheme="minorEastAsia" w:hAnsiTheme="minorHAnsi" w:cstheme="minorBidi"/>
          <w:b w:val="0"/>
          <w:bCs w:val="0"/>
          <w:sz w:val="22"/>
          <w:lang w:eastAsia="bg-BG"/>
        </w:rPr>
      </w:pPr>
      <w:r>
        <w:fldChar w:fldCharType="begin"/>
      </w:r>
      <w:r w:rsidR="0001084D">
        <w:instrText xml:space="preserve"> TOC \o "1-2" \h \z </w:instrText>
      </w:r>
      <w:r>
        <w:fldChar w:fldCharType="separate"/>
      </w:r>
      <w:hyperlink w:anchor="_Toc505070284" w:history="1">
        <w:r w:rsidR="00134B71" w:rsidRPr="00665EE7">
          <w:rPr>
            <w:rStyle w:val="Hyperlink"/>
          </w:rPr>
          <w:t>1.</w:t>
        </w:r>
        <w:r w:rsidR="00134B71">
          <w:rPr>
            <w:rFonts w:asciiTheme="minorHAnsi" w:eastAsiaTheme="minorEastAsia" w:hAnsiTheme="minorHAnsi" w:cstheme="minorBidi"/>
            <w:b w:val="0"/>
            <w:bCs w:val="0"/>
            <w:sz w:val="22"/>
            <w:lang w:eastAsia="bg-BG"/>
          </w:rPr>
          <w:tab/>
        </w:r>
        <w:r w:rsidR="00134B71" w:rsidRPr="00665EE7">
          <w:rPr>
            <w:rStyle w:val="Hyperlink"/>
          </w:rPr>
          <w:t>ИНФОРМАЦИЯ ЗА ДРУЖЕСТВОТО</w:t>
        </w:r>
        <w:r w:rsidR="00134B71">
          <w:rPr>
            <w:webHidden/>
          </w:rPr>
          <w:tab/>
        </w:r>
        <w:r w:rsidR="00134B71">
          <w:rPr>
            <w:webHidden/>
          </w:rPr>
          <w:fldChar w:fldCharType="begin"/>
        </w:r>
        <w:r w:rsidR="00134B71">
          <w:rPr>
            <w:webHidden/>
          </w:rPr>
          <w:instrText xml:space="preserve"> PAGEREF _Toc505070284 \h </w:instrText>
        </w:r>
        <w:r w:rsidR="00134B71">
          <w:rPr>
            <w:webHidden/>
          </w:rPr>
        </w:r>
        <w:r w:rsidR="00134B71">
          <w:rPr>
            <w:webHidden/>
          </w:rPr>
          <w:fldChar w:fldCharType="separate"/>
        </w:r>
        <w:r w:rsidR="00DE56A3">
          <w:rPr>
            <w:webHidden/>
          </w:rPr>
          <w:t>5</w:t>
        </w:r>
        <w:r w:rsidR="00134B71">
          <w:rPr>
            <w:webHidden/>
          </w:rPr>
          <w:fldChar w:fldCharType="end"/>
        </w:r>
      </w:hyperlink>
    </w:p>
    <w:p w14:paraId="4BCDA77B" w14:textId="4EE7B1BC" w:rsidR="00134B71" w:rsidRDefault="00CC64DF">
      <w:pPr>
        <w:pStyle w:val="TOC2"/>
        <w:rPr>
          <w:rFonts w:asciiTheme="minorHAnsi" w:eastAsiaTheme="minorEastAsia" w:hAnsiTheme="minorHAnsi" w:cstheme="minorBidi"/>
          <w:b w:val="0"/>
          <w:bCs w:val="0"/>
          <w:sz w:val="22"/>
          <w:lang w:eastAsia="bg-BG"/>
        </w:rPr>
      </w:pPr>
      <w:hyperlink w:anchor="_Toc505070285" w:history="1">
        <w:r w:rsidR="00134B71" w:rsidRPr="00665EE7">
          <w:rPr>
            <w:rStyle w:val="Hyperlink"/>
          </w:rPr>
          <w:t>2.</w:t>
        </w:r>
        <w:r w:rsidR="00134B71">
          <w:rPr>
            <w:rFonts w:asciiTheme="minorHAnsi" w:eastAsiaTheme="minorEastAsia" w:hAnsiTheme="minorHAnsi" w:cstheme="minorBidi"/>
            <w:b w:val="0"/>
            <w:bCs w:val="0"/>
            <w:sz w:val="22"/>
            <w:lang w:eastAsia="bg-BG"/>
          </w:rPr>
          <w:tab/>
        </w:r>
        <w:r w:rsidR="00134B71" w:rsidRPr="00665EE7">
          <w:rPr>
            <w:rStyle w:val="Hyperlink"/>
          </w:rPr>
          <w:t>ОСНОВНИ ПОЛОЖЕНИЯ ОТ СЧЕТОВОДНАТА ПОЛИТИКА НА ДРУЖЕСТВОТО</w:t>
        </w:r>
        <w:r w:rsidR="00134B71">
          <w:rPr>
            <w:webHidden/>
          </w:rPr>
          <w:tab/>
        </w:r>
        <w:r w:rsidR="00134B71">
          <w:rPr>
            <w:webHidden/>
          </w:rPr>
          <w:fldChar w:fldCharType="begin"/>
        </w:r>
        <w:r w:rsidR="00134B71">
          <w:rPr>
            <w:webHidden/>
          </w:rPr>
          <w:instrText xml:space="preserve"> PAGEREF _Toc505070285 \h </w:instrText>
        </w:r>
        <w:r w:rsidR="00134B71">
          <w:rPr>
            <w:webHidden/>
          </w:rPr>
        </w:r>
        <w:r w:rsidR="00134B71">
          <w:rPr>
            <w:webHidden/>
          </w:rPr>
          <w:fldChar w:fldCharType="separate"/>
        </w:r>
        <w:r w:rsidR="00DE56A3">
          <w:rPr>
            <w:webHidden/>
          </w:rPr>
          <w:t>8</w:t>
        </w:r>
        <w:r w:rsidR="00134B71">
          <w:rPr>
            <w:webHidden/>
          </w:rPr>
          <w:fldChar w:fldCharType="end"/>
        </w:r>
      </w:hyperlink>
    </w:p>
    <w:p w14:paraId="2B9EEF7A" w14:textId="1E6ECEAB" w:rsidR="00134B71" w:rsidRDefault="00CC64DF">
      <w:pPr>
        <w:pStyle w:val="TOC2"/>
        <w:rPr>
          <w:rFonts w:asciiTheme="minorHAnsi" w:eastAsiaTheme="minorEastAsia" w:hAnsiTheme="minorHAnsi" w:cstheme="minorBidi"/>
          <w:b w:val="0"/>
          <w:bCs w:val="0"/>
          <w:sz w:val="22"/>
          <w:lang w:eastAsia="bg-BG"/>
        </w:rPr>
      </w:pPr>
      <w:hyperlink w:anchor="_Toc505070286" w:history="1">
        <w:r w:rsidR="00134B71" w:rsidRPr="00665EE7">
          <w:rPr>
            <w:rStyle w:val="Hyperlink"/>
          </w:rPr>
          <w:t>3.</w:t>
        </w:r>
        <w:r w:rsidR="00134B71">
          <w:rPr>
            <w:rFonts w:asciiTheme="minorHAnsi" w:eastAsiaTheme="minorEastAsia" w:hAnsiTheme="minorHAnsi" w:cstheme="minorBidi"/>
            <w:b w:val="0"/>
            <w:bCs w:val="0"/>
            <w:sz w:val="22"/>
            <w:lang w:eastAsia="bg-BG"/>
          </w:rPr>
          <w:tab/>
        </w:r>
        <w:r w:rsidR="00134B71" w:rsidRPr="00665EE7">
          <w:rPr>
            <w:rStyle w:val="Hyperlink"/>
          </w:rPr>
          <w:t>ПРИХОДИ</w:t>
        </w:r>
        <w:r w:rsidR="00134B71">
          <w:rPr>
            <w:webHidden/>
          </w:rPr>
          <w:tab/>
        </w:r>
        <w:r w:rsidR="00134B71">
          <w:rPr>
            <w:webHidden/>
          </w:rPr>
          <w:fldChar w:fldCharType="begin"/>
        </w:r>
        <w:r w:rsidR="00134B71">
          <w:rPr>
            <w:webHidden/>
          </w:rPr>
          <w:instrText xml:space="preserve"> PAGEREF _Toc505070286 \h </w:instrText>
        </w:r>
        <w:r w:rsidR="00134B71">
          <w:rPr>
            <w:webHidden/>
          </w:rPr>
        </w:r>
        <w:r w:rsidR="00134B71">
          <w:rPr>
            <w:webHidden/>
          </w:rPr>
          <w:fldChar w:fldCharType="separate"/>
        </w:r>
        <w:r w:rsidR="00DE56A3">
          <w:rPr>
            <w:webHidden/>
          </w:rPr>
          <w:t>25</w:t>
        </w:r>
        <w:r w:rsidR="00134B71">
          <w:rPr>
            <w:webHidden/>
          </w:rPr>
          <w:fldChar w:fldCharType="end"/>
        </w:r>
      </w:hyperlink>
    </w:p>
    <w:p w14:paraId="0B55F457" w14:textId="0F54CECA" w:rsidR="00134B71" w:rsidRDefault="00CC64DF">
      <w:pPr>
        <w:pStyle w:val="TOC2"/>
        <w:rPr>
          <w:rFonts w:asciiTheme="minorHAnsi" w:eastAsiaTheme="minorEastAsia" w:hAnsiTheme="minorHAnsi" w:cstheme="minorBidi"/>
          <w:b w:val="0"/>
          <w:bCs w:val="0"/>
          <w:sz w:val="22"/>
          <w:lang w:eastAsia="bg-BG"/>
        </w:rPr>
      </w:pPr>
      <w:hyperlink w:anchor="_Toc505070287" w:history="1">
        <w:r w:rsidR="00134B71" w:rsidRPr="00665EE7">
          <w:rPr>
            <w:rStyle w:val="Hyperlink"/>
          </w:rPr>
          <w:t>4.</w:t>
        </w:r>
        <w:r w:rsidR="00134B71">
          <w:rPr>
            <w:rFonts w:asciiTheme="minorHAnsi" w:eastAsiaTheme="minorEastAsia" w:hAnsiTheme="minorHAnsi" w:cstheme="minorBidi"/>
            <w:b w:val="0"/>
            <w:bCs w:val="0"/>
            <w:sz w:val="22"/>
            <w:lang w:eastAsia="bg-BG"/>
          </w:rPr>
          <w:tab/>
        </w:r>
        <w:r w:rsidR="00134B71" w:rsidRPr="00665EE7">
          <w:rPr>
            <w:rStyle w:val="Hyperlink"/>
          </w:rPr>
          <w:t>ДРУГИ ДОХОДИ ОТ ДЕЙНОСТТА</w:t>
        </w:r>
        <w:r w:rsidR="00134B71">
          <w:rPr>
            <w:webHidden/>
          </w:rPr>
          <w:tab/>
        </w:r>
        <w:r w:rsidR="00134B71">
          <w:rPr>
            <w:webHidden/>
          </w:rPr>
          <w:fldChar w:fldCharType="begin"/>
        </w:r>
        <w:r w:rsidR="00134B71">
          <w:rPr>
            <w:webHidden/>
          </w:rPr>
          <w:instrText xml:space="preserve"> PAGEREF _Toc505070287 \h </w:instrText>
        </w:r>
        <w:r w:rsidR="00134B71">
          <w:rPr>
            <w:webHidden/>
          </w:rPr>
        </w:r>
        <w:r w:rsidR="00134B71">
          <w:rPr>
            <w:webHidden/>
          </w:rPr>
          <w:fldChar w:fldCharType="separate"/>
        </w:r>
        <w:r w:rsidR="00DE56A3">
          <w:rPr>
            <w:webHidden/>
          </w:rPr>
          <w:t>25</w:t>
        </w:r>
        <w:r w:rsidR="00134B71">
          <w:rPr>
            <w:webHidden/>
          </w:rPr>
          <w:fldChar w:fldCharType="end"/>
        </w:r>
      </w:hyperlink>
    </w:p>
    <w:p w14:paraId="7B8B58FC" w14:textId="332B9540" w:rsidR="00134B71" w:rsidRDefault="00CC64DF">
      <w:pPr>
        <w:pStyle w:val="TOC2"/>
        <w:rPr>
          <w:rFonts w:asciiTheme="minorHAnsi" w:eastAsiaTheme="minorEastAsia" w:hAnsiTheme="minorHAnsi" w:cstheme="minorBidi"/>
          <w:b w:val="0"/>
          <w:bCs w:val="0"/>
          <w:sz w:val="22"/>
          <w:lang w:eastAsia="bg-BG"/>
        </w:rPr>
      </w:pPr>
      <w:hyperlink w:anchor="_Toc505070288" w:history="1">
        <w:r w:rsidR="00134B71" w:rsidRPr="00665EE7">
          <w:rPr>
            <w:rStyle w:val="Hyperlink"/>
          </w:rPr>
          <w:t>5.</w:t>
        </w:r>
        <w:r w:rsidR="00134B71">
          <w:rPr>
            <w:rFonts w:asciiTheme="minorHAnsi" w:eastAsiaTheme="minorEastAsia" w:hAnsiTheme="minorHAnsi" w:cstheme="minorBidi"/>
            <w:b w:val="0"/>
            <w:bCs w:val="0"/>
            <w:sz w:val="22"/>
            <w:lang w:eastAsia="bg-BG"/>
          </w:rPr>
          <w:tab/>
        </w:r>
        <w:r w:rsidR="00134B71" w:rsidRPr="00665EE7">
          <w:rPr>
            <w:rStyle w:val="Hyperlink"/>
          </w:rPr>
          <w:t>РАЗХОДИ ЗА МАТЕРИАЛИ</w:t>
        </w:r>
        <w:r w:rsidR="00134B71">
          <w:rPr>
            <w:webHidden/>
          </w:rPr>
          <w:tab/>
        </w:r>
        <w:r w:rsidR="00134B71">
          <w:rPr>
            <w:webHidden/>
          </w:rPr>
          <w:fldChar w:fldCharType="begin"/>
        </w:r>
        <w:r w:rsidR="00134B71">
          <w:rPr>
            <w:webHidden/>
          </w:rPr>
          <w:instrText xml:space="preserve"> PAGEREF _Toc505070288 \h </w:instrText>
        </w:r>
        <w:r w:rsidR="00134B71">
          <w:rPr>
            <w:webHidden/>
          </w:rPr>
        </w:r>
        <w:r w:rsidR="00134B71">
          <w:rPr>
            <w:webHidden/>
          </w:rPr>
          <w:fldChar w:fldCharType="separate"/>
        </w:r>
        <w:r w:rsidR="00DE56A3">
          <w:rPr>
            <w:webHidden/>
          </w:rPr>
          <w:t>26</w:t>
        </w:r>
        <w:r w:rsidR="00134B71">
          <w:rPr>
            <w:webHidden/>
          </w:rPr>
          <w:fldChar w:fldCharType="end"/>
        </w:r>
      </w:hyperlink>
    </w:p>
    <w:p w14:paraId="2BE1C245" w14:textId="48BB361E" w:rsidR="00134B71" w:rsidRDefault="00CC64DF">
      <w:pPr>
        <w:pStyle w:val="TOC2"/>
        <w:rPr>
          <w:rFonts w:asciiTheme="minorHAnsi" w:eastAsiaTheme="minorEastAsia" w:hAnsiTheme="minorHAnsi" w:cstheme="minorBidi"/>
          <w:b w:val="0"/>
          <w:bCs w:val="0"/>
          <w:sz w:val="22"/>
          <w:lang w:eastAsia="bg-BG"/>
        </w:rPr>
      </w:pPr>
      <w:hyperlink w:anchor="_Toc505070289" w:history="1">
        <w:r w:rsidR="00134B71" w:rsidRPr="00665EE7">
          <w:rPr>
            <w:rStyle w:val="Hyperlink"/>
          </w:rPr>
          <w:t>6.</w:t>
        </w:r>
        <w:r w:rsidR="00134B71">
          <w:rPr>
            <w:rFonts w:asciiTheme="minorHAnsi" w:eastAsiaTheme="minorEastAsia" w:hAnsiTheme="minorHAnsi" w:cstheme="minorBidi"/>
            <w:b w:val="0"/>
            <w:bCs w:val="0"/>
            <w:sz w:val="22"/>
            <w:lang w:eastAsia="bg-BG"/>
          </w:rPr>
          <w:tab/>
        </w:r>
        <w:r w:rsidR="00134B71" w:rsidRPr="00665EE7">
          <w:rPr>
            <w:rStyle w:val="Hyperlink"/>
          </w:rPr>
          <w:t>РАЗХОДИ ЗА ВЪНШНИ УСЛУГИ</w:t>
        </w:r>
        <w:r w:rsidR="00134B71">
          <w:rPr>
            <w:webHidden/>
          </w:rPr>
          <w:tab/>
        </w:r>
        <w:r w:rsidR="00134B71">
          <w:rPr>
            <w:webHidden/>
          </w:rPr>
          <w:fldChar w:fldCharType="begin"/>
        </w:r>
        <w:r w:rsidR="00134B71">
          <w:rPr>
            <w:webHidden/>
          </w:rPr>
          <w:instrText xml:space="preserve"> PAGEREF _Toc505070289 \h </w:instrText>
        </w:r>
        <w:r w:rsidR="00134B71">
          <w:rPr>
            <w:webHidden/>
          </w:rPr>
        </w:r>
        <w:r w:rsidR="00134B71">
          <w:rPr>
            <w:webHidden/>
          </w:rPr>
          <w:fldChar w:fldCharType="separate"/>
        </w:r>
        <w:r w:rsidR="00DE56A3">
          <w:rPr>
            <w:webHidden/>
          </w:rPr>
          <w:t>26</w:t>
        </w:r>
        <w:r w:rsidR="00134B71">
          <w:rPr>
            <w:webHidden/>
          </w:rPr>
          <w:fldChar w:fldCharType="end"/>
        </w:r>
      </w:hyperlink>
    </w:p>
    <w:p w14:paraId="0EE69B53" w14:textId="210AEF32" w:rsidR="00134B71" w:rsidRDefault="00CC64DF">
      <w:pPr>
        <w:pStyle w:val="TOC2"/>
        <w:rPr>
          <w:rFonts w:asciiTheme="minorHAnsi" w:eastAsiaTheme="minorEastAsia" w:hAnsiTheme="minorHAnsi" w:cstheme="minorBidi"/>
          <w:b w:val="0"/>
          <w:bCs w:val="0"/>
          <w:sz w:val="22"/>
          <w:lang w:eastAsia="bg-BG"/>
        </w:rPr>
      </w:pPr>
      <w:hyperlink w:anchor="_Toc505070290" w:history="1">
        <w:r w:rsidR="00134B71" w:rsidRPr="00665EE7">
          <w:rPr>
            <w:rStyle w:val="Hyperlink"/>
          </w:rPr>
          <w:t>7.</w:t>
        </w:r>
        <w:r w:rsidR="00134B71">
          <w:rPr>
            <w:rFonts w:asciiTheme="minorHAnsi" w:eastAsiaTheme="minorEastAsia" w:hAnsiTheme="minorHAnsi" w:cstheme="minorBidi"/>
            <w:b w:val="0"/>
            <w:bCs w:val="0"/>
            <w:sz w:val="22"/>
            <w:lang w:eastAsia="bg-BG"/>
          </w:rPr>
          <w:tab/>
        </w:r>
        <w:r w:rsidR="00134B71" w:rsidRPr="00665EE7">
          <w:rPr>
            <w:rStyle w:val="Hyperlink"/>
          </w:rPr>
          <w:t>РАЗХОДИ ЗА ПЕРСОНАЛА</w:t>
        </w:r>
        <w:r w:rsidR="00134B71">
          <w:rPr>
            <w:webHidden/>
          </w:rPr>
          <w:tab/>
        </w:r>
        <w:r w:rsidR="00134B71">
          <w:rPr>
            <w:webHidden/>
          </w:rPr>
          <w:fldChar w:fldCharType="begin"/>
        </w:r>
        <w:r w:rsidR="00134B71">
          <w:rPr>
            <w:webHidden/>
          </w:rPr>
          <w:instrText xml:space="preserve"> PAGEREF _Toc505070290 \h </w:instrText>
        </w:r>
        <w:r w:rsidR="00134B71">
          <w:rPr>
            <w:webHidden/>
          </w:rPr>
        </w:r>
        <w:r w:rsidR="00134B71">
          <w:rPr>
            <w:webHidden/>
          </w:rPr>
          <w:fldChar w:fldCharType="separate"/>
        </w:r>
        <w:r w:rsidR="00DE56A3">
          <w:rPr>
            <w:webHidden/>
          </w:rPr>
          <w:t>27</w:t>
        </w:r>
        <w:r w:rsidR="00134B71">
          <w:rPr>
            <w:webHidden/>
          </w:rPr>
          <w:fldChar w:fldCharType="end"/>
        </w:r>
      </w:hyperlink>
    </w:p>
    <w:p w14:paraId="3FE172DA" w14:textId="464E134D" w:rsidR="00134B71" w:rsidRDefault="00CC64DF">
      <w:pPr>
        <w:pStyle w:val="TOC2"/>
        <w:rPr>
          <w:rFonts w:asciiTheme="minorHAnsi" w:eastAsiaTheme="minorEastAsia" w:hAnsiTheme="minorHAnsi" w:cstheme="minorBidi"/>
          <w:b w:val="0"/>
          <w:bCs w:val="0"/>
          <w:sz w:val="22"/>
          <w:lang w:eastAsia="bg-BG"/>
        </w:rPr>
      </w:pPr>
      <w:hyperlink w:anchor="_Toc505070291" w:history="1">
        <w:r w:rsidR="00134B71" w:rsidRPr="00665EE7">
          <w:rPr>
            <w:rStyle w:val="Hyperlink"/>
          </w:rPr>
          <w:t>8.</w:t>
        </w:r>
        <w:r w:rsidR="00134B71">
          <w:rPr>
            <w:rFonts w:asciiTheme="minorHAnsi" w:eastAsiaTheme="minorEastAsia" w:hAnsiTheme="minorHAnsi" w:cstheme="minorBidi"/>
            <w:b w:val="0"/>
            <w:bCs w:val="0"/>
            <w:sz w:val="22"/>
            <w:lang w:eastAsia="bg-BG"/>
          </w:rPr>
          <w:tab/>
        </w:r>
        <w:r w:rsidR="00134B71" w:rsidRPr="00665EE7">
          <w:rPr>
            <w:rStyle w:val="Hyperlink"/>
          </w:rPr>
          <w:t>ДРУГИ РАЗХОДИ ЗА ДЕЙНОСТТА</w:t>
        </w:r>
        <w:r w:rsidR="00134B71">
          <w:rPr>
            <w:webHidden/>
          </w:rPr>
          <w:tab/>
        </w:r>
        <w:r w:rsidR="00134B71">
          <w:rPr>
            <w:webHidden/>
          </w:rPr>
          <w:fldChar w:fldCharType="begin"/>
        </w:r>
        <w:r w:rsidR="00134B71">
          <w:rPr>
            <w:webHidden/>
          </w:rPr>
          <w:instrText xml:space="preserve"> PAGEREF _Toc505070291 \h </w:instrText>
        </w:r>
        <w:r w:rsidR="00134B71">
          <w:rPr>
            <w:webHidden/>
          </w:rPr>
        </w:r>
        <w:r w:rsidR="00134B71">
          <w:rPr>
            <w:webHidden/>
          </w:rPr>
          <w:fldChar w:fldCharType="separate"/>
        </w:r>
        <w:r w:rsidR="00DE56A3">
          <w:rPr>
            <w:webHidden/>
          </w:rPr>
          <w:t>27</w:t>
        </w:r>
        <w:r w:rsidR="00134B71">
          <w:rPr>
            <w:webHidden/>
          </w:rPr>
          <w:fldChar w:fldCharType="end"/>
        </w:r>
      </w:hyperlink>
    </w:p>
    <w:p w14:paraId="46FFFBC6" w14:textId="1652DC22" w:rsidR="00134B71" w:rsidRDefault="00CC64DF">
      <w:pPr>
        <w:pStyle w:val="TOC2"/>
        <w:rPr>
          <w:rFonts w:asciiTheme="minorHAnsi" w:eastAsiaTheme="minorEastAsia" w:hAnsiTheme="minorHAnsi" w:cstheme="minorBidi"/>
          <w:b w:val="0"/>
          <w:bCs w:val="0"/>
          <w:sz w:val="22"/>
          <w:lang w:eastAsia="bg-BG"/>
        </w:rPr>
      </w:pPr>
      <w:hyperlink w:anchor="_Toc505070292" w:history="1">
        <w:r w:rsidR="00134B71" w:rsidRPr="00665EE7">
          <w:rPr>
            <w:rStyle w:val="Hyperlink"/>
          </w:rPr>
          <w:t>9.</w:t>
        </w:r>
        <w:r w:rsidR="00134B71">
          <w:rPr>
            <w:rFonts w:asciiTheme="minorHAnsi" w:eastAsiaTheme="minorEastAsia" w:hAnsiTheme="minorHAnsi" w:cstheme="minorBidi"/>
            <w:b w:val="0"/>
            <w:bCs w:val="0"/>
            <w:sz w:val="22"/>
            <w:lang w:eastAsia="bg-BG"/>
          </w:rPr>
          <w:tab/>
        </w:r>
        <w:r w:rsidR="00134B71" w:rsidRPr="00665EE7">
          <w:rPr>
            <w:rStyle w:val="Hyperlink"/>
          </w:rPr>
          <w:t>ФИНАНСОВИ ПРИХОДИ И РАЗХОДИ</w:t>
        </w:r>
        <w:r w:rsidR="00134B71">
          <w:rPr>
            <w:webHidden/>
          </w:rPr>
          <w:tab/>
        </w:r>
        <w:r w:rsidR="00134B71">
          <w:rPr>
            <w:webHidden/>
          </w:rPr>
          <w:fldChar w:fldCharType="begin"/>
        </w:r>
        <w:r w:rsidR="00134B71">
          <w:rPr>
            <w:webHidden/>
          </w:rPr>
          <w:instrText xml:space="preserve"> PAGEREF _Toc505070292 \h </w:instrText>
        </w:r>
        <w:r w:rsidR="00134B71">
          <w:rPr>
            <w:webHidden/>
          </w:rPr>
        </w:r>
        <w:r w:rsidR="00134B71">
          <w:rPr>
            <w:webHidden/>
          </w:rPr>
          <w:fldChar w:fldCharType="separate"/>
        </w:r>
        <w:r w:rsidR="00DE56A3">
          <w:rPr>
            <w:webHidden/>
          </w:rPr>
          <w:t>27</w:t>
        </w:r>
        <w:r w:rsidR="00134B71">
          <w:rPr>
            <w:webHidden/>
          </w:rPr>
          <w:fldChar w:fldCharType="end"/>
        </w:r>
      </w:hyperlink>
    </w:p>
    <w:p w14:paraId="656AA7F4" w14:textId="6E9BB687" w:rsidR="00134B71" w:rsidRDefault="00CC64DF">
      <w:pPr>
        <w:pStyle w:val="TOC2"/>
        <w:rPr>
          <w:rFonts w:asciiTheme="minorHAnsi" w:eastAsiaTheme="minorEastAsia" w:hAnsiTheme="minorHAnsi" w:cstheme="minorBidi"/>
          <w:b w:val="0"/>
          <w:bCs w:val="0"/>
          <w:sz w:val="22"/>
          <w:lang w:eastAsia="bg-BG"/>
        </w:rPr>
      </w:pPr>
      <w:hyperlink w:anchor="_Toc505070293" w:history="1">
        <w:r w:rsidR="00134B71" w:rsidRPr="00665EE7">
          <w:rPr>
            <w:rStyle w:val="Hyperlink"/>
            <w:lang w:val="en-US"/>
          </w:rPr>
          <w:t>10.</w:t>
        </w:r>
        <w:r w:rsidR="00134B71">
          <w:rPr>
            <w:rFonts w:asciiTheme="minorHAnsi" w:eastAsiaTheme="minorEastAsia" w:hAnsiTheme="minorHAnsi" w:cstheme="minorBidi"/>
            <w:b w:val="0"/>
            <w:bCs w:val="0"/>
            <w:sz w:val="22"/>
            <w:lang w:eastAsia="bg-BG"/>
          </w:rPr>
          <w:tab/>
        </w:r>
        <w:r w:rsidR="00134B71" w:rsidRPr="00665EE7">
          <w:rPr>
            <w:rStyle w:val="Hyperlink"/>
          </w:rPr>
          <w:t>ИНВЕСТИЦИОННИ ИМОТИ</w:t>
        </w:r>
        <w:r w:rsidR="00134B71">
          <w:rPr>
            <w:webHidden/>
          </w:rPr>
          <w:tab/>
        </w:r>
        <w:r w:rsidR="00134B71">
          <w:rPr>
            <w:webHidden/>
          </w:rPr>
          <w:fldChar w:fldCharType="begin"/>
        </w:r>
        <w:r w:rsidR="00134B71">
          <w:rPr>
            <w:webHidden/>
          </w:rPr>
          <w:instrText xml:space="preserve"> PAGEREF _Toc505070293 \h </w:instrText>
        </w:r>
        <w:r w:rsidR="00134B71">
          <w:rPr>
            <w:webHidden/>
          </w:rPr>
        </w:r>
        <w:r w:rsidR="00134B71">
          <w:rPr>
            <w:webHidden/>
          </w:rPr>
          <w:fldChar w:fldCharType="separate"/>
        </w:r>
        <w:r w:rsidR="00DE56A3">
          <w:rPr>
            <w:webHidden/>
          </w:rPr>
          <w:t>28</w:t>
        </w:r>
        <w:r w:rsidR="00134B71">
          <w:rPr>
            <w:webHidden/>
          </w:rPr>
          <w:fldChar w:fldCharType="end"/>
        </w:r>
      </w:hyperlink>
    </w:p>
    <w:p w14:paraId="47BA315A" w14:textId="79433D65" w:rsidR="00134B71" w:rsidRDefault="00CC64DF">
      <w:pPr>
        <w:pStyle w:val="TOC2"/>
        <w:rPr>
          <w:rFonts w:asciiTheme="minorHAnsi" w:eastAsiaTheme="minorEastAsia" w:hAnsiTheme="minorHAnsi" w:cstheme="minorBidi"/>
          <w:b w:val="0"/>
          <w:bCs w:val="0"/>
          <w:sz w:val="22"/>
          <w:lang w:eastAsia="bg-BG"/>
        </w:rPr>
      </w:pPr>
      <w:hyperlink w:anchor="_Toc505070294" w:history="1">
        <w:r w:rsidR="00134B71" w:rsidRPr="00665EE7">
          <w:rPr>
            <w:rStyle w:val="Hyperlink"/>
          </w:rPr>
          <w:t>11.</w:t>
        </w:r>
        <w:r w:rsidR="00134B71">
          <w:rPr>
            <w:rFonts w:asciiTheme="minorHAnsi" w:eastAsiaTheme="minorEastAsia" w:hAnsiTheme="minorHAnsi" w:cstheme="minorBidi"/>
            <w:b w:val="0"/>
            <w:bCs w:val="0"/>
            <w:sz w:val="22"/>
            <w:lang w:eastAsia="bg-BG"/>
          </w:rPr>
          <w:tab/>
        </w:r>
        <w:r w:rsidR="00134B71" w:rsidRPr="00665EE7">
          <w:rPr>
            <w:rStyle w:val="Hyperlink"/>
          </w:rPr>
          <w:t>ДРУГИ ДЪЛГОТРАЙНИ МАТЕРИАЛНИ АКТИВИ</w:t>
        </w:r>
        <w:r w:rsidR="00134B71">
          <w:rPr>
            <w:webHidden/>
          </w:rPr>
          <w:tab/>
        </w:r>
        <w:r w:rsidR="00134B71">
          <w:rPr>
            <w:webHidden/>
          </w:rPr>
          <w:fldChar w:fldCharType="begin"/>
        </w:r>
        <w:r w:rsidR="00134B71">
          <w:rPr>
            <w:webHidden/>
          </w:rPr>
          <w:instrText xml:space="preserve"> PAGEREF _Toc505070294 \h </w:instrText>
        </w:r>
        <w:r w:rsidR="00134B71">
          <w:rPr>
            <w:webHidden/>
          </w:rPr>
        </w:r>
        <w:r w:rsidR="00134B71">
          <w:rPr>
            <w:webHidden/>
          </w:rPr>
          <w:fldChar w:fldCharType="separate"/>
        </w:r>
        <w:r w:rsidR="00DE56A3">
          <w:rPr>
            <w:webHidden/>
          </w:rPr>
          <w:t>32</w:t>
        </w:r>
        <w:r w:rsidR="00134B71">
          <w:rPr>
            <w:webHidden/>
          </w:rPr>
          <w:fldChar w:fldCharType="end"/>
        </w:r>
      </w:hyperlink>
    </w:p>
    <w:p w14:paraId="4D04313F" w14:textId="7B9E20A9" w:rsidR="00134B71" w:rsidRDefault="00CC64DF">
      <w:pPr>
        <w:pStyle w:val="TOC2"/>
        <w:rPr>
          <w:rFonts w:asciiTheme="minorHAnsi" w:eastAsiaTheme="minorEastAsia" w:hAnsiTheme="minorHAnsi" w:cstheme="minorBidi"/>
          <w:b w:val="0"/>
          <w:bCs w:val="0"/>
          <w:sz w:val="22"/>
          <w:lang w:eastAsia="bg-BG"/>
        </w:rPr>
      </w:pPr>
      <w:hyperlink w:anchor="_Toc505070295" w:history="1">
        <w:r w:rsidR="00134B71" w:rsidRPr="00665EE7">
          <w:rPr>
            <w:rStyle w:val="Hyperlink"/>
          </w:rPr>
          <w:t>12.</w:t>
        </w:r>
        <w:r w:rsidR="00134B71">
          <w:rPr>
            <w:rFonts w:asciiTheme="minorHAnsi" w:eastAsiaTheme="minorEastAsia" w:hAnsiTheme="minorHAnsi" w:cstheme="minorBidi"/>
            <w:b w:val="0"/>
            <w:bCs w:val="0"/>
            <w:sz w:val="22"/>
            <w:lang w:eastAsia="bg-BG"/>
          </w:rPr>
          <w:tab/>
        </w:r>
        <w:r w:rsidR="00134B71" w:rsidRPr="00665EE7">
          <w:rPr>
            <w:rStyle w:val="Hyperlink"/>
          </w:rPr>
          <w:t>ТЪРГОВСКИ ВЗЕМАНИЯ</w:t>
        </w:r>
        <w:r w:rsidR="00134B71">
          <w:rPr>
            <w:webHidden/>
          </w:rPr>
          <w:tab/>
        </w:r>
        <w:r w:rsidR="00134B71">
          <w:rPr>
            <w:webHidden/>
          </w:rPr>
          <w:fldChar w:fldCharType="begin"/>
        </w:r>
        <w:r w:rsidR="00134B71">
          <w:rPr>
            <w:webHidden/>
          </w:rPr>
          <w:instrText xml:space="preserve"> PAGEREF _Toc505070295 \h </w:instrText>
        </w:r>
        <w:r w:rsidR="00134B71">
          <w:rPr>
            <w:webHidden/>
          </w:rPr>
        </w:r>
        <w:r w:rsidR="00134B71">
          <w:rPr>
            <w:webHidden/>
          </w:rPr>
          <w:fldChar w:fldCharType="separate"/>
        </w:r>
        <w:r w:rsidR="00DE56A3">
          <w:rPr>
            <w:webHidden/>
          </w:rPr>
          <w:t>33</w:t>
        </w:r>
        <w:r w:rsidR="00134B71">
          <w:rPr>
            <w:webHidden/>
          </w:rPr>
          <w:fldChar w:fldCharType="end"/>
        </w:r>
      </w:hyperlink>
    </w:p>
    <w:p w14:paraId="34E218C7" w14:textId="541232F3" w:rsidR="00134B71" w:rsidRDefault="00CC64DF">
      <w:pPr>
        <w:pStyle w:val="TOC2"/>
        <w:rPr>
          <w:rFonts w:asciiTheme="minorHAnsi" w:eastAsiaTheme="minorEastAsia" w:hAnsiTheme="minorHAnsi" w:cstheme="minorBidi"/>
          <w:b w:val="0"/>
          <w:bCs w:val="0"/>
          <w:sz w:val="22"/>
          <w:lang w:eastAsia="bg-BG"/>
        </w:rPr>
      </w:pPr>
      <w:hyperlink w:anchor="_Toc505070296" w:history="1">
        <w:r w:rsidR="00134B71" w:rsidRPr="00665EE7">
          <w:rPr>
            <w:rStyle w:val="Hyperlink"/>
            <w:lang w:val="en-US"/>
          </w:rPr>
          <w:t>13.</w:t>
        </w:r>
        <w:r w:rsidR="00134B71">
          <w:rPr>
            <w:rFonts w:asciiTheme="minorHAnsi" w:eastAsiaTheme="minorEastAsia" w:hAnsiTheme="minorHAnsi" w:cstheme="minorBidi"/>
            <w:b w:val="0"/>
            <w:bCs w:val="0"/>
            <w:sz w:val="22"/>
            <w:lang w:eastAsia="bg-BG"/>
          </w:rPr>
          <w:tab/>
        </w:r>
        <w:r w:rsidR="00134B71" w:rsidRPr="00665EE7">
          <w:rPr>
            <w:rStyle w:val="Hyperlink"/>
          </w:rPr>
          <w:t>ВЗЕМАНИЯ ОТ СВЪРЗАНИ ПРЕДПРИЯТИЯ</w:t>
        </w:r>
        <w:r w:rsidR="00134B71">
          <w:rPr>
            <w:webHidden/>
          </w:rPr>
          <w:tab/>
        </w:r>
        <w:r w:rsidR="00134B71">
          <w:rPr>
            <w:webHidden/>
          </w:rPr>
          <w:fldChar w:fldCharType="begin"/>
        </w:r>
        <w:r w:rsidR="00134B71">
          <w:rPr>
            <w:webHidden/>
          </w:rPr>
          <w:instrText xml:space="preserve"> PAGEREF _Toc505070296 \h </w:instrText>
        </w:r>
        <w:r w:rsidR="00134B71">
          <w:rPr>
            <w:webHidden/>
          </w:rPr>
        </w:r>
        <w:r w:rsidR="00134B71">
          <w:rPr>
            <w:webHidden/>
          </w:rPr>
          <w:fldChar w:fldCharType="separate"/>
        </w:r>
        <w:r w:rsidR="00DE56A3">
          <w:rPr>
            <w:webHidden/>
          </w:rPr>
          <w:t>35</w:t>
        </w:r>
        <w:r w:rsidR="00134B71">
          <w:rPr>
            <w:webHidden/>
          </w:rPr>
          <w:fldChar w:fldCharType="end"/>
        </w:r>
      </w:hyperlink>
    </w:p>
    <w:p w14:paraId="60DD4A6E" w14:textId="09F4D593" w:rsidR="00134B71" w:rsidRDefault="00CC64DF">
      <w:pPr>
        <w:pStyle w:val="TOC2"/>
        <w:rPr>
          <w:rFonts w:asciiTheme="minorHAnsi" w:eastAsiaTheme="minorEastAsia" w:hAnsiTheme="minorHAnsi" w:cstheme="minorBidi"/>
          <w:b w:val="0"/>
          <w:bCs w:val="0"/>
          <w:sz w:val="22"/>
          <w:lang w:eastAsia="bg-BG"/>
        </w:rPr>
      </w:pPr>
      <w:hyperlink w:anchor="_Toc505070297" w:history="1">
        <w:r w:rsidR="00134B71" w:rsidRPr="00665EE7">
          <w:rPr>
            <w:rStyle w:val="Hyperlink"/>
          </w:rPr>
          <w:t>14.</w:t>
        </w:r>
        <w:r w:rsidR="00134B71">
          <w:rPr>
            <w:rFonts w:asciiTheme="minorHAnsi" w:eastAsiaTheme="minorEastAsia" w:hAnsiTheme="minorHAnsi" w:cstheme="minorBidi"/>
            <w:b w:val="0"/>
            <w:bCs w:val="0"/>
            <w:sz w:val="22"/>
            <w:lang w:eastAsia="bg-BG"/>
          </w:rPr>
          <w:tab/>
        </w:r>
        <w:r w:rsidR="00134B71" w:rsidRPr="00665EE7">
          <w:rPr>
            <w:rStyle w:val="Hyperlink"/>
          </w:rPr>
          <w:t>ДРУГИ ТЕКУЩИ ВЗЕМАНИЯ И ПРЕДПЛАТЕНИ РАЗХОДИ</w:t>
        </w:r>
        <w:r w:rsidR="00134B71">
          <w:rPr>
            <w:webHidden/>
          </w:rPr>
          <w:tab/>
        </w:r>
        <w:r w:rsidR="00134B71">
          <w:rPr>
            <w:webHidden/>
          </w:rPr>
          <w:fldChar w:fldCharType="begin"/>
        </w:r>
        <w:r w:rsidR="00134B71">
          <w:rPr>
            <w:webHidden/>
          </w:rPr>
          <w:instrText xml:space="preserve"> PAGEREF _Toc505070297 \h </w:instrText>
        </w:r>
        <w:r w:rsidR="00134B71">
          <w:rPr>
            <w:webHidden/>
          </w:rPr>
        </w:r>
        <w:r w:rsidR="00134B71">
          <w:rPr>
            <w:webHidden/>
          </w:rPr>
          <w:fldChar w:fldCharType="separate"/>
        </w:r>
        <w:r w:rsidR="00DE56A3">
          <w:rPr>
            <w:webHidden/>
          </w:rPr>
          <w:t>36</w:t>
        </w:r>
        <w:r w:rsidR="00134B71">
          <w:rPr>
            <w:webHidden/>
          </w:rPr>
          <w:fldChar w:fldCharType="end"/>
        </w:r>
      </w:hyperlink>
    </w:p>
    <w:p w14:paraId="247D4A62" w14:textId="1E797AAB" w:rsidR="00134B71" w:rsidRDefault="00CC64DF">
      <w:pPr>
        <w:pStyle w:val="TOC2"/>
        <w:rPr>
          <w:rFonts w:asciiTheme="minorHAnsi" w:eastAsiaTheme="minorEastAsia" w:hAnsiTheme="minorHAnsi" w:cstheme="minorBidi"/>
          <w:b w:val="0"/>
          <w:bCs w:val="0"/>
          <w:sz w:val="22"/>
          <w:lang w:eastAsia="bg-BG"/>
        </w:rPr>
      </w:pPr>
      <w:hyperlink w:anchor="_Toc505070298" w:history="1">
        <w:r w:rsidR="00134B71" w:rsidRPr="00665EE7">
          <w:rPr>
            <w:rStyle w:val="Hyperlink"/>
          </w:rPr>
          <w:t>15.</w:t>
        </w:r>
        <w:r w:rsidR="00134B71">
          <w:rPr>
            <w:rFonts w:asciiTheme="minorHAnsi" w:eastAsiaTheme="minorEastAsia" w:hAnsiTheme="minorHAnsi" w:cstheme="minorBidi"/>
            <w:b w:val="0"/>
            <w:bCs w:val="0"/>
            <w:sz w:val="22"/>
            <w:lang w:eastAsia="bg-BG"/>
          </w:rPr>
          <w:tab/>
        </w:r>
        <w:r w:rsidR="00134B71" w:rsidRPr="00665EE7">
          <w:rPr>
            <w:rStyle w:val="Hyperlink"/>
          </w:rPr>
          <w:t>ПАРИЧНИ СРЕДСТВА И ПАРИЧНИ ЕКВИВАЛЕНТИ</w:t>
        </w:r>
        <w:r w:rsidR="00134B71">
          <w:rPr>
            <w:webHidden/>
          </w:rPr>
          <w:tab/>
        </w:r>
        <w:r w:rsidR="00134B71">
          <w:rPr>
            <w:webHidden/>
          </w:rPr>
          <w:fldChar w:fldCharType="begin"/>
        </w:r>
        <w:r w:rsidR="00134B71">
          <w:rPr>
            <w:webHidden/>
          </w:rPr>
          <w:instrText xml:space="preserve"> PAGEREF _Toc505070298 \h </w:instrText>
        </w:r>
        <w:r w:rsidR="00134B71">
          <w:rPr>
            <w:webHidden/>
          </w:rPr>
        </w:r>
        <w:r w:rsidR="00134B71">
          <w:rPr>
            <w:webHidden/>
          </w:rPr>
          <w:fldChar w:fldCharType="separate"/>
        </w:r>
        <w:r w:rsidR="00DE56A3">
          <w:rPr>
            <w:webHidden/>
          </w:rPr>
          <w:t>36</w:t>
        </w:r>
        <w:r w:rsidR="00134B71">
          <w:rPr>
            <w:webHidden/>
          </w:rPr>
          <w:fldChar w:fldCharType="end"/>
        </w:r>
      </w:hyperlink>
    </w:p>
    <w:p w14:paraId="759B6512" w14:textId="4C729DA1" w:rsidR="00134B71" w:rsidRDefault="00CC64DF">
      <w:pPr>
        <w:pStyle w:val="TOC2"/>
        <w:rPr>
          <w:rFonts w:asciiTheme="minorHAnsi" w:eastAsiaTheme="minorEastAsia" w:hAnsiTheme="minorHAnsi" w:cstheme="minorBidi"/>
          <w:b w:val="0"/>
          <w:bCs w:val="0"/>
          <w:sz w:val="22"/>
          <w:lang w:eastAsia="bg-BG"/>
        </w:rPr>
      </w:pPr>
      <w:hyperlink w:anchor="_Toc505070299" w:history="1">
        <w:r w:rsidR="00134B71" w:rsidRPr="00665EE7">
          <w:rPr>
            <w:rStyle w:val="Hyperlink"/>
          </w:rPr>
          <w:t>16.</w:t>
        </w:r>
        <w:r w:rsidR="00134B71">
          <w:rPr>
            <w:rFonts w:asciiTheme="minorHAnsi" w:eastAsiaTheme="minorEastAsia" w:hAnsiTheme="minorHAnsi" w:cstheme="minorBidi"/>
            <w:b w:val="0"/>
            <w:bCs w:val="0"/>
            <w:sz w:val="22"/>
            <w:lang w:eastAsia="bg-BG"/>
          </w:rPr>
          <w:tab/>
        </w:r>
        <w:r w:rsidR="00134B71" w:rsidRPr="00665EE7">
          <w:rPr>
            <w:rStyle w:val="Hyperlink"/>
          </w:rPr>
          <w:t>СОБСТВЕН КАПИТАЛ</w:t>
        </w:r>
        <w:r w:rsidR="00134B71">
          <w:rPr>
            <w:webHidden/>
          </w:rPr>
          <w:tab/>
        </w:r>
        <w:r w:rsidR="00134B71">
          <w:rPr>
            <w:webHidden/>
          </w:rPr>
          <w:fldChar w:fldCharType="begin"/>
        </w:r>
        <w:r w:rsidR="00134B71">
          <w:rPr>
            <w:webHidden/>
          </w:rPr>
          <w:instrText xml:space="preserve"> PAGEREF _Toc505070299 \h </w:instrText>
        </w:r>
        <w:r w:rsidR="00134B71">
          <w:rPr>
            <w:webHidden/>
          </w:rPr>
        </w:r>
        <w:r w:rsidR="00134B71">
          <w:rPr>
            <w:webHidden/>
          </w:rPr>
          <w:fldChar w:fldCharType="separate"/>
        </w:r>
        <w:r w:rsidR="00DE56A3">
          <w:rPr>
            <w:webHidden/>
          </w:rPr>
          <w:t>37</w:t>
        </w:r>
        <w:r w:rsidR="00134B71">
          <w:rPr>
            <w:webHidden/>
          </w:rPr>
          <w:fldChar w:fldCharType="end"/>
        </w:r>
      </w:hyperlink>
    </w:p>
    <w:p w14:paraId="65814AB7" w14:textId="3E871CCA" w:rsidR="00134B71" w:rsidRDefault="00CC64DF">
      <w:pPr>
        <w:pStyle w:val="TOC2"/>
        <w:rPr>
          <w:rFonts w:asciiTheme="minorHAnsi" w:eastAsiaTheme="minorEastAsia" w:hAnsiTheme="minorHAnsi" w:cstheme="minorBidi"/>
          <w:b w:val="0"/>
          <w:bCs w:val="0"/>
          <w:sz w:val="22"/>
          <w:lang w:eastAsia="bg-BG"/>
        </w:rPr>
      </w:pPr>
      <w:hyperlink w:anchor="_Toc505070300" w:history="1">
        <w:r w:rsidR="00134B71" w:rsidRPr="00665EE7">
          <w:rPr>
            <w:rStyle w:val="Hyperlink"/>
            <w:lang w:val="en-US"/>
          </w:rPr>
          <w:t>17.</w:t>
        </w:r>
        <w:r w:rsidR="00134B71">
          <w:rPr>
            <w:rFonts w:asciiTheme="minorHAnsi" w:eastAsiaTheme="minorEastAsia" w:hAnsiTheme="minorHAnsi" w:cstheme="minorBidi"/>
            <w:b w:val="0"/>
            <w:bCs w:val="0"/>
            <w:sz w:val="22"/>
            <w:lang w:eastAsia="bg-BG"/>
          </w:rPr>
          <w:tab/>
        </w:r>
        <w:r w:rsidR="00134B71" w:rsidRPr="00665EE7">
          <w:rPr>
            <w:rStyle w:val="Hyperlink"/>
          </w:rPr>
          <w:t>БАНКОВИ ЗАЕМИ</w:t>
        </w:r>
        <w:r w:rsidR="00134B71">
          <w:rPr>
            <w:webHidden/>
          </w:rPr>
          <w:tab/>
        </w:r>
        <w:r w:rsidR="00134B71">
          <w:rPr>
            <w:webHidden/>
          </w:rPr>
          <w:fldChar w:fldCharType="begin"/>
        </w:r>
        <w:r w:rsidR="00134B71">
          <w:rPr>
            <w:webHidden/>
          </w:rPr>
          <w:instrText xml:space="preserve"> PAGEREF _Toc505070300 \h </w:instrText>
        </w:r>
        <w:r w:rsidR="00134B71">
          <w:rPr>
            <w:webHidden/>
          </w:rPr>
        </w:r>
        <w:r w:rsidR="00134B71">
          <w:rPr>
            <w:webHidden/>
          </w:rPr>
          <w:fldChar w:fldCharType="separate"/>
        </w:r>
        <w:r w:rsidR="00DE56A3">
          <w:rPr>
            <w:webHidden/>
          </w:rPr>
          <w:t>38</w:t>
        </w:r>
        <w:r w:rsidR="00134B71">
          <w:rPr>
            <w:webHidden/>
          </w:rPr>
          <w:fldChar w:fldCharType="end"/>
        </w:r>
      </w:hyperlink>
    </w:p>
    <w:p w14:paraId="2C1C2CF7" w14:textId="18BC422E" w:rsidR="00134B71" w:rsidRDefault="00CC64DF">
      <w:pPr>
        <w:pStyle w:val="TOC2"/>
        <w:rPr>
          <w:rFonts w:asciiTheme="minorHAnsi" w:eastAsiaTheme="minorEastAsia" w:hAnsiTheme="minorHAnsi" w:cstheme="minorBidi"/>
          <w:b w:val="0"/>
          <w:bCs w:val="0"/>
          <w:sz w:val="22"/>
          <w:lang w:eastAsia="bg-BG"/>
        </w:rPr>
      </w:pPr>
      <w:hyperlink w:anchor="_Toc505070301" w:history="1">
        <w:r w:rsidR="00134B71" w:rsidRPr="00665EE7">
          <w:rPr>
            <w:rStyle w:val="Hyperlink"/>
          </w:rPr>
          <w:t>18.</w:t>
        </w:r>
        <w:r w:rsidR="00134B71">
          <w:rPr>
            <w:rFonts w:asciiTheme="minorHAnsi" w:eastAsiaTheme="minorEastAsia" w:hAnsiTheme="minorHAnsi" w:cstheme="minorBidi"/>
            <w:b w:val="0"/>
            <w:bCs w:val="0"/>
            <w:sz w:val="22"/>
            <w:lang w:eastAsia="bg-BG"/>
          </w:rPr>
          <w:tab/>
        </w:r>
        <w:r w:rsidR="00134B71" w:rsidRPr="00665EE7">
          <w:rPr>
            <w:rStyle w:val="Hyperlink"/>
          </w:rPr>
          <w:t>ДЪЛГОСРОЧНИ ЗАДЪЛЖЕНИЯ КЪМ ПЕРСОНАЛА</w:t>
        </w:r>
        <w:r w:rsidR="00134B71">
          <w:rPr>
            <w:webHidden/>
          </w:rPr>
          <w:tab/>
        </w:r>
        <w:r w:rsidR="00134B71">
          <w:rPr>
            <w:webHidden/>
          </w:rPr>
          <w:fldChar w:fldCharType="begin"/>
        </w:r>
        <w:r w:rsidR="00134B71">
          <w:rPr>
            <w:webHidden/>
          </w:rPr>
          <w:instrText xml:space="preserve"> PAGEREF _Toc505070301 \h </w:instrText>
        </w:r>
        <w:r w:rsidR="00134B71">
          <w:rPr>
            <w:webHidden/>
          </w:rPr>
        </w:r>
        <w:r w:rsidR="00134B71">
          <w:rPr>
            <w:webHidden/>
          </w:rPr>
          <w:fldChar w:fldCharType="separate"/>
        </w:r>
        <w:r w:rsidR="00DE56A3">
          <w:rPr>
            <w:webHidden/>
          </w:rPr>
          <w:t>39</w:t>
        </w:r>
        <w:r w:rsidR="00134B71">
          <w:rPr>
            <w:webHidden/>
          </w:rPr>
          <w:fldChar w:fldCharType="end"/>
        </w:r>
      </w:hyperlink>
    </w:p>
    <w:p w14:paraId="4FF5DB71" w14:textId="01883EE3" w:rsidR="00134B71" w:rsidRDefault="00CC64DF">
      <w:pPr>
        <w:pStyle w:val="TOC2"/>
        <w:rPr>
          <w:rFonts w:asciiTheme="minorHAnsi" w:eastAsiaTheme="minorEastAsia" w:hAnsiTheme="minorHAnsi" w:cstheme="minorBidi"/>
          <w:b w:val="0"/>
          <w:bCs w:val="0"/>
          <w:sz w:val="22"/>
          <w:lang w:eastAsia="bg-BG"/>
        </w:rPr>
      </w:pPr>
      <w:hyperlink w:anchor="_Toc505070302" w:history="1">
        <w:r w:rsidR="00134B71" w:rsidRPr="00665EE7">
          <w:rPr>
            <w:rStyle w:val="Hyperlink"/>
          </w:rPr>
          <w:t>19.</w:t>
        </w:r>
        <w:r w:rsidR="00134B71">
          <w:rPr>
            <w:rFonts w:asciiTheme="minorHAnsi" w:eastAsiaTheme="minorEastAsia" w:hAnsiTheme="minorHAnsi" w:cstheme="minorBidi"/>
            <w:b w:val="0"/>
            <w:bCs w:val="0"/>
            <w:sz w:val="22"/>
            <w:lang w:eastAsia="bg-BG"/>
          </w:rPr>
          <w:tab/>
        </w:r>
        <w:r w:rsidR="00134B71" w:rsidRPr="00665EE7">
          <w:rPr>
            <w:rStyle w:val="Hyperlink"/>
          </w:rPr>
          <w:t>ЗАДЪЛЖЕНИЯ КЪМ СВЪРЗАНИ ПРЕДПРИЯТИЯ</w:t>
        </w:r>
        <w:r w:rsidR="00134B71">
          <w:rPr>
            <w:webHidden/>
          </w:rPr>
          <w:tab/>
        </w:r>
        <w:r w:rsidR="00134B71">
          <w:rPr>
            <w:webHidden/>
          </w:rPr>
          <w:fldChar w:fldCharType="begin"/>
        </w:r>
        <w:r w:rsidR="00134B71">
          <w:rPr>
            <w:webHidden/>
          </w:rPr>
          <w:instrText xml:space="preserve"> PAGEREF _Toc505070302 \h </w:instrText>
        </w:r>
        <w:r w:rsidR="00134B71">
          <w:rPr>
            <w:webHidden/>
          </w:rPr>
        </w:r>
        <w:r w:rsidR="00134B71">
          <w:rPr>
            <w:webHidden/>
          </w:rPr>
          <w:fldChar w:fldCharType="separate"/>
        </w:r>
        <w:r w:rsidR="00DE56A3">
          <w:rPr>
            <w:webHidden/>
          </w:rPr>
          <w:t>40</w:t>
        </w:r>
        <w:r w:rsidR="00134B71">
          <w:rPr>
            <w:webHidden/>
          </w:rPr>
          <w:fldChar w:fldCharType="end"/>
        </w:r>
      </w:hyperlink>
    </w:p>
    <w:p w14:paraId="25F0647B" w14:textId="770F0CD7" w:rsidR="00134B71" w:rsidRDefault="00CC64DF">
      <w:pPr>
        <w:pStyle w:val="TOC2"/>
        <w:rPr>
          <w:rFonts w:asciiTheme="minorHAnsi" w:eastAsiaTheme="minorEastAsia" w:hAnsiTheme="minorHAnsi" w:cstheme="minorBidi"/>
          <w:b w:val="0"/>
          <w:bCs w:val="0"/>
          <w:sz w:val="22"/>
          <w:lang w:eastAsia="bg-BG"/>
        </w:rPr>
      </w:pPr>
      <w:hyperlink w:anchor="_Toc505070303" w:history="1">
        <w:r w:rsidR="00134B71" w:rsidRPr="00665EE7">
          <w:rPr>
            <w:rStyle w:val="Hyperlink"/>
          </w:rPr>
          <w:t>20.</w:t>
        </w:r>
        <w:r w:rsidR="00134B71">
          <w:rPr>
            <w:rFonts w:asciiTheme="minorHAnsi" w:eastAsiaTheme="minorEastAsia" w:hAnsiTheme="minorHAnsi" w:cstheme="minorBidi"/>
            <w:b w:val="0"/>
            <w:bCs w:val="0"/>
            <w:sz w:val="22"/>
            <w:lang w:eastAsia="bg-BG"/>
          </w:rPr>
          <w:tab/>
        </w:r>
        <w:r w:rsidR="00134B71" w:rsidRPr="00665EE7">
          <w:rPr>
            <w:rStyle w:val="Hyperlink"/>
          </w:rPr>
          <w:t>ТЪРГОВСКИ ЗАДЪЛЖЕНИЯ</w:t>
        </w:r>
        <w:r w:rsidR="00134B71">
          <w:rPr>
            <w:webHidden/>
          </w:rPr>
          <w:tab/>
        </w:r>
        <w:r w:rsidR="00134B71">
          <w:rPr>
            <w:webHidden/>
          </w:rPr>
          <w:fldChar w:fldCharType="begin"/>
        </w:r>
        <w:r w:rsidR="00134B71">
          <w:rPr>
            <w:webHidden/>
          </w:rPr>
          <w:instrText xml:space="preserve"> PAGEREF _Toc505070303 \h </w:instrText>
        </w:r>
        <w:r w:rsidR="00134B71">
          <w:rPr>
            <w:webHidden/>
          </w:rPr>
        </w:r>
        <w:r w:rsidR="00134B71">
          <w:rPr>
            <w:webHidden/>
          </w:rPr>
          <w:fldChar w:fldCharType="separate"/>
        </w:r>
        <w:r w:rsidR="00DE56A3">
          <w:rPr>
            <w:webHidden/>
          </w:rPr>
          <w:t>40</w:t>
        </w:r>
        <w:r w:rsidR="00134B71">
          <w:rPr>
            <w:webHidden/>
          </w:rPr>
          <w:fldChar w:fldCharType="end"/>
        </w:r>
      </w:hyperlink>
    </w:p>
    <w:p w14:paraId="124B81C7" w14:textId="3A8E1784" w:rsidR="00134B71" w:rsidRDefault="00CC64DF">
      <w:pPr>
        <w:pStyle w:val="TOC2"/>
        <w:rPr>
          <w:rFonts w:asciiTheme="minorHAnsi" w:eastAsiaTheme="minorEastAsia" w:hAnsiTheme="minorHAnsi" w:cstheme="minorBidi"/>
          <w:b w:val="0"/>
          <w:bCs w:val="0"/>
          <w:sz w:val="22"/>
          <w:lang w:eastAsia="bg-BG"/>
        </w:rPr>
      </w:pPr>
      <w:hyperlink w:anchor="_Toc505070304" w:history="1">
        <w:r w:rsidR="00134B71" w:rsidRPr="00665EE7">
          <w:rPr>
            <w:rStyle w:val="Hyperlink"/>
          </w:rPr>
          <w:t>21.</w:t>
        </w:r>
        <w:r w:rsidR="00134B71">
          <w:rPr>
            <w:rFonts w:asciiTheme="minorHAnsi" w:eastAsiaTheme="minorEastAsia" w:hAnsiTheme="minorHAnsi" w:cstheme="minorBidi"/>
            <w:b w:val="0"/>
            <w:bCs w:val="0"/>
            <w:sz w:val="22"/>
            <w:lang w:eastAsia="bg-BG"/>
          </w:rPr>
          <w:tab/>
        </w:r>
        <w:r w:rsidR="00134B71" w:rsidRPr="00665EE7">
          <w:rPr>
            <w:rStyle w:val="Hyperlink"/>
          </w:rPr>
          <w:t>ЗАДЪЛЖЕНИЯ ЗА ДАНЪЦИ</w:t>
        </w:r>
        <w:r w:rsidR="00134B71">
          <w:rPr>
            <w:webHidden/>
          </w:rPr>
          <w:tab/>
        </w:r>
        <w:r w:rsidR="00134B71">
          <w:rPr>
            <w:webHidden/>
          </w:rPr>
          <w:fldChar w:fldCharType="begin"/>
        </w:r>
        <w:r w:rsidR="00134B71">
          <w:rPr>
            <w:webHidden/>
          </w:rPr>
          <w:instrText xml:space="preserve"> PAGEREF _Toc505070304 \h </w:instrText>
        </w:r>
        <w:r w:rsidR="00134B71">
          <w:rPr>
            <w:webHidden/>
          </w:rPr>
        </w:r>
        <w:r w:rsidR="00134B71">
          <w:rPr>
            <w:webHidden/>
          </w:rPr>
          <w:fldChar w:fldCharType="separate"/>
        </w:r>
        <w:r w:rsidR="00DE56A3">
          <w:rPr>
            <w:webHidden/>
          </w:rPr>
          <w:t>41</w:t>
        </w:r>
        <w:r w:rsidR="00134B71">
          <w:rPr>
            <w:webHidden/>
          </w:rPr>
          <w:fldChar w:fldCharType="end"/>
        </w:r>
      </w:hyperlink>
    </w:p>
    <w:p w14:paraId="75BE6085" w14:textId="547D0BB0" w:rsidR="00134B71" w:rsidRDefault="00CC64DF">
      <w:pPr>
        <w:pStyle w:val="TOC2"/>
        <w:rPr>
          <w:rFonts w:asciiTheme="minorHAnsi" w:eastAsiaTheme="minorEastAsia" w:hAnsiTheme="minorHAnsi" w:cstheme="minorBidi"/>
          <w:b w:val="0"/>
          <w:bCs w:val="0"/>
          <w:sz w:val="22"/>
          <w:lang w:eastAsia="bg-BG"/>
        </w:rPr>
      </w:pPr>
      <w:hyperlink w:anchor="_Toc505070305" w:history="1">
        <w:r w:rsidR="00134B71" w:rsidRPr="00665EE7">
          <w:rPr>
            <w:rStyle w:val="Hyperlink"/>
          </w:rPr>
          <w:t>22.</w:t>
        </w:r>
        <w:r w:rsidR="00134B71">
          <w:rPr>
            <w:rFonts w:asciiTheme="minorHAnsi" w:eastAsiaTheme="minorEastAsia" w:hAnsiTheme="minorHAnsi" w:cstheme="minorBidi"/>
            <w:b w:val="0"/>
            <w:bCs w:val="0"/>
            <w:sz w:val="22"/>
            <w:lang w:eastAsia="bg-BG"/>
          </w:rPr>
          <w:tab/>
        </w:r>
        <w:r w:rsidR="00134B71" w:rsidRPr="00665EE7">
          <w:rPr>
            <w:rStyle w:val="Hyperlink"/>
          </w:rPr>
          <w:t>ДРУГИ ТЕКУЩИ ЗАДЪЛЖЕНИЯ</w:t>
        </w:r>
        <w:r w:rsidR="00134B71">
          <w:rPr>
            <w:webHidden/>
          </w:rPr>
          <w:tab/>
        </w:r>
        <w:r w:rsidR="00134B71">
          <w:rPr>
            <w:webHidden/>
          </w:rPr>
          <w:fldChar w:fldCharType="begin"/>
        </w:r>
        <w:r w:rsidR="00134B71">
          <w:rPr>
            <w:webHidden/>
          </w:rPr>
          <w:instrText xml:space="preserve"> PAGEREF _Toc505070305 \h </w:instrText>
        </w:r>
        <w:r w:rsidR="00134B71">
          <w:rPr>
            <w:webHidden/>
          </w:rPr>
        </w:r>
        <w:r w:rsidR="00134B71">
          <w:rPr>
            <w:webHidden/>
          </w:rPr>
          <w:fldChar w:fldCharType="separate"/>
        </w:r>
        <w:r w:rsidR="00DE56A3">
          <w:rPr>
            <w:webHidden/>
          </w:rPr>
          <w:t>41</w:t>
        </w:r>
        <w:r w:rsidR="00134B71">
          <w:rPr>
            <w:webHidden/>
          </w:rPr>
          <w:fldChar w:fldCharType="end"/>
        </w:r>
      </w:hyperlink>
    </w:p>
    <w:p w14:paraId="2389B51F" w14:textId="29CD9DB4" w:rsidR="00134B71" w:rsidRDefault="00CC64DF">
      <w:pPr>
        <w:pStyle w:val="TOC2"/>
        <w:rPr>
          <w:rFonts w:asciiTheme="minorHAnsi" w:eastAsiaTheme="minorEastAsia" w:hAnsiTheme="minorHAnsi" w:cstheme="minorBidi"/>
          <w:b w:val="0"/>
          <w:bCs w:val="0"/>
          <w:sz w:val="22"/>
          <w:lang w:eastAsia="bg-BG"/>
        </w:rPr>
      </w:pPr>
      <w:hyperlink w:anchor="_Toc505070306" w:history="1">
        <w:r w:rsidR="00134B71" w:rsidRPr="00665EE7">
          <w:rPr>
            <w:rStyle w:val="Hyperlink"/>
          </w:rPr>
          <w:t>23.</w:t>
        </w:r>
        <w:r w:rsidR="00134B71">
          <w:rPr>
            <w:rFonts w:asciiTheme="minorHAnsi" w:eastAsiaTheme="minorEastAsia" w:hAnsiTheme="minorHAnsi" w:cstheme="minorBidi"/>
            <w:b w:val="0"/>
            <w:bCs w:val="0"/>
            <w:sz w:val="22"/>
            <w:lang w:eastAsia="bg-BG"/>
          </w:rPr>
          <w:tab/>
        </w:r>
        <w:r w:rsidR="00134B71" w:rsidRPr="00665EE7">
          <w:rPr>
            <w:rStyle w:val="Hyperlink"/>
          </w:rPr>
          <w:t>СЕГМЕНТНО ОТЧИТАНЕ</w:t>
        </w:r>
        <w:r w:rsidR="00134B71">
          <w:rPr>
            <w:webHidden/>
          </w:rPr>
          <w:tab/>
        </w:r>
        <w:r w:rsidR="00134B71">
          <w:rPr>
            <w:webHidden/>
          </w:rPr>
          <w:fldChar w:fldCharType="begin"/>
        </w:r>
        <w:r w:rsidR="00134B71">
          <w:rPr>
            <w:webHidden/>
          </w:rPr>
          <w:instrText xml:space="preserve"> PAGEREF _Toc505070306 \h </w:instrText>
        </w:r>
        <w:r w:rsidR="00134B71">
          <w:rPr>
            <w:webHidden/>
          </w:rPr>
        </w:r>
        <w:r w:rsidR="00134B71">
          <w:rPr>
            <w:webHidden/>
          </w:rPr>
          <w:fldChar w:fldCharType="separate"/>
        </w:r>
        <w:r w:rsidR="00DE56A3">
          <w:rPr>
            <w:webHidden/>
          </w:rPr>
          <w:t>41</w:t>
        </w:r>
        <w:r w:rsidR="00134B71">
          <w:rPr>
            <w:webHidden/>
          </w:rPr>
          <w:fldChar w:fldCharType="end"/>
        </w:r>
      </w:hyperlink>
    </w:p>
    <w:p w14:paraId="74F621D4" w14:textId="235E1EF0" w:rsidR="00134B71" w:rsidRDefault="00CC64DF">
      <w:pPr>
        <w:pStyle w:val="TOC2"/>
        <w:rPr>
          <w:rFonts w:asciiTheme="minorHAnsi" w:eastAsiaTheme="minorEastAsia" w:hAnsiTheme="minorHAnsi" w:cstheme="minorBidi"/>
          <w:b w:val="0"/>
          <w:bCs w:val="0"/>
          <w:sz w:val="22"/>
          <w:lang w:eastAsia="bg-BG"/>
        </w:rPr>
      </w:pPr>
      <w:hyperlink w:anchor="_Toc505070307" w:history="1">
        <w:r w:rsidR="00134B71" w:rsidRPr="00665EE7">
          <w:rPr>
            <w:rStyle w:val="Hyperlink"/>
          </w:rPr>
          <w:t>24.</w:t>
        </w:r>
        <w:r w:rsidR="00134B71">
          <w:rPr>
            <w:rFonts w:asciiTheme="minorHAnsi" w:eastAsiaTheme="minorEastAsia" w:hAnsiTheme="minorHAnsi" w:cstheme="minorBidi"/>
            <w:b w:val="0"/>
            <w:bCs w:val="0"/>
            <w:sz w:val="22"/>
            <w:lang w:eastAsia="bg-BG"/>
          </w:rPr>
          <w:tab/>
        </w:r>
        <w:r w:rsidR="00134B71" w:rsidRPr="00665EE7">
          <w:rPr>
            <w:rStyle w:val="Hyperlink"/>
          </w:rPr>
          <w:t>УПРАВЛЕНИЕ НА ФИНАНСОВИЯ РИСК</w:t>
        </w:r>
        <w:r w:rsidR="00134B71">
          <w:rPr>
            <w:webHidden/>
          </w:rPr>
          <w:tab/>
        </w:r>
        <w:r w:rsidR="00134B71">
          <w:rPr>
            <w:webHidden/>
          </w:rPr>
          <w:fldChar w:fldCharType="begin"/>
        </w:r>
        <w:r w:rsidR="00134B71">
          <w:rPr>
            <w:webHidden/>
          </w:rPr>
          <w:instrText xml:space="preserve"> PAGEREF _Toc505070307 \h </w:instrText>
        </w:r>
        <w:r w:rsidR="00134B71">
          <w:rPr>
            <w:webHidden/>
          </w:rPr>
        </w:r>
        <w:r w:rsidR="00134B71">
          <w:rPr>
            <w:webHidden/>
          </w:rPr>
          <w:fldChar w:fldCharType="separate"/>
        </w:r>
        <w:r w:rsidR="00DE56A3">
          <w:rPr>
            <w:webHidden/>
          </w:rPr>
          <w:t>43</w:t>
        </w:r>
        <w:r w:rsidR="00134B71">
          <w:rPr>
            <w:webHidden/>
          </w:rPr>
          <w:fldChar w:fldCharType="end"/>
        </w:r>
      </w:hyperlink>
    </w:p>
    <w:p w14:paraId="217CAB5E" w14:textId="58FBD157" w:rsidR="00134B71" w:rsidRDefault="00CC64DF">
      <w:pPr>
        <w:pStyle w:val="TOC2"/>
        <w:rPr>
          <w:rFonts w:asciiTheme="minorHAnsi" w:eastAsiaTheme="minorEastAsia" w:hAnsiTheme="minorHAnsi" w:cstheme="minorBidi"/>
          <w:b w:val="0"/>
          <w:bCs w:val="0"/>
          <w:sz w:val="22"/>
          <w:lang w:eastAsia="bg-BG"/>
        </w:rPr>
      </w:pPr>
      <w:hyperlink w:anchor="_Toc505070308" w:history="1">
        <w:r w:rsidR="00134B71" w:rsidRPr="00665EE7">
          <w:rPr>
            <w:rStyle w:val="Hyperlink"/>
          </w:rPr>
          <w:t>25.</w:t>
        </w:r>
        <w:r w:rsidR="00134B71">
          <w:rPr>
            <w:rFonts w:asciiTheme="minorHAnsi" w:eastAsiaTheme="minorEastAsia" w:hAnsiTheme="minorHAnsi" w:cstheme="minorBidi"/>
            <w:b w:val="0"/>
            <w:bCs w:val="0"/>
            <w:sz w:val="22"/>
            <w:lang w:eastAsia="bg-BG"/>
          </w:rPr>
          <w:tab/>
        </w:r>
        <w:r w:rsidR="00134B71" w:rsidRPr="00665EE7">
          <w:rPr>
            <w:rStyle w:val="Hyperlink"/>
          </w:rPr>
          <w:t>СДЕЛКИ СЪС СВЪРЗАНИ ЛИЦА</w:t>
        </w:r>
        <w:r w:rsidR="00134B71">
          <w:rPr>
            <w:webHidden/>
          </w:rPr>
          <w:tab/>
        </w:r>
        <w:r w:rsidR="00134B71">
          <w:rPr>
            <w:webHidden/>
          </w:rPr>
          <w:fldChar w:fldCharType="begin"/>
        </w:r>
        <w:r w:rsidR="00134B71">
          <w:rPr>
            <w:webHidden/>
          </w:rPr>
          <w:instrText xml:space="preserve"> PAGEREF _Toc505070308 \h </w:instrText>
        </w:r>
        <w:r w:rsidR="00134B71">
          <w:rPr>
            <w:webHidden/>
          </w:rPr>
        </w:r>
        <w:r w:rsidR="00134B71">
          <w:rPr>
            <w:webHidden/>
          </w:rPr>
          <w:fldChar w:fldCharType="separate"/>
        </w:r>
        <w:r w:rsidR="00DE56A3">
          <w:rPr>
            <w:webHidden/>
          </w:rPr>
          <w:t>50</w:t>
        </w:r>
        <w:r w:rsidR="00134B71">
          <w:rPr>
            <w:webHidden/>
          </w:rPr>
          <w:fldChar w:fldCharType="end"/>
        </w:r>
      </w:hyperlink>
    </w:p>
    <w:p w14:paraId="65811F47" w14:textId="1EE5B973" w:rsidR="0001084D" w:rsidRDefault="002C2670" w:rsidP="006030DF">
      <w:pPr>
        <w:spacing w:line="276" w:lineRule="auto"/>
        <w:rPr>
          <w:lang w:val="bg-BG"/>
        </w:rPr>
        <w:sectPr w:rsidR="0001084D" w:rsidSect="00AA39DE">
          <w:headerReference w:type="default" r:id="rId8"/>
          <w:footerReference w:type="default" r:id="rId9"/>
          <w:pgSz w:w="11907" w:h="16839" w:code="9"/>
          <w:pgMar w:top="1418" w:right="1797" w:bottom="1276" w:left="1797" w:header="709" w:footer="709" w:gutter="0"/>
          <w:pgNumType w:start="5"/>
          <w:cols w:space="708"/>
          <w:docGrid w:linePitch="272"/>
        </w:sectPr>
      </w:pPr>
      <w:r>
        <w:rPr>
          <w:noProof/>
          <w:sz w:val="18"/>
          <w:szCs w:val="22"/>
          <w:lang w:val="bg-BG"/>
        </w:rPr>
        <w:fldChar w:fldCharType="end"/>
      </w:r>
    </w:p>
    <w:p w14:paraId="2599CB0D" w14:textId="1CF14B68" w:rsidR="0001084D" w:rsidRDefault="00684E2F" w:rsidP="00A43045">
      <w:pPr>
        <w:pStyle w:val="Heading2"/>
        <w:numPr>
          <w:ilvl w:val="0"/>
          <w:numId w:val="56"/>
        </w:numPr>
      </w:pPr>
      <w:bookmarkStart w:id="1" w:name="_Toc226142902"/>
      <w:r>
        <w:rPr>
          <w:lang w:val="en-US"/>
        </w:rPr>
        <w:lastRenderedPageBreak/>
        <w:t xml:space="preserve"> </w:t>
      </w:r>
      <w:bookmarkStart w:id="2" w:name="_Toc505070284"/>
      <w:r w:rsidR="0001084D">
        <w:t>ИНФОРМАЦИЯ ЗА ДРУЖЕСТВОТО</w:t>
      </w:r>
      <w:bookmarkEnd w:id="1"/>
      <w:bookmarkEnd w:id="2"/>
    </w:p>
    <w:p w14:paraId="180F668D" w14:textId="77777777" w:rsidR="00B818BF" w:rsidRPr="00B818BF" w:rsidRDefault="00B818BF" w:rsidP="006030DF">
      <w:pPr>
        <w:spacing w:line="276" w:lineRule="auto"/>
        <w:rPr>
          <w:lang w:val="bg-BG"/>
        </w:rPr>
      </w:pPr>
    </w:p>
    <w:p w14:paraId="21DDE4E0" w14:textId="77777777" w:rsidR="003828AF" w:rsidRPr="003828AF" w:rsidRDefault="00644597" w:rsidP="006030DF">
      <w:pPr>
        <w:pStyle w:val="BodyText"/>
        <w:spacing w:line="276" w:lineRule="auto"/>
        <w:ind w:firstLine="709"/>
        <w:jc w:val="both"/>
        <w:rPr>
          <w:lang w:val="bg-BG"/>
        </w:rPr>
      </w:pPr>
      <w:r>
        <w:rPr>
          <w:lang w:val="bg-BG"/>
        </w:rPr>
        <w:t>СОФАРМА ИМОТИ АДСИЦ е търговско дружество със специална инвестиционна цел (със статут по Закона за дружествата със специална инвестиционна цел), регистрирано в България със седалище и адрес на управление</w:t>
      </w:r>
      <w:r w:rsidR="00374828">
        <w:rPr>
          <w:lang w:val="bg-BG"/>
        </w:rPr>
        <w:t xml:space="preserve"> в България,</w:t>
      </w:r>
      <w:r>
        <w:rPr>
          <w:lang w:val="bg-BG"/>
        </w:rPr>
        <w:t xml:space="preserve"> гр. София 1220, ул. </w:t>
      </w:r>
      <w:r w:rsidRPr="002A5FBE">
        <w:rPr>
          <w:lang w:val="bg-BG"/>
        </w:rPr>
        <w:t>“</w:t>
      </w:r>
      <w:r>
        <w:rPr>
          <w:lang w:val="bg-BG"/>
        </w:rPr>
        <w:t>Лъчезар Станчев</w:t>
      </w:r>
      <w:r w:rsidRPr="002A5FBE">
        <w:rPr>
          <w:lang w:val="bg-BG"/>
        </w:rPr>
        <w:t>” №</w:t>
      </w:r>
      <w:r w:rsidRPr="002A5FBE">
        <w:t xml:space="preserve"> </w:t>
      </w:r>
      <w:r>
        <w:rPr>
          <w:lang w:val="bg-BG"/>
        </w:rPr>
        <w:t xml:space="preserve">5, Комплекс Софарма Бизнес </w:t>
      </w:r>
      <w:proofErr w:type="spellStart"/>
      <w:r>
        <w:rPr>
          <w:lang w:val="bg-BG"/>
        </w:rPr>
        <w:t>Тауърс</w:t>
      </w:r>
      <w:proofErr w:type="spellEnd"/>
      <w:r>
        <w:rPr>
          <w:lang w:val="bg-BG"/>
        </w:rPr>
        <w:t xml:space="preserve">, </w:t>
      </w:r>
      <w:proofErr w:type="spellStart"/>
      <w:r>
        <w:rPr>
          <w:lang w:val="bg-BG"/>
        </w:rPr>
        <w:t>бл.А</w:t>
      </w:r>
      <w:proofErr w:type="spellEnd"/>
      <w:r>
        <w:rPr>
          <w:lang w:val="bg-BG"/>
        </w:rPr>
        <w:t>, ет.20</w:t>
      </w:r>
      <w:r w:rsidRPr="006713C9">
        <w:rPr>
          <w:lang w:val="bg-BG"/>
        </w:rPr>
        <w:t>.</w:t>
      </w:r>
      <w:r>
        <w:rPr>
          <w:lang w:val="bg-BG"/>
        </w:rPr>
        <w:t xml:space="preserve"> Съдебната регистрация на дружеството е с Решение № 1/24.03.2006 г. на Софийски градски съд.</w:t>
      </w:r>
      <w:r w:rsidR="00374828">
        <w:rPr>
          <w:lang w:val="bg-BG"/>
        </w:rPr>
        <w:t xml:space="preserve"> Дружеството е вписано в Търговския регистър с ЕИК </w:t>
      </w:r>
      <w:r w:rsidR="003828AF" w:rsidRPr="001055C5">
        <w:rPr>
          <w:lang w:val="bg-BG"/>
        </w:rPr>
        <w:t>175059266</w:t>
      </w:r>
      <w:r w:rsidR="003828AF">
        <w:rPr>
          <w:vertAlign w:val="superscript"/>
          <w:lang w:val="bg-BG"/>
        </w:rPr>
        <w:t>.</w:t>
      </w:r>
    </w:p>
    <w:p w14:paraId="58A21AF3" w14:textId="4E370DF6" w:rsidR="00374828" w:rsidRPr="00374828" w:rsidRDefault="00374828" w:rsidP="006030DF">
      <w:pPr>
        <w:pStyle w:val="BodyText"/>
        <w:spacing w:line="276" w:lineRule="auto"/>
        <w:ind w:firstLine="709"/>
        <w:jc w:val="both"/>
      </w:pPr>
    </w:p>
    <w:p w14:paraId="5DF0B13F" w14:textId="77777777" w:rsidR="00644597" w:rsidRDefault="00644597" w:rsidP="006030DF">
      <w:pPr>
        <w:pStyle w:val="BodyText"/>
        <w:spacing w:line="276" w:lineRule="auto"/>
        <w:ind w:firstLine="709"/>
        <w:jc w:val="both"/>
        <w:rPr>
          <w:lang w:val="bg-BG"/>
        </w:rPr>
      </w:pPr>
      <w:r>
        <w:rPr>
          <w:lang w:val="bg-BG"/>
        </w:rPr>
        <w:t xml:space="preserve">Дружеството е регистрирало </w:t>
      </w:r>
      <w:r w:rsidRPr="00AB1B51">
        <w:rPr>
          <w:lang w:val="bg-BG"/>
        </w:rPr>
        <w:t>през годините няк</w:t>
      </w:r>
      <w:r>
        <w:rPr>
          <w:lang w:val="bg-BG"/>
        </w:rPr>
        <w:t>о</w:t>
      </w:r>
      <w:r w:rsidRPr="00AB1B51">
        <w:rPr>
          <w:lang w:val="bg-BG"/>
        </w:rPr>
        <w:t xml:space="preserve">лко </w:t>
      </w:r>
      <w:r>
        <w:rPr>
          <w:lang w:val="bg-BG"/>
        </w:rPr>
        <w:t>увеличения на акционерния си капитал, както следва:</w:t>
      </w:r>
    </w:p>
    <w:p w14:paraId="75CC96F9" w14:textId="44BAA8F7" w:rsidR="00644597" w:rsidRPr="00A83DD8" w:rsidRDefault="00644597" w:rsidP="006030DF">
      <w:pPr>
        <w:pStyle w:val="BodyText"/>
        <w:numPr>
          <w:ilvl w:val="0"/>
          <w:numId w:val="41"/>
        </w:numPr>
        <w:spacing w:line="276" w:lineRule="auto"/>
        <w:jc w:val="both"/>
        <w:rPr>
          <w:lang w:val="ru-RU"/>
        </w:rPr>
      </w:pPr>
      <w:r w:rsidRPr="00821732">
        <w:rPr>
          <w:lang w:val="bg-BG"/>
        </w:rPr>
        <w:t xml:space="preserve">През 2006 г. е извършено 2-кратно увеличение на капитала, при които той нараства от 500 </w:t>
      </w:r>
      <w:r w:rsidR="0099132D">
        <w:rPr>
          <w:lang w:val="bg-BG"/>
        </w:rPr>
        <w:t>х.</w:t>
      </w:r>
      <w:r w:rsidRPr="00821732">
        <w:rPr>
          <w:lang w:val="bg-BG"/>
        </w:rPr>
        <w:t xml:space="preserve"> лв. до  5</w:t>
      </w:r>
      <w:r>
        <w:rPr>
          <w:lang w:val="bg-BG"/>
        </w:rPr>
        <w:t xml:space="preserve"> </w:t>
      </w:r>
      <w:r w:rsidRPr="00821732">
        <w:rPr>
          <w:lang w:val="bg-BG"/>
        </w:rPr>
        <w:t xml:space="preserve">850 </w:t>
      </w:r>
      <w:r w:rsidR="0099132D">
        <w:rPr>
          <w:lang w:val="bg-BG"/>
        </w:rPr>
        <w:t>х.</w:t>
      </w:r>
      <w:r w:rsidRPr="00821732">
        <w:rPr>
          <w:lang w:val="bg-BG"/>
        </w:rPr>
        <w:t xml:space="preserve"> лв.;</w:t>
      </w:r>
    </w:p>
    <w:p w14:paraId="44C8CD89" w14:textId="396E8B8C" w:rsidR="00644597" w:rsidRPr="00A83DD8" w:rsidRDefault="00644597" w:rsidP="006030DF">
      <w:pPr>
        <w:pStyle w:val="BodyText"/>
        <w:numPr>
          <w:ilvl w:val="0"/>
          <w:numId w:val="41"/>
        </w:numPr>
        <w:spacing w:line="276" w:lineRule="auto"/>
        <w:jc w:val="both"/>
        <w:rPr>
          <w:lang w:val="ru-RU"/>
        </w:rPr>
      </w:pPr>
      <w:r w:rsidRPr="00821732">
        <w:rPr>
          <w:lang w:val="bg-BG"/>
        </w:rPr>
        <w:t>През 2007 г. акционерният капитал е увеличен от 5 850 </w:t>
      </w:r>
      <w:r w:rsidR="0099132D">
        <w:rPr>
          <w:lang w:val="bg-BG"/>
        </w:rPr>
        <w:t>х.</w:t>
      </w:r>
      <w:r w:rsidRPr="00821732">
        <w:rPr>
          <w:lang w:val="bg-BG"/>
        </w:rPr>
        <w:t xml:space="preserve"> л</w:t>
      </w:r>
      <w:r>
        <w:rPr>
          <w:lang w:val="bg-BG"/>
        </w:rPr>
        <w:t>в.</w:t>
      </w:r>
      <w:r w:rsidRPr="00821732">
        <w:rPr>
          <w:lang w:val="bg-BG"/>
        </w:rPr>
        <w:t xml:space="preserve"> на 11 700 </w:t>
      </w:r>
      <w:r w:rsidR="0099132D">
        <w:rPr>
          <w:lang w:val="bg-BG"/>
        </w:rPr>
        <w:t>х.</w:t>
      </w:r>
      <w:r w:rsidRPr="00821732">
        <w:rPr>
          <w:lang w:val="bg-BG"/>
        </w:rPr>
        <w:t xml:space="preserve"> лв.;</w:t>
      </w:r>
    </w:p>
    <w:p w14:paraId="6681DD01" w14:textId="52B8B05D" w:rsidR="00644597" w:rsidRDefault="00644597" w:rsidP="006030DF">
      <w:pPr>
        <w:pStyle w:val="BodyText"/>
        <w:numPr>
          <w:ilvl w:val="0"/>
          <w:numId w:val="41"/>
        </w:numPr>
        <w:spacing w:line="276" w:lineRule="auto"/>
        <w:jc w:val="both"/>
        <w:rPr>
          <w:lang w:val="bg-BG"/>
        </w:rPr>
      </w:pPr>
      <w:r w:rsidRPr="00821732">
        <w:rPr>
          <w:lang w:val="bg-BG"/>
        </w:rPr>
        <w:t xml:space="preserve">През 2011 г. акционерният капитал е увеличен от 11 700 </w:t>
      </w:r>
      <w:r w:rsidR="0099132D">
        <w:rPr>
          <w:lang w:val="bg-BG"/>
        </w:rPr>
        <w:t>х.</w:t>
      </w:r>
      <w:r w:rsidRPr="00821732">
        <w:rPr>
          <w:lang w:val="bg-BG"/>
        </w:rPr>
        <w:t xml:space="preserve"> лв. на 12 870 </w:t>
      </w:r>
      <w:r w:rsidR="0099132D">
        <w:rPr>
          <w:lang w:val="bg-BG"/>
        </w:rPr>
        <w:t>х.</w:t>
      </w:r>
      <w:r w:rsidRPr="00821732">
        <w:rPr>
          <w:lang w:val="bg-BG"/>
        </w:rPr>
        <w:t xml:space="preserve"> лв. </w:t>
      </w:r>
    </w:p>
    <w:p w14:paraId="1F086035" w14:textId="0C6D4778" w:rsidR="00644597" w:rsidRPr="00675434" w:rsidRDefault="00644597" w:rsidP="006030DF">
      <w:pPr>
        <w:pStyle w:val="BodyText"/>
        <w:numPr>
          <w:ilvl w:val="0"/>
          <w:numId w:val="41"/>
        </w:numPr>
        <w:spacing w:line="276" w:lineRule="auto"/>
        <w:jc w:val="both"/>
        <w:rPr>
          <w:lang w:val="bg-BG"/>
        </w:rPr>
      </w:pPr>
      <w:r w:rsidRPr="00675434">
        <w:rPr>
          <w:lang w:val="bg-BG"/>
        </w:rPr>
        <w:t xml:space="preserve">През 2012 г. акционерният капитал е увеличен от 12 870 </w:t>
      </w:r>
      <w:r w:rsidR="0099132D">
        <w:rPr>
          <w:lang w:val="bg-BG"/>
        </w:rPr>
        <w:t>х.</w:t>
      </w:r>
      <w:r>
        <w:rPr>
          <w:lang w:val="bg-BG"/>
        </w:rPr>
        <w:t xml:space="preserve"> </w:t>
      </w:r>
      <w:r w:rsidRPr="00675434">
        <w:rPr>
          <w:lang w:val="bg-BG"/>
        </w:rPr>
        <w:t xml:space="preserve">лв. на 13 256 </w:t>
      </w:r>
      <w:r w:rsidR="0099132D">
        <w:rPr>
          <w:lang w:val="bg-BG"/>
        </w:rPr>
        <w:t>х.</w:t>
      </w:r>
      <w:r>
        <w:rPr>
          <w:lang w:val="bg-BG"/>
        </w:rPr>
        <w:t xml:space="preserve"> </w:t>
      </w:r>
      <w:r w:rsidRPr="00675434">
        <w:rPr>
          <w:lang w:val="bg-BG"/>
        </w:rPr>
        <w:t xml:space="preserve">лв. </w:t>
      </w:r>
    </w:p>
    <w:p w14:paraId="1F5F99DD" w14:textId="29B89826" w:rsidR="00644597" w:rsidRPr="009D61E5" w:rsidRDefault="00644597" w:rsidP="006030DF">
      <w:pPr>
        <w:pStyle w:val="BodyTextIndent2"/>
        <w:numPr>
          <w:ilvl w:val="0"/>
          <w:numId w:val="41"/>
        </w:numPr>
        <w:spacing w:before="80" w:after="80" w:line="276" w:lineRule="auto"/>
      </w:pPr>
      <w:r w:rsidRPr="00B078FA">
        <w:t xml:space="preserve">През 2013 </w:t>
      </w:r>
      <w:r>
        <w:t>акционерният капитал е</w:t>
      </w:r>
      <w:r w:rsidRPr="00675434">
        <w:t xml:space="preserve"> увеличен от 13 256 </w:t>
      </w:r>
      <w:r w:rsidR="0099132D">
        <w:t>х.</w:t>
      </w:r>
      <w:r>
        <w:t xml:space="preserve"> </w:t>
      </w:r>
      <w:proofErr w:type="spellStart"/>
      <w:r w:rsidRPr="00675434">
        <w:t>лв</w:t>
      </w:r>
      <w:proofErr w:type="spellEnd"/>
      <w:r w:rsidRPr="00675434">
        <w:t xml:space="preserve"> на 15 711 </w:t>
      </w:r>
      <w:r w:rsidR="0099132D">
        <w:t>х.</w:t>
      </w:r>
      <w:r>
        <w:t xml:space="preserve"> </w:t>
      </w:r>
      <w:r w:rsidRPr="00675434">
        <w:t>лв</w:t>
      </w:r>
      <w:r w:rsidRPr="00AB1B51">
        <w:t>.</w:t>
      </w:r>
      <w:r w:rsidRPr="00675434">
        <w:t xml:space="preserve"> </w:t>
      </w:r>
    </w:p>
    <w:p w14:paraId="319E6723" w14:textId="50AF9BD0" w:rsidR="00653211" w:rsidRPr="00F457F7" w:rsidRDefault="00644597" w:rsidP="006030DF">
      <w:pPr>
        <w:pStyle w:val="BodyText"/>
        <w:numPr>
          <w:ilvl w:val="0"/>
          <w:numId w:val="41"/>
        </w:numPr>
        <w:spacing w:line="276" w:lineRule="auto"/>
        <w:jc w:val="both"/>
        <w:rPr>
          <w:lang w:val="bg-BG"/>
        </w:rPr>
      </w:pPr>
      <w:r>
        <w:rPr>
          <w:lang w:val="bg-BG"/>
        </w:rPr>
        <w:t xml:space="preserve">През  2015 г. </w:t>
      </w:r>
      <w:r w:rsidR="00F11D9D">
        <w:rPr>
          <w:lang w:val="bg-BG"/>
        </w:rPr>
        <w:t xml:space="preserve">е извършено двукратно увеличение на </w:t>
      </w:r>
      <w:r>
        <w:rPr>
          <w:lang w:val="bg-BG"/>
        </w:rPr>
        <w:t xml:space="preserve"> капитал</w:t>
      </w:r>
      <w:r w:rsidR="00F11D9D">
        <w:rPr>
          <w:lang w:val="bg-BG"/>
        </w:rPr>
        <w:t>а, при които  той нараства</w:t>
      </w:r>
      <w:r>
        <w:rPr>
          <w:lang w:val="bg-BG"/>
        </w:rPr>
        <w:t xml:space="preserve"> </w:t>
      </w:r>
      <w:r w:rsidRPr="00BC4CA2">
        <w:rPr>
          <w:lang w:val="bg-BG"/>
        </w:rPr>
        <w:t>от 1</w:t>
      </w:r>
      <w:r w:rsidRPr="00AB1B51">
        <w:rPr>
          <w:lang w:val="bg-BG"/>
        </w:rPr>
        <w:t>5</w:t>
      </w:r>
      <w:r w:rsidRPr="00BC4CA2">
        <w:rPr>
          <w:lang w:val="bg-BG"/>
        </w:rPr>
        <w:t xml:space="preserve"> </w:t>
      </w:r>
      <w:r w:rsidRPr="00AB1B51">
        <w:rPr>
          <w:lang w:val="bg-BG"/>
        </w:rPr>
        <w:t>711</w:t>
      </w:r>
      <w:r>
        <w:rPr>
          <w:lang w:val="bg-BG"/>
        </w:rPr>
        <w:t xml:space="preserve"> </w:t>
      </w:r>
      <w:r w:rsidR="0099132D">
        <w:rPr>
          <w:lang w:val="bg-BG"/>
        </w:rPr>
        <w:t>х.</w:t>
      </w:r>
      <w:r>
        <w:rPr>
          <w:lang w:val="bg-BG"/>
        </w:rPr>
        <w:t xml:space="preserve"> лв.</w:t>
      </w:r>
      <w:r w:rsidRPr="00BC4CA2">
        <w:rPr>
          <w:lang w:val="bg-BG"/>
        </w:rPr>
        <w:t xml:space="preserve"> </w:t>
      </w:r>
      <w:proofErr w:type="spellStart"/>
      <w:r w:rsidRPr="003828AF">
        <w:t>на</w:t>
      </w:r>
      <w:proofErr w:type="spellEnd"/>
      <w:r w:rsidRPr="003828AF">
        <w:t xml:space="preserve"> </w:t>
      </w:r>
      <w:r w:rsidR="00DD277D" w:rsidRPr="003828AF">
        <w:rPr>
          <w:lang w:val="bg-BG"/>
        </w:rPr>
        <w:t>18 08</w:t>
      </w:r>
      <w:r w:rsidR="004B437A" w:rsidRPr="003828AF">
        <w:t>7</w:t>
      </w:r>
      <w:r w:rsidR="0099132D">
        <w:t>х.</w:t>
      </w:r>
      <w:r w:rsidRPr="003828AF">
        <w:rPr>
          <w:lang w:val="bg-BG"/>
        </w:rPr>
        <w:t xml:space="preserve"> </w:t>
      </w:r>
      <w:proofErr w:type="spellStart"/>
      <w:r w:rsidRPr="003828AF">
        <w:t>лв</w:t>
      </w:r>
      <w:proofErr w:type="spellEnd"/>
      <w:r w:rsidRPr="003828AF">
        <w:rPr>
          <w:lang w:val="bg-BG"/>
        </w:rPr>
        <w:t>.</w:t>
      </w:r>
      <w:r w:rsidRPr="003828AF">
        <w:t xml:space="preserve"> </w:t>
      </w:r>
    </w:p>
    <w:p w14:paraId="698CD715" w14:textId="77777777" w:rsidR="00191749" w:rsidRDefault="006030DF" w:rsidP="00191749">
      <w:pPr>
        <w:pStyle w:val="BodyTextIndent2"/>
        <w:numPr>
          <w:ilvl w:val="0"/>
          <w:numId w:val="41"/>
        </w:numPr>
        <w:spacing w:before="80" w:after="80" w:line="276" w:lineRule="auto"/>
      </w:pPr>
      <w:r w:rsidRPr="00B078FA">
        <w:t>През 20</w:t>
      </w:r>
      <w:r>
        <w:t>16</w:t>
      </w:r>
      <w:r w:rsidR="0099132D">
        <w:t xml:space="preserve"> г.</w:t>
      </w:r>
      <w:r w:rsidRPr="00B078FA">
        <w:t xml:space="preserve"> </w:t>
      </w:r>
      <w:r>
        <w:t>акционерният капитал е</w:t>
      </w:r>
      <w:r w:rsidRPr="00675434">
        <w:t xml:space="preserve"> увеличен от </w:t>
      </w:r>
      <w:r>
        <w:t>18</w:t>
      </w:r>
      <w:r w:rsidRPr="00675434">
        <w:t> </w:t>
      </w:r>
      <w:r>
        <w:t>087</w:t>
      </w:r>
      <w:r w:rsidRPr="00675434">
        <w:t xml:space="preserve"> </w:t>
      </w:r>
      <w:r w:rsidR="0099132D">
        <w:t>х.</w:t>
      </w:r>
      <w:r>
        <w:t xml:space="preserve"> </w:t>
      </w:r>
      <w:proofErr w:type="spellStart"/>
      <w:r w:rsidRPr="00675434">
        <w:t>лв</w:t>
      </w:r>
      <w:proofErr w:type="spellEnd"/>
      <w:r w:rsidRPr="00675434">
        <w:t xml:space="preserve"> на </w:t>
      </w:r>
      <w:r>
        <w:t>19 257</w:t>
      </w:r>
      <w:r w:rsidRPr="00675434">
        <w:t xml:space="preserve"> </w:t>
      </w:r>
      <w:r w:rsidR="0099132D">
        <w:t>х.</w:t>
      </w:r>
      <w:r>
        <w:t xml:space="preserve"> </w:t>
      </w:r>
      <w:r w:rsidRPr="00675434">
        <w:t>лв</w:t>
      </w:r>
      <w:r w:rsidRPr="00AB1B51">
        <w:t>.</w:t>
      </w:r>
      <w:r w:rsidRPr="00675434">
        <w:t xml:space="preserve"> </w:t>
      </w:r>
    </w:p>
    <w:p w14:paraId="0600917E" w14:textId="0EF8C61D" w:rsidR="00434669" w:rsidRDefault="00434669" w:rsidP="00DB5B2E">
      <w:pPr>
        <w:pStyle w:val="BodyTextIndent2"/>
        <w:numPr>
          <w:ilvl w:val="0"/>
          <w:numId w:val="41"/>
        </w:numPr>
        <w:spacing w:before="80" w:after="80" w:line="276" w:lineRule="auto"/>
      </w:pPr>
      <w:r w:rsidRPr="00B078FA">
        <w:t>През 20</w:t>
      </w:r>
      <w:r>
        <w:t>17 г.</w:t>
      </w:r>
      <w:r w:rsidRPr="00B078FA">
        <w:t xml:space="preserve"> </w:t>
      </w:r>
      <w:r>
        <w:t>акционерният капитал е</w:t>
      </w:r>
      <w:r w:rsidRPr="00675434">
        <w:t xml:space="preserve"> увеличен от </w:t>
      </w:r>
      <w:proofErr w:type="spellStart"/>
      <w:r w:rsidRPr="00E12B7D">
        <w:t>от</w:t>
      </w:r>
      <w:proofErr w:type="spellEnd"/>
      <w:r w:rsidRPr="00E12B7D">
        <w:t xml:space="preserve"> 19 257 </w:t>
      </w:r>
      <w:r>
        <w:t>х.</w:t>
      </w:r>
      <w:r w:rsidRPr="00E12B7D">
        <w:t xml:space="preserve"> </w:t>
      </w:r>
      <w:proofErr w:type="spellStart"/>
      <w:r w:rsidRPr="0062534D">
        <w:t>лв</w:t>
      </w:r>
      <w:proofErr w:type="spellEnd"/>
      <w:r w:rsidRPr="0062534D">
        <w:t xml:space="preserve"> на </w:t>
      </w:r>
      <w:r w:rsidRPr="00E12B7D">
        <w:t>20 10</w:t>
      </w:r>
      <w:r>
        <w:t>4</w:t>
      </w:r>
      <w:r w:rsidRPr="00E12B7D">
        <w:t xml:space="preserve"> </w:t>
      </w:r>
      <w:r>
        <w:t>х.</w:t>
      </w:r>
      <w:r w:rsidRPr="00E12B7D">
        <w:t xml:space="preserve"> </w:t>
      </w:r>
      <w:proofErr w:type="spellStart"/>
      <w:r w:rsidRPr="0062534D">
        <w:t>лв</w:t>
      </w:r>
      <w:proofErr w:type="spellEnd"/>
    </w:p>
    <w:p w14:paraId="6C915EF1" w14:textId="77777777" w:rsidR="00D81221" w:rsidRPr="00224BE8" w:rsidRDefault="00D81221" w:rsidP="00D81221">
      <w:pPr>
        <w:pStyle w:val="BodyTextFirstIndent"/>
        <w:numPr>
          <w:ilvl w:val="0"/>
          <w:numId w:val="41"/>
        </w:numPr>
        <w:spacing w:line="360" w:lineRule="auto"/>
        <w:jc w:val="both"/>
        <w:rPr>
          <w:sz w:val="22"/>
          <w:szCs w:val="22"/>
        </w:rPr>
      </w:pPr>
      <w:r w:rsidRPr="00224BE8">
        <w:rPr>
          <w:sz w:val="22"/>
          <w:szCs w:val="22"/>
        </w:rPr>
        <w:t xml:space="preserve">През 2018 г. акционерният капитал е увеличен от 20 104 х. лв. на 20 </w:t>
      </w:r>
      <w:r w:rsidRPr="00224BE8">
        <w:t>954</w:t>
      </w:r>
      <w:r w:rsidRPr="00224BE8">
        <w:rPr>
          <w:sz w:val="22"/>
          <w:szCs w:val="22"/>
        </w:rPr>
        <w:t xml:space="preserve"> х. лв. чрез издаване на нови </w:t>
      </w:r>
      <w:r w:rsidRPr="00224BE8">
        <w:t xml:space="preserve">849 979 </w:t>
      </w:r>
      <w:r w:rsidRPr="00224BE8">
        <w:rPr>
          <w:sz w:val="22"/>
          <w:szCs w:val="22"/>
        </w:rPr>
        <w:t>броя безналични акции, с право на 1 глас и номинална стойност от 1 лев и емисионна стойност от 6,50 лв. на всяка една.</w:t>
      </w:r>
    </w:p>
    <w:p w14:paraId="66019A10" w14:textId="77777777" w:rsidR="003828AF" w:rsidRPr="00644597" w:rsidRDefault="003828AF" w:rsidP="006030DF">
      <w:pPr>
        <w:pStyle w:val="BodyText"/>
        <w:spacing w:line="276" w:lineRule="auto"/>
        <w:ind w:left="1429"/>
        <w:jc w:val="both"/>
        <w:rPr>
          <w:lang w:val="bg-BG"/>
        </w:rPr>
      </w:pPr>
    </w:p>
    <w:p w14:paraId="6680420F" w14:textId="77777777" w:rsidR="0001084D" w:rsidRDefault="0001084D" w:rsidP="006030DF">
      <w:pPr>
        <w:pStyle w:val="BodyText"/>
        <w:numPr>
          <w:ilvl w:val="1"/>
          <w:numId w:val="39"/>
        </w:numPr>
        <w:spacing w:line="276" w:lineRule="auto"/>
        <w:jc w:val="both"/>
        <w:rPr>
          <w:b/>
          <w:bCs/>
          <w:i/>
          <w:iCs/>
          <w:u w:val="single"/>
          <w:lang w:val="bg-BG"/>
        </w:rPr>
      </w:pPr>
      <w:r>
        <w:rPr>
          <w:b/>
          <w:bCs/>
          <w:i/>
          <w:iCs/>
          <w:u w:val="single"/>
          <w:lang w:val="bg-BG"/>
        </w:rPr>
        <w:t>Собственост и управление</w:t>
      </w:r>
    </w:p>
    <w:p w14:paraId="6173347B" w14:textId="77777777" w:rsidR="00B818BF" w:rsidRDefault="00B818BF" w:rsidP="006030DF">
      <w:pPr>
        <w:pStyle w:val="BodyText"/>
        <w:spacing w:line="276" w:lineRule="auto"/>
        <w:ind w:left="1129"/>
        <w:jc w:val="both"/>
        <w:rPr>
          <w:b/>
          <w:bCs/>
          <w:i/>
          <w:iCs/>
          <w:u w:val="single"/>
          <w:lang w:val="bg-BG"/>
        </w:rPr>
      </w:pPr>
    </w:p>
    <w:p w14:paraId="1BB13644" w14:textId="77777777" w:rsidR="00644597" w:rsidRPr="00A83DD8" w:rsidRDefault="00644597" w:rsidP="006030DF">
      <w:pPr>
        <w:spacing w:line="276" w:lineRule="auto"/>
        <w:ind w:firstLine="720"/>
        <w:jc w:val="both"/>
        <w:rPr>
          <w:sz w:val="22"/>
          <w:szCs w:val="22"/>
          <w:lang w:val="ru-RU"/>
        </w:rPr>
      </w:pPr>
      <w:r>
        <w:rPr>
          <w:sz w:val="22"/>
          <w:szCs w:val="22"/>
          <w:lang w:val="bg-BG"/>
        </w:rPr>
        <w:t xml:space="preserve">СОФАРМА ИМОТИ АДСИЦ е публично дружество съгласно Закона за публично предлагане на ценни книжа и неговите акции се търгуват свободно на “Българска фондова борса – София” АД. </w:t>
      </w:r>
      <w:proofErr w:type="spellStart"/>
      <w:r>
        <w:rPr>
          <w:sz w:val="22"/>
          <w:szCs w:val="22"/>
          <w:lang w:val="bg-BG"/>
        </w:rPr>
        <w:t>Aкциите</w:t>
      </w:r>
      <w:proofErr w:type="spellEnd"/>
      <w:r>
        <w:rPr>
          <w:sz w:val="22"/>
          <w:szCs w:val="22"/>
          <w:lang w:val="bg-BG"/>
        </w:rPr>
        <w:t xml:space="preserve">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787B9189" w14:textId="5E742B00" w:rsidR="00644597" w:rsidRDefault="00644597" w:rsidP="006030DF">
      <w:pPr>
        <w:spacing w:line="276" w:lineRule="auto"/>
        <w:ind w:right="-96" w:firstLine="720"/>
        <w:jc w:val="both"/>
        <w:rPr>
          <w:sz w:val="22"/>
          <w:lang w:val="ru-RU"/>
        </w:rPr>
      </w:pPr>
    </w:p>
    <w:p w14:paraId="27529256" w14:textId="77777777" w:rsidR="000463C9" w:rsidRDefault="000463C9" w:rsidP="006030DF">
      <w:pPr>
        <w:spacing w:line="276" w:lineRule="auto"/>
        <w:ind w:right="-96" w:firstLine="720"/>
        <w:jc w:val="both"/>
        <w:rPr>
          <w:sz w:val="22"/>
          <w:lang w:val="ru-RU"/>
        </w:rPr>
      </w:pPr>
    </w:p>
    <w:p w14:paraId="6E481F91" w14:textId="77777777" w:rsidR="00C03638" w:rsidRDefault="00C03638" w:rsidP="006030DF">
      <w:pPr>
        <w:spacing w:line="276" w:lineRule="auto"/>
        <w:ind w:right="-96" w:firstLine="720"/>
        <w:jc w:val="both"/>
        <w:rPr>
          <w:sz w:val="22"/>
          <w:lang w:val="bg-BG"/>
        </w:rPr>
      </w:pPr>
    </w:p>
    <w:p w14:paraId="135624CC" w14:textId="77777777" w:rsidR="00C03638" w:rsidRDefault="00C03638" w:rsidP="006030DF">
      <w:pPr>
        <w:spacing w:line="276" w:lineRule="auto"/>
        <w:ind w:right="-96" w:firstLine="720"/>
        <w:jc w:val="both"/>
        <w:rPr>
          <w:sz w:val="22"/>
          <w:lang w:val="bg-BG"/>
        </w:rPr>
      </w:pPr>
    </w:p>
    <w:p w14:paraId="378B35DF" w14:textId="5FEFF350" w:rsidR="00644597" w:rsidRPr="003E29C8" w:rsidRDefault="00644597" w:rsidP="006030DF">
      <w:pPr>
        <w:spacing w:line="276" w:lineRule="auto"/>
        <w:ind w:right="-96" w:firstLine="720"/>
        <w:jc w:val="both"/>
        <w:rPr>
          <w:sz w:val="22"/>
          <w:lang w:val="bg-BG"/>
        </w:rPr>
      </w:pPr>
      <w:r w:rsidRPr="003E29C8">
        <w:rPr>
          <w:sz w:val="22"/>
          <w:lang w:val="bg-BG"/>
        </w:rPr>
        <w:t xml:space="preserve">Към </w:t>
      </w:r>
      <w:r>
        <w:rPr>
          <w:sz w:val="22"/>
          <w:lang w:val="bg-BG"/>
        </w:rPr>
        <w:t>3</w:t>
      </w:r>
      <w:r w:rsidR="000463C9">
        <w:rPr>
          <w:sz w:val="22"/>
        </w:rPr>
        <w:t>0</w:t>
      </w:r>
      <w:r w:rsidRPr="003E29C8">
        <w:rPr>
          <w:sz w:val="22"/>
          <w:lang w:val="bg-BG"/>
        </w:rPr>
        <w:t>.</w:t>
      </w:r>
      <w:r w:rsidR="000463C9">
        <w:rPr>
          <w:sz w:val="22"/>
        </w:rPr>
        <w:t>0</w:t>
      </w:r>
      <w:r w:rsidR="00BD5B55">
        <w:rPr>
          <w:sz w:val="22"/>
        </w:rPr>
        <w:t>9</w:t>
      </w:r>
      <w:r w:rsidRPr="003E29C8">
        <w:rPr>
          <w:sz w:val="22"/>
          <w:lang w:val="bg-BG"/>
        </w:rPr>
        <w:t>.201</w:t>
      </w:r>
      <w:r w:rsidR="008A4ECD">
        <w:rPr>
          <w:sz w:val="22"/>
          <w:lang w:val="bg-BG"/>
        </w:rPr>
        <w:t>8</w:t>
      </w:r>
      <w:r w:rsidRPr="003E29C8">
        <w:rPr>
          <w:sz w:val="22"/>
          <w:lang w:val="bg-BG"/>
        </w:rPr>
        <w:t xml:space="preserve"> г. разпределението на </w:t>
      </w:r>
      <w:r w:rsidRPr="003E29C8">
        <w:rPr>
          <w:b/>
          <w:sz w:val="22"/>
          <w:lang w:val="bg-BG"/>
        </w:rPr>
        <w:t>регистрирания акционерен капитал</w:t>
      </w:r>
      <w:r w:rsidRPr="003E29C8">
        <w:rPr>
          <w:sz w:val="22"/>
          <w:lang w:val="bg-BG"/>
        </w:rPr>
        <w:t xml:space="preserve"> на дружеството е както следва:</w:t>
      </w:r>
    </w:p>
    <w:tbl>
      <w:tblPr>
        <w:tblW w:w="8222" w:type="dxa"/>
        <w:tblInd w:w="108" w:type="dxa"/>
        <w:tblLook w:val="04A0" w:firstRow="1" w:lastRow="0" w:firstColumn="1" w:lastColumn="0" w:noHBand="0" w:noVBand="1"/>
      </w:tblPr>
      <w:tblGrid>
        <w:gridCol w:w="4700"/>
        <w:gridCol w:w="1340"/>
        <w:gridCol w:w="1757"/>
        <w:gridCol w:w="425"/>
      </w:tblGrid>
      <w:tr w:rsidR="00644597" w:rsidRPr="003E29C8" w14:paraId="23D20612" w14:textId="77777777" w:rsidTr="00CE4EF9">
        <w:trPr>
          <w:trHeight w:val="600"/>
        </w:trPr>
        <w:tc>
          <w:tcPr>
            <w:tcW w:w="4700" w:type="dxa"/>
            <w:tcBorders>
              <w:top w:val="nil"/>
              <w:left w:val="nil"/>
              <w:bottom w:val="nil"/>
              <w:right w:val="nil"/>
            </w:tcBorders>
            <w:shd w:val="clear" w:color="auto" w:fill="auto"/>
            <w:vAlign w:val="bottom"/>
            <w:hideMark/>
          </w:tcPr>
          <w:p w14:paraId="729E84A6" w14:textId="77777777" w:rsidR="00644597" w:rsidRPr="003E29C8" w:rsidRDefault="00644597" w:rsidP="006030DF">
            <w:pPr>
              <w:spacing w:line="276" w:lineRule="auto"/>
              <w:rPr>
                <w:b/>
                <w:bCs/>
                <w:sz w:val="22"/>
                <w:szCs w:val="22"/>
                <w:lang w:val="ru-RU"/>
              </w:rPr>
            </w:pPr>
          </w:p>
        </w:tc>
        <w:tc>
          <w:tcPr>
            <w:tcW w:w="1340" w:type="dxa"/>
            <w:tcBorders>
              <w:top w:val="nil"/>
              <w:left w:val="nil"/>
              <w:bottom w:val="nil"/>
              <w:right w:val="nil"/>
            </w:tcBorders>
            <w:shd w:val="clear" w:color="auto" w:fill="auto"/>
            <w:vAlign w:val="bottom"/>
            <w:hideMark/>
          </w:tcPr>
          <w:p w14:paraId="4653CFF0" w14:textId="7CA90696" w:rsidR="00644597" w:rsidRPr="00784189" w:rsidRDefault="00644597" w:rsidP="006030DF">
            <w:pPr>
              <w:spacing w:line="276" w:lineRule="auto"/>
              <w:jc w:val="right"/>
              <w:rPr>
                <w:b/>
                <w:bCs/>
                <w:i/>
                <w:iCs/>
                <w:sz w:val="22"/>
                <w:szCs w:val="22"/>
                <w:lang w:val="bg-BG"/>
              </w:rPr>
            </w:pPr>
            <w:r>
              <w:rPr>
                <w:b/>
                <w:bCs/>
                <w:i/>
                <w:iCs/>
                <w:sz w:val="22"/>
                <w:szCs w:val="22"/>
              </w:rPr>
              <w:t>3</w:t>
            </w:r>
            <w:r w:rsidR="000463C9">
              <w:rPr>
                <w:b/>
                <w:bCs/>
                <w:i/>
                <w:iCs/>
                <w:sz w:val="22"/>
                <w:szCs w:val="22"/>
              </w:rPr>
              <w:t>0</w:t>
            </w:r>
            <w:r>
              <w:rPr>
                <w:b/>
                <w:bCs/>
                <w:i/>
                <w:iCs/>
                <w:sz w:val="22"/>
                <w:szCs w:val="22"/>
              </w:rPr>
              <w:t>.</w:t>
            </w:r>
            <w:r w:rsidR="00784189">
              <w:rPr>
                <w:b/>
                <w:bCs/>
                <w:i/>
                <w:iCs/>
                <w:sz w:val="22"/>
                <w:szCs w:val="22"/>
                <w:lang w:val="bg-BG"/>
              </w:rPr>
              <w:t>0</w:t>
            </w:r>
            <w:r w:rsidR="00545328">
              <w:rPr>
                <w:b/>
                <w:bCs/>
                <w:i/>
                <w:iCs/>
                <w:sz w:val="22"/>
                <w:szCs w:val="22"/>
                <w:lang w:val="bg-BG"/>
              </w:rPr>
              <w:t>9</w:t>
            </w:r>
            <w:r w:rsidRPr="003E29C8">
              <w:rPr>
                <w:b/>
                <w:bCs/>
                <w:i/>
                <w:iCs/>
                <w:sz w:val="22"/>
                <w:szCs w:val="22"/>
              </w:rPr>
              <w:t>.201</w:t>
            </w:r>
            <w:r w:rsidR="00784189">
              <w:rPr>
                <w:b/>
                <w:bCs/>
                <w:i/>
                <w:iCs/>
                <w:sz w:val="22"/>
                <w:szCs w:val="22"/>
                <w:lang w:val="bg-BG"/>
              </w:rPr>
              <w:t>8</w:t>
            </w:r>
          </w:p>
          <w:p w14:paraId="185CF8F1" w14:textId="77777777" w:rsidR="00644597" w:rsidRPr="003E29C8" w:rsidRDefault="00644597" w:rsidP="006030DF">
            <w:pPr>
              <w:spacing w:line="276" w:lineRule="auto"/>
              <w:jc w:val="right"/>
              <w:rPr>
                <w:b/>
                <w:bCs/>
                <w:i/>
                <w:iCs/>
                <w:sz w:val="22"/>
                <w:szCs w:val="22"/>
              </w:rPr>
            </w:pPr>
            <w:r w:rsidRPr="003E29C8">
              <w:rPr>
                <w:b/>
                <w:bCs/>
                <w:i/>
                <w:iCs/>
                <w:sz w:val="22"/>
                <w:szCs w:val="22"/>
              </w:rPr>
              <w:t>BGN '000</w:t>
            </w:r>
          </w:p>
          <w:p w14:paraId="41C6E55B" w14:textId="77777777" w:rsidR="00644597" w:rsidRPr="003E29C8" w:rsidRDefault="00644597" w:rsidP="006030DF">
            <w:pPr>
              <w:spacing w:line="276" w:lineRule="auto"/>
              <w:jc w:val="right"/>
              <w:rPr>
                <w:b/>
                <w:bCs/>
                <w:i/>
                <w:iCs/>
                <w:sz w:val="22"/>
                <w:szCs w:val="22"/>
              </w:rPr>
            </w:pPr>
          </w:p>
        </w:tc>
        <w:tc>
          <w:tcPr>
            <w:tcW w:w="1757" w:type="dxa"/>
            <w:tcBorders>
              <w:top w:val="nil"/>
              <w:left w:val="nil"/>
              <w:bottom w:val="nil"/>
              <w:right w:val="nil"/>
            </w:tcBorders>
            <w:vAlign w:val="bottom"/>
          </w:tcPr>
          <w:p w14:paraId="0659A98E" w14:textId="3646868D" w:rsidR="00644597" w:rsidRPr="00784DAA" w:rsidRDefault="00644597" w:rsidP="006030DF">
            <w:pPr>
              <w:spacing w:line="276" w:lineRule="auto"/>
              <w:jc w:val="right"/>
              <w:rPr>
                <w:b/>
                <w:bCs/>
                <w:i/>
                <w:iCs/>
                <w:sz w:val="22"/>
                <w:szCs w:val="22"/>
                <w:lang w:val="bg-BG"/>
              </w:rPr>
            </w:pPr>
            <w:r w:rsidRPr="003E29C8">
              <w:rPr>
                <w:b/>
                <w:bCs/>
                <w:i/>
                <w:iCs/>
                <w:sz w:val="22"/>
                <w:szCs w:val="22"/>
              </w:rPr>
              <w:t>31.12.201</w:t>
            </w:r>
            <w:r w:rsidR="00784DAA">
              <w:rPr>
                <w:b/>
                <w:bCs/>
                <w:i/>
                <w:iCs/>
                <w:sz w:val="22"/>
                <w:szCs w:val="22"/>
                <w:lang w:val="bg-BG"/>
              </w:rPr>
              <w:t>7</w:t>
            </w:r>
          </w:p>
          <w:p w14:paraId="4846E6CD" w14:textId="7D6B7002" w:rsidR="00644597" w:rsidRPr="003E29C8" w:rsidRDefault="00644597" w:rsidP="00CE4EF9">
            <w:pPr>
              <w:spacing w:line="276" w:lineRule="auto"/>
              <w:jc w:val="right"/>
              <w:rPr>
                <w:b/>
                <w:bCs/>
                <w:i/>
                <w:iCs/>
                <w:sz w:val="22"/>
                <w:szCs w:val="22"/>
              </w:rPr>
            </w:pPr>
            <w:r w:rsidRPr="003E29C8">
              <w:rPr>
                <w:b/>
                <w:bCs/>
                <w:i/>
                <w:iCs/>
                <w:sz w:val="22"/>
                <w:szCs w:val="22"/>
              </w:rPr>
              <w:t>BGN '000</w:t>
            </w:r>
          </w:p>
        </w:tc>
        <w:tc>
          <w:tcPr>
            <w:tcW w:w="425" w:type="dxa"/>
            <w:tcBorders>
              <w:top w:val="nil"/>
              <w:left w:val="nil"/>
              <w:bottom w:val="nil"/>
              <w:right w:val="nil"/>
            </w:tcBorders>
            <w:shd w:val="clear" w:color="auto" w:fill="auto"/>
            <w:vAlign w:val="bottom"/>
            <w:hideMark/>
          </w:tcPr>
          <w:p w14:paraId="63112554" w14:textId="77777777" w:rsidR="00644597" w:rsidRPr="003E29C8" w:rsidRDefault="00644597" w:rsidP="006030DF">
            <w:pPr>
              <w:spacing w:line="276" w:lineRule="auto"/>
              <w:jc w:val="right"/>
              <w:rPr>
                <w:b/>
                <w:bCs/>
                <w:i/>
                <w:iCs/>
                <w:sz w:val="22"/>
                <w:szCs w:val="22"/>
              </w:rPr>
            </w:pPr>
          </w:p>
        </w:tc>
      </w:tr>
      <w:tr w:rsidR="00644597" w:rsidRPr="00675434" w14:paraId="02BE7A69" w14:textId="77777777" w:rsidTr="00CE4EF9">
        <w:trPr>
          <w:trHeight w:val="300"/>
        </w:trPr>
        <w:tc>
          <w:tcPr>
            <w:tcW w:w="4700" w:type="dxa"/>
            <w:tcBorders>
              <w:top w:val="nil"/>
              <w:left w:val="nil"/>
              <w:bottom w:val="nil"/>
              <w:right w:val="nil"/>
            </w:tcBorders>
            <w:shd w:val="clear" w:color="auto" w:fill="auto"/>
            <w:vAlign w:val="bottom"/>
            <w:hideMark/>
          </w:tcPr>
          <w:p w14:paraId="4B3FB25C" w14:textId="752DDB96" w:rsidR="00644597" w:rsidRPr="00675434" w:rsidRDefault="00644597" w:rsidP="006030DF">
            <w:pPr>
              <w:spacing w:line="276" w:lineRule="auto"/>
              <w:rPr>
                <w:sz w:val="22"/>
                <w:szCs w:val="22"/>
              </w:rPr>
            </w:pPr>
            <w:proofErr w:type="spellStart"/>
            <w:r w:rsidRPr="00675434">
              <w:rPr>
                <w:sz w:val="22"/>
                <w:szCs w:val="22"/>
              </w:rPr>
              <w:t>Акционерен</w:t>
            </w:r>
            <w:proofErr w:type="spellEnd"/>
            <w:r w:rsidRPr="00675434">
              <w:rPr>
                <w:sz w:val="22"/>
                <w:szCs w:val="22"/>
              </w:rPr>
              <w:t xml:space="preserve"> </w:t>
            </w:r>
            <w:proofErr w:type="spellStart"/>
            <w:r w:rsidRPr="00675434">
              <w:rPr>
                <w:sz w:val="22"/>
                <w:szCs w:val="22"/>
              </w:rPr>
              <w:t>капитал</w:t>
            </w:r>
            <w:proofErr w:type="spellEnd"/>
            <w:r w:rsidRPr="00675434">
              <w:rPr>
                <w:sz w:val="22"/>
                <w:szCs w:val="22"/>
              </w:rPr>
              <w:t xml:space="preserve"> (BGN’000)</w:t>
            </w:r>
          </w:p>
        </w:tc>
        <w:tc>
          <w:tcPr>
            <w:tcW w:w="1340" w:type="dxa"/>
            <w:tcBorders>
              <w:top w:val="nil"/>
              <w:left w:val="nil"/>
              <w:bottom w:val="nil"/>
              <w:right w:val="nil"/>
            </w:tcBorders>
            <w:shd w:val="clear" w:color="auto" w:fill="auto"/>
            <w:vAlign w:val="bottom"/>
            <w:hideMark/>
          </w:tcPr>
          <w:p w14:paraId="65AA5ABF" w14:textId="3BAE5F53" w:rsidR="00644597" w:rsidRPr="002158CA" w:rsidRDefault="001E69D3" w:rsidP="006030DF">
            <w:pPr>
              <w:spacing w:line="276" w:lineRule="auto"/>
              <w:jc w:val="right"/>
              <w:rPr>
                <w:sz w:val="22"/>
                <w:szCs w:val="22"/>
                <w:lang w:val="bg-BG"/>
              </w:rPr>
            </w:pPr>
            <w:r>
              <w:rPr>
                <w:sz w:val="22"/>
                <w:szCs w:val="22"/>
                <w:lang w:val="bg-BG"/>
              </w:rPr>
              <w:t>20</w:t>
            </w:r>
            <w:r w:rsidR="00644597">
              <w:rPr>
                <w:sz w:val="22"/>
                <w:szCs w:val="22"/>
                <w:lang w:val="bg-BG"/>
              </w:rPr>
              <w:t>,</w:t>
            </w:r>
            <w:r w:rsidR="007834F8">
              <w:rPr>
                <w:sz w:val="22"/>
                <w:szCs w:val="22"/>
                <w:lang w:val="bg-BG"/>
              </w:rPr>
              <w:t>954</w:t>
            </w:r>
          </w:p>
        </w:tc>
        <w:tc>
          <w:tcPr>
            <w:tcW w:w="1757" w:type="dxa"/>
            <w:tcBorders>
              <w:top w:val="nil"/>
              <w:left w:val="nil"/>
              <w:bottom w:val="nil"/>
              <w:right w:val="nil"/>
            </w:tcBorders>
            <w:vAlign w:val="bottom"/>
          </w:tcPr>
          <w:p w14:paraId="53683DBB" w14:textId="4026EF51" w:rsidR="00644597" w:rsidRPr="00784DAA" w:rsidRDefault="00784DAA" w:rsidP="006030DF">
            <w:pPr>
              <w:spacing w:line="276" w:lineRule="auto"/>
              <w:jc w:val="right"/>
              <w:rPr>
                <w:sz w:val="22"/>
                <w:szCs w:val="22"/>
                <w:lang w:val="bg-BG"/>
              </w:rPr>
            </w:pPr>
            <w:r>
              <w:rPr>
                <w:sz w:val="22"/>
                <w:szCs w:val="22"/>
                <w:lang w:val="bg-BG"/>
              </w:rPr>
              <w:t>20</w:t>
            </w:r>
            <w:r w:rsidR="00644597">
              <w:rPr>
                <w:sz w:val="22"/>
                <w:szCs w:val="22"/>
                <w:lang w:val="bg-BG"/>
              </w:rPr>
              <w:t>,</w:t>
            </w:r>
            <w:r>
              <w:rPr>
                <w:sz w:val="22"/>
                <w:szCs w:val="22"/>
                <w:lang w:val="bg-BG"/>
              </w:rPr>
              <w:t>104</w:t>
            </w:r>
          </w:p>
        </w:tc>
        <w:tc>
          <w:tcPr>
            <w:tcW w:w="425" w:type="dxa"/>
            <w:tcBorders>
              <w:top w:val="nil"/>
              <w:left w:val="nil"/>
              <w:bottom w:val="nil"/>
              <w:right w:val="nil"/>
            </w:tcBorders>
            <w:shd w:val="clear" w:color="auto" w:fill="auto"/>
            <w:vAlign w:val="bottom"/>
            <w:hideMark/>
          </w:tcPr>
          <w:p w14:paraId="611521CC" w14:textId="77777777" w:rsidR="00644597" w:rsidRPr="00675434" w:rsidRDefault="00644597" w:rsidP="006030DF">
            <w:pPr>
              <w:spacing w:line="276" w:lineRule="auto"/>
              <w:jc w:val="right"/>
              <w:rPr>
                <w:sz w:val="22"/>
                <w:szCs w:val="22"/>
              </w:rPr>
            </w:pPr>
          </w:p>
        </w:tc>
      </w:tr>
      <w:tr w:rsidR="00644597" w:rsidRPr="00675434" w14:paraId="6863739A" w14:textId="77777777" w:rsidTr="00CE4EF9">
        <w:trPr>
          <w:trHeight w:val="300"/>
        </w:trPr>
        <w:tc>
          <w:tcPr>
            <w:tcW w:w="4700" w:type="dxa"/>
            <w:tcBorders>
              <w:top w:val="nil"/>
              <w:left w:val="nil"/>
              <w:bottom w:val="nil"/>
              <w:right w:val="nil"/>
            </w:tcBorders>
            <w:shd w:val="clear" w:color="auto" w:fill="auto"/>
            <w:vAlign w:val="bottom"/>
            <w:hideMark/>
          </w:tcPr>
          <w:p w14:paraId="606AC5D1" w14:textId="77777777" w:rsidR="00644597" w:rsidRPr="00675434" w:rsidRDefault="00644597" w:rsidP="006030DF">
            <w:pPr>
              <w:spacing w:line="276" w:lineRule="auto"/>
              <w:rPr>
                <w:sz w:val="22"/>
                <w:szCs w:val="22"/>
              </w:rPr>
            </w:pPr>
            <w:proofErr w:type="spellStart"/>
            <w:r w:rsidRPr="00675434">
              <w:rPr>
                <w:sz w:val="22"/>
                <w:szCs w:val="22"/>
              </w:rPr>
              <w:t>Брой</w:t>
            </w:r>
            <w:proofErr w:type="spellEnd"/>
            <w:r w:rsidRPr="00675434">
              <w:rPr>
                <w:sz w:val="22"/>
                <w:szCs w:val="22"/>
              </w:rPr>
              <w:t xml:space="preserve"> </w:t>
            </w:r>
            <w:proofErr w:type="spellStart"/>
            <w:r w:rsidRPr="00675434">
              <w:rPr>
                <w:sz w:val="22"/>
                <w:szCs w:val="22"/>
              </w:rPr>
              <w:t>акции</w:t>
            </w:r>
            <w:proofErr w:type="spellEnd"/>
            <w:r w:rsidRPr="00675434">
              <w:rPr>
                <w:sz w:val="22"/>
                <w:szCs w:val="22"/>
              </w:rPr>
              <w:t xml:space="preserve"> (</w:t>
            </w:r>
            <w:proofErr w:type="spellStart"/>
            <w:r w:rsidRPr="00675434">
              <w:rPr>
                <w:sz w:val="22"/>
                <w:szCs w:val="22"/>
              </w:rPr>
              <w:t>номинал</w:t>
            </w:r>
            <w:proofErr w:type="spellEnd"/>
            <w:r w:rsidRPr="00675434">
              <w:rPr>
                <w:sz w:val="22"/>
                <w:szCs w:val="22"/>
              </w:rPr>
              <w:t xml:space="preserve"> 1 </w:t>
            </w:r>
            <w:proofErr w:type="spellStart"/>
            <w:r w:rsidRPr="00675434">
              <w:rPr>
                <w:sz w:val="22"/>
                <w:szCs w:val="22"/>
              </w:rPr>
              <w:t>лев</w:t>
            </w:r>
            <w:proofErr w:type="spellEnd"/>
            <w:r w:rsidRPr="00675434">
              <w:rPr>
                <w:sz w:val="22"/>
                <w:szCs w:val="22"/>
              </w:rPr>
              <w:t>)</w:t>
            </w:r>
          </w:p>
        </w:tc>
        <w:tc>
          <w:tcPr>
            <w:tcW w:w="1340" w:type="dxa"/>
            <w:tcBorders>
              <w:top w:val="nil"/>
              <w:left w:val="nil"/>
              <w:bottom w:val="nil"/>
              <w:right w:val="nil"/>
            </w:tcBorders>
            <w:shd w:val="clear" w:color="auto" w:fill="auto"/>
            <w:vAlign w:val="bottom"/>
            <w:hideMark/>
          </w:tcPr>
          <w:p w14:paraId="7B33BB31" w14:textId="3E746A3D" w:rsidR="00644597" w:rsidRPr="002158CA" w:rsidRDefault="00024164" w:rsidP="006030DF">
            <w:pPr>
              <w:spacing w:line="276" w:lineRule="auto"/>
              <w:jc w:val="right"/>
              <w:rPr>
                <w:sz w:val="22"/>
                <w:szCs w:val="22"/>
                <w:lang w:val="bg-BG"/>
              </w:rPr>
            </w:pPr>
            <w:r>
              <w:rPr>
                <w:sz w:val="22"/>
                <w:szCs w:val="22"/>
                <w:lang w:val="bg-BG"/>
              </w:rPr>
              <w:t>20,</w:t>
            </w:r>
            <w:r w:rsidR="007834F8">
              <w:rPr>
                <w:sz w:val="22"/>
                <w:szCs w:val="22"/>
                <w:lang w:val="bg-BG"/>
              </w:rPr>
              <w:t>953</w:t>
            </w:r>
            <w:r>
              <w:rPr>
                <w:sz w:val="22"/>
                <w:szCs w:val="22"/>
                <w:lang w:val="bg-BG"/>
              </w:rPr>
              <w:t>,</w:t>
            </w:r>
            <w:r w:rsidR="007834F8">
              <w:rPr>
                <w:sz w:val="22"/>
                <w:szCs w:val="22"/>
                <w:lang w:val="bg-BG"/>
              </w:rPr>
              <w:t>944</w:t>
            </w:r>
          </w:p>
        </w:tc>
        <w:tc>
          <w:tcPr>
            <w:tcW w:w="1757" w:type="dxa"/>
            <w:tcBorders>
              <w:top w:val="nil"/>
              <w:left w:val="nil"/>
              <w:bottom w:val="nil"/>
              <w:right w:val="nil"/>
            </w:tcBorders>
            <w:vAlign w:val="bottom"/>
          </w:tcPr>
          <w:p w14:paraId="0AA13699" w14:textId="26B42160" w:rsidR="00644597" w:rsidRPr="00722639" w:rsidRDefault="00784DAA" w:rsidP="006030DF">
            <w:pPr>
              <w:spacing w:line="276" w:lineRule="auto"/>
              <w:jc w:val="right"/>
              <w:rPr>
                <w:sz w:val="22"/>
                <w:szCs w:val="22"/>
                <w:lang w:val="bg-BG"/>
              </w:rPr>
            </w:pPr>
            <w:r>
              <w:rPr>
                <w:sz w:val="22"/>
                <w:szCs w:val="22"/>
                <w:lang w:val="bg-BG"/>
              </w:rPr>
              <w:t>20</w:t>
            </w:r>
            <w:r w:rsidR="00F94D49" w:rsidRPr="00300D22">
              <w:rPr>
                <w:sz w:val="22"/>
                <w:szCs w:val="22"/>
              </w:rPr>
              <w:t>,</w:t>
            </w:r>
            <w:r>
              <w:rPr>
                <w:sz w:val="22"/>
                <w:szCs w:val="22"/>
                <w:lang w:val="bg-BG"/>
              </w:rPr>
              <w:t>103</w:t>
            </w:r>
            <w:r w:rsidR="00F94D49" w:rsidRPr="00300D22">
              <w:rPr>
                <w:sz w:val="22"/>
                <w:szCs w:val="22"/>
              </w:rPr>
              <w:t>,</w:t>
            </w:r>
            <w:r>
              <w:rPr>
                <w:sz w:val="22"/>
                <w:szCs w:val="22"/>
                <w:lang w:val="bg-BG"/>
              </w:rPr>
              <w:t>965</w:t>
            </w:r>
          </w:p>
        </w:tc>
        <w:tc>
          <w:tcPr>
            <w:tcW w:w="425" w:type="dxa"/>
            <w:tcBorders>
              <w:top w:val="nil"/>
              <w:left w:val="nil"/>
              <w:bottom w:val="nil"/>
              <w:right w:val="nil"/>
            </w:tcBorders>
            <w:shd w:val="clear" w:color="auto" w:fill="auto"/>
            <w:vAlign w:val="bottom"/>
            <w:hideMark/>
          </w:tcPr>
          <w:p w14:paraId="65B83F5B" w14:textId="77777777" w:rsidR="00644597" w:rsidRPr="00675434" w:rsidRDefault="00644597" w:rsidP="006030DF">
            <w:pPr>
              <w:spacing w:line="276" w:lineRule="auto"/>
              <w:jc w:val="right"/>
              <w:rPr>
                <w:sz w:val="22"/>
                <w:szCs w:val="22"/>
              </w:rPr>
            </w:pPr>
          </w:p>
        </w:tc>
      </w:tr>
      <w:tr w:rsidR="00644597" w:rsidRPr="00675434" w14:paraId="712E4132" w14:textId="77777777" w:rsidTr="00CE4EF9">
        <w:trPr>
          <w:trHeight w:val="300"/>
        </w:trPr>
        <w:tc>
          <w:tcPr>
            <w:tcW w:w="4700" w:type="dxa"/>
            <w:tcBorders>
              <w:top w:val="nil"/>
              <w:left w:val="nil"/>
              <w:bottom w:val="nil"/>
              <w:right w:val="nil"/>
            </w:tcBorders>
            <w:shd w:val="clear" w:color="auto" w:fill="auto"/>
            <w:noWrap/>
            <w:vAlign w:val="bottom"/>
            <w:hideMark/>
          </w:tcPr>
          <w:p w14:paraId="4A56CA37" w14:textId="77777777" w:rsidR="00644597" w:rsidRPr="00675434" w:rsidRDefault="00644597" w:rsidP="006030DF">
            <w:pPr>
              <w:spacing w:line="276" w:lineRule="auto"/>
              <w:rPr>
                <w:rFonts w:ascii="Arial" w:hAnsi="Arial" w:cs="Arial"/>
              </w:rPr>
            </w:pPr>
          </w:p>
        </w:tc>
        <w:tc>
          <w:tcPr>
            <w:tcW w:w="1340" w:type="dxa"/>
            <w:tcBorders>
              <w:top w:val="nil"/>
              <w:left w:val="nil"/>
              <w:bottom w:val="nil"/>
              <w:right w:val="nil"/>
            </w:tcBorders>
            <w:shd w:val="clear" w:color="auto" w:fill="auto"/>
            <w:noWrap/>
            <w:vAlign w:val="bottom"/>
            <w:hideMark/>
          </w:tcPr>
          <w:p w14:paraId="7E986FB3" w14:textId="77777777" w:rsidR="00644597" w:rsidRPr="00675434" w:rsidRDefault="00644597" w:rsidP="006030DF">
            <w:pPr>
              <w:spacing w:line="276" w:lineRule="auto"/>
              <w:rPr>
                <w:rFonts w:ascii="Arial" w:hAnsi="Arial" w:cs="Arial"/>
              </w:rPr>
            </w:pPr>
          </w:p>
        </w:tc>
        <w:tc>
          <w:tcPr>
            <w:tcW w:w="1757" w:type="dxa"/>
            <w:tcBorders>
              <w:top w:val="nil"/>
              <w:left w:val="nil"/>
              <w:bottom w:val="nil"/>
              <w:right w:val="nil"/>
            </w:tcBorders>
            <w:vAlign w:val="bottom"/>
          </w:tcPr>
          <w:p w14:paraId="3902306C" w14:textId="77777777" w:rsidR="00644597" w:rsidRPr="00675434" w:rsidRDefault="00644597" w:rsidP="006030DF">
            <w:pPr>
              <w:spacing w:line="276" w:lineRule="auto"/>
              <w:rPr>
                <w:rFonts w:ascii="Arial" w:hAnsi="Arial" w:cs="Arial"/>
              </w:rPr>
            </w:pPr>
          </w:p>
        </w:tc>
        <w:tc>
          <w:tcPr>
            <w:tcW w:w="425" w:type="dxa"/>
            <w:tcBorders>
              <w:top w:val="nil"/>
              <w:left w:val="nil"/>
              <w:bottom w:val="nil"/>
              <w:right w:val="nil"/>
            </w:tcBorders>
            <w:shd w:val="clear" w:color="auto" w:fill="auto"/>
            <w:noWrap/>
            <w:vAlign w:val="bottom"/>
            <w:hideMark/>
          </w:tcPr>
          <w:p w14:paraId="24086598" w14:textId="77777777" w:rsidR="00644597" w:rsidRPr="00675434" w:rsidRDefault="00644597" w:rsidP="006030DF">
            <w:pPr>
              <w:spacing w:line="276" w:lineRule="auto"/>
              <w:rPr>
                <w:rFonts w:ascii="Arial" w:hAnsi="Arial" w:cs="Arial"/>
              </w:rPr>
            </w:pPr>
          </w:p>
        </w:tc>
      </w:tr>
      <w:tr w:rsidR="00644597" w:rsidRPr="00675434" w14:paraId="2C349096" w14:textId="77777777" w:rsidTr="00CE4EF9">
        <w:trPr>
          <w:trHeight w:val="300"/>
        </w:trPr>
        <w:tc>
          <w:tcPr>
            <w:tcW w:w="4700" w:type="dxa"/>
            <w:tcBorders>
              <w:top w:val="nil"/>
              <w:left w:val="nil"/>
              <w:bottom w:val="nil"/>
              <w:right w:val="nil"/>
            </w:tcBorders>
            <w:shd w:val="clear" w:color="000000" w:fill="auto"/>
            <w:noWrap/>
            <w:vAlign w:val="bottom"/>
            <w:hideMark/>
          </w:tcPr>
          <w:p w14:paraId="16881839" w14:textId="77777777" w:rsidR="00644597" w:rsidRPr="00675434" w:rsidRDefault="00644597" w:rsidP="006030DF">
            <w:pPr>
              <w:spacing w:line="276" w:lineRule="auto"/>
              <w:rPr>
                <w:rFonts w:ascii="Arial" w:hAnsi="Arial" w:cs="Arial"/>
              </w:rPr>
            </w:pPr>
          </w:p>
          <w:p w14:paraId="7E15FC53" w14:textId="77777777" w:rsidR="00644597" w:rsidRPr="00675434" w:rsidRDefault="00644597" w:rsidP="006030DF">
            <w:pPr>
              <w:spacing w:line="276" w:lineRule="auto"/>
              <w:rPr>
                <w:rFonts w:ascii="Arial" w:hAnsi="Arial" w:cs="Arial"/>
                <w:lang w:val="bg-BG"/>
              </w:rPr>
            </w:pPr>
          </w:p>
          <w:p w14:paraId="2C7DF025" w14:textId="77777777" w:rsidR="00644597" w:rsidRPr="00675434" w:rsidRDefault="00644597" w:rsidP="006030DF">
            <w:pPr>
              <w:spacing w:line="276" w:lineRule="auto"/>
              <w:rPr>
                <w:rFonts w:ascii="Arial" w:hAnsi="Arial" w:cs="Arial"/>
                <w:lang w:val="bg-BG"/>
              </w:rPr>
            </w:pPr>
          </w:p>
        </w:tc>
        <w:tc>
          <w:tcPr>
            <w:tcW w:w="1340" w:type="dxa"/>
            <w:tcBorders>
              <w:top w:val="nil"/>
              <w:left w:val="nil"/>
              <w:bottom w:val="nil"/>
              <w:right w:val="nil"/>
            </w:tcBorders>
            <w:shd w:val="clear" w:color="000000" w:fill="auto"/>
            <w:noWrap/>
            <w:vAlign w:val="bottom"/>
            <w:hideMark/>
          </w:tcPr>
          <w:p w14:paraId="767275CF" w14:textId="77777777" w:rsidR="00644597" w:rsidRPr="00675434" w:rsidRDefault="00644597" w:rsidP="006030DF">
            <w:pPr>
              <w:spacing w:line="276" w:lineRule="auto"/>
              <w:rPr>
                <w:rFonts w:ascii="Arial" w:hAnsi="Arial" w:cs="Arial"/>
              </w:rPr>
            </w:pPr>
          </w:p>
        </w:tc>
        <w:tc>
          <w:tcPr>
            <w:tcW w:w="1757" w:type="dxa"/>
            <w:tcBorders>
              <w:top w:val="nil"/>
              <w:left w:val="nil"/>
              <w:bottom w:val="nil"/>
              <w:right w:val="nil"/>
            </w:tcBorders>
            <w:shd w:val="clear" w:color="000000" w:fill="auto"/>
            <w:vAlign w:val="bottom"/>
          </w:tcPr>
          <w:p w14:paraId="201E7326" w14:textId="77777777" w:rsidR="00644597" w:rsidRPr="00675434" w:rsidRDefault="00644597" w:rsidP="006030DF">
            <w:pPr>
              <w:spacing w:line="276" w:lineRule="auto"/>
              <w:rPr>
                <w:rFonts w:ascii="Arial" w:hAnsi="Arial" w:cs="Arial"/>
              </w:rPr>
            </w:pPr>
          </w:p>
        </w:tc>
        <w:tc>
          <w:tcPr>
            <w:tcW w:w="425" w:type="dxa"/>
            <w:tcBorders>
              <w:top w:val="nil"/>
              <w:left w:val="nil"/>
              <w:bottom w:val="nil"/>
              <w:right w:val="nil"/>
            </w:tcBorders>
            <w:shd w:val="clear" w:color="000000" w:fill="auto"/>
            <w:noWrap/>
            <w:vAlign w:val="bottom"/>
            <w:hideMark/>
          </w:tcPr>
          <w:p w14:paraId="4B34307A" w14:textId="77777777" w:rsidR="00644597" w:rsidRPr="00675434" w:rsidRDefault="00644597" w:rsidP="006030DF">
            <w:pPr>
              <w:spacing w:line="276" w:lineRule="auto"/>
              <w:rPr>
                <w:rFonts w:ascii="Arial" w:hAnsi="Arial" w:cs="Arial"/>
              </w:rPr>
            </w:pPr>
          </w:p>
        </w:tc>
      </w:tr>
      <w:tr w:rsidR="00644597" w:rsidRPr="009F6F16" w14:paraId="35D7E3ED" w14:textId="77777777" w:rsidTr="00CE4EF9">
        <w:trPr>
          <w:trHeight w:val="570"/>
        </w:trPr>
        <w:tc>
          <w:tcPr>
            <w:tcW w:w="4700" w:type="dxa"/>
            <w:tcBorders>
              <w:top w:val="nil"/>
              <w:left w:val="nil"/>
              <w:bottom w:val="nil"/>
              <w:right w:val="nil"/>
            </w:tcBorders>
            <w:shd w:val="clear" w:color="auto" w:fill="auto"/>
            <w:vAlign w:val="bottom"/>
            <w:hideMark/>
          </w:tcPr>
          <w:p w14:paraId="779BA347" w14:textId="77777777" w:rsidR="00644597" w:rsidRPr="009F6F16" w:rsidRDefault="00644597" w:rsidP="006030DF">
            <w:pPr>
              <w:spacing w:line="276" w:lineRule="auto"/>
              <w:rPr>
                <w:b/>
                <w:bCs/>
                <w:sz w:val="22"/>
                <w:szCs w:val="22"/>
              </w:rPr>
            </w:pPr>
            <w:proofErr w:type="spellStart"/>
            <w:r w:rsidRPr="009F6F16">
              <w:rPr>
                <w:b/>
                <w:bCs/>
                <w:sz w:val="22"/>
                <w:szCs w:val="22"/>
              </w:rPr>
              <w:t>Акционери</w:t>
            </w:r>
            <w:proofErr w:type="spellEnd"/>
            <w:r w:rsidRPr="009F6F16">
              <w:rPr>
                <w:b/>
                <w:bCs/>
                <w:sz w:val="22"/>
                <w:szCs w:val="22"/>
              </w:rPr>
              <w:t xml:space="preserve">, </w:t>
            </w:r>
            <w:proofErr w:type="spellStart"/>
            <w:r w:rsidRPr="009F6F16">
              <w:rPr>
                <w:b/>
                <w:bCs/>
                <w:sz w:val="22"/>
                <w:szCs w:val="22"/>
              </w:rPr>
              <w:t>притежаващи</w:t>
            </w:r>
            <w:proofErr w:type="spellEnd"/>
            <w:r w:rsidRPr="009F6F16">
              <w:rPr>
                <w:b/>
                <w:bCs/>
                <w:sz w:val="22"/>
                <w:szCs w:val="22"/>
              </w:rPr>
              <w:t xml:space="preserve"> </w:t>
            </w:r>
            <w:proofErr w:type="spellStart"/>
            <w:r w:rsidRPr="009F6F16">
              <w:rPr>
                <w:b/>
                <w:bCs/>
                <w:sz w:val="22"/>
                <w:szCs w:val="22"/>
              </w:rPr>
              <w:t>акции</w:t>
            </w:r>
            <w:proofErr w:type="spellEnd"/>
            <w:r w:rsidRPr="009F6F16">
              <w:rPr>
                <w:b/>
                <w:bCs/>
                <w:sz w:val="22"/>
                <w:szCs w:val="22"/>
              </w:rPr>
              <w:t xml:space="preserve"> </w:t>
            </w:r>
            <w:proofErr w:type="spellStart"/>
            <w:r w:rsidRPr="009F6F16">
              <w:rPr>
                <w:b/>
                <w:bCs/>
                <w:sz w:val="22"/>
                <w:szCs w:val="22"/>
              </w:rPr>
              <w:t>над</w:t>
            </w:r>
            <w:proofErr w:type="spellEnd"/>
            <w:r w:rsidRPr="009F6F16">
              <w:rPr>
                <w:b/>
                <w:bCs/>
                <w:sz w:val="22"/>
                <w:szCs w:val="22"/>
              </w:rPr>
              <w:t xml:space="preserve"> 5% </w:t>
            </w:r>
            <w:r w:rsidRPr="009F6F16">
              <w:rPr>
                <w:b/>
                <w:bCs/>
                <w:sz w:val="22"/>
                <w:szCs w:val="22"/>
                <w:lang w:val="bg-BG"/>
              </w:rPr>
              <w:t>от регистри</w:t>
            </w:r>
            <w:r>
              <w:rPr>
                <w:b/>
                <w:bCs/>
                <w:sz w:val="22"/>
                <w:szCs w:val="22"/>
                <w:lang w:val="bg-BG"/>
              </w:rPr>
              <w:t>р</w:t>
            </w:r>
            <w:r w:rsidRPr="009F6F16">
              <w:rPr>
                <w:b/>
                <w:bCs/>
                <w:sz w:val="22"/>
                <w:szCs w:val="22"/>
                <w:lang w:val="bg-BG"/>
              </w:rPr>
              <w:t>ания акционерен капитал</w:t>
            </w:r>
            <w:r w:rsidRPr="009F6F16">
              <w:rPr>
                <w:b/>
                <w:bCs/>
                <w:sz w:val="22"/>
                <w:szCs w:val="22"/>
              </w:rPr>
              <w:t xml:space="preserve"> </w:t>
            </w:r>
          </w:p>
        </w:tc>
        <w:tc>
          <w:tcPr>
            <w:tcW w:w="1340" w:type="dxa"/>
            <w:tcBorders>
              <w:top w:val="nil"/>
              <w:left w:val="nil"/>
              <w:bottom w:val="nil"/>
              <w:right w:val="nil"/>
            </w:tcBorders>
            <w:shd w:val="clear" w:color="auto" w:fill="auto"/>
            <w:vAlign w:val="bottom"/>
            <w:hideMark/>
          </w:tcPr>
          <w:p w14:paraId="28D3E45D" w14:textId="77777777" w:rsidR="00644597" w:rsidRPr="009F6F16" w:rsidRDefault="00644597" w:rsidP="006030DF">
            <w:pPr>
              <w:spacing w:line="276" w:lineRule="auto"/>
              <w:jc w:val="right"/>
              <w:rPr>
                <w:b/>
                <w:bCs/>
                <w:sz w:val="22"/>
                <w:szCs w:val="22"/>
              </w:rPr>
            </w:pPr>
            <w:proofErr w:type="spellStart"/>
            <w:r w:rsidRPr="009F6F16">
              <w:rPr>
                <w:b/>
                <w:bCs/>
                <w:sz w:val="22"/>
                <w:szCs w:val="22"/>
              </w:rPr>
              <w:t>Брой</w:t>
            </w:r>
            <w:proofErr w:type="spellEnd"/>
            <w:r w:rsidRPr="009F6F16">
              <w:rPr>
                <w:b/>
                <w:bCs/>
                <w:sz w:val="22"/>
                <w:szCs w:val="22"/>
              </w:rPr>
              <w:t xml:space="preserve"> </w:t>
            </w:r>
            <w:proofErr w:type="spellStart"/>
            <w:r w:rsidRPr="009F6F16">
              <w:rPr>
                <w:b/>
                <w:bCs/>
                <w:sz w:val="22"/>
                <w:szCs w:val="22"/>
              </w:rPr>
              <w:t>акции</w:t>
            </w:r>
            <w:proofErr w:type="spellEnd"/>
          </w:p>
        </w:tc>
        <w:tc>
          <w:tcPr>
            <w:tcW w:w="1757" w:type="dxa"/>
            <w:tcBorders>
              <w:top w:val="nil"/>
              <w:left w:val="nil"/>
              <w:bottom w:val="nil"/>
              <w:right w:val="nil"/>
            </w:tcBorders>
            <w:vAlign w:val="bottom"/>
          </w:tcPr>
          <w:p w14:paraId="63EC8A24" w14:textId="77777777" w:rsidR="00644597" w:rsidRPr="009F6F16" w:rsidRDefault="00644597" w:rsidP="006030DF">
            <w:pPr>
              <w:spacing w:line="276" w:lineRule="auto"/>
              <w:jc w:val="right"/>
              <w:rPr>
                <w:b/>
                <w:bCs/>
                <w:sz w:val="22"/>
                <w:szCs w:val="22"/>
                <w:lang w:val="bg-BG"/>
              </w:rPr>
            </w:pPr>
            <w:r w:rsidRPr="009F6F16">
              <w:rPr>
                <w:b/>
                <w:bCs/>
                <w:sz w:val="22"/>
                <w:szCs w:val="22"/>
                <w:lang w:val="bg-BG"/>
              </w:rPr>
              <w:t>% от капитала</w:t>
            </w:r>
          </w:p>
        </w:tc>
        <w:tc>
          <w:tcPr>
            <w:tcW w:w="425" w:type="dxa"/>
            <w:tcBorders>
              <w:top w:val="nil"/>
              <w:left w:val="nil"/>
              <w:bottom w:val="nil"/>
              <w:right w:val="nil"/>
            </w:tcBorders>
            <w:shd w:val="clear" w:color="auto" w:fill="auto"/>
            <w:noWrap/>
            <w:vAlign w:val="bottom"/>
            <w:hideMark/>
          </w:tcPr>
          <w:p w14:paraId="047C766D" w14:textId="77777777" w:rsidR="00644597" w:rsidRPr="009F6F16" w:rsidRDefault="00644597" w:rsidP="006030DF">
            <w:pPr>
              <w:spacing w:line="276" w:lineRule="auto"/>
            </w:pPr>
          </w:p>
        </w:tc>
      </w:tr>
      <w:tr w:rsidR="00644597" w:rsidRPr="009F6F16" w14:paraId="4511DB86" w14:textId="77777777" w:rsidTr="00CE4EF9">
        <w:trPr>
          <w:trHeight w:val="300"/>
        </w:trPr>
        <w:tc>
          <w:tcPr>
            <w:tcW w:w="4700" w:type="dxa"/>
            <w:tcBorders>
              <w:top w:val="nil"/>
              <w:left w:val="nil"/>
              <w:bottom w:val="nil"/>
              <w:right w:val="nil"/>
            </w:tcBorders>
            <w:shd w:val="clear" w:color="auto" w:fill="auto"/>
            <w:vAlign w:val="bottom"/>
            <w:hideMark/>
          </w:tcPr>
          <w:p w14:paraId="364FDB02" w14:textId="77777777" w:rsidR="00644597" w:rsidRPr="009F6F16" w:rsidRDefault="00644597" w:rsidP="006030DF">
            <w:pPr>
              <w:spacing w:line="276" w:lineRule="auto"/>
              <w:rPr>
                <w:sz w:val="22"/>
                <w:szCs w:val="22"/>
              </w:rPr>
            </w:pPr>
          </w:p>
        </w:tc>
        <w:tc>
          <w:tcPr>
            <w:tcW w:w="1340" w:type="dxa"/>
            <w:tcBorders>
              <w:top w:val="nil"/>
              <w:left w:val="nil"/>
              <w:bottom w:val="nil"/>
              <w:right w:val="nil"/>
            </w:tcBorders>
            <w:shd w:val="clear" w:color="auto" w:fill="auto"/>
            <w:noWrap/>
            <w:vAlign w:val="bottom"/>
            <w:hideMark/>
          </w:tcPr>
          <w:p w14:paraId="3091A263" w14:textId="77777777" w:rsidR="00644597" w:rsidRPr="009F6F16" w:rsidRDefault="00644597" w:rsidP="006030DF">
            <w:pPr>
              <w:spacing w:line="276" w:lineRule="auto"/>
              <w:jc w:val="right"/>
              <w:rPr>
                <w:sz w:val="22"/>
                <w:szCs w:val="22"/>
              </w:rPr>
            </w:pPr>
          </w:p>
        </w:tc>
        <w:tc>
          <w:tcPr>
            <w:tcW w:w="1757" w:type="dxa"/>
            <w:tcBorders>
              <w:top w:val="nil"/>
              <w:left w:val="nil"/>
              <w:bottom w:val="nil"/>
              <w:right w:val="nil"/>
            </w:tcBorders>
            <w:vAlign w:val="bottom"/>
          </w:tcPr>
          <w:p w14:paraId="5E0F6E74" w14:textId="77777777" w:rsidR="00644597" w:rsidRPr="009F6F16" w:rsidRDefault="00644597" w:rsidP="006030DF">
            <w:pPr>
              <w:spacing w:line="276" w:lineRule="auto"/>
              <w:jc w:val="right"/>
              <w:rPr>
                <w:sz w:val="22"/>
                <w:szCs w:val="22"/>
              </w:rPr>
            </w:pPr>
          </w:p>
        </w:tc>
        <w:tc>
          <w:tcPr>
            <w:tcW w:w="425" w:type="dxa"/>
            <w:tcBorders>
              <w:top w:val="nil"/>
              <w:left w:val="nil"/>
              <w:bottom w:val="nil"/>
              <w:right w:val="nil"/>
            </w:tcBorders>
            <w:shd w:val="clear" w:color="auto" w:fill="auto"/>
            <w:noWrap/>
            <w:vAlign w:val="bottom"/>
            <w:hideMark/>
          </w:tcPr>
          <w:p w14:paraId="110D44B7" w14:textId="77777777" w:rsidR="00644597" w:rsidRPr="009F6F16" w:rsidRDefault="00644597" w:rsidP="006030DF">
            <w:pPr>
              <w:spacing w:line="276" w:lineRule="auto"/>
            </w:pPr>
          </w:p>
        </w:tc>
      </w:tr>
      <w:tr w:rsidR="00644597" w:rsidRPr="009F6F16" w14:paraId="3C63805F" w14:textId="77777777" w:rsidTr="00CE4EF9">
        <w:trPr>
          <w:trHeight w:val="315"/>
        </w:trPr>
        <w:tc>
          <w:tcPr>
            <w:tcW w:w="4700" w:type="dxa"/>
            <w:tcBorders>
              <w:top w:val="nil"/>
              <w:left w:val="nil"/>
              <w:bottom w:val="nil"/>
              <w:right w:val="nil"/>
            </w:tcBorders>
            <w:shd w:val="clear" w:color="auto" w:fill="auto"/>
            <w:noWrap/>
            <w:vAlign w:val="bottom"/>
            <w:hideMark/>
          </w:tcPr>
          <w:p w14:paraId="591F829D" w14:textId="77777777" w:rsidR="00644597" w:rsidRPr="009F6F16" w:rsidRDefault="00644597" w:rsidP="006030DF">
            <w:pPr>
              <w:tabs>
                <w:tab w:val="center" w:pos="4153"/>
                <w:tab w:val="right" w:pos="8306"/>
              </w:tabs>
              <w:spacing w:line="276" w:lineRule="auto"/>
              <w:rPr>
                <w:sz w:val="22"/>
                <w:szCs w:val="22"/>
                <w:lang w:val="ru-RU"/>
              </w:rPr>
            </w:pPr>
            <w:proofErr w:type="spellStart"/>
            <w:r w:rsidRPr="009F6F16">
              <w:rPr>
                <w:sz w:val="22"/>
                <w:szCs w:val="22"/>
                <w:lang w:val="ru-RU"/>
              </w:rPr>
              <w:t>Огнян</w:t>
            </w:r>
            <w:proofErr w:type="spellEnd"/>
            <w:r w:rsidRPr="009F6F16">
              <w:rPr>
                <w:sz w:val="22"/>
                <w:szCs w:val="22"/>
                <w:lang w:val="ru-RU"/>
              </w:rPr>
              <w:t xml:space="preserve"> Иванов </w:t>
            </w:r>
            <w:proofErr w:type="spellStart"/>
            <w:r w:rsidRPr="009F6F16">
              <w:rPr>
                <w:sz w:val="22"/>
                <w:szCs w:val="22"/>
                <w:lang w:val="ru-RU"/>
              </w:rPr>
              <w:t>Донев</w:t>
            </w:r>
            <w:proofErr w:type="spellEnd"/>
          </w:p>
        </w:tc>
        <w:tc>
          <w:tcPr>
            <w:tcW w:w="1340" w:type="dxa"/>
            <w:tcBorders>
              <w:top w:val="nil"/>
              <w:left w:val="nil"/>
              <w:bottom w:val="nil"/>
              <w:right w:val="nil"/>
            </w:tcBorders>
            <w:shd w:val="clear" w:color="auto" w:fill="auto"/>
            <w:vAlign w:val="bottom"/>
            <w:hideMark/>
          </w:tcPr>
          <w:p w14:paraId="28E2A032" w14:textId="3575E368" w:rsidR="00644597" w:rsidRPr="00E37F87" w:rsidRDefault="00E37F87" w:rsidP="006030DF">
            <w:pPr>
              <w:spacing w:line="276" w:lineRule="auto"/>
              <w:jc w:val="right"/>
              <w:rPr>
                <w:b/>
                <w:bCs/>
                <w:color w:val="000000"/>
                <w:sz w:val="22"/>
                <w:szCs w:val="22"/>
                <w:lang w:val="bg-BG"/>
              </w:rPr>
            </w:pPr>
            <w:r>
              <w:rPr>
                <w:color w:val="000000"/>
                <w:sz w:val="22"/>
                <w:szCs w:val="22"/>
                <w:lang w:val="bg-BG"/>
              </w:rPr>
              <w:t>5</w:t>
            </w:r>
            <w:r w:rsidR="00644597" w:rsidRPr="009F6F16">
              <w:rPr>
                <w:color w:val="000000"/>
                <w:sz w:val="22"/>
                <w:szCs w:val="22"/>
              </w:rPr>
              <w:t>,</w:t>
            </w:r>
            <w:r>
              <w:rPr>
                <w:color w:val="000000"/>
                <w:sz w:val="22"/>
                <w:szCs w:val="22"/>
                <w:lang w:val="bg-BG"/>
              </w:rPr>
              <w:t>164</w:t>
            </w:r>
            <w:r w:rsidR="00644597" w:rsidRPr="009F6F16">
              <w:rPr>
                <w:color w:val="000000"/>
                <w:sz w:val="22"/>
                <w:szCs w:val="22"/>
              </w:rPr>
              <w:t>,</w:t>
            </w:r>
            <w:r>
              <w:rPr>
                <w:color w:val="000000"/>
                <w:sz w:val="22"/>
                <w:szCs w:val="22"/>
                <w:lang w:val="bg-BG"/>
              </w:rPr>
              <w:t>036</w:t>
            </w:r>
          </w:p>
        </w:tc>
        <w:tc>
          <w:tcPr>
            <w:tcW w:w="1757" w:type="dxa"/>
            <w:tcBorders>
              <w:top w:val="nil"/>
              <w:left w:val="nil"/>
              <w:bottom w:val="nil"/>
              <w:right w:val="nil"/>
            </w:tcBorders>
            <w:vAlign w:val="bottom"/>
          </w:tcPr>
          <w:p w14:paraId="19286BDE" w14:textId="1EEC4D44" w:rsidR="00644597" w:rsidRPr="009F6F16" w:rsidRDefault="00644597" w:rsidP="006030DF">
            <w:pPr>
              <w:tabs>
                <w:tab w:val="center" w:pos="4153"/>
                <w:tab w:val="right" w:pos="8306"/>
              </w:tabs>
              <w:spacing w:line="276" w:lineRule="auto"/>
              <w:jc w:val="right"/>
              <w:rPr>
                <w:b/>
                <w:bCs/>
                <w:color w:val="000000"/>
                <w:sz w:val="22"/>
                <w:szCs w:val="22"/>
                <w:lang w:val="bg-BG"/>
              </w:rPr>
            </w:pPr>
            <w:r w:rsidRPr="009F6F16">
              <w:rPr>
                <w:sz w:val="22"/>
                <w:szCs w:val="22"/>
              </w:rPr>
              <w:t>2</w:t>
            </w:r>
            <w:r>
              <w:rPr>
                <w:sz w:val="22"/>
                <w:szCs w:val="22"/>
              </w:rPr>
              <w:t>4</w:t>
            </w:r>
            <w:r w:rsidRPr="009F6F16">
              <w:rPr>
                <w:sz w:val="22"/>
                <w:szCs w:val="22"/>
                <w:lang w:val="bg-BG"/>
              </w:rPr>
              <w:t>,</w:t>
            </w:r>
            <w:r w:rsidR="00E37F87">
              <w:rPr>
                <w:sz w:val="22"/>
                <w:szCs w:val="22"/>
                <w:lang w:val="bg-BG"/>
              </w:rPr>
              <w:t>64</w:t>
            </w:r>
            <w:r w:rsidRPr="009F6F16">
              <w:rPr>
                <w:sz w:val="22"/>
                <w:szCs w:val="22"/>
                <w:lang w:val="bg-BG"/>
              </w:rPr>
              <w:t>%</w:t>
            </w:r>
          </w:p>
        </w:tc>
        <w:tc>
          <w:tcPr>
            <w:tcW w:w="425" w:type="dxa"/>
            <w:tcBorders>
              <w:top w:val="nil"/>
              <w:left w:val="nil"/>
              <w:bottom w:val="nil"/>
              <w:right w:val="nil"/>
            </w:tcBorders>
            <w:shd w:val="clear" w:color="auto" w:fill="auto"/>
            <w:noWrap/>
            <w:vAlign w:val="bottom"/>
            <w:hideMark/>
          </w:tcPr>
          <w:p w14:paraId="3EBEE4FC" w14:textId="77777777" w:rsidR="00644597" w:rsidRPr="009F6F16" w:rsidRDefault="00644597" w:rsidP="006030DF">
            <w:pPr>
              <w:spacing w:line="276" w:lineRule="auto"/>
              <w:rPr>
                <w:sz w:val="22"/>
                <w:szCs w:val="22"/>
                <w:lang w:val="ru-RU"/>
              </w:rPr>
            </w:pPr>
          </w:p>
        </w:tc>
      </w:tr>
      <w:tr w:rsidR="00644597" w:rsidRPr="009F6F16" w14:paraId="10DEE6F3" w14:textId="77777777" w:rsidTr="00CE4EF9">
        <w:trPr>
          <w:trHeight w:val="315"/>
        </w:trPr>
        <w:tc>
          <w:tcPr>
            <w:tcW w:w="4700" w:type="dxa"/>
            <w:tcBorders>
              <w:top w:val="nil"/>
              <w:left w:val="nil"/>
              <w:bottom w:val="nil"/>
              <w:right w:val="nil"/>
            </w:tcBorders>
            <w:shd w:val="clear" w:color="auto" w:fill="auto"/>
            <w:noWrap/>
            <w:vAlign w:val="bottom"/>
            <w:hideMark/>
          </w:tcPr>
          <w:p w14:paraId="50409AC5" w14:textId="77777777" w:rsidR="00644597" w:rsidRPr="009F6F16" w:rsidRDefault="00644597" w:rsidP="006030DF">
            <w:pPr>
              <w:tabs>
                <w:tab w:val="center" w:pos="4153"/>
                <w:tab w:val="right" w:pos="8306"/>
              </w:tabs>
              <w:spacing w:line="276" w:lineRule="auto"/>
              <w:rPr>
                <w:sz w:val="22"/>
                <w:szCs w:val="22"/>
              </w:rPr>
            </w:pPr>
            <w:proofErr w:type="spellStart"/>
            <w:r w:rsidRPr="009F6F16">
              <w:rPr>
                <w:sz w:val="22"/>
                <w:szCs w:val="22"/>
              </w:rPr>
              <w:t>Венцислав</w:t>
            </w:r>
            <w:proofErr w:type="spellEnd"/>
            <w:r w:rsidRPr="009F6F16">
              <w:rPr>
                <w:sz w:val="22"/>
                <w:szCs w:val="22"/>
              </w:rPr>
              <w:t xml:space="preserve"> </w:t>
            </w:r>
            <w:proofErr w:type="spellStart"/>
            <w:r w:rsidRPr="009F6F16">
              <w:rPr>
                <w:sz w:val="22"/>
                <w:szCs w:val="22"/>
              </w:rPr>
              <w:t>Симеонов</w:t>
            </w:r>
            <w:proofErr w:type="spellEnd"/>
            <w:r w:rsidRPr="009F6F16">
              <w:rPr>
                <w:sz w:val="22"/>
                <w:szCs w:val="22"/>
              </w:rPr>
              <w:t xml:space="preserve"> </w:t>
            </w:r>
            <w:proofErr w:type="spellStart"/>
            <w:r w:rsidRPr="009F6F16">
              <w:rPr>
                <w:sz w:val="22"/>
                <w:szCs w:val="22"/>
              </w:rPr>
              <w:t>Стоев</w:t>
            </w:r>
            <w:proofErr w:type="spellEnd"/>
          </w:p>
        </w:tc>
        <w:tc>
          <w:tcPr>
            <w:tcW w:w="1340" w:type="dxa"/>
            <w:tcBorders>
              <w:top w:val="nil"/>
              <w:left w:val="nil"/>
              <w:bottom w:val="nil"/>
              <w:right w:val="nil"/>
            </w:tcBorders>
            <w:shd w:val="clear" w:color="auto" w:fill="auto"/>
            <w:vAlign w:val="bottom"/>
            <w:hideMark/>
          </w:tcPr>
          <w:p w14:paraId="597E64BC" w14:textId="192E5930" w:rsidR="00644597" w:rsidRPr="002158CA" w:rsidRDefault="00E37F87" w:rsidP="006030DF">
            <w:pPr>
              <w:tabs>
                <w:tab w:val="center" w:pos="4153"/>
                <w:tab w:val="right" w:pos="8306"/>
              </w:tabs>
              <w:spacing w:line="276" w:lineRule="auto"/>
              <w:jc w:val="right"/>
              <w:rPr>
                <w:sz w:val="22"/>
                <w:szCs w:val="22"/>
                <w:lang w:val="bg-BG"/>
              </w:rPr>
            </w:pPr>
            <w:r>
              <w:rPr>
                <w:sz w:val="22"/>
                <w:szCs w:val="22"/>
                <w:lang w:val="bg-BG"/>
              </w:rPr>
              <w:t>5</w:t>
            </w:r>
            <w:r w:rsidR="00644597" w:rsidRPr="009F6F16">
              <w:rPr>
                <w:sz w:val="22"/>
                <w:szCs w:val="22"/>
              </w:rPr>
              <w:t>,</w:t>
            </w:r>
            <w:r>
              <w:rPr>
                <w:sz w:val="22"/>
                <w:szCs w:val="22"/>
                <w:lang w:val="bg-BG"/>
              </w:rPr>
              <w:t>194</w:t>
            </w:r>
            <w:r w:rsidR="00644597" w:rsidRPr="009F6F16">
              <w:rPr>
                <w:sz w:val="22"/>
                <w:szCs w:val="22"/>
              </w:rPr>
              <w:t>,</w:t>
            </w:r>
            <w:r w:rsidR="00E64F1A">
              <w:rPr>
                <w:sz w:val="22"/>
                <w:szCs w:val="22"/>
                <w:lang w:val="bg-BG"/>
              </w:rPr>
              <w:t>1</w:t>
            </w:r>
            <w:r>
              <w:rPr>
                <w:sz w:val="22"/>
                <w:szCs w:val="22"/>
                <w:lang w:val="bg-BG"/>
              </w:rPr>
              <w:t>91</w:t>
            </w:r>
          </w:p>
        </w:tc>
        <w:tc>
          <w:tcPr>
            <w:tcW w:w="1757" w:type="dxa"/>
            <w:tcBorders>
              <w:top w:val="nil"/>
              <w:left w:val="nil"/>
              <w:bottom w:val="nil"/>
              <w:right w:val="nil"/>
            </w:tcBorders>
            <w:vAlign w:val="bottom"/>
          </w:tcPr>
          <w:p w14:paraId="60EB7316" w14:textId="6D08AB12" w:rsidR="00644597" w:rsidRPr="009F6F16" w:rsidRDefault="00644597" w:rsidP="006030DF">
            <w:pPr>
              <w:tabs>
                <w:tab w:val="center" w:pos="4153"/>
                <w:tab w:val="right" w:pos="8306"/>
              </w:tabs>
              <w:spacing w:line="276" w:lineRule="auto"/>
              <w:jc w:val="right"/>
              <w:rPr>
                <w:sz w:val="22"/>
                <w:szCs w:val="22"/>
                <w:lang w:val="bg-BG"/>
              </w:rPr>
            </w:pPr>
            <w:r>
              <w:rPr>
                <w:sz w:val="22"/>
                <w:szCs w:val="22"/>
              </w:rPr>
              <w:t>24,</w:t>
            </w:r>
            <w:r w:rsidRPr="009F6F16">
              <w:rPr>
                <w:sz w:val="22"/>
                <w:szCs w:val="22"/>
              </w:rPr>
              <w:t>7</w:t>
            </w:r>
            <w:r w:rsidR="00E64F1A">
              <w:rPr>
                <w:sz w:val="22"/>
                <w:szCs w:val="22"/>
                <w:lang w:val="bg-BG"/>
              </w:rPr>
              <w:t>9</w:t>
            </w:r>
            <w:r w:rsidRPr="009F6F16">
              <w:rPr>
                <w:sz w:val="22"/>
                <w:szCs w:val="22"/>
                <w:lang w:val="bg-BG"/>
              </w:rPr>
              <w:t>%</w:t>
            </w:r>
          </w:p>
        </w:tc>
        <w:tc>
          <w:tcPr>
            <w:tcW w:w="425" w:type="dxa"/>
            <w:tcBorders>
              <w:top w:val="nil"/>
              <w:left w:val="nil"/>
              <w:bottom w:val="nil"/>
              <w:right w:val="nil"/>
            </w:tcBorders>
            <w:shd w:val="clear" w:color="auto" w:fill="auto"/>
            <w:noWrap/>
            <w:vAlign w:val="bottom"/>
            <w:hideMark/>
          </w:tcPr>
          <w:p w14:paraId="43AAF752" w14:textId="77777777" w:rsidR="00644597" w:rsidRPr="009F6F16" w:rsidRDefault="00644597" w:rsidP="006030DF">
            <w:pPr>
              <w:spacing w:line="276" w:lineRule="auto"/>
              <w:rPr>
                <w:sz w:val="22"/>
                <w:szCs w:val="22"/>
                <w:lang w:val="ru-RU"/>
              </w:rPr>
            </w:pPr>
          </w:p>
        </w:tc>
      </w:tr>
      <w:tr w:rsidR="00644597" w:rsidRPr="009F6F16" w14:paraId="3DF34EAC" w14:textId="77777777" w:rsidTr="00CE4EF9">
        <w:trPr>
          <w:trHeight w:val="315"/>
        </w:trPr>
        <w:tc>
          <w:tcPr>
            <w:tcW w:w="4700" w:type="dxa"/>
            <w:tcBorders>
              <w:top w:val="nil"/>
              <w:left w:val="nil"/>
              <w:bottom w:val="nil"/>
              <w:right w:val="nil"/>
            </w:tcBorders>
            <w:shd w:val="clear" w:color="auto" w:fill="auto"/>
            <w:noWrap/>
            <w:vAlign w:val="bottom"/>
            <w:hideMark/>
          </w:tcPr>
          <w:p w14:paraId="524EA9CE" w14:textId="77777777" w:rsidR="00644597" w:rsidRPr="009F6F16" w:rsidRDefault="00644597" w:rsidP="006030DF">
            <w:pPr>
              <w:tabs>
                <w:tab w:val="center" w:pos="4153"/>
                <w:tab w:val="right" w:pos="8306"/>
              </w:tabs>
              <w:spacing w:line="276" w:lineRule="auto"/>
              <w:rPr>
                <w:sz w:val="22"/>
                <w:szCs w:val="22"/>
                <w:lang w:val="ru-RU"/>
              </w:rPr>
            </w:pPr>
            <w:r w:rsidRPr="009F6F16">
              <w:rPr>
                <w:sz w:val="22"/>
                <w:szCs w:val="22"/>
                <w:lang w:val="bg-BG"/>
              </w:rPr>
              <w:t>„</w:t>
            </w:r>
            <w:proofErr w:type="spellStart"/>
            <w:r w:rsidRPr="009F6F16">
              <w:rPr>
                <w:sz w:val="22"/>
                <w:szCs w:val="22"/>
                <w:lang w:val="bg-BG"/>
              </w:rPr>
              <w:t>Телекомплект</w:t>
            </w:r>
            <w:proofErr w:type="spellEnd"/>
            <w:r w:rsidRPr="009F6F16">
              <w:rPr>
                <w:sz w:val="22"/>
                <w:szCs w:val="22"/>
                <w:lang w:val="bg-BG"/>
              </w:rPr>
              <w:t xml:space="preserve"> </w:t>
            </w:r>
            <w:proofErr w:type="spellStart"/>
            <w:r w:rsidRPr="009F6F16">
              <w:rPr>
                <w:sz w:val="22"/>
                <w:szCs w:val="22"/>
                <w:lang w:val="bg-BG"/>
              </w:rPr>
              <w:t>инвест</w:t>
            </w:r>
            <w:proofErr w:type="spellEnd"/>
            <w:r w:rsidRPr="009F6F16">
              <w:rPr>
                <w:sz w:val="22"/>
                <w:szCs w:val="22"/>
                <w:lang w:val="bg-BG"/>
              </w:rPr>
              <w:t>” АД</w:t>
            </w:r>
          </w:p>
        </w:tc>
        <w:tc>
          <w:tcPr>
            <w:tcW w:w="1340" w:type="dxa"/>
            <w:tcBorders>
              <w:top w:val="nil"/>
              <w:left w:val="nil"/>
              <w:bottom w:val="nil"/>
              <w:right w:val="nil"/>
            </w:tcBorders>
            <w:shd w:val="clear" w:color="auto" w:fill="auto"/>
            <w:vAlign w:val="bottom"/>
            <w:hideMark/>
          </w:tcPr>
          <w:p w14:paraId="2ED52026" w14:textId="1F396903" w:rsidR="00644597" w:rsidRPr="00945CC2" w:rsidRDefault="00945CC2" w:rsidP="006030DF">
            <w:pPr>
              <w:spacing w:line="276" w:lineRule="auto"/>
              <w:jc w:val="right"/>
              <w:rPr>
                <w:sz w:val="22"/>
                <w:szCs w:val="22"/>
                <w:lang w:val="bg-BG"/>
              </w:rPr>
            </w:pPr>
            <w:r>
              <w:rPr>
                <w:color w:val="000000"/>
                <w:sz w:val="22"/>
                <w:szCs w:val="22"/>
                <w:lang w:val="bg-BG"/>
              </w:rPr>
              <w:t>4,</w:t>
            </w:r>
            <w:r w:rsidR="00727400">
              <w:rPr>
                <w:color w:val="000000"/>
                <w:sz w:val="22"/>
                <w:szCs w:val="22"/>
                <w:lang w:val="bg-BG"/>
              </w:rPr>
              <w:t>297</w:t>
            </w:r>
            <w:r>
              <w:rPr>
                <w:color w:val="000000"/>
                <w:sz w:val="22"/>
                <w:szCs w:val="22"/>
                <w:lang w:val="bg-BG"/>
              </w:rPr>
              <w:t>,</w:t>
            </w:r>
            <w:r w:rsidR="00727400">
              <w:rPr>
                <w:color w:val="000000"/>
                <w:sz w:val="22"/>
                <w:szCs w:val="22"/>
                <w:lang w:val="bg-BG"/>
              </w:rPr>
              <w:t>174</w:t>
            </w:r>
          </w:p>
        </w:tc>
        <w:tc>
          <w:tcPr>
            <w:tcW w:w="1757" w:type="dxa"/>
            <w:tcBorders>
              <w:top w:val="nil"/>
              <w:left w:val="nil"/>
              <w:bottom w:val="nil"/>
              <w:right w:val="nil"/>
            </w:tcBorders>
            <w:vAlign w:val="bottom"/>
          </w:tcPr>
          <w:p w14:paraId="413F2341" w14:textId="625561D8" w:rsidR="00644597" w:rsidRPr="009F6F16" w:rsidRDefault="00644597" w:rsidP="006030DF">
            <w:pPr>
              <w:tabs>
                <w:tab w:val="center" w:pos="4153"/>
                <w:tab w:val="right" w:pos="8306"/>
              </w:tabs>
              <w:spacing w:line="276" w:lineRule="auto"/>
              <w:jc w:val="right"/>
              <w:rPr>
                <w:sz w:val="22"/>
                <w:szCs w:val="22"/>
                <w:lang w:val="bg-BG"/>
              </w:rPr>
            </w:pPr>
            <w:r w:rsidRPr="009F6F16">
              <w:rPr>
                <w:sz w:val="22"/>
                <w:szCs w:val="22"/>
              </w:rPr>
              <w:t>20</w:t>
            </w:r>
            <w:r w:rsidRPr="009F6F16">
              <w:rPr>
                <w:sz w:val="22"/>
                <w:szCs w:val="22"/>
                <w:lang w:val="bg-BG"/>
              </w:rPr>
              <w:t>,</w:t>
            </w:r>
            <w:r w:rsidRPr="009F6F16">
              <w:rPr>
                <w:sz w:val="22"/>
                <w:szCs w:val="22"/>
              </w:rPr>
              <w:t>5</w:t>
            </w:r>
            <w:r w:rsidR="00945CC2">
              <w:rPr>
                <w:sz w:val="22"/>
                <w:szCs w:val="22"/>
                <w:lang w:val="bg-BG"/>
              </w:rPr>
              <w:t>1</w:t>
            </w:r>
            <w:r w:rsidRPr="009F6F16">
              <w:rPr>
                <w:sz w:val="22"/>
                <w:szCs w:val="22"/>
                <w:lang w:val="bg-BG"/>
              </w:rPr>
              <w:t>%</w:t>
            </w:r>
          </w:p>
        </w:tc>
        <w:tc>
          <w:tcPr>
            <w:tcW w:w="425" w:type="dxa"/>
            <w:tcBorders>
              <w:top w:val="nil"/>
              <w:left w:val="nil"/>
              <w:bottom w:val="nil"/>
              <w:right w:val="nil"/>
            </w:tcBorders>
            <w:shd w:val="clear" w:color="auto" w:fill="auto"/>
            <w:noWrap/>
            <w:vAlign w:val="bottom"/>
            <w:hideMark/>
          </w:tcPr>
          <w:p w14:paraId="2E383919" w14:textId="77777777" w:rsidR="00644597" w:rsidRPr="009F6F16" w:rsidRDefault="00644597" w:rsidP="006030DF">
            <w:pPr>
              <w:spacing w:line="276" w:lineRule="auto"/>
              <w:rPr>
                <w:sz w:val="22"/>
                <w:szCs w:val="22"/>
                <w:lang w:val="ru-RU"/>
              </w:rPr>
            </w:pPr>
          </w:p>
        </w:tc>
      </w:tr>
      <w:tr w:rsidR="00644597" w:rsidRPr="009F6F16" w14:paraId="1B3B058E" w14:textId="77777777" w:rsidTr="00CE4EF9">
        <w:trPr>
          <w:trHeight w:val="315"/>
        </w:trPr>
        <w:tc>
          <w:tcPr>
            <w:tcW w:w="4700" w:type="dxa"/>
            <w:tcBorders>
              <w:top w:val="nil"/>
              <w:left w:val="nil"/>
              <w:bottom w:val="nil"/>
              <w:right w:val="nil"/>
            </w:tcBorders>
            <w:shd w:val="clear" w:color="auto" w:fill="auto"/>
            <w:noWrap/>
            <w:vAlign w:val="bottom"/>
            <w:hideMark/>
          </w:tcPr>
          <w:p w14:paraId="3A1DE71D" w14:textId="77777777" w:rsidR="00644597" w:rsidRPr="009F6F16" w:rsidRDefault="00644597" w:rsidP="006030DF">
            <w:pPr>
              <w:tabs>
                <w:tab w:val="center" w:pos="4153"/>
                <w:tab w:val="right" w:pos="8306"/>
              </w:tabs>
              <w:spacing w:line="276" w:lineRule="auto"/>
              <w:rPr>
                <w:sz w:val="22"/>
                <w:szCs w:val="22"/>
                <w:lang w:val="ru-RU"/>
              </w:rPr>
            </w:pPr>
            <w:r w:rsidRPr="009F6F16">
              <w:rPr>
                <w:sz w:val="22"/>
                <w:szCs w:val="22"/>
                <w:lang w:val="ru-RU"/>
              </w:rPr>
              <w:t>“</w:t>
            </w:r>
            <w:proofErr w:type="spellStart"/>
            <w:r w:rsidRPr="009F6F16">
              <w:rPr>
                <w:sz w:val="22"/>
                <w:szCs w:val="22"/>
                <w:lang w:val="ru-RU"/>
              </w:rPr>
              <w:t>Донев</w:t>
            </w:r>
            <w:proofErr w:type="spellEnd"/>
            <w:r w:rsidRPr="009F6F16">
              <w:rPr>
                <w:sz w:val="22"/>
                <w:szCs w:val="22"/>
                <w:lang w:val="ru-RU"/>
              </w:rPr>
              <w:t xml:space="preserve"> </w:t>
            </w:r>
            <w:proofErr w:type="spellStart"/>
            <w:r w:rsidRPr="009F6F16">
              <w:rPr>
                <w:sz w:val="22"/>
                <w:szCs w:val="22"/>
                <w:lang w:val="ru-RU"/>
              </w:rPr>
              <w:t>Инвестмънтс</w:t>
            </w:r>
            <w:proofErr w:type="spellEnd"/>
            <w:r w:rsidRPr="009F6F16">
              <w:rPr>
                <w:sz w:val="22"/>
                <w:szCs w:val="22"/>
                <w:lang w:val="ru-RU"/>
              </w:rPr>
              <w:t xml:space="preserve"> Холдинг” АД</w:t>
            </w:r>
          </w:p>
        </w:tc>
        <w:tc>
          <w:tcPr>
            <w:tcW w:w="1340" w:type="dxa"/>
            <w:tcBorders>
              <w:top w:val="nil"/>
              <w:left w:val="nil"/>
              <w:bottom w:val="nil"/>
              <w:right w:val="nil"/>
            </w:tcBorders>
            <w:shd w:val="clear" w:color="auto" w:fill="auto"/>
            <w:vAlign w:val="bottom"/>
            <w:hideMark/>
          </w:tcPr>
          <w:p w14:paraId="28381A14" w14:textId="676FAD96" w:rsidR="00644597" w:rsidRPr="00727400" w:rsidRDefault="00644597" w:rsidP="006030DF">
            <w:pPr>
              <w:spacing w:line="276" w:lineRule="auto"/>
              <w:jc w:val="right"/>
              <w:rPr>
                <w:sz w:val="22"/>
                <w:szCs w:val="22"/>
                <w:lang w:val="bg-BG"/>
              </w:rPr>
            </w:pPr>
            <w:r w:rsidRPr="009F6F16">
              <w:rPr>
                <w:color w:val="000000"/>
                <w:sz w:val="22"/>
                <w:szCs w:val="22"/>
              </w:rPr>
              <w:t>1</w:t>
            </w:r>
            <w:r>
              <w:rPr>
                <w:color w:val="000000"/>
                <w:sz w:val="22"/>
                <w:szCs w:val="22"/>
              </w:rPr>
              <w:t>,</w:t>
            </w:r>
            <w:r w:rsidR="000209A5">
              <w:rPr>
                <w:color w:val="000000"/>
                <w:sz w:val="22"/>
                <w:szCs w:val="22"/>
                <w:lang w:val="bg-BG"/>
              </w:rPr>
              <w:t>6</w:t>
            </w:r>
            <w:r w:rsidR="00727400">
              <w:rPr>
                <w:color w:val="000000"/>
                <w:sz w:val="22"/>
                <w:szCs w:val="22"/>
                <w:lang w:val="bg-BG"/>
              </w:rPr>
              <w:t>26</w:t>
            </w:r>
            <w:r>
              <w:rPr>
                <w:color w:val="000000"/>
                <w:sz w:val="22"/>
                <w:szCs w:val="22"/>
              </w:rPr>
              <w:t>,</w:t>
            </w:r>
            <w:r w:rsidR="00727400">
              <w:rPr>
                <w:color w:val="000000"/>
                <w:sz w:val="22"/>
                <w:szCs w:val="22"/>
                <w:lang w:val="bg-BG"/>
              </w:rPr>
              <w:t>192</w:t>
            </w:r>
          </w:p>
        </w:tc>
        <w:tc>
          <w:tcPr>
            <w:tcW w:w="1757" w:type="dxa"/>
            <w:tcBorders>
              <w:top w:val="nil"/>
              <w:left w:val="nil"/>
              <w:bottom w:val="nil"/>
              <w:right w:val="nil"/>
            </w:tcBorders>
            <w:vAlign w:val="bottom"/>
          </w:tcPr>
          <w:p w14:paraId="0B4D433E" w14:textId="317E2C7E" w:rsidR="00644597" w:rsidRPr="009F6F16" w:rsidRDefault="00727400" w:rsidP="006030DF">
            <w:pPr>
              <w:tabs>
                <w:tab w:val="center" w:pos="4153"/>
                <w:tab w:val="right" w:pos="8306"/>
              </w:tabs>
              <w:spacing w:line="276" w:lineRule="auto"/>
              <w:jc w:val="right"/>
              <w:rPr>
                <w:sz w:val="22"/>
                <w:szCs w:val="22"/>
                <w:lang w:val="bg-BG"/>
              </w:rPr>
            </w:pPr>
            <w:r>
              <w:rPr>
                <w:sz w:val="22"/>
                <w:szCs w:val="22"/>
                <w:lang w:val="bg-BG"/>
              </w:rPr>
              <w:t>7</w:t>
            </w:r>
            <w:r w:rsidR="00644597" w:rsidRPr="009F6F16">
              <w:rPr>
                <w:sz w:val="22"/>
                <w:szCs w:val="22"/>
                <w:lang w:val="bg-BG"/>
              </w:rPr>
              <w:t>,</w:t>
            </w:r>
            <w:r>
              <w:rPr>
                <w:sz w:val="22"/>
                <w:szCs w:val="22"/>
                <w:lang w:val="bg-BG"/>
              </w:rPr>
              <w:t>76</w:t>
            </w:r>
            <w:r w:rsidR="00644597" w:rsidRPr="009F6F16">
              <w:rPr>
                <w:sz w:val="22"/>
                <w:szCs w:val="22"/>
                <w:lang w:val="bg-BG"/>
              </w:rPr>
              <w:t>%</w:t>
            </w:r>
          </w:p>
        </w:tc>
        <w:tc>
          <w:tcPr>
            <w:tcW w:w="425" w:type="dxa"/>
            <w:tcBorders>
              <w:top w:val="nil"/>
              <w:left w:val="nil"/>
              <w:bottom w:val="nil"/>
              <w:right w:val="nil"/>
            </w:tcBorders>
            <w:shd w:val="clear" w:color="auto" w:fill="auto"/>
            <w:noWrap/>
            <w:vAlign w:val="bottom"/>
            <w:hideMark/>
          </w:tcPr>
          <w:p w14:paraId="2E194A10" w14:textId="77777777" w:rsidR="00644597" w:rsidRPr="009F6F16" w:rsidRDefault="00644597" w:rsidP="006030DF">
            <w:pPr>
              <w:spacing w:line="276" w:lineRule="auto"/>
              <w:rPr>
                <w:sz w:val="22"/>
                <w:szCs w:val="22"/>
                <w:lang w:val="ru-RU"/>
              </w:rPr>
            </w:pPr>
          </w:p>
        </w:tc>
      </w:tr>
    </w:tbl>
    <w:p w14:paraId="4250E5D6" w14:textId="77777777" w:rsidR="00C638F7" w:rsidRPr="00A83DD8" w:rsidRDefault="00C638F7" w:rsidP="006030DF">
      <w:pPr>
        <w:spacing w:line="276" w:lineRule="auto"/>
        <w:ind w:right="-96" w:firstLine="720"/>
        <w:jc w:val="both"/>
        <w:rPr>
          <w:sz w:val="22"/>
          <w:lang w:val="ru-RU"/>
        </w:rPr>
      </w:pPr>
    </w:p>
    <w:p w14:paraId="5791E25A" w14:textId="77777777" w:rsidR="0066454F" w:rsidRDefault="0066454F" w:rsidP="006030DF">
      <w:pPr>
        <w:spacing w:line="276" w:lineRule="auto"/>
        <w:ind w:right="-96" w:firstLine="851"/>
        <w:jc w:val="both"/>
        <w:rPr>
          <w:sz w:val="22"/>
          <w:lang w:val="bg-BG"/>
        </w:rPr>
      </w:pPr>
    </w:p>
    <w:p w14:paraId="4C7ADFD3" w14:textId="75B16768" w:rsidR="00644597" w:rsidRPr="008E79FC" w:rsidRDefault="00644597" w:rsidP="008E79FC">
      <w:pPr>
        <w:spacing w:line="276" w:lineRule="auto"/>
        <w:ind w:right="-96" w:firstLine="851"/>
        <w:jc w:val="both"/>
        <w:rPr>
          <w:sz w:val="22"/>
          <w:lang w:val="bg-BG"/>
        </w:rPr>
      </w:pPr>
      <w:r>
        <w:rPr>
          <w:sz w:val="22"/>
          <w:lang w:val="bg-BG"/>
        </w:rPr>
        <w:t>СОФАРМА ИМОТИ АДСИЦ има едностепенна система на управление със Съвет на директорите от трима членове</w:t>
      </w:r>
      <w:r w:rsidR="00985AC2">
        <w:rPr>
          <w:sz w:val="22"/>
          <w:lang w:val="bg-BG"/>
        </w:rPr>
        <w:t xml:space="preserve">. </w:t>
      </w:r>
      <w:r w:rsidR="00985AC2" w:rsidRPr="0006706E">
        <w:rPr>
          <w:sz w:val="22"/>
          <w:lang w:val="bg-BG"/>
        </w:rPr>
        <w:t>Ръководството на дружеството в лицето на Съвета на директорите има следния състав към 3</w:t>
      </w:r>
      <w:r w:rsidR="001C225B">
        <w:rPr>
          <w:sz w:val="22"/>
        </w:rPr>
        <w:t>0</w:t>
      </w:r>
      <w:r w:rsidR="00985AC2" w:rsidRPr="0006706E">
        <w:rPr>
          <w:sz w:val="22"/>
          <w:lang w:val="bg-BG"/>
        </w:rPr>
        <w:t>.</w:t>
      </w:r>
      <w:r w:rsidR="00CE4EF9">
        <w:rPr>
          <w:sz w:val="22"/>
        </w:rPr>
        <w:t>09</w:t>
      </w:r>
      <w:r w:rsidR="00985AC2" w:rsidRPr="0006706E">
        <w:rPr>
          <w:sz w:val="22"/>
          <w:lang w:val="bg-BG"/>
        </w:rPr>
        <w:t>.201</w:t>
      </w:r>
      <w:r w:rsidR="001C225B">
        <w:rPr>
          <w:sz w:val="22"/>
        </w:rPr>
        <w:t>8</w:t>
      </w:r>
      <w:r w:rsidR="00985AC2" w:rsidRPr="0006706E">
        <w:rPr>
          <w:sz w:val="22"/>
          <w:lang w:val="bg-BG"/>
        </w:rPr>
        <w:t xml:space="preserve"> г.:</w:t>
      </w:r>
      <w:r>
        <w:rPr>
          <w:sz w:val="22"/>
          <w:lang w:val="bg-BG"/>
        </w:rPr>
        <w:t xml:space="preserve"> </w:t>
      </w:r>
    </w:p>
    <w:tbl>
      <w:tblPr>
        <w:tblpPr w:leftFromText="141" w:rightFromText="141" w:vertAnchor="text" w:tblpX="817" w:tblpY="1"/>
        <w:tblOverlap w:val="never"/>
        <w:tblW w:w="0" w:type="auto"/>
        <w:tblLook w:val="0000" w:firstRow="0" w:lastRow="0" w:firstColumn="0" w:lastColumn="0" w:noHBand="0" w:noVBand="0"/>
      </w:tblPr>
      <w:tblGrid>
        <w:gridCol w:w="3827"/>
        <w:gridCol w:w="2235"/>
      </w:tblGrid>
      <w:tr w:rsidR="00644597" w14:paraId="244E87A2" w14:textId="77777777" w:rsidTr="007A7BF5">
        <w:trPr>
          <w:trHeight w:val="57"/>
        </w:trPr>
        <w:tc>
          <w:tcPr>
            <w:tcW w:w="3827" w:type="dxa"/>
          </w:tcPr>
          <w:p w14:paraId="20E97DAB" w14:textId="77777777" w:rsidR="00644597" w:rsidRDefault="00644597" w:rsidP="006030DF">
            <w:pPr>
              <w:widowControl w:val="0"/>
              <w:spacing w:before="120" w:line="276" w:lineRule="auto"/>
              <w:jc w:val="both"/>
              <w:rPr>
                <w:sz w:val="22"/>
                <w:lang w:val="bg-BG"/>
              </w:rPr>
            </w:pPr>
            <w:r>
              <w:rPr>
                <w:sz w:val="22"/>
                <w:lang w:val="bg-BG"/>
              </w:rPr>
              <w:t>Бисера Лазарова</w:t>
            </w:r>
          </w:p>
        </w:tc>
        <w:tc>
          <w:tcPr>
            <w:tcW w:w="2235" w:type="dxa"/>
          </w:tcPr>
          <w:p w14:paraId="3886BEB2" w14:textId="77777777" w:rsidR="00644597" w:rsidRDefault="00644597" w:rsidP="006030DF">
            <w:pPr>
              <w:widowControl w:val="0"/>
              <w:spacing w:before="120" w:line="276" w:lineRule="auto"/>
              <w:jc w:val="right"/>
              <w:rPr>
                <w:sz w:val="22"/>
                <w:lang w:val="bg-BG"/>
              </w:rPr>
            </w:pPr>
            <w:r>
              <w:rPr>
                <w:sz w:val="22"/>
                <w:lang w:val="bg-BG"/>
              </w:rPr>
              <w:t xml:space="preserve">Председател   </w:t>
            </w:r>
          </w:p>
        </w:tc>
      </w:tr>
      <w:tr w:rsidR="00644597" w14:paraId="6D6D64F0" w14:textId="77777777" w:rsidTr="007A7BF5">
        <w:trPr>
          <w:trHeight w:val="57"/>
        </w:trPr>
        <w:tc>
          <w:tcPr>
            <w:tcW w:w="3827" w:type="dxa"/>
          </w:tcPr>
          <w:p w14:paraId="73B62AF0" w14:textId="77777777" w:rsidR="00644597" w:rsidRDefault="00644597" w:rsidP="006030DF">
            <w:pPr>
              <w:widowControl w:val="0"/>
              <w:spacing w:before="120" w:line="276" w:lineRule="auto"/>
              <w:jc w:val="both"/>
              <w:rPr>
                <w:sz w:val="22"/>
                <w:lang w:val="bg-BG"/>
              </w:rPr>
            </w:pPr>
            <w:r>
              <w:rPr>
                <w:sz w:val="22"/>
                <w:lang w:val="bg-BG"/>
              </w:rPr>
              <w:t>Стефка Обрешкова</w:t>
            </w:r>
          </w:p>
        </w:tc>
        <w:tc>
          <w:tcPr>
            <w:tcW w:w="2235" w:type="dxa"/>
          </w:tcPr>
          <w:p w14:paraId="2E9A3844" w14:textId="77777777" w:rsidR="00644597" w:rsidRDefault="00644597" w:rsidP="006030DF">
            <w:pPr>
              <w:widowControl w:val="0"/>
              <w:spacing w:before="120" w:line="276" w:lineRule="auto"/>
              <w:jc w:val="right"/>
              <w:rPr>
                <w:sz w:val="22"/>
                <w:lang w:val="bg-BG"/>
              </w:rPr>
            </w:pPr>
            <w:r>
              <w:rPr>
                <w:sz w:val="22"/>
                <w:lang w:val="bg-BG"/>
              </w:rPr>
              <w:t xml:space="preserve">Член    </w:t>
            </w:r>
          </w:p>
        </w:tc>
      </w:tr>
      <w:tr w:rsidR="00644597" w14:paraId="146D868C" w14:textId="77777777" w:rsidTr="007A7BF5">
        <w:trPr>
          <w:trHeight w:val="57"/>
        </w:trPr>
        <w:tc>
          <w:tcPr>
            <w:tcW w:w="3827" w:type="dxa"/>
          </w:tcPr>
          <w:p w14:paraId="18C63C08" w14:textId="77777777" w:rsidR="00644597" w:rsidRDefault="00644597" w:rsidP="006030DF">
            <w:pPr>
              <w:widowControl w:val="0"/>
              <w:spacing w:before="120" w:line="276" w:lineRule="auto"/>
              <w:jc w:val="both"/>
              <w:rPr>
                <w:sz w:val="22"/>
                <w:lang w:val="bg-BG"/>
              </w:rPr>
            </w:pPr>
            <w:r>
              <w:rPr>
                <w:sz w:val="22"/>
                <w:lang w:val="bg-BG"/>
              </w:rPr>
              <w:t>Борис Борисов</w:t>
            </w:r>
          </w:p>
        </w:tc>
        <w:tc>
          <w:tcPr>
            <w:tcW w:w="2235" w:type="dxa"/>
          </w:tcPr>
          <w:p w14:paraId="07F9C7AA" w14:textId="77777777" w:rsidR="00644597" w:rsidRDefault="00644597" w:rsidP="006030DF">
            <w:pPr>
              <w:widowControl w:val="0"/>
              <w:spacing w:before="120" w:line="276" w:lineRule="auto"/>
              <w:jc w:val="right"/>
              <w:rPr>
                <w:sz w:val="22"/>
                <w:lang w:val="bg-BG"/>
              </w:rPr>
            </w:pPr>
            <w:r>
              <w:rPr>
                <w:sz w:val="22"/>
                <w:lang w:val="bg-BG"/>
              </w:rPr>
              <w:t xml:space="preserve">Член    </w:t>
            </w:r>
          </w:p>
        </w:tc>
      </w:tr>
    </w:tbl>
    <w:p w14:paraId="48CF6EC4" w14:textId="751BBC32" w:rsidR="00644597" w:rsidRDefault="00644597" w:rsidP="006030DF">
      <w:pPr>
        <w:spacing w:line="276" w:lineRule="auto"/>
        <w:ind w:right="-96" w:firstLine="851"/>
        <w:jc w:val="both"/>
        <w:rPr>
          <w:sz w:val="22"/>
          <w:lang w:val="bg-BG"/>
        </w:rPr>
      </w:pPr>
      <w:r>
        <w:rPr>
          <w:sz w:val="22"/>
          <w:lang w:val="bg-BG"/>
        </w:rPr>
        <w:tab/>
      </w:r>
      <w:r>
        <w:rPr>
          <w:sz w:val="22"/>
          <w:lang w:val="bg-BG"/>
        </w:rPr>
        <w:tab/>
      </w:r>
    </w:p>
    <w:p w14:paraId="58D94119" w14:textId="77777777" w:rsidR="00644597" w:rsidRDefault="00644597" w:rsidP="006030DF">
      <w:pPr>
        <w:spacing w:line="276" w:lineRule="auto"/>
        <w:ind w:right="-96" w:firstLine="709"/>
        <w:jc w:val="both"/>
        <w:rPr>
          <w:sz w:val="22"/>
          <w:lang w:val="bg-BG"/>
        </w:rPr>
      </w:pPr>
      <w:r>
        <w:rPr>
          <w:sz w:val="22"/>
          <w:lang w:val="bg-BG"/>
        </w:rPr>
        <w:t>Дружеството се представлява и управлява от изпълнителния директор Борис Борисов.</w:t>
      </w:r>
    </w:p>
    <w:p w14:paraId="12988556" w14:textId="77777777" w:rsidR="00D31B64" w:rsidRPr="004C526B" w:rsidRDefault="00D31B64" w:rsidP="006030DF">
      <w:pPr>
        <w:spacing w:line="276" w:lineRule="auto"/>
        <w:ind w:firstLine="851"/>
        <w:jc w:val="both"/>
        <w:rPr>
          <w:sz w:val="4"/>
          <w:szCs w:val="4"/>
          <w:lang w:val="ru-RU"/>
        </w:rPr>
      </w:pPr>
      <w:r w:rsidRPr="004C526B">
        <w:rPr>
          <w:sz w:val="22"/>
          <w:lang w:val="bg-BG"/>
        </w:rPr>
        <w:t xml:space="preserve">Одитният комитет  подпомага работата на Съвета на директорите, има роля на лица натоварени с общото управление, които извършват мониторинг и надзор над вътрешната контролна </w:t>
      </w:r>
      <w:proofErr w:type="spellStart"/>
      <w:r w:rsidRPr="004C526B">
        <w:rPr>
          <w:sz w:val="22"/>
          <w:lang w:val="bg-BG"/>
        </w:rPr>
        <w:t>система,управлението</w:t>
      </w:r>
      <w:proofErr w:type="spellEnd"/>
      <w:r w:rsidRPr="004C526B">
        <w:rPr>
          <w:sz w:val="22"/>
          <w:lang w:val="bg-BG"/>
        </w:rPr>
        <w:t xml:space="preserve"> на риска и системата на финансовото отчитане на дружеството. </w:t>
      </w:r>
    </w:p>
    <w:p w14:paraId="003FEF5D" w14:textId="77777777" w:rsidR="00D31B64" w:rsidRPr="004C526B" w:rsidRDefault="00D31B64" w:rsidP="006030DF">
      <w:pPr>
        <w:widowControl w:val="0"/>
        <w:spacing w:line="276" w:lineRule="auto"/>
        <w:jc w:val="both"/>
        <w:rPr>
          <w:sz w:val="22"/>
          <w:szCs w:val="22"/>
          <w:lang w:val="bg-BG"/>
        </w:rPr>
      </w:pPr>
      <w:r w:rsidRPr="004C526B">
        <w:rPr>
          <w:sz w:val="22"/>
          <w:szCs w:val="22"/>
          <w:lang w:val="ru-RU"/>
        </w:rPr>
        <w:tab/>
      </w:r>
      <w:r w:rsidRPr="004C526B">
        <w:rPr>
          <w:sz w:val="22"/>
          <w:szCs w:val="22"/>
          <w:lang w:val="bg-BG"/>
        </w:rPr>
        <w:t>Одитният комитет има следния състав:</w:t>
      </w:r>
    </w:p>
    <w:p w14:paraId="2FCE8253" w14:textId="77777777" w:rsidR="00D31B64" w:rsidRPr="004C526B" w:rsidRDefault="00D31B64" w:rsidP="006030DF">
      <w:pPr>
        <w:widowControl w:val="0"/>
        <w:spacing w:line="276" w:lineRule="auto"/>
        <w:jc w:val="both"/>
        <w:rPr>
          <w:sz w:val="22"/>
          <w:szCs w:val="22"/>
          <w:lang w:val="bg-BG"/>
        </w:rPr>
      </w:pPr>
    </w:p>
    <w:tbl>
      <w:tblPr>
        <w:tblW w:w="9214" w:type="dxa"/>
        <w:tblInd w:w="157" w:type="dxa"/>
        <w:tblCellMar>
          <w:left w:w="0" w:type="dxa"/>
          <w:right w:w="0" w:type="dxa"/>
        </w:tblCellMar>
        <w:tblLook w:val="04A0" w:firstRow="1" w:lastRow="0" w:firstColumn="1" w:lastColumn="0" w:noHBand="0" w:noVBand="1"/>
      </w:tblPr>
      <w:tblGrid>
        <w:gridCol w:w="3544"/>
        <w:gridCol w:w="5670"/>
      </w:tblGrid>
      <w:tr w:rsidR="004C526B" w:rsidRPr="004C526B" w14:paraId="43F93AB9" w14:textId="77777777" w:rsidTr="00D31B64">
        <w:trPr>
          <w:trHeight w:val="300"/>
        </w:trPr>
        <w:tc>
          <w:tcPr>
            <w:tcW w:w="3544" w:type="dxa"/>
            <w:tcMar>
              <w:top w:w="0" w:type="dxa"/>
              <w:left w:w="15" w:type="dxa"/>
              <w:bottom w:w="0" w:type="dxa"/>
              <w:right w:w="15" w:type="dxa"/>
            </w:tcMar>
            <w:hideMark/>
          </w:tcPr>
          <w:p w14:paraId="206A8532" w14:textId="067A2D52" w:rsidR="00D31B64" w:rsidRPr="004C526B" w:rsidRDefault="00B812CF" w:rsidP="006030DF">
            <w:pPr>
              <w:spacing w:line="276" w:lineRule="auto"/>
              <w:jc w:val="both"/>
              <w:rPr>
                <w:rFonts w:eastAsia="Arial Unicode MS"/>
                <w:sz w:val="22"/>
                <w:szCs w:val="22"/>
                <w:lang w:val="bg-BG"/>
              </w:rPr>
            </w:pPr>
            <w:r>
              <w:rPr>
                <w:sz w:val="22"/>
                <w:szCs w:val="22"/>
                <w:lang w:val="bg-BG"/>
              </w:rPr>
              <w:t>Елена Големанова</w:t>
            </w:r>
          </w:p>
        </w:tc>
        <w:tc>
          <w:tcPr>
            <w:tcW w:w="5670" w:type="dxa"/>
            <w:tcMar>
              <w:top w:w="0" w:type="dxa"/>
              <w:left w:w="15" w:type="dxa"/>
              <w:bottom w:w="0" w:type="dxa"/>
              <w:right w:w="15" w:type="dxa"/>
            </w:tcMar>
            <w:hideMark/>
          </w:tcPr>
          <w:p w14:paraId="31848543" w14:textId="1D63B765" w:rsidR="00D31B64" w:rsidRPr="004C526B" w:rsidRDefault="00D31B64" w:rsidP="006030DF">
            <w:pPr>
              <w:tabs>
                <w:tab w:val="left" w:pos="825"/>
                <w:tab w:val="right" w:pos="5640"/>
              </w:tabs>
              <w:spacing w:line="276" w:lineRule="auto"/>
              <w:rPr>
                <w:rFonts w:eastAsia="Arial Unicode MS"/>
                <w:sz w:val="22"/>
                <w:szCs w:val="22"/>
                <w:lang w:val="bg-BG"/>
              </w:rPr>
            </w:pPr>
            <w:r w:rsidRPr="004C526B">
              <w:rPr>
                <w:sz w:val="22"/>
                <w:szCs w:val="22"/>
                <w:lang w:val="bg-BG"/>
              </w:rPr>
              <w:tab/>
            </w:r>
            <w:r w:rsidRPr="004C526B">
              <w:rPr>
                <w:sz w:val="22"/>
                <w:szCs w:val="22"/>
              </w:rPr>
              <w:t xml:space="preserve">                    </w:t>
            </w:r>
            <w:r w:rsidRPr="004C526B">
              <w:rPr>
                <w:sz w:val="22"/>
                <w:szCs w:val="22"/>
                <w:lang w:val="bg-BG"/>
              </w:rPr>
              <w:t xml:space="preserve">Председател   </w:t>
            </w:r>
          </w:p>
        </w:tc>
      </w:tr>
      <w:tr w:rsidR="004C526B" w:rsidRPr="004C526B" w14:paraId="4C906481" w14:textId="77777777" w:rsidTr="00D31B64">
        <w:trPr>
          <w:trHeight w:val="300"/>
        </w:trPr>
        <w:tc>
          <w:tcPr>
            <w:tcW w:w="3544" w:type="dxa"/>
            <w:tcMar>
              <w:top w:w="0" w:type="dxa"/>
              <w:left w:w="15" w:type="dxa"/>
              <w:bottom w:w="0" w:type="dxa"/>
              <w:right w:w="15" w:type="dxa"/>
            </w:tcMar>
            <w:hideMark/>
          </w:tcPr>
          <w:p w14:paraId="4B4EADD0" w14:textId="389CA959" w:rsidR="00D31B64" w:rsidRPr="00B812CF" w:rsidRDefault="00B812CF" w:rsidP="006030DF">
            <w:pPr>
              <w:spacing w:line="276" w:lineRule="auto"/>
              <w:jc w:val="both"/>
              <w:rPr>
                <w:rFonts w:eastAsia="Arial Unicode MS"/>
                <w:sz w:val="22"/>
                <w:szCs w:val="22"/>
                <w:lang w:val="bg-BG"/>
              </w:rPr>
            </w:pPr>
            <w:r>
              <w:rPr>
                <w:sz w:val="22"/>
                <w:szCs w:val="22"/>
                <w:lang w:val="bg-BG"/>
              </w:rPr>
              <w:t>Петя Петкова</w:t>
            </w:r>
          </w:p>
        </w:tc>
        <w:tc>
          <w:tcPr>
            <w:tcW w:w="5670" w:type="dxa"/>
            <w:tcMar>
              <w:top w:w="0" w:type="dxa"/>
              <w:left w:w="15" w:type="dxa"/>
              <w:bottom w:w="0" w:type="dxa"/>
              <w:right w:w="15" w:type="dxa"/>
            </w:tcMar>
            <w:hideMark/>
          </w:tcPr>
          <w:p w14:paraId="246EDFE7" w14:textId="77777777" w:rsidR="00D31B64" w:rsidRPr="004C526B" w:rsidRDefault="00D31B64" w:rsidP="006030DF">
            <w:pPr>
              <w:spacing w:line="276" w:lineRule="auto"/>
              <w:ind w:firstLine="25"/>
              <w:jc w:val="center"/>
              <w:rPr>
                <w:rFonts w:eastAsia="Arial Unicode MS"/>
                <w:sz w:val="22"/>
                <w:szCs w:val="22"/>
                <w:lang w:val="bg-BG"/>
              </w:rPr>
            </w:pPr>
            <w:r w:rsidRPr="004C526B">
              <w:rPr>
                <w:sz w:val="22"/>
                <w:szCs w:val="22"/>
                <w:lang w:val="bg-BG"/>
              </w:rPr>
              <w:t xml:space="preserve">Член    </w:t>
            </w:r>
          </w:p>
        </w:tc>
      </w:tr>
      <w:tr w:rsidR="00D31B64" w:rsidRPr="004C526B" w14:paraId="2744252B" w14:textId="77777777" w:rsidTr="00D31B64">
        <w:trPr>
          <w:trHeight w:val="300"/>
        </w:trPr>
        <w:tc>
          <w:tcPr>
            <w:tcW w:w="3544" w:type="dxa"/>
            <w:tcMar>
              <w:top w:w="0" w:type="dxa"/>
              <w:left w:w="15" w:type="dxa"/>
              <w:bottom w:w="0" w:type="dxa"/>
              <w:right w:w="15" w:type="dxa"/>
            </w:tcMar>
            <w:hideMark/>
          </w:tcPr>
          <w:p w14:paraId="5A6C7C8F" w14:textId="5626FD25" w:rsidR="00D31B64" w:rsidRPr="004C526B" w:rsidRDefault="004C526B" w:rsidP="006030DF">
            <w:pPr>
              <w:spacing w:line="276" w:lineRule="auto"/>
              <w:jc w:val="both"/>
              <w:rPr>
                <w:rFonts w:eastAsia="Arial Unicode MS"/>
                <w:sz w:val="22"/>
                <w:szCs w:val="22"/>
                <w:lang w:val="bg-BG"/>
              </w:rPr>
            </w:pPr>
            <w:r>
              <w:rPr>
                <w:sz w:val="22"/>
                <w:szCs w:val="22"/>
                <w:lang w:val="bg-BG"/>
              </w:rPr>
              <w:t>Петранка Иванова</w:t>
            </w:r>
          </w:p>
        </w:tc>
        <w:tc>
          <w:tcPr>
            <w:tcW w:w="5670" w:type="dxa"/>
            <w:tcMar>
              <w:top w:w="0" w:type="dxa"/>
              <w:left w:w="15" w:type="dxa"/>
              <w:bottom w:w="0" w:type="dxa"/>
              <w:right w:w="15" w:type="dxa"/>
            </w:tcMar>
            <w:hideMark/>
          </w:tcPr>
          <w:p w14:paraId="0EF34FAC" w14:textId="77777777" w:rsidR="00D31B64" w:rsidRPr="004C526B" w:rsidRDefault="00D31B64" w:rsidP="006030DF">
            <w:pPr>
              <w:spacing w:line="276" w:lineRule="auto"/>
              <w:jc w:val="center"/>
              <w:rPr>
                <w:rFonts w:eastAsia="Arial Unicode MS"/>
                <w:sz w:val="22"/>
                <w:szCs w:val="22"/>
                <w:lang w:val="bg-BG"/>
              </w:rPr>
            </w:pPr>
            <w:r w:rsidRPr="004C526B">
              <w:rPr>
                <w:sz w:val="22"/>
                <w:szCs w:val="22"/>
                <w:lang w:val="bg-BG"/>
              </w:rPr>
              <w:t xml:space="preserve">Член    </w:t>
            </w:r>
          </w:p>
        </w:tc>
      </w:tr>
    </w:tbl>
    <w:p w14:paraId="0110914E" w14:textId="77777777" w:rsidR="00D31B64" w:rsidRPr="004C526B" w:rsidRDefault="00D31B64" w:rsidP="006030DF">
      <w:pPr>
        <w:spacing w:line="276" w:lineRule="auto"/>
        <w:ind w:right="-96" w:firstLine="709"/>
        <w:jc w:val="both"/>
        <w:rPr>
          <w:sz w:val="22"/>
          <w:lang w:val="bg-BG"/>
        </w:rPr>
      </w:pPr>
    </w:p>
    <w:p w14:paraId="10944B2A" w14:textId="6B1DF2C7" w:rsidR="000014ED" w:rsidRDefault="000014ED" w:rsidP="006030DF">
      <w:pPr>
        <w:spacing w:line="276" w:lineRule="auto"/>
        <w:ind w:firstLine="851"/>
        <w:jc w:val="both"/>
        <w:rPr>
          <w:sz w:val="22"/>
          <w:szCs w:val="22"/>
          <w:lang w:val="bg-BG"/>
        </w:rPr>
      </w:pPr>
      <w:r>
        <w:rPr>
          <w:sz w:val="22"/>
          <w:szCs w:val="22"/>
          <w:lang w:val="bg-BG"/>
        </w:rPr>
        <w:t>Към 3</w:t>
      </w:r>
      <w:r w:rsidR="00D740D0">
        <w:rPr>
          <w:sz w:val="22"/>
          <w:szCs w:val="22"/>
        </w:rPr>
        <w:t>0</w:t>
      </w:r>
      <w:r>
        <w:rPr>
          <w:sz w:val="22"/>
          <w:szCs w:val="22"/>
          <w:lang w:val="bg-BG"/>
        </w:rPr>
        <w:t xml:space="preserve"> </w:t>
      </w:r>
      <w:r w:rsidR="00CE4EF9">
        <w:rPr>
          <w:sz w:val="22"/>
          <w:szCs w:val="22"/>
          <w:lang w:val="bg-BG"/>
        </w:rPr>
        <w:t>септември</w:t>
      </w:r>
      <w:r w:rsidR="00D740D0">
        <w:rPr>
          <w:sz w:val="22"/>
          <w:szCs w:val="22"/>
          <w:lang w:val="bg-BG"/>
        </w:rPr>
        <w:t xml:space="preserve"> </w:t>
      </w:r>
      <w:r>
        <w:rPr>
          <w:sz w:val="22"/>
          <w:szCs w:val="22"/>
          <w:lang w:val="bg-BG"/>
        </w:rPr>
        <w:t>20</w:t>
      </w:r>
      <w:r w:rsidRPr="00AB1B51">
        <w:rPr>
          <w:sz w:val="22"/>
          <w:szCs w:val="22"/>
          <w:lang w:val="bg-BG"/>
        </w:rPr>
        <w:t>1</w:t>
      </w:r>
      <w:r w:rsidR="00390454">
        <w:rPr>
          <w:sz w:val="22"/>
          <w:szCs w:val="22"/>
          <w:lang w:val="bg-BG"/>
        </w:rPr>
        <w:t>8</w:t>
      </w:r>
      <w:r>
        <w:rPr>
          <w:sz w:val="22"/>
          <w:szCs w:val="22"/>
          <w:lang w:val="bg-BG"/>
        </w:rPr>
        <w:t xml:space="preserve"> г. съставът на персонала в дружеството включва 1 служител (201</w:t>
      </w:r>
      <w:r w:rsidR="000842BF">
        <w:rPr>
          <w:sz w:val="22"/>
          <w:szCs w:val="22"/>
          <w:lang w:val="bg-BG"/>
        </w:rPr>
        <w:t>7</w:t>
      </w:r>
      <w:r>
        <w:rPr>
          <w:sz w:val="22"/>
          <w:szCs w:val="22"/>
          <w:lang w:val="bg-BG"/>
        </w:rPr>
        <w:t xml:space="preserve"> г.: 1). </w:t>
      </w:r>
    </w:p>
    <w:p w14:paraId="24143FAF" w14:textId="77777777" w:rsidR="00653211" w:rsidRDefault="00653211" w:rsidP="006030DF">
      <w:pPr>
        <w:spacing w:line="276" w:lineRule="auto"/>
        <w:ind w:right="-96" w:firstLine="709"/>
        <w:jc w:val="both"/>
        <w:rPr>
          <w:sz w:val="22"/>
          <w:lang w:val="bg-BG"/>
        </w:rPr>
      </w:pPr>
    </w:p>
    <w:p w14:paraId="0F657B01" w14:textId="67454011" w:rsidR="00E12B7D" w:rsidRDefault="00E12B7D" w:rsidP="006030DF">
      <w:pPr>
        <w:spacing w:line="276" w:lineRule="auto"/>
        <w:ind w:right="-96" w:firstLine="709"/>
        <w:jc w:val="both"/>
        <w:rPr>
          <w:sz w:val="22"/>
          <w:lang w:val="bg-BG"/>
        </w:rPr>
      </w:pPr>
    </w:p>
    <w:p w14:paraId="66B7C303" w14:textId="41044305" w:rsidR="00CE4417" w:rsidRDefault="00CE4417" w:rsidP="006030DF">
      <w:pPr>
        <w:spacing w:line="276" w:lineRule="auto"/>
        <w:ind w:right="-96" w:firstLine="709"/>
        <w:jc w:val="both"/>
        <w:rPr>
          <w:sz w:val="22"/>
          <w:lang w:val="bg-BG"/>
        </w:rPr>
      </w:pPr>
    </w:p>
    <w:p w14:paraId="5B8BEF75" w14:textId="527EF150" w:rsidR="00FC51F5" w:rsidRDefault="00FC51F5" w:rsidP="006030DF">
      <w:pPr>
        <w:spacing w:line="276" w:lineRule="auto"/>
        <w:ind w:right="-96" w:firstLine="709"/>
        <w:jc w:val="both"/>
        <w:rPr>
          <w:sz w:val="22"/>
          <w:lang w:val="bg-BG"/>
        </w:rPr>
      </w:pPr>
    </w:p>
    <w:p w14:paraId="6AFC6639" w14:textId="77777777" w:rsidR="00FC51F5" w:rsidRDefault="00FC51F5" w:rsidP="006030DF">
      <w:pPr>
        <w:spacing w:line="276" w:lineRule="auto"/>
        <w:ind w:right="-96" w:firstLine="709"/>
        <w:jc w:val="both"/>
        <w:rPr>
          <w:sz w:val="22"/>
          <w:lang w:val="bg-BG"/>
        </w:rPr>
      </w:pPr>
    </w:p>
    <w:p w14:paraId="7E6440CB" w14:textId="77777777" w:rsidR="00CE4417" w:rsidRDefault="00CE4417" w:rsidP="006030DF">
      <w:pPr>
        <w:spacing w:line="276" w:lineRule="auto"/>
        <w:ind w:right="-96" w:firstLine="709"/>
        <w:jc w:val="both"/>
        <w:rPr>
          <w:sz w:val="22"/>
          <w:lang w:val="bg-BG"/>
        </w:rPr>
      </w:pPr>
    </w:p>
    <w:p w14:paraId="6BA4DC7B" w14:textId="77777777" w:rsidR="00E12B7D" w:rsidRPr="00E12B7D" w:rsidRDefault="00E12B7D" w:rsidP="006030DF">
      <w:pPr>
        <w:spacing w:line="276" w:lineRule="auto"/>
        <w:ind w:right="-96" w:firstLine="709"/>
        <w:jc w:val="both"/>
        <w:rPr>
          <w:sz w:val="22"/>
          <w:lang w:val="bg-BG"/>
        </w:rPr>
      </w:pPr>
    </w:p>
    <w:p w14:paraId="37DBE39B" w14:textId="77777777" w:rsidR="0001084D" w:rsidRDefault="0001084D" w:rsidP="006030DF">
      <w:pPr>
        <w:pStyle w:val="BodyText"/>
        <w:spacing w:line="276" w:lineRule="auto"/>
        <w:ind w:firstLine="709"/>
        <w:jc w:val="both"/>
        <w:rPr>
          <w:b/>
          <w:bCs/>
          <w:i/>
          <w:iCs/>
          <w:u w:val="single"/>
          <w:lang w:val="bg-BG"/>
        </w:rPr>
      </w:pPr>
      <w:r>
        <w:rPr>
          <w:b/>
          <w:bCs/>
          <w:i/>
          <w:iCs/>
          <w:u w:val="single"/>
          <w:lang w:val="bg-BG"/>
        </w:rPr>
        <w:t>1.2. Предмет на дейност</w:t>
      </w:r>
    </w:p>
    <w:p w14:paraId="09B792A5" w14:textId="77777777" w:rsidR="0001084D" w:rsidRDefault="0001084D" w:rsidP="006030DF">
      <w:pPr>
        <w:pStyle w:val="PlainText"/>
        <w:spacing w:line="276" w:lineRule="auto"/>
        <w:ind w:firstLine="709"/>
        <w:jc w:val="both"/>
        <w:rPr>
          <w:rFonts w:ascii="Times New Roman" w:hAnsi="Times New Roman"/>
          <w:sz w:val="22"/>
        </w:rPr>
      </w:pPr>
      <w:r>
        <w:rPr>
          <w:rFonts w:ascii="Times New Roman" w:hAnsi="Times New Roman"/>
          <w:sz w:val="22"/>
        </w:rPr>
        <w:t>Предметът на дейност на дружеството е инвестиране на паричните средства, набирани чрез издаване на ценни книжа, в недвижими имоти /</w:t>
      </w:r>
      <w:proofErr w:type="spellStart"/>
      <w:r>
        <w:rPr>
          <w:rFonts w:ascii="Times New Roman" w:hAnsi="Times New Roman"/>
          <w:sz w:val="22"/>
        </w:rPr>
        <w:t>секюритизация</w:t>
      </w:r>
      <w:proofErr w:type="spellEnd"/>
      <w:r>
        <w:rPr>
          <w:rFonts w:ascii="Times New Roman" w:hAnsi="Times New Roman"/>
          <w:sz w:val="22"/>
        </w:rPr>
        <w:t xml:space="preserve"> на недвижими имоти/ посредством покупка на право на собственост и други вещни права върху недвижими имоти, извършване на строежи и подобрения в тях, с цел предоставянето им за управление, отдаване под наем, лизинг, аренда и/или продажбата им.</w:t>
      </w:r>
    </w:p>
    <w:p w14:paraId="6281758B" w14:textId="77777777" w:rsidR="0001084D" w:rsidRDefault="0001084D" w:rsidP="006030DF">
      <w:pPr>
        <w:pStyle w:val="PlainText"/>
        <w:spacing w:line="276" w:lineRule="auto"/>
        <w:ind w:firstLine="709"/>
        <w:jc w:val="both"/>
        <w:rPr>
          <w:rFonts w:ascii="Times New Roman" w:hAnsi="Times New Roman"/>
          <w:sz w:val="22"/>
          <w:lang w:val="en-US"/>
        </w:rPr>
      </w:pPr>
      <w:r>
        <w:rPr>
          <w:rFonts w:ascii="Times New Roman" w:hAnsi="Times New Roman"/>
          <w:sz w:val="22"/>
        </w:rPr>
        <w:t>За осъществяване на дейността си дружеството притежава Лиценз № 25-ДСИЦ/29.05.2006 г. издаден от Комисията за финансов надзор</w:t>
      </w:r>
      <w:r w:rsidR="000A0A88">
        <w:rPr>
          <w:rFonts w:ascii="Times New Roman" w:hAnsi="Times New Roman"/>
          <w:sz w:val="22"/>
        </w:rPr>
        <w:t>.</w:t>
      </w:r>
    </w:p>
    <w:p w14:paraId="1B8738C7" w14:textId="77777777" w:rsidR="00FE0493" w:rsidRPr="00F72A44" w:rsidRDefault="00FE0493" w:rsidP="006030DF">
      <w:pPr>
        <w:pStyle w:val="PlainText"/>
        <w:spacing w:line="276" w:lineRule="auto"/>
        <w:ind w:firstLine="709"/>
        <w:jc w:val="both"/>
        <w:rPr>
          <w:rFonts w:ascii="Times New Roman" w:hAnsi="Times New Roman"/>
          <w:sz w:val="22"/>
        </w:rPr>
      </w:pPr>
    </w:p>
    <w:p w14:paraId="2D99F79F" w14:textId="77777777" w:rsidR="00FE0493" w:rsidRPr="00C647A7" w:rsidRDefault="00FE0493" w:rsidP="006030DF">
      <w:pPr>
        <w:pStyle w:val="PlainText"/>
        <w:spacing w:line="276" w:lineRule="auto"/>
        <w:ind w:firstLine="709"/>
        <w:jc w:val="both"/>
        <w:rPr>
          <w:rFonts w:ascii="Times New Roman" w:hAnsi="Times New Roman"/>
          <w:sz w:val="22"/>
        </w:rPr>
      </w:pPr>
      <w:r w:rsidRPr="00C647A7">
        <w:rPr>
          <w:rFonts w:ascii="Times New Roman" w:hAnsi="Times New Roman"/>
          <w:sz w:val="22"/>
        </w:rPr>
        <w:t>В съответствие с изискванията на Закона за дружествата със специална инвестиционна цел Софарма имоти е възложило на друго търговско дружество, обслужването на цялостната своя оперативна дейност, воденето и съхраняването на счетоводна и друга отчетност и извършването на всички необходими дейности.</w:t>
      </w:r>
    </w:p>
    <w:p w14:paraId="06BD53A0" w14:textId="77777777" w:rsidR="00C22295" w:rsidRDefault="00C22295" w:rsidP="006030DF">
      <w:pPr>
        <w:pStyle w:val="PlainText"/>
        <w:spacing w:line="276" w:lineRule="auto"/>
        <w:ind w:firstLine="709"/>
        <w:jc w:val="both"/>
        <w:rPr>
          <w:rFonts w:ascii="Times New Roman" w:hAnsi="Times New Roman"/>
          <w:sz w:val="22"/>
          <w:lang w:val="en-US"/>
        </w:rPr>
      </w:pPr>
    </w:p>
    <w:p w14:paraId="283DD1D5" w14:textId="77777777" w:rsidR="00653211" w:rsidRPr="00653211" w:rsidRDefault="00653211" w:rsidP="006030DF">
      <w:pPr>
        <w:pStyle w:val="PlainText"/>
        <w:spacing w:line="276" w:lineRule="auto"/>
        <w:ind w:firstLine="709"/>
        <w:jc w:val="both"/>
        <w:rPr>
          <w:rFonts w:ascii="Times New Roman" w:hAnsi="Times New Roman"/>
          <w:sz w:val="22"/>
          <w:lang w:val="en-US"/>
        </w:rPr>
      </w:pPr>
    </w:p>
    <w:p w14:paraId="66A78E66" w14:textId="77777777" w:rsidR="0001084D" w:rsidRDefault="0001084D" w:rsidP="006030DF">
      <w:pPr>
        <w:pStyle w:val="Heading3"/>
        <w:numPr>
          <w:ilvl w:val="1"/>
          <w:numId w:val="6"/>
        </w:numPr>
        <w:spacing w:line="276" w:lineRule="auto"/>
        <w:jc w:val="both"/>
        <w:rPr>
          <w:i/>
          <w:iCs/>
          <w:u w:val="single"/>
        </w:rPr>
      </w:pPr>
      <w:bookmarkStart w:id="3" w:name="_Toc255212978"/>
      <w:r w:rsidRPr="00F72A44">
        <w:rPr>
          <w:i/>
          <w:iCs/>
          <w:u w:val="single"/>
          <w:lang w:val="bg-BG"/>
        </w:rPr>
        <w:t>Основни показатели на стопанската среда</w:t>
      </w:r>
      <w:bookmarkStart w:id="4" w:name="_Toc134083818"/>
      <w:bookmarkStart w:id="5" w:name="_Toc162792264"/>
      <w:bookmarkEnd w:id="3"/>
    </w:p>
    <w:p w14:paraId="450EDDD5" w14:textId="77777777" w:rsidR="00653211" w:rsidRPr="00653211" w:rsidRDefault="00653211" w:rsidP="006030DF">
      <w:pPr>
        <w:spacing w:line="276" w:lineRule="auto"/>
      </w:pPr>
    </w:p>
    <w:p w14:paraId="66611B1B" w14:textId="589C3101" w:rsidR="0001084D" w:rsidRDefault="0001084D" w:rsidP="006030DF">
      <w:pPr>
        <w:pStyle w:val="PlainText"/>
        <w:spacing w:line="276" w:lineRule="auto"/>
        <w:ind w:firstLine="709"/>
        <w:jc w:val="both"/>
        <w:rPr>
          <w:rFonts w:ascii="Times New Roman" w:hAnsi="Times New Roman"/>
          <w:sz w:val="22"/>
        </w:rPr>
      </w:pPr>
      <w:r w:rsidRPr="00F72A44">
        <w:rPr>
          <w:rFonts w:ascii="Times New Roman" w:hAnsi="Times New Roman"/>
          <w:sz w:val="22"/>
        </w:rPr>
        <w:t xml:space="preserve">Основните показатели на стопанската среда, които оказват влияние върху дейността на дружеството, за периода </w:t>
      </w:r>
      <w:r w:rsidR="00790986">
        <w:rPr>
          <w:rFonts w:ascii="Times New Roman" w:hAnsi="Times New Roman"/>
          <w:sz w:val="22"/>
        </w:rPr>
        <w:t>201</w:t>
      </w:r>
      <w:r w:rsidR="000842BF">
        <w:rPr>
          <w:rFonts w:ascii="Times New Roman" w:hAnsi="Times New Roman"/>
          <w:sz w:val="22"/>
        </w:rPr>
        <w:t>5</w:t>
      </w:r>
      <w:r w:rsidR="00FE0493" w:rsidRPr="00F72A44">
        <w:rPr>
          <w:rFonts w:ascii="Times New Roman" w:hAnsi="Times New Roman"/>
          <w:sz w:val="22"/>
        </w:rPr>
        <w:t xml:space="preserve"> </w:t>
      </w:r>
      <w:r w:rsidRPr="00F72A44">
        <w:rPr>
          <w:rFonts w:ascii="Times New Roman" w:hAnsi="Times New Roman"/>
          <w:sz w:val="22"/>
        </w:rPr>
        <w:t xml:space="preserve">– </w:t>
      </w:r>
      <w:r w:rsidR="00FE0493" w:rsidRPr="00F72A44">
        <w:rPr>
          <w:rFonts w:ascii="Times New Roman" w:hAnsi="Times New Roman"/>
          <w:sz w:val="22"/>
        </w:rPr>
        <w:t>20</w:t>
      </w:r>
      <w:r w:rsidR="00FE0493" w:rsidRPr="00F72A44">
        <w:rPr>
          <w:rFonts w:ascii="Times New Roman" w:hAnsi="Times New Roman"/>
          <w:sz w:val="22"/>
          <w:lang w:val="ru-RU"/>
        </w:rPr>
        <w:t>1</w:t>
      </w:r>
      <w:r w:rsidR="000842BF">
        <w:rPr>
          <w:rFonts w:ascii="Times New Roman" w:hAnsi="Times New Roman"/>
          <w:sz w:val="22"/>
        </w:rPr>
        <w:t>7</w:t>
      </w:r>
      <w:r w:rsidR="00FE0493" w:rsidRPr="00F72A44">
        <w:rPr>
          <w:rFonts w:ascii="Times New Roman" w:hAnsi="Times New Roman"/>
          <w:sz w:val="22"/>
        </w:rPr>
        <w:t xml:space="preserve"> </w:t>
      </w:r>
      <w:r w:rsidRPr="00F72A44">
        <w:rPr>
          <w:rFonts w:ascii="Times New Roman" w:hAnsi="Times New Roman"/>
          <w:sz w:val="22"/>
        </w:rPr>
        <w:t>г. са представени в таблицата по-долу:</w:t>
      </w:r>
    </w:p>
    <w:p w14:paraId="7B10C99A" w14:textId="77777777" w:rsidR="000842BF" w:rsidRDefault="000842BF" w:rsidP="006030DF">
      <w:pPr>
        <w:pStyle w:val="PlainText"/>
        <w:spacing w:line="276" w:lineRule="auto"/>
        <w:ind w:firstLine="709"/>
        <w:jc w:val="both"/>
        <w:rPr>
          <w:rFonts w:ascii="Times New Roman" w:hAnsi="Times New Roman"/>
          <w:sz w:val="22"/>
        </w:rPr>
      </w:pPr>
    </w:p>
    <w:tbl>
      <w:tblPr>
        <w:tblW w:w="8831" w:type="dxa"/>
        <w:tblInd w:w="95" w:type="dxa"/>
        <w:tblLook w:val="04A0" w:firstRow="1" w:lastRow="0" w:firstColumn="1" w:lastColumn="0" w:noHBand="0" w:noVBand="1"/>
      </w:tblPr>
      <w:tblGrid>
        <w:gridCol w:w="5258"/>
        <w:gridCol w:w="1276"/>
        <w:gridCol w:w="1275"/>
        <w:gridCol w:w="1022"/>
      </w:tblGrid>
      <w:tr w:rsidR="000842BF" w:rsidRPr="004D1735" w14:paraId="045BE56B" w14:textId="77777777" w:rsidTr="006C59E4">
        <w:trPr>
          <w:trHeight w:val="300"/>
        </w:trPr>
        <w:tc>
          <w:tcPr>
            <w:tcW w:w="5258" w:type="dxa"/>
            <w:vMerge w:val="restart"/>
            <w:tcBorders>
              <w:top w:val="single" w:sz="4" w:space="0" w:color="auto"/>
              <w:left w:val="single" w:sz="4" w:space="0" w:color="auto"/>
              <w:bottom w:val="single" w:sz="4" w:space="0" w:color="000000"/>
              <w:right w:val="single" w:sz="4" w:space="0" w:color="auto"/>
            </w:tcBorders>
            <w:shd w:val="clear" w:color="000000" w:fill="E6B9B8"/>
            <w:vAlign w:val="center"/>
            <w:hideMark/>
          </w:tcPr>
          <w:p w14:paraId="693A34FE" w14:textId="77777777" w:rsidR="000842BF" w:rsidRPr="004D1735" w:rsidRDefault="000842BF" w:rsidP="006C59E4">
            <w:pPr>
              <w:spacing w:line="276" w:lineRule="auto"/>
              <w:jc w:val="center"/>
              <w:rPr>
                <w:b/>
                <w:bCs/>
                <w:color w:val="000000"/>
                <w:sz w:val="22"/>
                <w:szCs w:val="22"/>
              </w:rPr>
            </w:pPr>
            <w:proofErr w:type="spellStart"/>
            <w:r w:rsidRPr="004D1735">
              <w:rPr>
                <w:b/>
                <w:bCs/>
                <w:color w:val="000000"/>
                <w:sz w:val="22"/>
                <w:szCs w:val="22"/>
              </w:rPr>
              <w:t>Показател</w:t>
            </w:r>
            <w:proofErr w:type="spellEnd"/>
          </w:p>
        </w:tc>
        <w:tc>
          <w:tcPr>
            <w:tcW w:w="1276" w:type="dxa"/>
            <w:tcBorders>
              <w:top w:val="single" w:sz="4" w:space="0" w:color="auto"/>
              <w:left w:val="nil"/>
              <w:bottom w:val="nil"/>
              <w:right w:val="single" w:sz="4" w:space="0" w:color="auto"/>
            </w:tcBorders>
            <w:shd w:val="clear" w:color="000000" w:fill="E6B9B8"/>
            <w:hideMark/>
          </w:tcPr>
          <w:p w14:paraId="790FD826" w14:textId="77777777" w:rsidR="000842BF" w:rsidRPr="004D1735" w:rsidRDefault="000842BF" w:rsidP="006C59E4">
            <w:pPr>
              <w:spacing w:line="276" w:lineRule="auto"/>
              <w:jc w:val="center"/>
              <w:rPr>
                <w:b/>
                <w:bCs/>
                <w:color w:val="000000"/>
                <w:sz w:val="22"/>
                <w:szCs w:val="22"/>
              </w:rPr>
            </w:pPr>
            <w:r w:rsidRPr="004D1735">
              <w:rPr>
                <w:b/>
                <w:bCs/>
                <w:color w:val="000000"/>
                <w:sz w:val="22"/>
                <w:szCs w:val="22"/>
              </w:rPr>
              <w:t>2015</w:t>
            </w:r>
          </w:p>
        </w:tc>
        <w:tc>
          <w:tcPr>
            <w:tcW w:w="1275" w:type="dxa"/>
            <w:tcBorders>
              <w:top w:val="single" w:sz="4" w:space="0" w:color="auto"/>
              <w:left w:val="nil"/>
              <w:bottom w:val="nil"/>
              <w:right w:val="single" w:sz="4" w:space="0" w:color="auto"/>
            </w:tcBorders>
            <w:shd w:val="clear" w:color="000000" w:fill="E6B9B8"/>
            <w:hideMark/>
          </w:tcPr>
          <w:p w14:paraId="6FE42EE0" w14:textId="77777777" w:rsidR="000842BF" w:rsidRPr="004D1735" w:rsidRDefault="000842BF" w:rsidP="006C59E4">
            <w:pPr>
              <w:spacing w:line="276" w:lineRule="auto"/>
              <w:jc w:val="center"/>
              <w:rPr>
                <w:b/>
                <w:bCs/>
                <w:color w:val="000000"/>
                <w:sz w:val="22"/>
                <w:szCs w:val="22"/>
              </w:rPr>
            </w:pPr>
            <w:r w:rsidRPr="004D1735">
              <w:rPr>
                <w:b/>
                <w:bCs/>
                <w:color w:val="000000"/>
                <w:sz w:val="22"/>
                <w:szCs w:val="22"/>
              </w:rPr>
              <w:t>2016</w:t>
            </w:r>
          </w:p>
        </w:tc>
        <w:tc>
          <w:tcPr>
            <w:tcW w:w="1022" w:type="dxa"/>
            <w:tcBorders>
              <w:top w:val="single" w:sz="4" w:space="0" w:color="auto"/>
              <w:left w:val="nil"/>
              <w:bottom w:val="nil"/>
              <w:right w:val="single" w:sz="4" w:space="0" w:color="auto"/>
            </w:tcBorders>
            <w:shd w:val="clear" w:color="000000" w:fill="E6B9B8"/>
          </w:tcPr>
          <w:p w14:paraId="1FE737FF" w14:textId="77777777" w:rsidR="000842BF" w:rsidRPr="004D1735" w:rsidRDefault="000842BF" w:rsidP="006C59E4">
            <w:pPr>
              <w:spacing w:line="276" w:lineRule="auto"/>
              <w:jc w:val="center"/>
              <w:rPr>
                <w:b/>
                <w:bCs/>
                <w:color w:val="000000"/>
                <w:sz w:val="22"/>
                <w:szCs w:val="22"/>
              </w:rPr>
            </w:pPr>
            <w:r w:rsidRPr="004D1735">
              <w:rPr>
                <w:b/>
                <w:bCs/>
                <w:color w:val="000000"/>
                <w:sz w:val="22"/>
                <w:szCs w:val="22"/>
              </w:rPr>
              <w:t>2017</w:t>
            </w:r>
          </w:p>
        </w:tc>
      </w:tr>
      <w:tr w:rsidR="000842BF" w:rsidRPr="004D1735" w14:paraId="1AFF688E" w14:textId="77777777" w:rsidTr="006C59E4">
        <w:trPr>
          <w:trHeight w:val="300"/>
        </w:trPr>
        <w:tc>
          <w:tcPr>
            <w:tcW w:w="5258" w:type="dxa"/>
            <w:vMerge/>
            <w:tcBorders>
              <w:top w:val="single" w:sz="4" w:space="0" w:color="auto"/>
              <w:left w:val="single" w:sz="4" w:space="0" w:color="auto"/>
              <w:bottom w:val="single" w:sz="4" w:space="0" w:color="000000"/>
              <w:right w:val="single" w:sz="4" w:space="0" w:color="auto"/>
            </w:tcBorders>
            <w:vAlign w:val="center"/>
            <w:hideMark/>
          </w:tcPr>
          <w:p w14:paraId="547CDAB0" w14:textId="77777777" w:rsidR="000842BF" w:rsidRPr="004D1735" w:rsidRDefault="000842BF" w:rsidP="006C59E4">
            <w:pPr>
              <w:spacing w:line="276" w:lineRule="auto"/>
              <w:rPr>
                <w:b/>
                <w:bCs/>
                <w:color w:val="000000"/>
                <w:sz w:val="22"/>
                <w:szCs w:val="22"/>
              </w:rPr>
            </w:pPr>
          </w:p>
        </w:tc>
        <w:tc>
          <w:tcPr>
            <w:tcW w:w="1276" w:type="dxa"/>
            <w:tcBorders>
              <w:top w:val="nil"/>
              <w:left w:val="nil"/>
              <w:bottom w:val="single" w:sz="4" w:space="0" w:color="auto"/>
              <w:right w:val="single" w:sz="4" w:space="0" w:color="auto"/>
            </w:tcBorders>
            <w:shd w:val="clear" w:color="000000" w:fill="E6B9B8"/>
            <w:vAlign w:val="center"/>
            <w:hideMark/>
          </w:tcPr>
          <w:p w14:paraId="54DE8134" w14:textId="77777777" w:rsidR="000842BF" w:rsidRPr="004D1735" w:rsidRDefault="000842BF" w:rsidP="006C59E4">
            <w:pPr>
              <w:spacing w:line="276" w:lineRule="auto"/>
              <w:jc w:val="center"/>
              <w:rPr>
                <w:b/>
                <w:bCs/>
                <w:color w:val="000000"/>
                <w:sz w:val="16"/>
                <w:szCs w:val="16"/>
              </w:rPr>
            </w:pPr>
            <w:proofErr w:type="spellStart"/>
            <w:r w:rsidRPr="004D1735">
              <w:rPr>
                <w:b/>
                <w:bCs/>
                <w:color w:val="000000"/>
                <w:sz w:val="16"/>
                <w:szCs w:val="16"/>
              </w:rPr>
              <w:t>година</w:t>
            </w:r>
            <w:proofErr w:type="spellEnd"/>
          </w:p>
        </w:tc>
        <w:tc>
          <w:tcPr>
            <w:tcW w:w="1275" w:type="dxa"/>
            <w:tcBorders>
              <w:top w:val="nil"/>
              <w:left w:val="nil"/>
              <w:bottom w:val="single" w:sz="4" w:space="0" w:color="auto"/>
              <w:right w:val="single" w:sz="4" w:space="0" w:color="auto"/>
            </w:tcBorders>
            <w:shd w:val="clear" w:color="000000" w:fill="E6B9B8"/>
            <w:vAlign w:val="center"/>
            <w:hideMark/>
          </w:tcPr>
          <w:p w14:paraId="770F9DF9" w14:textId="77777777" w:rsidR="000842BF" w:rsidRPr="004D1735" w:rsidRDefault="000842BF" w:rsidP="006C59E4">
            <w:pPr>
              <w:spacing w:line="276" w:lineRule="auto"/>
              <w:jc w:val="center"/>
              <w:rPr>
                <w:b/>
                <w:bCs/>
                <w:color w:val="000000"/>
                <w:sz w:val="16"/>
                <w:szCs w:val="16"/>
              </w:rPr>
            </w:pPr>
            <w:proofErr w:type="spellStart"/>
            <w:r w:rsidRPr="004D1735">
              <w:rPr>
                <w:b/>
                <w:bCs/>
                <w:color w:val="000000"/>
                <w:sz w:val="16"/>
                <w:szCs w:val="16"/>
              </w:rPr>
              <w:t>година</w:t>
            </w:r>
            <w:proofErr w:type="spellEnd"/>
          </w:p>
        </w:tc>
        <w:tc>
          <w:tcPr>
            <w:tcW w:w="1022" w:type="dxa"/>
            <w:tcBorders>
              <w:top w:val="nil"/>
              <w:left w:val="nil"/>
              <w:bottom w:val="single" w:sz="4" w:space="0" w:color="auto"/>
              <w:right w:val="single" w:sz="4" w:space="0" w:color="auto"/>
            </w:tcBorders>
            <w:shd w:val="clear" w:color="000000" w:fill="E6B9B8"/>
            <w:vAlign w:val="center"/>
          </w:tcPr>
          <w:p w14:paraId="2D2C63DA" w14:textId="77777777" w:rsidR="000842BF" w:rsidRPr="004D1735" w:rsidRDefault="000842BF" w:rsidP="006C59E4">
            <w:pPr>
              <w:spacing w:line="276" w:lineRule="auto"/>
              <w:jc w:val="center"/>
              <w:rPr>
                <w:b/>
                <w:bCs/>
                <w:color w:val="000000"/>
                <w:sz w:val="16"/>
                <w:szCs w:val="16"/>
              </w:rPr>
            </w:pPr>
            <w:proofErr w:type="spellStart"/>
            <w:r w:rsidRPr="004D1735">
              <w:rPr>
                <w:b/>
                <w:bCs/>
                <w:color w:val="000000"/>
                <w:sz w:val="16"/>
                <w:szCs w:val="16"/>
              </w:rPr>
              <w:t>година</w:t>
            </w:r>
            <w:proofErr w:type="spellEnd"/>
          </w:p>
        </w:tc>
      </w:tr>
      <w:tr w:rsidR="000842BF" w:rsidRPr="004D1735" w14:paraId="0A3A71AA"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535AD891" w14:textId="77777777" w:rsidR="000842BF" w:rsidRPr="004D1735" w:rsidRDefault="000842BF" w:rsidP="006C59E4">
            <w:pPr>
              <w:spacing w:line="276" w:lineRule="auto"/>
              <w:rPr>
                <w:color w:val="000000"/>
                <w:sz w:val="22"/>
                <w:szCs w:val="22"/>
              </w:rPr>
            </w:pPr>
            <w:r w:rsidRPr="004D1735">
              <w:rPr>
                <w:color w:val="000000"/>
                <w:sz w:val="22"/>
                <w:szCs w:val="22"/>
              </w:rPr>
              <w:t xml:space="preserve">БВП в </w:t>
            </w:r>
            <w:proofErr w:type="spellStart"/>
            <w:r w:rsidRPr="004D1735">
              <w:rPr>
                <w:color w:val="000000"/>
                <w:sz w:val="22"/>
                <w:szCs w:val="22"/>
              </w:rPr>
              <w:t>млн</w:t>
            </w:r>
            <w:proofErr w:type="spellEnd"/>
            <w:r w:rsidRPr="004D1735">
              <w:rPr>
                <w:color w:val="000000"/>
                <w:sz w:val="22"/>
                <w:szCs w:val="22"/>
              </w:rPr>
              <w:t xml:space="preserve">. </w:t>
            </w:r>
            <w:r w:rsidRPr="004D1735">
              <w:rPr>
                <w:color w:val="000000"/>
                <w:sz w:val="22"/>
                <w:szCs w:val="22"/>
                <w:lang w:val="bg-BG"/>
              </w:rPr>
              <w:t>л</w:t>
            </w:r>
            <w:proofErr w:type="spellStart"/>
            <w:r w:rsidRPr="004D1735">
              <w:rPr>
                <w:color w:val="000000"/>
                <w:sz w:val="22"/>
                <w:szCs w:val="22"/>
              </w:rPr>
              <w:t>ева</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F33095E" w14:textId="77777777" w:rsidR="000842BF" w:rsidRPr="004D1735" w:rsidRDefault="000842BF" w:rsidP="006C59E4">
            <w:pPr>
              <w:spacing w:line="276" w:lineRule="auto"/>
              <w:jc w:val="right"/>
              <w:rPr>
                <w:color w:val="000000"/>
                <w:sz w:val="22"/>
                <w:szCs w:val="22"/>
                <w:lang w:val="bg-BG"/>
              </w:rPr>
            </w:pPr>
            <w:r w:rsidRPr="004D1735">
              <w:rPr>
                <w:color w:val="000000"/>
                <w:sz w:val="22"/>
                <w:szCs w:val="22"/>
              </w:rPr>
              <w:t>88,571</w:t>
            </w:r>
          </w:p>
        </w:tc>
        <w:tc>
          <w:tcPr>
            <w:tcW w:w="1275" w:type="dxa"/>
            <w:tcBorders>
              <w:top w:val="nil"/>
              <w:left w:val="nil"/>
              <w:bottom w:val="single" w:sz="4" w:space="0" w:color="auto"/>
              <w:right w:val="single" w:sz="4" w:space="0" w:color="auto"/>
            </w:tcBorders>
            <w:shd w:val="clear" w:color="auto" w:fill="auto"/>
            <w:hideMark/>
          </w:tcPr>
          <w:p w14:paraId="43FB3B0F" w14:textId="77777777" w:rsidR="000842BF" w:rsidRPr="004D1735" w:rsidRDefault="000842BF" w:rsidP="006C59E4">
            <w:pPr>
              <w:spacing w:line="276" w:lineRule="auto"/>
              <w:jc w:val="right"/>
              <w:rPr>
                <w:color w:val="000000"/>
                <w:sz w:val="22"/>
                <w:szCs w:val="22"/>
              </w:rPr>
            </w:pPr>
            <w:r w:rsidRPr="004D1735">
              <w:rPr>
                <w:sz w:val="21"/>
                <w:szCs w:val="21"/>
              </w:rPr>
              <w:t>94,130</w:t>
            </w:r>
          </w:p>
        </w:tc>
        <w:tc>
          <w:tcPr>
            <w:tcW w:w="1022" w:type="dxa"/>
            <w:tcBorders>
              <w:top w:val="nil"/>
              <w:left w:val="nil"/>
              <w:bottom w:val="single" w:sz="4" w:space="0" w:color="auto"/>
              <w:right w:val="single" w:sz="4" w:space="0" w:color="auto"/>
            </w:tcBorders>
          </w:tcPr>
          <w:p w14:paraId="1815751C" w14:textId="77777777" w:rsidR="000842BF" w:rsidRPr="004D1735" w:rsidRDefault="000842BF" w:rsidP="006C59E4">
            <w:pPr>
              <w:spacing w:line="276" w:lineRule="auto"/>
              <w:jc w:val="right"/>
              <w:rPr>
                <w:sz w:val="21"/>
                <w:szCs w:val="21"/>
              </w:rPr>
            </w:pPr>
            <w:r w:rsidRPr="004D1735">
              <w:rPr>
                <w:sz w:val="21"/>
                <w:szCs w:val="21"/>
              </w:rPr>
              <w:t>99,708*</w:t>
            </w:r>
          </w:p>
        </w:tc>
      </w:tr>
      <w:tr w:rsidR="000842BF" w:rsidRPr="004D1735" w14:paraId="365B5015"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7F274CF6"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Реален</w:t>
            </w:r>
            <w:proofErr w:type="spellEnd"/>
            <w:r w:rsidRPr="004D1735">
              <w:rPr>
                <w:color w:val="000000"/>
                <w:sz w:val="22"/>
                <w:szCs w:val="22"/>
              </w:rPr>
              <w:t xml:space="preserve"> </w:t>
            </w:r>
            <w:proofErr w:type="spellStart"/>
            <w:r w:rsidRPr="004D1735">
              <w:rPr>
                <w:color w:val="000000"/>
                <w:sz w:val="22"/>
                <w:szCs w:val="22"/>
              </w:rPr>
              <w:t>растеж</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БВП </w:t>
            </w:r>
            <w:r w:rsidRPr="004D1735">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14:paraId="21C08124" w14:textId="77777777" w:rsidR="000842BF" w:rsidRPr="004D1735" w:rsidRDefault="000842BF" w:rsidP="006C59E4">
            <w:pPr>
              <w:spacing w:line="276" w:lineRule="auto"/>
              <w:jc w:val="right"/>
              <w:rPr>
                <w:color w:val="000000"/>
                <w:sz w:val="22"/>
                <w:szCs w:val="22"/>
              </w:rPr>
            </w:pPr>
            <w:r w:rsidRPr="004D1735">
              <w:rPr>
                <w:color w:val="000000"/>
                <w:sz w:val="22"/>
                <w:szCs w:val="22"/>
              </w:rPr>
              <w:t>3.6%</w:t>
            </w:r>
          </w:p>
        </w:tc>
        <w:tc>
          <w:tcPr>
            <w:tcW w:w="1275" w:type="dxa"/>
            <w:tcBorders>
              <w:top w:val="nil"/>
              <w:left w:val="nil"/>
              <w:bottom w:val="single" w:sz="4" w:space="0" w:color="auto"/>
              <w:right w:val="single" w:sz="4" w:space="0" w:color="auto"/>
            </w:tcBorders>
            <w:shd w:val="clear" w:color="auto" w:fill="auto"/>
            <w:vAlign w:val="center"/>
            <w:hideMark/>
          </w:tcPr>
          <w:p w14:paraId="7126FAA5" w14:textId="77777777" w:rsidR="000842BF" w:rsidRPr="004D1735" w:rsidRDefault="000842BF" w:rsidP="006C59E4">
            <w:pPr>
              <w:spacing w:line="276" w:lineRule="auto"/>
              <w:jc w:val="right"/>
              <w:rPr>
                <w:color w:val="000000"/>
                <w:sz w:val="22"/>
                <w:szCs w:val="22"/>
              </w:rPr>
            </w:pPr>
            <w:r w:rsidRPr="004D1735">
              <w:rPr>
                <w:color w:val="000000"/>
                <w:sz w:val="22"/>
                <w:szCs w:val="22"/>
              </w:rPr>
              <w:t>3.9%</w:t>
            </w:r>
          </w:p>
        </w:tc>
        <w:tc>
          <w:tcPr>
            <w:tcW w:w="1022" w:type="dxa"/>
            <w:tcBorders>
              <w:top w:val="nil"/>
              <w:left w:val="nil"/>
              <w:bottom w:val="single" w:sz="4" w:space="0" w:color="auto"/>
              <w:right w:val="single" w:sz="4" w:space="0" w:color="auto"/>
            </w:tcBorders>
          </w:tcPr>
          <w:p w14:paraId="7F6A9176" w14:textId="77777777" w:rsidR="000842BF" w:rsidRPr="004D1735" w:rsidRDefault="000842BF" w:rsidP="006C59E4">
            <w:pPr>
              <w:spacing w:line="276" w:lineRule="auto"/>
              <w:jc w:val="right"/>
              <w:rPr>
                <w:color w:val="000000"/>
                <w:sz w:val="22"/>
                <w:szCs w:val="22"/>
              </w:rPr>
            </w:pPr>
            <w:r w:rsidRPr="004D1735">
              <w:rPr>
                <w:color w:val="000000"/>
                <w:sz w:val="22"/>
                <w:szCs w:val="22"/>
              </w:rPr>
              <w:t>4.0*</w:t>
            </w:r>
          </w:p>
        </w:tc>
      </w:tr>
      <w:tr w:rsidR="000842BF" w:rsidRPr="004D1735" w14:paraId="34807002"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681C04FA"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Инфлация</w:t>
            </w:r>
            <w:proofErr w:type="spellEnd"/>
            <w:r w:rsidRPr="004D1735">
              <w:rPr>
                <w:color w:val="000000"/>
                <w:sz w:val="22"/>
                <w:szCs w:val="22"/>
              </w:rPr>
              <w:t xml:space="preserve"> в </w:t>
            </w:r>
            <w:proofErr w:type="spellStart"/>
            <w:r w:rsidRPr="004D1735">
              <w:rPr>
                <w:color w:val="000000"/>
                <w:sz w:val="22"/>
                <w:szCs w:val="22"/>
              </w:rPr>
              <w:t>края</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годината</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15F7D260" w14:textId="77777777" w:rsidR="000842BF" w:rsidRPr="004D1735" w:rsidRDefault="000842BF" w:rsidP="006C59E4">
            <w:pPr>
              <w:spacing w:line="276" w:lineRule="auto"/>
              <w:jc w:val="right"/>
              <w:rPr>
                <w:color w:val="000000"/>
                <w:sz w:val="22"/>
                <w:szCs w:val="22"/>
              </w:rPr>
            </w:pPr>
            <w:r w:rsidRPr="004D1735">
              <w:rPr>
                <w:color w:val="000000"/>
                <w:sz w:val="22"/>
                <w:szCs w:val="22"/>
              </w:rPr>
              <w:t>(0.</w:t>
            </w:r>
            <w:r w:rsidRPr="004D1735">
              <w:rPr>
                <w:color w:val="000000"/>
                <w:sz w:val="22"/>
                <w:szCs w:val="22"/>
                <w:lang w:val="bg-BG"/>
              </w:rPr>
              <w:t>9</w:t>
            </w:r>
            <w:r w:rsidRPr="004D1735">
              <w:rPr>
                <w:color w:val="000000"/>
                <w:sz w:val="22"/>
                <w:szCs w:val="22"/>
              </w:rPr>
              <w:t>) %</w:t>
            </w:r>
          </w:p>
        </w:tc>
        <w:tc>
          <w:tcPr>
            <w:tcW w:w="1275" w:type="dxa"/>
            <w:tcBorders>
              <w:top w:val="nil"/>
              <w:left w:val="nil"/>
              <w:bottom w:val="single" w:sz="4" w:space="0" w:color="auto"/>
              <w:right w:val="single" w:sz="4" w:space="0" w:color="auto"/>
            </w:tcBorders>
            <w:shd w:val="clear" w:color="auto" w:fill="auto"/>
            <w:vAlign w:val="center"/>
            <w:hideMark/>
          </w:tcPr>
          <w:p w14:paraId="5F4E6166" w14:textId="77777777" w:rsidR="000842BF" w:rsidRPr="004D1735" w:rsidRDefault="000842BF" w:rsidP="006C59E4">
            <w:pPr>
              <w:spacing w:line="276" w:lineRule="auto"/>
              <w:jc w:val="right"/>
              <w:rPr>
                <w:color w:val="000000"/>
                <w:sz w:val="22"/>
                <w:szCs w:val="22"/>
              </w:rPr>
            </w:pPr>
            <w:r w:rsidRPr="004D1735">
              <w:rPr>
                <w:color w:val="000000"/>
                <w:sz w:val="22"/>
                <w:szCs w:val="22"/>
                <w:lang w:val="bg-BG"/>
              </w:rPr>
              <w:t>(</w:t>
            </w:r>
            <w:r w:rsidRPr="004D1735">
              <w:rPr>
                <w:color w:val="000000"/>
                <w:sz w:val="22"/>
                <w:szCs w:val="22"/>
              </w:rPr>
              <w:t>0.</w:t>
            </w:r>
            <w:r w:rsidRPr="004D1735">
              <w:rPr>
                <w:color w:val="000000"/>
                <w:sz w:val="22"/>
                <w:szCs w:val="22"/>
                <w:lang w:val="bg-BG"/>
              </w:rPr>
              <w:t>5)</w:t>
            </w:r>
            <w:r w:rsidRPr="004D1735">
              <w:rPr>
                <w:color w:val="000000"/>
                <w:sz w:val="22"/>
                <w:szCs w:val="22"/>
              </w:rPr>
              <w:t>%</w:t>
            </w:r>
          </w:p>
        </w:tc>
        <w:tc>
          <w:tcPr>
            <w:tcW w:w="1022" w:type="dxa"/>
            <w:tcBorders>
              <w:top w:val="nil"/>
              <w:left w:val="nil"/>
              <w:bottom w:val="single" w:sz="4" w:space="0" w:color="auto"/>
              <w:right w:val="single" w:sz="4" w:space="0" w:color="auto"/>
            </w:tcBorders>
          </w:tcPr>
          <w:p w14:paraId="5CFB6C8E" w14:textId="77777777" w:rsidR="000842BF" w:rsidRPr="004D1735" w:rsidRDefault="000842BF" w:rsidP="006C59E4">
            <w:pPr>
              <w:spacing w:line="276" w:lineRule="auto"/>
              <w:jc w:val="right"/>
              <w:rPr>
                <w:color w:val="000000"/>
                <w:sz w:val="22"/>
                <w:szCs w:val="22"/>
              </w:rPr>
            </w:pPr>
            <w:r w:rsidRPr="004D1735">
              <w:rPr>
                <w:color w:val="000000"/>
                <w:sz w:val="22"/>
                <w:szCs w:val="22"/>
              </w:rPr>
              <w:t>1.8%</w:t>
            </w:r>
          </w:p>
        </w:tc>
      </w:tr>
      <w:tr w:rsidR="000842BF" w:rsidRPr="004D1735" w14:paraId="0CF54FCA"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3E55D032"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Среден</w:t>
            </w:r>
            <w:proofErr w:type="spellEnd"/>
            <w:r w:rsidRPr="004D1735">
              <w:rPr>
                <w:color w:val="000000"/>
                <w:sz w:val="22"/>
                <w:szCs w:val="22"/>
              </w:rPr>
              <w:t xml:space="preserve"> </w:t>
            </w:r>
            <w:proofErr w:type="spellStart"/>
            <w:r w:rsidRPr="004D1735">
              <w:rPr>
                <w:color w:val="000000"/>
                <w:sz w:val="22"/>
                <w:szCs w:val="22"/>
              </w:rPr>
              <w:t>валутен</w:t>
            </w:r>
            <w:proofErr w:type="spellEnd"/>
            <w:r w:rsidRPr="004D1735">
              <w:rPr>
                <w:color w:val="000000"/>
                <w:sz w:val="22"/>
                <w:szCs w:val="22"/>
              </w:rPr>
              <w:t xml:space="preserve"> </w:t>
            </w:r>
            <w:proofErr w:type="spellStart"/>
            <w:r w:rsidRPr="004D1735">
              <w:rPr>
                <w:color w:val="000000"/>
                <w:sz w:val="22"/>
                <w:szCs w:val="22"/>
              </w:rPr>
              <w:t>курс</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щатския</w:t>
            </w:r>
            <w:proofErr w:type="spellEnd"/>
            <w:r w:rsidRPr="004D1735">
              <w:rPr>
                <w:color w:val="000000"/>
                <w:sz w:val="22"/>
                <w:szCs w:val="22"/>
              </w:rPr>
              <w:t xml:space="preserve"> </w:t>
            </w:r>
            <w:proofErr w:type="spellStart"/>
            <w:r w:rsidRPr="004D1735">
              <w:rPr>
                <w:color w:val="000000"/>
                <w:sz w:val="22"/>
                <w:szCs w:val="22"/>
              </w:rPr>
              <w:t>долар</w:t>
            </w:r>
            <w:proofErr w:type="spellEnd"/>
            <w:r w:rsidRPr="004D1735">
              <w:rPr>
                <w:color w:val="000000"/>
                <w:sz w:val="22"/>
                <w:szCs w:val="22"/>
              </w:rPr>
              <w:t xml:space="preserve"> </w:t>
            </w:r>
            <w:proofErr w:type="spellStart"/>
            <w:r w:rsidRPr="004D1735">
              <w:rPr>
                <w:color w:val="000000"/>
                <w:sz w:val="22"/>
                <w:szCs w:val="22"/>
              </w:rPr>
              <w:t>за</w:t>
            </w:r>
            <w:proofErr w:type="spellEnd"/>
            <w:r w:rsidRPr="004D1735">
              <w:rPr>
                <w:color w:val="000000"/>
                <w:sz w:val="22"/>
                <w:szCs w:val="22"/>
              </w:rPr>
              <w:t xml:space="preserve"> </w:t>
            </w:r>
            <w:proofErr w:type="spellStart"/>
            <w:r w:rsidRPr="004D1735">
              <w:rPr>
                <w:color w:val="000000"/>
                <w:sz w:val="22"/>
                <w:szCs w:val="22"/>
              </w:rPr>
              <w:t>годината</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D20F556" w14:textId="77777777" w:rsidR="000842BF" w:rsidRPr="004D1735" w:rsidRDefault="000842BF" w:rsidP="006C59E4">
            <w:pPr>
              <w:spacing w:line="276" w:lineRule="auto"/>
              <w:jc w:val="right"/>
              <w:rPr>
                <w:color w:val="000000"/>
                <w:sz w:val="22"/>
                <w:szCs w:val="22"/>
                <w:lang w:val="bg-BG"/>
              </w:rPr>
            </w:pPr>
            <w:r w:rsidRPr="004D1735">
              <w:rPr>
                <w:color w:val="000000"/>
                <w:sz w:val="22"/>
                <w:szCs w:val="22"/>
              </w:rPr>
              <w:t>1.7</w:t>
            </w:r>
            <w:r w:rsidRPr="004D1735">
              <w:rPr>
                <w:color w:val="000000"/>
                <w:sz w:val="22"/>
                <w:szCs w:val="22"/>
                <w:lang w:val="bg-BG"/>
              </w:rPr>
              <w:t>6</w:t>
            </w:r>
          </w:p>
        </w:tc>
        <w:tc>
          <w:tcPr>
            <w:tcW w:w="1275" w:type="dxa"/>
            <w:tcBorders>
              <w:top w:val="nil"/>
              <w:left w:val="nil"/>
              <w:bottom w:val="single" w:sz="4" w:space="0" w:color="auto"/>
              <w:right w:val="single" w:sz="4" w:space="0" w:color="auto"/>
            </w:tcBorders>
            <w:shd w:val="clear" w:color="auto" w:fill="auto"/>
            <w:vAlign w:val="center"/>
            <w:hideMark/>
          </w:tcPr>
          <w:p w14:paraId="7470E903" w14:textId="77777777" w:rsidR="000842BF" w:rsidRPr="004D1735" w:rsidRDefault="000842BF" w:rsidP="006C59E4">
            <w:pPr>
              <w:spacing w:line="276" w:lineRule="auto"/>
              <w:jc w:val="right"/>
              <w:rPr>
                <w:color w:val="000000"/>
                <w:sz w:val="22"/>
                <w:szCs w:val="22"/>
              </w:rPr>
            </w:pPr>
            <w:r w:rsidRPr="004D1735">
              <w:rPr>
                <w:color w:val="000000"/>
                <w:sz w:val="22"/>
                <w:szCs w:val="22"/>
              </w:rPr>
              <w:t>1.77</w:t>
            </w:r>
          </w:p>
        </w:tc>
        <w:tc>
          <w:tcPr>
            <w:tcW w:w="1022" w:type="dxa"/>
            <w:tcBorders>
              <w:top w:val="nil"/>
              <w:left w:val="nil"/>
              <w:bottom w:val="single" w:sz="4" w:space="0" w:color="auto"/>
              <w:right w:val="single" w:sz="4" w:space="0" w:color="auto"/>
            </w:tcBorders>
          </w:tcPr>
          <w:p w14:paraId="2AA81333" w14:textId="77777777" w:rsidR="000842BF" w:rsidRPr="004D1735" w:rsidRDefault="000842BF" w:rsidP="006C59E4">
            <w:pPr>
              <w:spacing w:line="276" w:lineRule="auto"/>
              <w:jc w:val="right"/>
              <w:rPr>
                <w:color w:val="000000"/>
                <w:sz w:val="22"/>
                <w:szCs w:val="22"/>
              </w:rPr>
            </w:pPr>
            <w:r w:rsidRPr="004D1735">
              <w:rPr>
                <w:color w:val="000000"/>
                <w:sz w:val="22"/>
                <w:szCs w:val="22"/>
              </w:rPr>
              <w:t>1.73</w:t>
            </w:r>
          </w:p>
        </w:tc>
      </w:tr>
      <w:tr w:rsidR="000842BF" w:rsidRPr="004D1735" w14:paraId="63D48FF9"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3A02BE11"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Валутен</w:t>
            </w:r>
            <w:proofErr w:type="spellEnd"/>
            <w:r w:rsidRPr="004D1735">
              <w:rPr>
                <w:color w:val="000000"/>
                <w:sz w:val="22"/>
                <w:szCs w:val="22"/>
              </w:rPr>
              <w:t xml:space="preserve"> </w:t>
            </w:r>
            <w:proofErr w:type="spellStart"/>
            <w:r w:rsidRPr="004D1735">
              <w:rPr>
                <w:color w:val="000000"/>
                <w:sz w:val="22"/>
                <w:szCs w:val="22"/>
              </w:rPr>
              <w:t>курс</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щатския</w:t>
            </w:r>
            <w:proofErr w:type="spellEnd"/>
            <w:r w:rsidRPr="004D1735">
              <w:rPr>
                <w:color w:val="000000"/>
                <w:sz w:val="22"/>
                <w:szCs w:val="22"/>
              </w:rPr>
              <w:t xml:space="preserve"> </w:t>
            </w:r>
            <w:proofErr w:type="spellStart"/>
            <w:r w:rsidRPr="004D1735">
              <w:rPr>
                <w:color w:val="000000"/>
                <w:sz w:val="22"/>
                <w:szCs w:val="22"/>
              </w:rPr>
              <w:t>долар</w:t>
            </w:r>
            <w:proofErr w:type="spellEnd"/>
            <w:r w:rsidRPr="004D1735">
              <w:rPr>
                <w:color w:val="000000"/>
                <w:sz w:val="22"/>
                <w:szCs w:val="22"/>
              </w:rPr>
              <w:t xml:space="preserve"> в </w:t>
            </w:r>
            <w:proofErr w:type="spellStart"/>
            <w:r w:rsidRPr="004D1735">
              <w:rPr>
                <w:color w:val="000000"/>
                <w:sz w:val="22"/>
                <w:szCs w:val="22"/>
              </w:rPr>
              <w:t>края</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годината</w:t>
            </w:r>
            <w:proofErr w:type="spellEnd"/>
            <w:r w:rsidRPr="004D1735">
              <w:rPr>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642692C" w14:textId="77777777" w:rsidR="000842BF" w:rsidRPr="004D1735" w:rsidRDefault="000842BF" w:rsidP="006C59E4">
            <w:pPr>
              <w:spacing w:line="276" w:lineRule="auto"/>
              <w:jc w:val="right"/>
              <w:rPr>
                <w:color w:val="000000"/>
                <w:sz w:val="22"/>
                <w:szCs w:val="22"/>
                <w:lang w:val="bg-BG"/>
              </w:rPr>
            </w:pPr>
            <w:r w:rsidRPr="004D1735">
              <w:rPr>
                <w:color w:val="000000"/>
                <w:sz w:val="22"/>
                <w:szCs w:val="22"/>
              </w:rPr>
              <w:t>1.</w:t>
            </w:r>
            <w:r w:rsidRPr="004D1735">
              <w:rPr>
                <w:color w:val="000000"/>
                <w:sz w:val="22"/>
                <w:szCs w:val="22"/>
                <w:lang w:val="bg-BG"/>
              </w:rPr>
              <w:t>80</w:t>
            </w:r>
          </w:p>
        </w:tc>
        <w:tc>
          <w:tcPr>
            <w:tcW w:w="1275" w:type="dxa"/>
            <w:tcBorders>
              <w:top w:val="nil"/>
              <w:left w:val="nil"/>
              <w:bottom w:val="single" w:sz="4" w:space="0" w:color="auto"/>
              <w:right w:val="single" w:sz="4" w:space="0" w:color="auto"/>
            </w:tcBorders>
            <w:shd w:val="clear" w:color="auto" w:fill="auto"/>
            <w:vAlign w:val="center"/>
            <w:hideMark/>
          </w:tcPr>
          <w:p w14:paraId="0CC96C0B" w14:textId="77777777" w:rsidR="000842BF" w:rsidRPr="004D1735" w:rsidRDefault="000842BF" w:rsidP="006C59E4">
            <w:pPr>
              <w:spacing w:line="276" w:lineRule="auto"/>
              <w:jc w:val="right"/>
              <w:rPr>
                <w:color w:val="000000"/>
                <w:sz w:val="22"/>
                <w:szCs w:val="22"/>
              </w:rPr>
            </w:pPr>
            <w:r w:rsidRPr="004D1735">
              <w:rPr>
                <w:color w:val="000000"/>
                <w:sz w:val="22"/>
                <w:szCs w:val="22"/>
              </w:rPr>
              <w:t>1.86</w:t>
            </w:r>
          </w:p>
        </w:tc>
        <w:tc>
          <w:tcPr>
            <w:tcW w:w="1022" w:type="dxa"/>
            <w:tcBorders>
              <w:top w:val="nil"/>
              <w:left w:val="nil"/>
              <w:bottom w:val="single" w:sz="4" w:space="0" w:color="auto"/>
              <w:right w:val="single" w:sz="4" w:space="0" w:color="auto"/>
            </w:tcBorders>
          </w:tcPr>
          <w:p w14:paraId="2642982C" w14:textId="77777777" w:rsidR="000842BF" w:rsidRPr="004D1735" w:rsidRDefault="000842BF" w:rsidP="006C59E4">
            <w:pPr>
              <w:spacing w:line="276" w:lineRule="auto"/>
              <w:jc w:val="right"/>
              <w:rPr>
                <w:color w:val="000000"/>
                <w:sz w:val="22"/>
                <w:szCs w:val="22"/>
              </w:rPr>
            </w:pPr>
            <w:r w:rsidRPr="004D1735">
              <w:rPr>
                <w:color w:val="000000"/>
                <w:sz w:val="22"/>
                <w:szCs w:val="22"/>
              </w:rPr>
              <w:t>1.63</w:t>
            </w:r>
          </w:p>
        </w:tc>
      </w:tr>
      <w:tr w:rsidR="000842BF" w:rsidRPr="004D1735" w14:paraId="6490D67E"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6CA421F0"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Безработица</w:t>
            </w:r>
            <w:proofErr w:type="spellEnd"/>
            <w:r w:rsidRPr="004D1735">
              <w:rPr>
                <w:color w:val="000000"/>
                <w:sz w:val="22"/>
                <w:szCs w:val="22"/>
              </w:rPr>
              <w:t xml:space="preserve"> (в </w:t>
            </w:r>
            <w:proofErr w:type="spellStart"/>
            <w:r w:rsidRPr="004D1735">
              <w:rPr>
                <w:color w:val="000000"/>
                <w:sz w:val="22"/>
                <w:szCs w:val="22"/>
              </w:rPr>
              <w:t>края</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годината</w:t>
            </w:r>
            <w:proofErr w:type="spellEnd"/>
            <w:r w:rsidRPr="004D1735">
              <w:rPr>
                <w:color w:val="000000"/>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14:paraId="6FB6F643" w14:textId="77777777" w:rsidR="000842BF" w:rsidRPr="004D1735" w:rsidRDefault="000842BF" w:rsidP="006C59E4">
            <w:pPr>
              <w:spacing w:line="276" w:lineRule="auto"/>
              <w:jc w:val="right"/>
              <w:rPr>
                <w:color w:val="000000"/>
                <w:sz w:val="22"/>
                <w:szCs w:val="22"/>
              </w:rPr>
            </w:pPr>
            <w:r w:rsidRPr="004D1735">
              <w:rPr>
                <w:color w:val="000000"/>
                <w:sz w:val="22"/>
                <w:szCs w:val="22"/>
              </w:rPr>
              <w:t>10.</w:t>
            </w:r>
            <w:r w:rsidRPr="004D1735">
              <w:rPr>
                <w:color w:val="000000"/>
                <w:sz w:val="22"/>
                <w:szCs w:val="22"/>
                <w:lang w:val="bg-BG"/>
              </w:rPr>
              <w:t>0</w:t>
            </w:r>
            <w:r w:rsidRPr="004D1735">
              <w:rPr>
                <w:color w:val="000000"/>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14:paraId="59124EC4" w14:textId="77777777" w:rsidR="000842BF" w:rsidRPr="004D1735" w:rsidRDefault="000842BF" w:rsidP="006C59E4">
            <w:pPr>
              <w:spacing w:line="276" w:lineRule="auto"/>
              <w:jc w:val="right"/>
              <w:rPr>
                <w:color w:val="000000"/>
                <w:sz w:val="22"/>
                <w:szCs w:val="22"/>
              </w:rPr>
            </w:pPr>
            <w:r w:rsidRPr="004D1735">
              <w:rPr>
                <w:color w:val="000000"/>
                <w:sz w:val="22"/>
                <w:szCs w:val="22"/>
              </w:rPr>
              <w:t>8.0%</w:t>
            </w:r>
          </w:p>
        </w:tc>
        <w:tc>
          <w:tcPr>
            <w:tcW w:w="1022" w:type="dxa"/>
            <w:tcBorders>
              <w:top w:val="nil"/>
              <w:left w:val="nil"/>
              <w:bottom w:val="single" w:sz="4" w:space="0" w:color="auto"/>
              <w:right w:val="single" w:sz="4" w:space="0" w:color="auto"/>
            </w:tcBorders>
          </w:tcPr>
          <w:p w14:paraId="2E649ABB" w14:textId="77777777" w:rsidR="000842BF" w:rsidRPr="004D1735" w:rsidRDefault="000842BF" w:rsidP="006C59E4">
            <w:pPr>
              <w:spacing w:line="276" w:lineRule="auto"/>
              <w:jc w:val="right"/>
              <w:rPr>
                <w:color w:val="000000"/>
                <w:sz w:val="22"/>
                <w:szCs w:val="22"/>
              </w:rPr>
            </w:pPr>
            <w:r w:rsidRPr="004D1735">
              <w:rPr>
                <w:color w:val="000000"/>
                <w:sz w:val="22"/>
                <w:szCs w:val="22"/>
              </w:rPr>
              <w:t>7.1%</w:t>
            </w:r>
          </w:p>
        </w:tc>
      </w:tr>
      <w:tr w:rsidR="000842BF" w:rsidRPr="004D1735" w14:paraId="7D3A0890" w14:textId="77777777" w:rsidTr="006C59E4">
        <w:trPr>
          <w:trHeight w:val="300"/>
        </w:trPr>
        <w:tc>
          <w:tcPr>
            <w:tcW w:w="5258" w:type="dxa"/>
            <w:tcBorders>
              <w:top w:val="nil"/>
              <w:left w:val="single" w:sz="4" w:space="0" w:color="auto"/>
              <w:bottom w:val="single" w:sz="4" w:space="0" w:color="auto"/>
              <w:right w:val="single" w:sz="4" w:space="0" w:color="auto"/>
            </w:tcBorders>
            <w:shd w:val="clear" w:color="auto" w:fill="auto"/>
            <w:hideMark/>
          </w:tcPr>
          <w:p w14:paraId="23818275" w14:textId="77777777" w:rsidR="000842BF" w:rsidRPr="004D1735" w:rsidRDefault="000842BF" w:rsidP="006C59E4">
            <w:pPr>
              <w:spacing w:line="276" w:lineRule="auto"/>
              <w:rPr>
                <w:color w:val="000000"/>
                <w:sz w:val="22"/>
                <w:szCs w:val="22"/>
              </w:rPr>
            </w:pPr>
            <w:proofErr w:type="spellStart"/>
            <w:r w:rsidRPr="004D1735">
              <w:rPr>
                <w:color w:val="000000"/>
                <w:sz w:val="22"/>
                <w:szCs w:val="22"/>
              </w:rPr>
              <w:t>Основен</w:t>
            </w:r>
            <w:proofErr w:type="spellEnd"/>
            <w:r w:rsidRPr="004D1735">
              <w:rPr>
                <w:color w:val="000000"/>
                <w:sz w:val="22"/>
                <w:szCs w:val="22"/>
              </w:rPr>
              <w:t xml:space="preserve"> </w:t>
            </w:r>
            <w:proofErr w:type="spellStart"/>
            <w:r w:rsidRPr="004D1735">
              <w:rPr>
                <w:color w:val="000000"/>
                <w:sz w:val="22"/>
                <w:szCs w:val="22"/>
              </w:rPr>
              <w:t>лихвен</w:t>
            </w:r>
            <w:proofErr w:type="spellEnd"/>
            <w:r w:rsidRPr="004D1735">
              <w:rPr>
                <w:color w:val="000000"/>
                <w:sz w:val="22"/>
                <w:szCs w:val="22"/>
              </w:rPr>
              <w:t xml:space="preserve"> </w:t>
            </w:r>
            <w:proofErr w:type="spellStart"/>
            <w:r w:rsidRPr="004D1735">
              <w:rPr>
                <w:color w:val="000000"/>
                <w:sz w:val="22"/>
                <w:szCs w:val="22"/>
              </w:rPr>
              <w:t>процент</w:t>
            </w:r>
            <w:proofErr w:type="spellEnd"/>
            <w:r w:rsidRPr="004D1735">
              <w:rPr>
                <w:color w:val="000000"/>
                <w:sz w:val="22"/>
                <w:szCs w:val="22"/>
              </w:rPr>
              <w:t xml:space="preserve"> в </w:t>
            </w:r>
            <w:proofErr w:type="spellStart"/>
            <w:r w:rsidRPr="004D1735">
              <w:rPr>
                <w:color w:val="000000"/>
                <w:sz w:val="22"/>
                <w:szCs w:val="22"/>
              </w:rPr>
              <w:t>края</w:t>
            </w:r>
            <w:proofErr w:type="spellEnd"/>
            <w:r w:rsidRPr="004D1735">
              <w:rPr>
                <w:color w:val="000000"/>
                <w:sz w:val="22"/>
                <w:szCs w:val="22"/>
              </w:rPr>
              <w:t xml:space="preserve"> </w:t>
            </w:r>
            <w:proofErr w:type="spellStart"/>
            <w:r w:rsidRPr="004D1735">
              <w:rPr>
                <w:color w:val="000000"/>
                <w:sz w:val="22"/>
                <w:szCs w:val="22"/>
              </w:rPr>
              <w:t>на</w:t>
            </w:r>
            <w:proofErr w:type="spellEnd"/>
            <w:r w:rsidRPr="004D1735">
              <w:rPr>
                <w:color w:val="000000"/>
                <w:sz w:val="22"/>
                <w:szCs w:val="22"/>
              </w:rPr>
              <w:t xml:space="preserve"> </w:t>
            </w:r>
            <w:proofErr w:type="spellStart"/>
            <w:r w:rsidRPr="004D1735">
              <w:rPr>
                <w:color w:val="000000"/>
                <w:sz w:val="22"/>
                <w:szCs w:val="22"/>
              </w:rPr>
              <w:t>годината</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A767E72" w14:textId="77777777" w:rsidR="000842BF" w:rsidRPr="004D1735" w:rsidRDefault="000842BF" w:rsidP="006C59E4">
            <w:pPr>
              <w:spacing w:line="276" w:lineRule="auto"/>
              <w:jc w:val="right"/>
              <w:rPr>
                <w:color w:val="000000"/>
                <w:sz w:val="22"/>
                <w:szCs w:val="22"/>
              </w:rPr>
            </w:pPr>
            <w:r w:rsidRPr="004D1735">
              <w:rPr>
                <w:color w:val="000000"/>
                <w:sz w:val="22"/>
                <w:szCs w:val="22"/>
              </w:rPr>
              <w:t>0.01</w:t>
            </w:r>
          </w:p>
        </w:tc>
        <w:tc>
          <w:tcPr>
            <w:tcW w:w="1275" w:type="dxa"/>
            <w:tcBorders>
              <w:top w:val="nil"/>
              <w:left w:val="nil"/>
              <w:bottom w:val="single" w:sz="4" w:space="0" w:color="auto"/>
              <w:right w:val="single" w:sz="4" w:space="0" w:color="auto"/>
            </w:tcBorders>
            <w:shd w:val="clear" w:color="auto" w:fill="auto"/>
            <w:vAlign w:val="center"/>
            <w:hideMark/>
          </w:tcPr>
          <w:p w14:paraId="6EDDC13D" w14:textId="77777777" w:rsidR="000842BF" w:rsidRPr="004D1735" w:rsidRDefault="000842BF" w:rsidP="006C59E4">
            <w:pPr>
              <w:spacing w:line="276" w:lineRule="auto"/>
              <w:jc w:val="right"/>
              <w:rPr>
                <w:color w:val="000000"/>
                <w:sz w:val="22"/>
                <w:szCs w:val="22"/>
              </w:rPr>
            </w:pPr>
            <w:r w:rsidRPr="004D1735">
              <w:rPr>
                <w:color w:val="000000"/>
                <w:sz w:val="22"/>
                <w:szCs w:val="22"/>
              </w:rPr>
              <w:t>0.00</w:t>
            </w:r>
          </w:p>
        </w:tc>
        <w:tc>
          <w:tcPr>
            <w:tcW w:w="1022" w:type="dxa"/>
            <w:tcBorders>
              <w:top w:val="nil"/>
              <w:left w:val="nil"/>
              <w:bottom w:val="single" w:sz="4" w:space="0" w:color="auto"/>
              <w:right w:val="single" w:sz="4" w:space="0" w:color="auto"/>
            </w:tcBorders>
          </w:tcPr>
          <w:p w14:paraId="4C4B3B98" w14:textId="77777777" w:rsidR="000842BF" w:rsidRPr="004D1735" w:rsidRDefault="000842BF" w:rsidP="006C59E4">
            <w:pPr>
              <w:spacing w:line="276" w:lineRule="auto"/>
              <w:jc w:val="right"/>
              <w:rPr>
                <w:color w:val="000000"/>
                <w:sz w:val="22"/>
                <w:szCs w:val="22"/>
              </w:rPr>
            </w:pPr>
            <w:r w:rsidRPr="004D1735">
              <w:rPr>
                <w:color w:val="000000"/>
                <w:sz w:val="22"/>
                <w:szCs w:val="22"/>
              </w:rPr>
              <w:t>0.00</w:t>
            </w:r>
          </w:p>
        </w:tc>
      </w:tr>
      <w:tr w:rsidR="000842BF" w:rsidRPr="004D1735" w14:paraId="67C054A7" w14:textId="77777777" w:rsidTr="006C59E4">
        <w:trPr>
          <w:trHeight w:val="300"/>
        </w:trPr>
        <w:tc>
          <w:tcPr>
            <w:tcW w:w="5258" w:type="dxa"/>
            <w:tcBorders>
              <w:top w:val="nil"/>
              <w:left w:val="nil"/>
              <w:bottom w:val="nil"/>
              <w:right w:val="nil"/>
            </w:tcBorders>
            <w:shd w:val="clear" w:color="auto" w:fill="auto"/>
            <w:noWrap/>
            <w:vAlign w:val="bottom"/>
            <w:hideMark/>
          </w:tcPr>
          <w:p w14:paraId="36676E0E" w14:textId="77777777" w:rsidR="000842BF" w:rsidRPr="004D1735" w:rsidRDefault="000842BF" w:rsidP="006C59E4">
            <w:pPr>
              <w:spacing w:line="276" w:lineRule="auto"/>
              <w:rPr>
                <w:color w:val="000000"/>
                <w:sz w:val="22"/>
                <w:szCs w:val="22"/>
              </w:rPr>
            </w:pPr>
          </w:p>
        </w:tc>
        <w:tc>
          <w:tcPr>
            <w:tcW w:w="1276" w:type="dxa"/>
            <w:tcBorders>
              <w:top w:val="nil"/>
              <w:left w:val="nil"/>
              <w:bottom w:val="nil"/>
              <w:right w:val="nil"/>
            </w:tcBorders>
            <w:shd w:val="clear" w:color="auto" w:fill="auto"/>
            <w:noWrap/>
            <w:vAlign w:val="bottom"/>
            <w:hideMark/>
          </w:tcPr>
          <w:p w14:paraId="38F5DEBC" w14:textId="77777777" w:rsidR="000842BF" w:rsidRPr="004D1735" w:rsidRDefault="000842BF" w:rsidP="006C59E4">
            <w:pPr>
              <w:spacing w:line="276" w:lineRule="auto"/>
              <w:rPr>
                <w:color w:val="000000"/>
                <w:sz w:val="22"/>
                <w:szCs w:val="22"/>
              </w:rPr>
            </w:pPr>
          </w:p>
        </w:tc>
        <w:tc>
          <w:tcPr>
            <w:tcW w:w="1275" w:type="dxa"/>
            <w:tcBorders>
              <w:top w:val="nil"/>
              <w:left w:val="nil"/>
              <w:bottom w:val="nil"/>
              <w:right w:val="nil"/>
            </w:tcBorders>
            <w:shd w:val="clear" w:color="auto" w:fill="auto"/>
            <w:noWrap/>
            <w:vAlign w:val="bottom"/>
            <w:hideMark/>
          </w:tcPr>
          <w:p w14:paraId="4B6EAF5C" w14:textId="77777777" w:rsidR="000842BF" w:rsidRPr="004D1735" w:rsidRDefault="000842BF" w:rsidP="006C59E4">
            <w:pPr>
              <w:spacing w:line="276" w:lineRule="auto"/>
              <w:rPr>
                <w:color w:val="000000"/>
                <w:sz w:val="22"/>
                <w:szCs w:val="22"/>
              </w:rPr>
            </w:pPr>
          </w:p>
        </w:tc>
        <w:tc>
          <w:tcPr>
            <w:tcW w:w="1022" w:type="dxa"/>
            <w:tcBorders>
              <w:top w:val="nil"/>
              <w:left w:val="nil"/>
              <w:bottom w:val="nil"/>
              <w:right w:val="nil"/>
            </w:tcBorders>
          </w:tcPr>
          <w:p w14:paraId="704A26D3" w14:textId="77777777" w:rsidR="000842BF" w:rsidRPr="004D1735" w:rsidRDefault="000842BF" w:rsidP="006C59E4">
            <w:pPr>
              <w:spacing w:line="276" w:lineRule="auto"/>
              <w:rPr>
                <w:color w:val="000000"/>
                <w:sz w:val="22"/>
                <w:szCs w:val="22"/>
              </w:rPr>
            </w:pPr>
          </w:p>
        </w:tc>
      </w:tr>
      <w:tr w:rsidR="000842BF" w:rsidRPr="004D1735" w14:paraId="6CA827D1" w14:textId="77777777" w:rsidTr="006C59E4">
        <w:trPr>
          <w:trHeight w:val="300"/>
        </w:trPr>
        <w:tc>
          <w:tcPr>
            <w:tcW w:w="5258" w:type="dxa"/>
            <w:tcBorders>
              <w:top w:val="nil"/>
              <w:left w:val="nil"/>
              <w:bottom w:val="nil"/>
              <w:right w:val="nil"/>
            </w:tcBorders>
            <w:shd w:val="clear" w:color="auto" w:fill="auto"/>
            <w:noWrap/>
            <w:vAlign w:val="bottom"/>
          </w:tcPr>
          <w:p w14:paraId="587C6900" w14:textId="77777777" w:rsidR="000842BF" w:rsidRPr="004D1735" w:rsidRDefault="000842BF" w:rsidP="006C59E4">
            <w:pPr>
              <w:spacing w:line="276" w:lineRule="auto"/>
              <w:rPr>
                <w:i/>
                <w:sz w:val="18"/>
                <w:szCs w:val="18"/>
                <w:lang w:val="ru-RU"/>
              </w:rPr>
            </w:pPr>
            <w:r w:rsidRPr="004D1735">
              <w:rPr>
                <w:i/>
                <w:sz w:val="18"/>
                <w:szCs w:val="18"/>
                <w:lang w:val="bg-BG"/>
              </w:rPr>
              <w:t>*Прогноза на БНБ за.</w:t>
            </w:r>
            <w:r w:rsidRPr="004D1735">
              <w:rPr>
                <w:i/>
                <w:sz w:val="18"/>
                <w:szCs w:val="18"/>
                <w:lang w:val="ru-RU"/>
              </w:rPr>
              <w:t>20</w:t>
            </w:r>
            <w:r w:rsidRPr="004D1735">
              <w:rPr>
                <w:i/>
                <w:sz w:val="18"/>
                <w:szCs w:val="18"/>
              </w:rPr>
              <w:t>17</w:t>
            </w:r>
            <w:r w:rsidRPr="004D1735">
              <w:rPr>
                <w:i/>
                <w:sz w:val="18"/>
                <w:szCs w:val="18"/>
                <w:lang w:val="ru-RU"/>
              </w:rPr>
              <w:t xml:space="preserve"> г.</w:t>
            </w:r>
            <w:r w:rsidRPr="004D1735">
              <w:rPr>
                <w:i/>
                <w:sz w:val="18"/>
                <w:szCs w:val="18"/>
                <w:lang w:val="bg-BG"/>
              </w:rPr>
              <w:t xml:space="preserve">, източник: БНБ; </w:t>
            </w:r>
          </w:p>
          <w:p w14:paraId="37D51924" w14:textId="77777777" w:rsidR="000842BF" w:rsidRPr="004D1735" w:rsidRDefault="000842BF" w:rsidP="006C59E4">
            <w:pPr>
              <w:spacing w:line="276" w:lineRule="auto"/>
              <w:rPr>
                <w:i/>
                <w:iCs/>
                <w:color w:val="000000"/>
                <w:sz w:val="18"/>
                <w:szCs w:val="18"/>
              </w:rPr>
            </w:pPr>
          </w:p>
        </w:tc>
        <w:tc>
          <w:tcPr>
            <w:tcW w:w="1276" w:type="dxa"/>
            <w:tcBorders>
              <w:top w:val="nil"/>
              <w:left w:val="nil"/>
              <w:bottom w:val="nil"/>
              <w:right w:val="nil"/>
            </w:tcBorders>
            <w:shd w:val="clear" w:color="auto" w:fill="auto"/>
            <w:noWrap/>
            <w:vAlign w:val="bottom"/>
          </w:tcPr>
          <w:p w14:paraId="05324263" w14:textId="77777777" w:rsidR="000842BF" w:rsidRPr="004D1735" w:rsidRDefault="000842BF" w:rsidP="006C59E4">
            <w:pPr>
              <w:spacing w:line="276" w:lineRule="auto"/>
              <w:rPr>
                <w:color w:val="000000"/>
                <w:sz w:val="22"/>
                <w:szCs w:val="22"/>
              </w:rPr>
            </w:pPr>
          </w:p>
        </w:tc>
        <w:tc>
          <w:tcPr>
            <w:tcW w:w="1275" w:type="dxa"/>
            <w:tcBorders>
              <w:top w:val="nil"/>
              <w:left w:val="nil"/>
              <w:bottom w:val="nil"/>
              <w:right w:val="nil"/>
            </w:tcBorders>
            <w:shd w:val="clear" w:color="auto" w:fill="auto"/>
            <w:noWrap/>
            <w:vAlign w:val="bottom"/>
          </w:tcPr>
          <w:p w14:paraId="74298E4D" w14:textId="77777777" w:rsidR="000842BF" w:rsidRPr="004D1735" w:rsidRDefault="000842BF" w:rsidP="006C59E4">
            <w:pPr>
              <w:spacing w:line="276" w:lineRule="auto"/>
              <w:rPr>
                <w:color w:val="000000"/>
                <w:sz w:val="22"/>
                <w:szCs w:val="22"/>
              </w:rPr>
            </w:pPr>
          </w:p>
        </w:tc>
        <w:tc>
          <w:tcPr>
            <w:tcW w:w="1022" w:type="dxa"/>
            <w:tcBorders>
              <w:top w:val="nil"/>
              <w:left w:val="nil"/>
              <w:bottom w:val="nil"/>
              <w:right w:val="nil"/>
            </w:tcBorders>
          </w:tcPr>
          <w:p w14:paraId="794524F8" w14:textId="77777777" w:rsidR="000842BF" w:rsidRPr="004D1735" w:rsidRDefault="000842BF" w:rsidP="006C59E4">
            <w:pPr>
              <w:spacing w:line="276" w:lineRule="auto"/>
              <w:rPr>
                <w:color w:val="000000"/>
                <w:sz w:val="22"/>
                <w:szCs w:val="22"/>
              </w:rPr>
            </w:pPr>
          </w:p>
        </w:tc>
      </w:tr>
    </w:tbl>
    <w:p w14:paraId="24DAA6DB" w14:textId="77777777" w:rsidR="004402F2" w:rsidRPr="00F72A44" w:rsidRDefault="004402F2" w:rsidP="006030DF">
      <w:pPr>
        <w:pStyle w:val="PlainText"/>
        <w:spacing w:line="276" w:lineRule="auto"/>
        <w:ind w:firstLine="709"/>
        <w:jc w:val="both"/>
        <w:rPr>
          <w:rFonts w:ascii="Times New Roman" w:hAnsi="Times New Roman"/>
          <w:sz w:val="22"/>
        </w:rPr>
      </w:pPr>
    </w:p>
    <w:p w14:paraId="3D34006D" w14:textId="04201D46" w:rsidR="008B620A" w:rsidRDefault="008B620A" w:rsidP="006030DF">
      <w:pPr>
        <w:spacing w:line="276" w:lineRule="auto"/>
        <w:rPr>
          <w:i/>
          <w:sz w:val="18"/>
          <w:szCs w:val="18"/>
          <w:lang w:val="bg-BG"/>
        </w:rPr>
      </w:pPr>
    </w:p>
    <w:p w14:paraId="5F0FB8C8" w14:textId="63786A3D" w:rsidR="008707B9" w:rsidRDefault="008707B9" w:rsidP="006030DF">
      <w:pPr>
        <w:spacing w:line="276" w:lineRule="auto"/>
        <w:rPr>
          <w:i/>
          <w:sz w:val="18"/>
          <w:szCs w:val="18"/>
          <w:lang w:val="bg-BG"/>
        </w:rPr>
      </w:pPr>
    </w:p>
    <w:p w14:paraId="1D908E50" w14:textId="4DB058F8" w:rsidR="008707B9" w:rsidRDefault="008707B9" w:rsidP="006030DF">
      <w:pPr>
        <w:spacing w:line="276" w:lineRule="auto"/>
        <w:rPr>
          <w:i/>
          <w:sz w:val="18"/>
          <w:szCs w:val="18"/>
          <w:lang w:val="bg-BG"/>
        </w:rPr>
      </w:pPr>
    </w:p>
    <w:p w14:paraId="6C325737" w14:textId="77777777" w:rsidR="00E12B7D" w:rsidRDefault="00E12B7D" w:rsidP="006030DF">
      <w:pPr>
        <w:spacing w:line="276" w:lineRule="auto"/>
        <w:rPr>
          <w:i/>
          <w:sz w:val="18"/>
          <w:szCs w:val="18"/>
          <w:lang w:val="bg-BG"/>
        </w:rPr>
      </w:pPr>
    </w:p>
    <w:p w14:paraId="60FAEE55" w14:textId="77777777" w:rsidR="00E12B7D" w:rsidRDefault="00E12B7D" w:rsidP="006030DF">
      <w:pPr>
        <w:spacing w:line="276" w:lineRule="auto"/>
        <w:rPr>
          <w:i/>
          <w:sz w:val="18"/>
          <w:szCs w:val="18"/>
          <w:lang w:val="bg-BG"/>
        </w:rPr>
      </w:pPr>
    </w:p>
    <w:p w14:paraId="4B78AA5B" w14:textId="77777777" w:rsidR="00E12B7D" w:rsidRDefault="00E12B7D" w:rsidP="006030DF">
      <w:pPr>
        <w:spacing w:line="276" w:lineRule="auto"/>
        <w:rPr>
          <w:i/>
          <w:sz w:val="18"/>
          <w:szCs w:val="18"/>
          <w:lang w:val="bg-BG"/>
        </w:rPr>
      </w:pPr>
    </w:p>
    <w:p w14:paraId="661FC710" w14:textId="77777777" w:rsidR="00E12B7D" w:rsidRDefault="00E12B7D" w:rsidP="006030DF">
      <w:pPr>
        <w:spacing w:line="276" w:lineRule="auto"/>
        <w:rPr>
          <w:i/>
          <w:sz w:val="18"/>
          <w:szCs w:val="18"/>
          <w:lang w:val="bg-BG"/>
        </w:rPr>
      </w:pPr>
    </w:p>
    <w:p w14:paraId="52D706D3" w14:textId="77777777" w:rsidR="00E12B7D" w:rsidRDefault="00E12B7D" w:rsidP="006030DF">
      <w:pPr>
        <w:spacing w:line="276" w:lineRule="auto"/>
        <w:rPr>
          <w:i/>
          <w:sz w:val="18"/>
          <w:szCs w:val="18"/>
          <w:lang w:val="bg-BG"/>
        </w:rPr>
      </w:pPr>
    </w:p>
    <w:p w14:paraId="01520DFF" w14:textId="43EF9254" w:rsidR="008707B9" w:rsidRDefault="008707B9" w:rsidP="006030DF">
      <w:pPr>
        <w:spacing w:line="276" w:lineRule="auto"/>
        <w:rPr>
          <w:i/>
          <w:sz w:val="18"/>
          <w:szCs w:val="18"/>
          <w:lang w:val="bg-BG"/>
        </w:rPr>
      </w:pPr>
    </w:p>
    <w:p w14:paraId="4D22B1F6" w14:textId="77777777" w:rsidR="008707B9" w:rsidRPr="00BF0B8A" w:rsidRDefault="008707B9" w:rsidP="006030DF">
      <w:pPr>
        <w:spacing w:line="276" w:lineRule="auto"/>
        <w:rPr>
          <w:i/>
          <w:sz w:val="18"/>
          <w:szCs w:val="18"/>
          <w:lang w:val="bg-BG"/>
        </w:rPr>
      </w:pPr>
    </w:p>
    <w:p w14:paraId="0F013163" w14:textId="4D6E37D2" w:rsidR="0001084D" w:rsidRPr="00B078FA" w:rsidRDefault="0001084D" w:rsidP="00A43045">
      <w:pPr>
        <w:pStyle w:val="Heading2"/>
        <w:numPr>
          <w:ilvl w:val="0"/>
          <w:numId w:val="6"/>
        </w:numPr>
      </w:pPr>
      <w:bookmarkStart w:id="6" w:name="_Toc226142903"/>
      <w:bookmarkStart w:id="7" w:name="_Toc505070285"/>
      <w:r w:rsidRPr="00B078FA">
        <w:lastRenderedPageBreak/>
        <w:t>ОСНОВНИ ПОЛОЖЕНИЯ ОТ СЧЕТОВОДНАТА ПОЛИТИКА НА ДРУЖЕСТВОТО</w:t>
      </w:r>
      <w:bookmarkEnd w:id="4"/>
      <w:bookmarkEnd w:id="5"/>
      <w:bookmarkEnd w:id="6"/>
      <w:bookmarkEnd w:id="7"/>
    </w:p>
    <w:p w14:paraId="3BD069FF" w14:textId="77777777" w:rsidR="0001084D" w:rsidRDefault="0001084D" w:rsidP="006030DF">
      <w:pPr>
        <w:pStyle w:val="Heading3"/>
        <w:spacing w:line="276" w:lineRule="auto"/>
        <w:ind w:firstLine="720"/>
        <w:jc w:val="both"/>
        <w:rPr>
          <w:i/>
          <w:iCs/>
          <w:szCs w:val="20"/>
          <w:lang w:val="bg-BG"/>
        </w:rPr>
      </w:pPr>
    </w:p>
    <w:p w14:paraId="457F3CF8" w14:textId="77777777" w:rsidR="0001084D" w:rsidRDefault="00DD277D" w:rsidP="006030DF">
      <w:pPr>
        <w:pStyle w:val="Heading3"/>
        <w:spacing w:line="276" w:lineRule="auto"/>
        <w:ind w:firstLine="720"/>
        <w:jc w:val="both"/>
        <w:rPr>
          <w:b w:val="0"/>
          <w:bCs w:val="0"/>
          <w:szCs w:val="20"/>
          <w:lang w:val="bg-BG"/>
        </w:rPr>
      </w:pPr>
      <w:bookmarkStart w:id="8" w:name="_Toc255212981"/>
      <w:r w:rsidRPr="003828AF">
        <w:rPr>
          <w:i/>
          <w:iCs/>
          <w:szCs w:val="20"/>
          <w:u w:val="single"/>
          <w:lang w:val="bg-BG"/>
        </w:rPr>
        <w:t>2.1. База за изготвяне на финансовия отчет</w:t>
      </w:r>
      <w:bookmarkEnd w:id="8"/>
      <w:r w:rsidR="0001084D">
        <w:rPr>
          <w:b w:val="0"/>
          <w:bCs w:val="0"/>
          <w:szCs w:val="20"/>
          <w:lang w:val="bg-BG"/>
        </w:rPr>
        <w:t xml:space="preserve"> </w:t>
      </w:r>
    </w:p>
    <w:p w14:paraId="729BD76A" w14:textId="77777777" w:rsidR="00265DCB" w:rsidRPr="008C04EF" w:rsidRDefault="00265DCB" w:rsidP="00265DCB">
      <w:pPr>
        <w:pStyle w:val="Default"/>
        <w:spacing w:line="276" w:lineRule="auto"/>
        <w:ind w:firstLine="720"/>
        <w:jc w:val="both"/>
        <w:rPr>
          <w:sz w:val="22"/>
          <w:szCs w:val="22"/>
        </w:rPr>
      </w:pPr>
      <w:bookmarkStart w:id="9" w:name="_Toc439746808"/>
      <w:bookmarkEnd w:id="0"/>
      <w:r>
        <w:rPr>
          <w:sz w:val="22"/>
        </w:rPr>
        <w:t>Ф</w:t>
      </w:r>
      <w:r w:rsidRPr="000F6B42">
        <w:rPr>
          <w:sz w:val="22"/>
        </w:rPr>
        <w:t>инансов</w:t>
      </w:r>
      <w:r>
        <w:rPr>
          <w:sz w:val="22"/>
        </w:rPr>
        <w:t>ият</w:t>
      </w:r>
      <w:r w:rsidRPr="000F6B42">
        <w:rPr>
          <w:sz w:val="22"/>
        </w:rPr>
        <w:t xml:space="preserve"> отчет</w:t>
      </w:r>
      <w:r w:rsidRPr="000F6B42">
        <w:rPr>
          <w:noProof/>
          <w:sz w:val="22"/>
        </w:rPr>
        <w:t xml:space="preserve"> на Софарма</w:t>
      </w:r>
      <w:r>
        <w:rPr>
          <w:noProof/>
          <w:sz w:val="22"/>
        </w:rPr>
        <w:t xml:space="preserve"> Имоти</w:t>
      </w:r>
      <w:r w:rsidRPr="000F6B42">
        <w:rPr>
          <w:noProof/>
          <w:sz w:val="22"/>
        </w:rPr>
        <w:t xml:space="preserve"> АД</w:t>
      </w:r>
      <w:r>
        <w:rPr>
          <w:noProof/>
          <w:sz w:val="22"/>
        </w:rPr>
        <w:t>СИЦ</w:t>
      </w:r>
      <w:r w:rsidRPr="000F6B42">
        <w:rPr>
          <w:noProof/>
          <w:sz w:val="22"/>
        </w:rPr>
        <w:t xml:space="preserve"> е изготвен в съответствие с всички Международни стандарти за финансови отчети (МСФО), които се състоят от: стандарти за финансови отчети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Постоянния комитет за разясняване (ПКР</w:t>
      </w:r>
      <w:r>
        <w:rPr>
          <w:noProof/>
          <w:sz w:val="22"/>
        </w:rPr>
        <w:t>Б</w:t>
      </w:r>
      <w:r w:rsidRPr="000F6B42">
        <w:rPr>
          <w:noProof/>
          <w:sz w:val="22"/>
        </w:rPr>
        <w:t xml:space="preserve">), одобрени от Комитета по Международни счетоводни стандарти (КМСС), които ефективно са в сила на 1 януари </w:t>
      </w:r>
      <w:r>
        <w:rPr>
          <w:noProof/>
          <w:sz w:val="22"/>
        </w:rPr>
        <w:t>2018</w:t>
      </w:r>
      <w:r w:rsidRPr="000F6B42">
        <w:rPr>
          <w:noProof/>
          <w:sz w:val="22"/>
        </w:rPr>
        <w:t xml:space="preserve"> г., и които са приети от Комисията на Европейския съюз.</w:t>
      </w:r>
      <w:r w:rsidRPr="008D53EC">
        <w:rPr>
          <w:szCs w:val="22"/>
        </w:rPr>
        <w:t xml:space="preserve"> </w:t>
      </w:r>
      <w:r w:rsidRPr="002D2036">
        <w:rPr>
          <w:sz w:val="22"/>
          <w:szCs w:val="22"/>
        </w:rPr>
        <w:t xml:space="preserve">МСФО, </w:t>
      </w:r>
      <w:proofErr w:type="spellStart"/>
      <w:r w:rsidRPr="002D2036">
        <w:rPr>
          <w:sz w:val="22"/>
          <w:szCs w:val="22"/>
        </w:rPr>
        <w:t>приeти</w:t>
      </w:r>
      <w:proofErr w:type="spellEnd"/>
      <w:r w:rsidRPr="002D2036">
        <w:rPr>
          <w:sz w:val="22"/>
          <w:szCs w:val="22"/>
        </w:rPr>
        <w:t xml:space="preserve"> от ЕС, е общоприетото наименование на рамката с общо предназначение-счетоводна база, еквивалентна на рамката, въведена с дефиницията съгласно § 1, т. 8 от Допълнителните разпоредби на Закона за счетоводството под наименованието „Международни счетоводни стандарти” (МСС).</w:t>
      </w:r>
    </w:p>
    <w:p w14:paraId="5FA4025B" w14:textId="77777777" w:rsidR="00265DCB" w:rsidRDefault="00265DCB" w:rsidP="00265DCB">
      <w:pPr>
        <w:pStyle w:val="Default"/>
        <w:spacing w:line="276" w:lineRule="auto"/>
        <w:ind w:firstLine="720"/>
        <w:jc w:val="both"/>
        <w:rPr>
          <w:sz w:val="22"/>
          <w:szCs w:val="22"/>
        </w:rPr>
      </w:pPr>
    </w:p>
    <w:p w14:paraId="31FB38D9" w14:textId="77777777" w:rsidR="00265DCB" w:rsidRDefault="00265DCB" w:rsidP="00265DCB">
      <w:pPr>
        <w:spacing w:line="307" w:lineRule="auto"/>
        <w:ind w:left="40" w:right="20" w:firstLine="775"/>
        <w:jc w:val="both"/>
        <w:rPr>
          <w:sz w:val="22"/>
        </w:rPr>
      </w:pPr>
      <w:proofErr w:type="spellStart"/>
      <w:r>
        <w:rPr>
          <w:sz w:val="22"/>
        </w:rPr>
        <w:t>Към</w:t>
      </w:r>
      <w:proofErr w:type="spellEnd"/>
      <w:r>
        <w:rPr>
          <w:sz w:val="22"/>
        </w:rPr>
        <w:t xml:space="preserve"> </w:t>
      </w:r>
      <w:proofErr w:type="spellStart"/>
      <w:r>
        <w:rPr>
          <w:sz w:val="22"/>
        </w:rPr>
        <w:t>датата</w:t>
      </w:r>
      <w:proofErr w:type="spellEnd"/>
      <w:r>
        <w:rPr>
          <w:sz w:val="22"/>
        </w:rPr>
        <w:t xml:space="preserve"> </w:t>
      </w:r>
      <w:proofErr w:type="spellStart"/>
      <w:r>
        <w:rPr>
          <w:sz w:val="22"/>
        </w:rPr>
        <w:t>на</w:t>
      </w:r>
      <w:proofErr w:type="spellEnd"/>
      <w:r>
        <w:rPr>
          <w:sz w:val="22"/>
        </w:rPr>
        <w:t xml:space="preserve"> </w:t>
      </w:r>
      <w:proofErr w:type="spellStart"/>
      <w:r>
        <w:rPr>
          <w:sz w:val="22"/>
        </w:rPr>
        <w:t>публикуване</w:t>
      </w:r>
      <w:proofErr w:type="spellEnd"/>
      <w:r>
        <w:rPr>
          <w:sz w:val="22"/>
        </w:rPr>
        <w:t xml:space="preserve"> </w:t>
      </w:r>
      <w:proofErr w:type="spellStart"/>
      <w:r>
        <w:rPr>
          <w:sz w:val="22"/>
        </w:rPr>
        <w:t>на</w:t>
      </w:r>
      <w:proofErr w:type="spellEnd"/>
      <w:r>
        <w:rPr>
          <w:sz w:val="22"/>
        </w:rPr>
        <w:t xml:space="preserve"> </w:t>
      </w:r>
      <w:proofErr w:type="spellStart"/>
      <w:r>
        <w:rPr>
          <w:sz w:val="22"/>
        </w:rPr>
        <w:t>този</w:t>
      </w:r>
      <w:proofErr w:type="spellEnd"/>
      <w:r>
        <w:rPr>
          <w:sz w:val="22"/>
        </w:rPr>
        <w:t xml:space="preserve"> </w:t>
      </w:r>
      <w:proofErr w:type="spellStart"/>
      <w:r>
        <w:rPr>
          <w:sz w:val="22"/>
        </w:rPr>
        <w:t>финансов</w:t>
      </w:r>
      <w:proofErr w:type="spellEnd"/>
      <w:r>
        <w:rPr>
          <w:sz w:val="22"/>
        </w:rPr>
        <w:t xml:space="preserve"> </w:t>
      </w:r>
      <w:proofErr w:type="spellStart"/>
      <w:r>
        <w:rPr>
          <w:sz w:val="22"/>
        </w:rPr>
        <w:t>отчет</w:t>
      </w:r>
      <w:proofErr w:type="spellEnd"/>
      <w:r>
        <w:rPr>
          <w:sz w:val="22"/>
        </w:rPr>
        <w:t xml:space="preserve"> </w:t>
      </w:r>
      <w:proofErr w:type="spellStart"/>
      <w:r>
        <w:rPr>
          <w:sz w:val="22"/>
        </w:rPr>
        <w:t>са</w:t>
      </w:r>
      <w:proofErr w:type="spellEnd"/>
      <w:r>
        <w:rPr>
          <w:sz w:val="22"/>
        </w:rPr>
        <w:t xml:space="preserve"> </w:t>
      </w:r>
      <w:proofErr w:type="spellStart"/>
      <w:r>
        <w:rPr>
          <w:sz w:val="22"/>
        </w:rPr>
        <w:t>издадени</w:t>
      </w:r>
      <w:proofErr w:type="spellEnd"/>
      <w:r>
        <w:rPr>
          <w:sz w:val="22"/>
        </w:rPr>
        <w:t xml:space="preserve">, </w:t>
      </w:r>
      <w:proofErr w:type="spellStart"/>
      <w:r>
        <w:rPr>
          <w:sz w:val="22"/>
        </w:rPr>
        <w:t>но</w:t>
      </w:r>
      <w:proofErr w:type="spellEnd"/>
      <w:r>
        <w:rPr>
          <w:sz w:val="22"/>
        </w:rPr>
        <w:t xml:space="preserve"> </w:t>
      </w:r>
      <w:proofErr w:type="spellStart"/>
      <w:r>
        <w:rPr>
          <w:sz w:val="22"/>
        </w:rPr>
        <w:t>не</w:t>
      </w:r>
      <w:proofErr w:type="spellEnd"/>
      <w:r>
        <w:rPr>
          <w:sz w:val="22"/>
        </w:rPr>
        <w:t xml:space="preserve"> </w:t>
      </w:r>
      <w:proofErr w:type="spellStart"/>
      <w:r>
        <w:rPr>
          <w:sz w:val="22"/>
        </w:rPr>
        <w:t>са</w:t>
      </w:r>
      <w:proofErr w:type="spellEnd"/>
      <w:r>
        <w:rPr>
          <w:sz w:val="22"/>
        </w:rPr>
        <w:t xml:space="preserve"> </w:t>
      </w:r>
      <w:proofErr w:type="spellStart"/>
      <w:r>
        <w:rPr>
          <w:sz w:val="22"/>
        </w:rPr>
        <w:t>все</w:t>
      </w:r>
      <w:proofErr w:type="spellEnd"/>
      <w:r>
        <w:rPr>
          <w:sz w:val="22"/>
        </w:rPr>
        <w:t xml:space="preserve"> </w:t>
      </w:r>
      <w:proofErr w:type="spellStart"/>
      <w:r>
        <w:rPr>
          <w:sz w:val="22"/>
        </w:rPr>
        <w:t>още</w:t>
      </w:r>
      <w:proofErr w:type="spellEnd"/>
      <w:r>
        <w:rPr>
          <w:sz w:val="22"/>
        </w:rPr>
        <w:t xml:space="preserve"> в </w:t>
      </w:r>
      <w:proofErr w:type="spellStart"/>
      <w:r>
        <w:rPr>
          <w:sz w:val="22"/>
        </w:rPr>
        <w:t>сила</w:t>
      </w:r>
      <w:proofErr w:type="spellEnd"/>
      <w:r>
        <w:rPr>
          <w:sz w:val="22"/>
        </w:rPr>
        <w:t xml:space="preserve"> </w:t>
      </w:r>
      <w:proofErr w:type="spellStart"/>
      <w:r>
        <w:rPr>
          <w:sz w:val="22"/>
        </w:rPr>
        <w:t>за</w:t>
      </w:r>
      <w:proofErr w:type="spellEnd"/>
      <w:r>
        <w:rPr>
          <w:sz w:val="22"/>
        </w:rPr>
        <w:t xml:space="preserve"> </w:t>
      </w:r>
      <w:proofErr w:type="spellStart"/>
      <w:r>
        <w:rPr>
          <w:sz w:val="22"/>
        </w:rPr>
        <w:t>годишни</w:t>
      </w:r>
      <w:proofErr w:type="spellEnd"/>
      <w:r>
        <w:rPr>
          <w:sz w:val="22"/>
        </w:rPr>
        <w:t xml:space="preserve"> </w:t>
      </w:r>
      <w:proofErr w:type="spellStart"/>
      <w:r>
        <w:rPr>
          <w:sz w:val="22"/>
        </w:rPr>
        <w:t>периоди</w:t>
      </w:r>
      <w:proofErr w:type="spellEnd"/>
      <w:r>
        <w:rPr>
          <w:sz w:val="22"/>
        </w:rPr>
        <w:t xml:space="preserve">, </w:t>
      </w:r>
      <w:proofErr w:type="spellStart"/>
      <w:r>
        <w:rPr>
          <w:sz w:val="22"/>
        </w:rPr>
        <w:t>започващи</w:t>
      </w:r>
      <w:proofErr w:type="spellEnd"/>
      <w:r>
        <w:rPr>
          <w:sz w:val="22"/>
        </w:rPr>
        <w:t xml:space="preserve"> </w:t>
      </w:r>
      <w:proofErr w:type="spellStart"/>
      <w:r>
        <w:rPr>
          <w:sz w:val="22"/>
        </w:rPr>
        <w:t>на</w:t>
      </w:r>
      <w:proofErr w:type="spellEnd"/>
      <w:r>
        <w:rPr>
          <w:sz w:val="22"/>
        </w:rPr>
        <w:t xml:space="preserve"> 1 </w:t>
      </w:r>
      <w:proofErr w:type="spellStart"/>
      <w:r>
        <w:rPr>
          <w:sz w:val="22"/>
        </w:rPr>
        <w:t>януари</w:t>
      </w:r>
      <w:proofErr w:type="spellEnd"/>
      <w:r>
        <w:rPr>
          <w:sz w:val="22"/>
        </w:rPr>
        <w:t xml:space="preserve"> 2018 г., </w:t>
      </w:r>
      <w:proofErr w:type="spellStart"/>
      <w:r>
        <w:rPr>
          <w:sz w:val="22"/>
        </w:rPr>
        <w:t>няколко</w:t>
      </w:r>
      <w:proofErr w:type="spellEnd"/>
      <w:r>
        <w:rPr>
          <w:sz w:val="22"/>
        </w:rPr>
        <w:t xml:space="preserve"> </w:t>
      </w:r>
      <w:proofErr w:type="spellStart"/>
      <w:r>
        <w:rPr>
          <w:sz w:val="22"/>
        </w:rPr>
        <w:t>нови</w:t>
      </w:r>
      <w:proofErr w:type="spellEnd"/>
      <w:r>
        <w:rPr>
          <w:sz w:val="22"/>
        </w:rPr>
        <w:t xml:space="preserve"> </w:t>
      </w:r>
      <w:proofErr w:type="spellStart"/>
      <w:r>
        <w:rPr>
          <w:sz w:val="22"/>
        </w:rPr>
        <w:t>стандарта</w:t>
      </w:r>
      <w:proofErr w:type="spellEnd"/>
      <w:r>
        <w:rPr>
          <w:sz w:val="22"/>
        </w:rPr>
        <w:t xml:space="preserve"> и </w:t>
      </w:r>
      <w:proofErr w:type="spellStart"/>
      <w:r>
        <w:rPr>
          <w:sz w:val="22"/>
        </w:rPr>
        <w:t>разяснения</w:t>
      </w:r>
      <w:proofErr w:type="spellEnd"/>
      <w:r>
        <w:rPr>
          <w:sz w:val="22"/>
        </w:rPr>
        <w:t xml:space="preserve">, </w:t>
      </w:r>
      <w:proofErr w:type="spellStart"/>
      <w:r>
        <w:rPr>
          <w:sz w:val="22"/>
        </w:rPr>
        <w:t>както</w:t>
      </w:r>
      <w:proofErr w:type="spellEnd"/>
      <w:r>
        <w:rPr>
          <w:sz w:val="22"/>
        </w:rPr>
        <w:t xml:space="preserve"> и </w:t>
      </w:r>
      <w:proofErr w:type="spellStart"/>
      <w:r>
        <w:rPr>
          <w:sz w:val="22"/>
        </w:rPr>
        <w:t>променени</w:t>
      </w:r>
      <w:proofErr w:type="spellEnd"/>
      <w:r>
        <w:rPr>
          <w:sz w:val="22"/>
        </w:rPr>
        <w:t xml:space="preserve"> </w:t>
      </w:r>
      <w:proofErr w:type="spellStart"/>
      <w:r>
        <w:rPr>
          <w:sz w:val="22"/>
        </w:rPr>
        <w:t>стандарти</w:t>
      </w:r>
      <w:proofErr w:type="spellEnd"/>
      <w:r>
        <w:rPr>
          <w:sz w:val="22"/>
        </w:rPr>
        <w:t xml:space="preserve"> и </w:t>
      </w:r>
      <w:proofErr w:type="spellStart"/>
      <w:r>
        <w:rPr>
          <w:sz w:val="22"/>
        </w:rPr>
        <w:t>разяснения</w:t>
      </w:r>
      <w:proofErr w:type="spellEnd"/>
      <w:r>
        <w:rPr>
          <w:sz w:val="22"/>
        </w:rPr>
        <w:t xml:space="preserve">, </w:t>
      </w:r>
      <w:proofErr w:type="spellStart"/>
      <w:r>
        <w:rPr>
          <w:sz w:val="22"/>
        </w:rPr>
        <w:t>които</w:t>
      </w:r>
      <w:proofErr w:type="spellEnd"/>
      <w:r>
        <w:rPr>
          <w:sz w:val="22"/>
        </w:rPr>
        <w:t xml:space="preserve"> </w:t>
      </w:r>
      <w:proofErr w:type="spellStart"/>
      <w:r>
        <w:rPr>
          <w:sz w:val="22"/>
        </w:rPr>
        <w:t>не</w:t>
      </w:r>
      <w:proofErr w:type="spellEnd"/>
      <w:r>
        <w:rPr>
          <w:sz w:val="22"/>
        </w:rPr>
        <w:t xml:space="preserve"> </w:t>
      </w:r>
      <w:proofErr w:type="spellStart"/>
      <w:r>
        <w:rPr>
          <w:sz w:val="22"/>
        </w:rPr>
        <w:t>са</w:t>
      </w:r>
      <w:proofErr w:type="spellEnd"/>
      <w:r>
        <w:rPr>
          <w:sz w:val="22"/>
        </w:rPr>
        <w:t xml:space="preserve"> </w:t>
      </w:r>
      <w:proofErr w:type="spellStart"/>
      <w:r>
        <w:rPr>
          <w:sz w:val="22"/>
        </w:rPr>
        <w:t>били</w:t>
      </w:r>
      <w:proofErr w:type="spellEnd"/>
      <w:r>
        <w:rPr>
          <w:sz w:val="22"/>
        </w:rPr>
        <w:t xml:space="preserve"> </w:t>
      </w:r>
      <w:proofErr w:type="spellStart"/>
      <w:r>
        <w:rPr>
          <w:sz w:val="22"/>
        </w:rPr>
        <w:t>приети</w:t>
      </w:r>
      <w:proofErr w:type="spellEnd"/>
      <w:r>
        <w:rPr>
          <w:sz w:val="22"/>
        </w:rPr>
        <w:t xml:space="preserve"> </w:t>
      </w:r>
      <w:proofErr w:type="spellStart"/>
      <w:r>
        <w:rPr>
          <w:sz w:val="22"/>
        </w:rPr>
        <w:t>за</w:t>
      </w:r>
      <w:proofErr w:type="spellEnd"/>
      <w:r>
        <w:rPr>
          <w:sz w:val="22"/>
        </w:rPr>
        <w:t xml:space="preserve"> </w:t>
      </w:r>
      <w:proofErr w:type="spellStart"/>
      <w:r>
        <w:rPr>
          <w:sz w:val="22"/>
        </w:rPr>
        <w:t>по-ранно</w:t>
      </w:r>
      <w:proofErr w:type="spellEnd"/>
      <w:r>
        <w:rPr>
          <w:sz w:val="22"/>
        </w:rPr>
        <w:t xml:space="preserve"> </w:t>
      </w:r>
      <w:proofErr w:type="spellStart"/>
      <w:r>
        <w:rPr>
          <w:sz w:val="22"/>
        </w:rPr>
        <w:t>приложение</w:t>
      </w:r>
      <w:proofErr w:type="spellEnd"/>
      <w:r>
        <w:rPr>
          <w:sz w:val="22"/>
        </w:rPr>
        <w:t xml:space="preserve"> </w:t>
      </w:r>
      <w:proofErr w:type="spellStart"/>
      <w:r>
        <w:rPr>
          <w:sz w:val="22"/>
        </w:rPr>
        <w:t>от</w:t>
      </w:r>
      <w:proofErr w:type="spellEnd"/>
      <w:r>
        <w:rPr>
          <w:sz w:val="22"/>
        </w:rPr>
        <w:t xml:space="preserve"> </w:t>
      </w:r>
      <w:r>
        <w:rPr>
          <w:sz w:val="22"/>
          <w:lang w:val="bg-BG"/>
        </w:rPr>
        <w:t>Дружеството</w:t>
      </w:r>
      <w:r>
        <w:rPr>
          <w:sz w:val="22"/>
        </w:rPr>
        <w:t>.</w:t>
      </w:r>
    </w:p>
    <w:p w14:paraId="0DC0A3DE" w14:textId="77777777" w:rsidR="00265DCB" w:rsidRDefault="00265DCB" w:rsidP="00265DCB">
      <w:pPr>
        <w:spacing w:line="19" w:lineRule="exact"/>
      </w:pPr>
    </w:p>
    <w:p w14:paraId="325B369E" w14:textId="77777777" w:rsidR="00265DCB" w:rsidRDefault="00265DCB" w:rsidP="00265DCB">
      <w:pPr>
        <w:spacing w:line="306" w:lineRule="auto"/>
        <w:ind w:left="40" w:right="20" w:firstLine="720"/>
        <w:jc w:val="both"/>
        <w:rPr>
          <w:sz w:val="22"/>
        </w:rPr>
      </w:pPr>
      <w:proofErr w:type="spellStart"/>
      <w:r>
        <w:rPr>
          <w:sz w:val="22"/>
        </w:rPr>
        <w:t>От</w:t>
      </w:r>
      <w:proofErr w:type="spellEnd"/>
      <w:r>
        <w:rPr>
          <w:sz w:val="22"/>
        </w:rPr>
        <w:t xml:space="preserve"> </w:t>
      </w:r>
      <w:proofErr w:type="spellStart"/>
      <w:r>
        <w:rPr>
          <w:sz w:val="22"/>
        </w:rPr>
        <w:t>тях</w:t>
      </w:r>
      <w:proofErr w:type="spellEnd"/>
      <w:r>
        <w:rPr>
          <w:sz w:val="22"/>
        </w:rPr>
        <w:t xml:space="preserve"> </w:t>
      </w:r>
      <w:proofErr w:type="spellStart"/>
      <w:r>
        <w:rPr>
          <w:sz w:val="22"/>
        </w:rPr>
        <w:t>ръководството</w:t>
      </w:r>
      <w:proofErr w:type="spellEnd"/>
      <w:r>
        <w:rPr>
          <w:sz w:val="22"/>
        </w:rPr>
        <w:t xml:space="preserve"> е </w:t>
      </w:r>
      <w:proofErr w:type="spellStart"/>
      <w:r>
        <w:rPr>
          <w:sz w:val="22"/>
        </w:rPr>
        <w:t>преценило</w:t>
      </w:r>
      <w:proofErr w:type="spellEnd"/>
      <w:r>
        <w:rPr>
          <w:sz w:val="22"/>
        </w:rPr>
        <w:t xml:space="preserve">, </w:t>
      </w:r>
      <w:proofErr w:type="spellStart"/>
      <w:r>
        <w:rPr>
          <w:sz w:val="22"/>
        </w:rPr>
        <w:t>че</w:t>
      </w:r>
      <w:proofErr w:type="spellEnd"/>
      <w:r>
        <w:rPr>
          <w:sz w:val="22"/>
        </w:rPr>
        <w:t xml:space="preserve"> </w:t>
      </w:r>
      <w:proofErr w:type="spellStart"/>
      <w:r>
        <w:rPr>
          <w:sz w:val="22"/>
        </w:rPr>
        <w:t>следните</w:t>
      </w:r>
      <w:proofErr w:type="spellEnd"/>
      <w:r>
        <w:rPr>
          <w:sz w:val="22"/>
        </w:rPr>
        <w:t xml:space="preserve"> </w:t>
      </w:r>
      <w:proofErr w:type="spellStart"/>
      <w:r>
        <w:rPr>
          <w:sz w:val="22"/>
        </w:rPr>
        <w:t>биха</w:t>
      </w:r>
      <w:proofErr w:type="spellEnd"/>
      <w:r>
        <w:rPr>
          <w:sz w:val="22"/>
        </w:rPr>
        <w:t xml:space="preserve"> </w:t>
      </w:r>
      <w:proofErr w:type="spellStart"/>
      <w:r>
        <w:rPr>
          <w:sz w:val="22"/>
        </w:rPr>
        <w:t>имали</w:t>
      </w:r>
      <w:proofErr w:type="spellEnd"/>
      <w:r>
        <w:rPr>
          <w:sz w:val="22"/>
        </w:rPr>
        <w:t xml:space="preserve"> </w:t>
      </w:r>
      <w:proofErr w:type="spellStart"/>
      <w:r>
        <w:rPr>
          <w:sz w:val="22"/>
        </w:rPr>
        <w:t>потенциален</w:t>
      </w:r>
      <w:proofErr w:type="spellEnd"/>
      <w:r>
        <w:rPr>
          <w:sz w:val="22"/>
        </w:rPr>
        <w:t xml:space="preserve"> </w:t>
      </w:r>
      <w:proofErr w:type="spellStart"/>
      <w:r>
        <w:rPr>
          <w:sz w:val="22"/>
        </w:rPr>
        <w:t>ефект</w:t>
      </w:r>
      <w:proofErr w:type="spellEnd"/>
      <w:r>
        <w:rPr>
          <w:sz w:val="22"/>
        </w:rPr>
        <w:t xml:space="preserve"> в </w:t>
      </w:r>
      <w:proofErr w:type="spellStart"/>
      <w:r>
        <w:rPr>
          <w:sz w:val="22"/>
        </w:rPr>
        <w:t>бъдеще</w:t>
      </w:r>
      <w:proofErr w:type="spellEnd"/>
      <w:r>
        <w:rPr>
          <w:sz w:val="22"/>
        </w:rPr>
        <w:t xml:space="preserve"> </w:t>
      </w:r>
      <w:proofErr w:type="spellStart"/>
      <w:r>
        <w:rPr>
          <w:sz w:val="22"/>
        </w:rPr>
        <w:t>за</w:t>
      </w:r>
      <w:proofErr w:type="spellEnd"/>
      <w:r>
        <w:rPr>
          <w:sz w:val="22"/>
        </w:rPr>
        <w:t xml:space="preserve"> </w:t>
      </w:r>
      <w:proofErr w:type="spellStart"/>
      <w:r>
        <w:rPr>
          <w:sz w:val="22"/>
        </w:rPr>
        <w:t>промени</w:t>
      </w:r>
      <w:proofErr w:type="spellEnd"/>
      <w:r>
        <w:rPr>
          <w:sz w:val="22"/>
        </w:rPr>
        <w:t xml:space="preserve"> в </w:t>
      </w:r>
      <w:proofErr w:type="spellStart"/>
      <w:r>
        <w:rPr>
          <w:sz w:val="22"/>
        </w:rPr>
        <w:t>счетоводната</w:t>
      </w:r>
      <w:proofErr w:type="spellEnd"/>
      <w:r>
        <w:rPr>
          <w:sz w:val="22"/>
        </w:rPr>
        <w:t xml:space="preserve"> </w:t>
      </w:r>
      <w:proofErr w:type="spellStart"/>
      <w:r>
        <w:rPr>
          <w:sz w:val="22"/>
        </w:rPr>
        <w:t>политика</w:t>
      </w:r>
      <w:proofErr w:type="spellEnd"/>
      <w:r>
        <w:rPr>
          <w:sz w:val="22"/>
        </w:rPr>
        <w:t xml:space="preserve"> и </w:t>
      </w:r>
      <w:proofErr w:type="spellStart"/>
      <w:r>
        <w:rPr>
          <w:sz w:val="22"/>
        </w:rPr>
        <w:t>класификацията</w:t>
      </w:r>
      <w:proofErr w:type="spellEnd"/>
      <w:r>
        <w:rPr>
          <w:sz w:val="22"/>
        </w:rPr>
        <w:t xml:space="preserve"> и </w:t>
      </w:r>
      <w:proofErr w:type="spellStart"/>
      <w:r>
        <w:rPr>
          <w:sz w:val="22"/>
        </w:rPr>
        <w:t>стойностите</w:t>
      </w:r>
      <w:proofErr w:type="spellEnd"/>
      <w:r>
        <w:rPr>
          <w:sz w:val="22"/>
        </w:rPr>
        <w:t xml:space="preserve"> </w:t>
      </w:r>
      <w:proofErr w:type="spellStart"/>
      <w:r>
        <w:rPr>
          <w:sz w:val="22"/>
        </w:rPr>
        <w:t>на</w:t>
      </w:r>
      <w:proofErr w:type="spellEnd"/>
      <w:r>
        <w:rPr>
          <w:sz w:val="22"/>
        </w:rPr>
        <w:t xml:space="preserve"> </w:t>
      </w:r>
      <w:proofErr w:type="spellStart"/>
      <w:r>
        <w:rPr>
          <w:sz w:val="22"/>
        </w:rPr>
        <w:t>отчетни</w:t>
      </w:r>
      <w:proofErr w:type="spellEnd"/>
      <w:r>
        <w:rPr>
          <w:sz w:val="22"/>
        </w:rPr>
        <w:t xml:space="preserve"> </w:t>
      </w:r>
      <w:proofErr w:type="spellStart"/>
      <w:r>
        <w:rPr>
          <w:sz w:val="22"/>
        </w:rPr>
        <w:t>обекти</w:t>
      </w:r>
      <w:proofErr w:type="spellEnd"/>
      <w:r>
        <w:rPr>
          <w:sz w:val="22"/>
        </w:rPr>
        <w:t xml:space="preserve"> </w:t>
      </w:r>
      <w:proofErr w:type="spellStart"/>
      <w:r>
        <w:rPr>
          <w:sz w:val="22"/>
        </w:rPr>
        <w:t>във</w:t>
      </w:r>
      <w:proofErr w:type="spellEnd"/>
      <w:r>
        <w:rPr>
          <w:sz w:val="22"/>
        </w:rPr>
        <w:t xml:space="preserve"> </w:t>
      </w:r>
      <w:proofErr w:type="spellStart"/>
      <w:r>
        <w:rPr>
          <w:sz w:val="22"/>
        </w:rPr>
        <w:t>финансовите</w:t>
      </w:r>
      <w:proofErr w:type="spellEnd"/>
      <w:r>
        <w:rPr>
          <w:sz w:val="22"/>
        </w:rPr>
        <w:t xml:space="preserve"> </w:t>
      </w:r>
      <w:proofErr w:type="spellStart"/>
      <w:r>
        <w:rPr>
          <w:sz w:val="22"/>
        </w:rPr>
        <w:t>отчети</w:t>
      </w:r>
      <w:proofErr w:type="spellEnd"/>
      <w:r>
        <w:rPr>
          <w:sz w:val="22"/>
        </w:rPr>
        <w:t xml:space="preserve"> </w:t>
      </w:r>
      <w:proofErr w:type="spellStart"/>
      <w:r>
        <w:rPr>
          <w:sz w:val="22"/>
        </w:rPr>
        <w:t>за</w:t>
      </w:r>
      <w:proofErr w:type="spellEnd"/>
      <w:r>
        <w:rPr>
          <w:sz w:val="22"/>
        </w:rPr>
        <w:t xml:space="preserve"> </w:t>
      </w:r>
      <w:proofErr w:type="spellStart"/>
      <w:r>
        <w:rPr>
          <w:sz w:val="22"/>
        </w:rPr>
        <w:t>следващи</w:t>
      </w:r>
      <w:proofErr w:type="spellEnd"/>
      <w:r>
        <w:rPr>
          <w:sz w:val="22"/>
        </w:rPr>
        <w:t xml:space="preserve"> </w:t>
      </w:r>
      <w:proofErr w:type="spellStart"/>
      <w:r>
        <w:rPr>
          <w:sz w:val="22"/>
        </w:rPr>
        <w:t>периоди</w:t>
      </w:r>
      <w:proofErr w:type="spellEnd"/>
      <w:r>
        <w:rPr>
          <w:sz w:val="22"/>
        </w:rPr>
        <w:t xml:space="preserve">, а </w:t>
      </w:r>
      <w:proofErr w:type="spellStart"/>
      <w:r>
        <w:rPr>
          <w:sz w:val="22"/>
        </w:rPr>
        <w:t>именно</w:t>
      </w:r>
      <w:proofErr w:type="spellEnd"/>
      <w:r>
        <w:rPr>
          <w:sz w:val="22"/>
        </w:rPr>
        <w:t>:</w:t>
      </w:r>
    </w:p>
    <w:p w14:paraId="704B235D" w14:textId="77777777" w:rsidR="00265DCB" w:rsidRDefault="00265DCB" w:rsidP="00265DCB">
      <w:pPr>
        <w:spacing w:line="306" w:lineRule="auto"/>
        <w:ind w:left="40" w:right="20" w:firstLine="720"/>
        <w:jc w:val="both"/>
        <w:rPr>
          <w:sz w:val="22"/>
        </w:rPr>
      </w:pPr>
    </w:p>
    <w:p w14:paraId="0D988A12" w14:textId="77777777" w:rsidR="00265DCB" w:rsidRPr="00EE50B1" w:rsidRDefault="00265DCB" w:rsidP="00265DCB">
      <w:pPr>
        <w:pStyle w:val="Default"/>
        <w:spacing w:line="276" w:lineRule="auto"/>
        <w:ind w:firstLine="720"/>
        <w:jc w:val="both"/>
        <w:rPr>
          <w:sz w:val="22"/>
          <w:szCs w:val="22"/>
        </w:rPr>
      </w:pPr>
      <w:r w:rsidRPr="00EE50B1">
        <w:rPr>
          <w:i/>
          <w:sz w:val="22"/>
          <w:szCs w:val="22"/>
        </w:rPr>
        <w:t>МСФО 16 Лизинг</w:t>
      </w:r>
      <w:r w:rsidRPr="00EE50B1">
        <w:rPr>
          <w:sz w:val="22"/>
          <w:szCs w:val="22"/>
        </w:rPr>
        <w:t xml:space="preserve"> (в сила за годишни периоди от 01.01.2019 г. –приет от ЕК). Този стандарт е с изцяло променена концепция. Той въвежда нови принципи за признаване, измерване и представяне на лизинги с цел да осигури по-достоверно и адекватно представяне на тези сделки както за лизингополучателя, така и за </w:t>
      </w:r>
      <w:proofErr w:type="spellStart"/>
      <w:r w:rsidRPr="00EE50B1">
        <w:rPr>
          <w:sz w:val="22"/>
          <w:szCs w:val="22"/>
        </w:rPr>
        <w:t>лизингодателя</w:t>
      </w:r>
      <w:proofErr w:type="spellEnd"/>
      <w:r w:rsidRPr="00EE50B1">
        <w:rPr>
          <w:sz w:val="22"/>
          <w:szCs w:val="22"/>
        </w:rPr>
        <w:t xml:space="preserve">. Стандартът ще замени действащия до този момент стандарт свързан с лизингите - МСС 17. </w:t>
      </w:r>
    </w:p>
    <w:p w14:paraId="2FF57B94" w14:textId="77777777" w:rsidR="00265DCB" w:rsidRPr="00EE50B1" w:rsidRDefault="00265DCB" w:rsidP="00265DCB">
      <w:pPr>
        <w:pStyle w:val="Default"/>
        <w:spacing w:line="276" w:lineRule="auto"/>
        <w:ind w:firstLine="720"/>
        <w:jc w:val="both"/>
        <w:rPr>
          <w:sz w:val="22"/>
          <w:szCs w:val="22"/>
        </w:rPr>
      </w:pPr>
      <w:r w:rsidRPr="00EE50B1">
        <w:rPr>
          <w:sz w:val="22"/>
          <w:szCs w:val="22"/>
        </w:rPr>
        <w:t>а)</w:t>
      </w:r>
      <w:r>
        <w:rPr>
          <w:sz w:val="22"/>
          <w:szCs w:val="22"/>
        </w:rPr>
        <w:t xml:space="preserve"> </w:t>
      </w:r>
      <w:r w:rsidRPr="00EE50B1">
        <w:rPr>
          <w:sz w:val="22"/>
          <w:szCs w:val="22"/>
        </w:rPr>
        <w:t xml:space="preserve">Водещият принцип на новия стандарт е въвеждането на еднотипен модел на счетоводно балансово третиране на лизингите при лизингополучателите - за всички лизингови договори с продължителност от повече от 12 месеца ще се признава актив „право на ползване”, който ще се амортизира за периода на договора, и респективно, ще се отчита задължението по тези договори. Това е и съществената промяна в отчетната практика. За краткосрочни или на много ниска цена лизинги се допуска изключение и запазване на досегашната практика; </w:t>
      </w:r>
    </w:p>
    <w:p w14:paraId="7792A897" w14:textId="77777777" w:rsidR="00265DCB" w:rsidRPr="00EE50B1" w:rsidRDefault="00265DCB" w:rsidP="00265DCB">
      <w:pPr>
        <w:pStyle w:val="Default"/>
        <w:spacing w:line="276" w:lineRule="auto"/>
        <w:ind w:firstLine="720"/>
        <w:jc w:val="both"/>
        <w:rPr>
          <w:sz w:val="22"/>
          <w:szCs w:val="22"/>
        </w:rPr>
      </w:pPr>
      <w:r w:rsidRPr="00EE50B1">
        <w:rPr>
          <w:sz w:val="22"/>
          <w:szCs w:val="22"/>
        </w:rPr>
        <w:t xml:space="preserve">б) При </w:t>
      </w:r>
      <w:proofErr w:type="spellStart"/>
      <w:r w:rsidRPr="00EE50B1">
        <w:rPr>
          <w:sz w:val="22"/>
          <w:szCs w:val="22"/>
        </w:rPr>
        <w:t>лизингодателите</w:t>
      </w:r>
      <w:proofErr w:type="spellEnd"/>
      <w:r w:rsidRPr="00EE50B1">
        <w:rPr>
          <w:sz w:val="22"/>
          <w:szCs w:val="22"/>
        </w:rPr>
        <w:t xml:space="preserve"> не би имало съществени промени и те биха продължили да отчитат лизингите по подобието на стария стандарт – като оперативни и финансови. Доколкото новият стандарт дава по-цялостна концепция, един по-подробен анализ на условията на договорите следва да се направи и от тяхна страна и е възможно и при тях (</w:t>
      </w:r>
      <w:proofErr w:type="spellStart"/>
      <w:r w:rsidRPr="00EE50B1">
        <w:rPr>
          <w:sz w:val="22"/>
          <w:szCs w:val="22"/>
        </w:rPr>
        <w:t>лизингодателите</w:t>
      </w:r>
      <w:proofErr w:type="spellEnd"/>
      <w:r w:rsidRPr="00EE50B1">
        <w:rPr>
          <w:sz w:val="22"/>
          <w:szCs w:val="22"/>
        </w:rPr>
        <w:t xml:space="preserve">) да настъпят основания за </w:t>
      </w:r>
      <w:proofErr w:type="spellStart"/>
      <w:r w:rsidRPr="00EE50B1">
        <w:rPr>
          <w:sz w:val="22"/>
          <w:szCs w:val="22"/>
        </w:rPr>
        <w:t>прекласификация</w:t>
      </w:r>
      <w:proofErr w:type="spellEnd"/>
      <w:r w:rsidRPr="00EE50B1">
        <w:rPr>
          <w:sz w:val="22"/>
          <w:szCs w:val="22"/>
        </w:rPr>
        <w:t xml:space="preserve"> на определени лизингови сделки. Новият стандарт изисква разширяване на оповестяванията. Ръководството на дружеството обмисля влиянието, което този стандарт би могло да окаже върху финансовите отчети на дружеството. </w:t>
      </w:r>
    </w:p>
    <w:p w14:paraId="505AA22A" w14:textId="77777777" w:rsidR="00265DCB" w:rsidRDefault="00265DCB" w:rsidP="00265DCB">
      <w:pPr>
        <w:pStyle w:val="Default"/>
        <w:spacing w:line="276" w:lineRule="auto"/>
        <w:ind w:firstLine="720"/>
        <w:jc w:val="both"/>
        <w:rPr>
          <w:sz w:val="22"/>
          <w:szCs w:val="22"/>
        </w:rPr>
      </w:pPr>
    </w:p>
    <w:p w14:paraId="400C0218" w14:textId="77777777" w:rsidR="00265DCB" w:rsidRDefault="00265DCB" w:rsidP="00265DCB">
      <w:pPr>
        <w:pStyle w:val="Default"/>
        <w:spacing w:line="276" w:lineRule="auto"/>
        <w:jc w:val="both"/>
        <w:rPr>
          <w:sz w:val="22"/>
          <w:szCs w:val="22"/>
        </w:rPr>
      </w:pPr>
      <w:r w:rsidRPr="008C04EF">
        <w:rPr>
          <w:sz w:val="22"/>
          <w:szCs w:val="22"/>
        </w:rPr>
        <w:tab/>
      </w:r>
      <w:r w:rsidRPr="00807989">
        <w:rPr>
          <w:i/>
          <w:sz w:val="22"/>
          <w:szCs w:val="22"/>
        </w:rPr>
        <w:t>МСФО 9 (променен) – Финансови инструменти</w:t>
      </w:r>
      <w:r w:rsidRPr="008C04EF">
        <w:rPr>
          <w:sz w:val="22"/>
          <w:szCs w:val="22"/>
        </w:rPr>
        <w:t xml:space="preserve"> – относно случаи на негативни компенсации при предсрочно погасяване и модификации на финансови пасиви (в сила за годишни периоди от 01.01.2019 г. – приет от ЕК). Тази промяна покрива два въпроса:</w:t>
      </w:r>
    </w:p>
    <w:p w14:paraId="27B92E95" w14:textId="77777777" w:rsidR="00265DCB" w:rsidRDefault="00265DCB" w:rsidP="00265DCB">
      <w:pPr>
        <w:pStyle w:val="Default"/>
        <w:spacing w:line="276" w:lineRule="auto"/>
        <w:ind w:firstLine="720"/>
        <w:jc w:val="both"/>
        <w:rPr>
          <w:sz w:val="22"/>
          <w:szCs w:val="22"/>
        </w:rPr>
      </w:pPr>
      <w:r w:rsidRPr="008C04EF">
        <w:rPr>
          <w:sz w:val="22"/>
          <w:szCs w:val="22"/>
        </w:rPr>
        <w:t xml:space="preserve"> а)</w:t>
      </w:r>
      <w:r>
        <w:rPr>
          <w:sz w:val="22"/>
          <w:szCs w:val="22"/>
        </w:rPr>
        <w:t xml:space="preserve"> </w:t>
      </w:r>
      <w:r w:rsidRPr="008C04EF">
        <w:rPr>
          <w:sz w:val="22"/>
          <w:szCs w:val="22"/>
        </w:rPr>
        <w:t>изменя настоящите изискванията на МСФО 9, като позволява класифицирането на определени финансови активи по амортизирана стойност и преминаването им на теста СПГЛ, независимо от наличието на условия за предсрочно погасяване с негативна компенсация. Негативна компенсация е налице, когато условията по договора позволяват на длъжника да плати предсрочно инструмента преди неговия падеж, и предсрочно платената сума може да е различна от останалите неплатени главница и лихви, но тази негативна компенсация трябва да е разумна и релевантна за ранното прекратяване на договора. Предварителното плащане само по себе си не е достатъчен индикатор за преценка, т.е</w:t>
      </w:r>
      <w:r>
        <w:rPr>
          <w:sz w:val="22"/>
          <w:szCs w:val="22"/>
        </w:rPr>
        <w:t>.</w:t>
      </w:r>
      <w:r w:rsidRPr="008C04EF">
        <w:rPr>
          <w:sz w:val="22"/>
          <w:szCs w:val="22"/>
        </w:rPr>
        <w:t xml:space="preserve"> важно е да се прецени спрямо текущо преобладаващия лихвен процент, и спрямо него сумата на предплащането може да е и в полза на страна, инициирала го. Важно е изчисляването на компенсацията да е последователно като подход и при санкция за по-ранно плащане,</w:t>
      </w:r>
      <w:r>
        <w:rPr>
          <w:sz w:val="22"/>
          <w:szCs w:val="22"/>
        </w:rPr>
        <w:t xml:space="preserve"> </w:t>
      </w:r>
      <w:r w:rsidRPr="008C04EF">
        <w:rPr>
          <w:sz w:val="22"/>
          <w:szCs w:val="22"/>
        </w:rPr>
        <w:t>и</w:t>
      </w:r>
      <w:r w:rsidRPr="008C04EF">
        <w:rPr>
          <w:sz w:val="22"/>
          <w:szCs w:val="22"/>
        </w:rPr>
        <w:tab/>
        <w:t xml:space="preserve">при полза от по-ранно плащане. Също така съответният актив следва да е в категорията „държан за събиране на паричните потоци” съгласно бизнес модела на предприятието; </w:t>
      </w:r>
    </w:p>
    <w:p w14:paraId="063CD822" w14:textId="77777777" w:rsidR="00265DCB" w:rsidRDefault="00265DCB" w:rsidP="00265DCB">
      <w:pPr>
        <w:pStyle w:val="Default"/>
        <w:spacing w:line="276" w:lineRule="auto"/>
        <w:ind w:firstLine="720"/>
        <w:jc w:val="both"/>
        <w:rPr>
          <w:sz w:val="22"/>
          <w:szCs w:val="22"/>
        </w:rPr>
      </w:pPr>
      <w:r w:rsidRPr="008C04EF">
        <w:rPr>
          <w:sz w:val="22"/>
          <w:szCs w:val="22"/>
        </w:rPr>
        <w:t>б) потвърждава, че когато даден финансов пасив, отчитан по амортизирана стойност, е модифициран,</w:t>
      </w:r>
      <w:r>
        <w:rPr>
          <w:sz w:val="22"/>
          <w:szCs w:val="22"/>
        </w:rPr>
        <w:t xml:space="preserve"> </w:t>
      </w:r>
      <w:r w:rsidRPr="008C04EF">
        <w:rPr>
          <w:sz w:val="22"/>
          <w:szCs w:val="22"/>
        </w:rPr>
        <w:t xml:space="preserve">без да се отписва, то ефектът от тази модификация трябва да се признае в печалбата или загубата. Ефектът се измерва като разлика между оригиналните договорени парични потоци и тези, след модификацията, </w:t>
      </w:r>
      <w:proofErr w:type="spellStart"/>
      <w:r w:rsidRPr="008C04EF">
        <w:rPr>
          <w:sz w:val="22"/>
          <w:szCs w:val="22"/>
        </w:rPr>
        <w:t>дисконтирани</w:t>
      </w:r>
      <w:proofErr w:type="spellEnd"/>
      <w:r w:rsidRPr="008C04EF">
        <w:rPr>
          <w:sz w:val="22"/>
          <w:szCs w:val="22"/>
        </w:rPr>
        <w:t xml:space="preserve"> по оригиналния ефективен лихвен процент. Ръководството не очаква изискванията на новия МСФО 9 да окажат съществено влияние върху класификацията или оценката на неговите финансови инструменти, както и на оповестяванията свързани с тях</w:t>
      </w:r>
    </w:p>
    <w:p w14:paraId="673C4732" w14:textId="77777777" w:rsidR="00265DCB" w:rsidRDefault="00265DCB" w:rsidP="00265DCB">
      <w:pPr>
        <w:pStyle w:val="Default"/>
        <w:spacing w:line="276" w:lineRule="auto"/>
        <w:jc w:val="both"/>
        <w:rPr>
          <w:sz w:val="22"/>
          <w:szCs w:val="22"/>
        </w:rPr>
      </w:pPr>
    </w:p>
    <w:p w14:paraId="0E8447DF" w14:textId="77777777" w:rsidR="00265DCB" w:rsidRDefault="00265DCB" w:rsidP="00265DCB">
      <w:pPr>
        <w:pStyle w:val="Default"/>
        <w:spacing w:line="276" w:lineRule="auto"/>
        <w:ind w:firstLine="720"/>
        <w:jc w:val="both"/>
        <w:rPr>
          <w:sz w:val="22"/>
          <w:szCs w:val="22"/>
        </w:rPr>
      </w:pPr>
      <w:r w:rsidRPr="00807989">
        <w:rPr>
          <w:i/>
          <w:sz w:val="22"/>
          <w:szCs w:val="22"/>
        </w:rPr>
        <w:t>Подобрения в МСФО Цикъл 2015-2017 (м. декември 2017 г.) – подобрения в МСС 23, МСС 12 и МСФО 3 във връзка с МСФО 11 (в сила за годишни периоди от 01.01.2019 г.– не са приети от ЕК).</w:t>
      </w:r>
      <w:r w:rsidRPr="00AA5717">
        <w:rPr>
          <w:sz w:val="22"/>
          <w:szCs w:val="22"/>
        </w:rPr>
        <w:t xml:space="preserve"> Тези подобрения внасят частични промени и редакции в съответните стандарти, основно с цел да премахнат съществуваща непоследователност или неясноти в приложението на правилата и изискванията на отделните стандарти, както и да се внесе по-прецизна терминология на понятия. </w:t>
      </w:r>
    </w:p>
    <w:p w14:paraId="03C5EF69" w14:textId="77777777" w:rsidR="00265DCB" w:rsidRDefault="00265DCB" w:rsidP="00265DCB">
      <w:pPr>
        <w:pStyle w:val="Default"/>
        <w:spacing w:line="276" w:lineRule="auto"/>
        <w:ind w:firstLine="720"/>
        <w:jc w:val="both"/>
        <w:rPr>
          <w:sz w:val="22"/>
          <w:szCs w:val="22"/>
        </w:rPr>
      </w:pPr>
    </w:p>
    <w:p w14:paraId="5B7E47DD" w14:textId="77777777" w:rsidR="00265DCB" w:rsidRDefault="00265DCB" w:rsidP="00265DCB">
      <w:pPr>
        <w:pStyle w:val="Default"/>
        <w:spacing w:line="276" w:lineRule="auto"/>
        <w:jc w:val="both"/>
        <w:rPr>
          <w:sz w:val="22"/>
          <w:szCs w:val="22"/>
        </w:rPr>
      </w:pPr>
      <w:r w:rsidRPr="00AA5717">
        <w:rPr>
          <w:sz w:val="22"/>
          <w:szCs w:val="22"/>
        </w:rPr>
        <w:tab/>
      </w:r>
      <w:r w:rsidRPr="00807989">
        <w:rPr>
          <w:i/>
          <w:sz w:val="22"/>
          <w:szCs w:val="22"/>
        </w:rPr>
        <w:t>МСС 19 (променен) – Промени в плановете за дефинирани доходи, съкращения на персонала или уреждане (в сила за годишни периоди от 01.01.2019 г. – не е приет от ЕК).</w:t>
      </w:r>
      <w:r w:rsidRPr="00AA5717">
        <w:rPr>
          <w:sz w:val="22"/>
          <w:szCs w:val="22"/>
        </w:rPr>
        <w:t xml:space="preserve"> Тази промяна уточнява, че в случаи на промени в плановете за дефинирани доходи, съкращаване или уреждане, в определянето на разходите за текущ трудов стаж и разходите за лихви за периода след преизчислението, дружеството е длъжно да използва заложените предположения използвани при преизчислението. Допълнително са включени изменения в оповестяването на ефекта при промени в плановете за дефинирани доходи, съкращаване или уреждане във връзка с горната граница на активите.</w:t>
      </w:r>
    </w:p>
    <w:p w14:paraId="1697D662" w14:textId="77777777" w:rsidR="00265DCB" w:rsidRDefault="00265DCB" w:rsidP="00265DCB">
      <w:pPr>
        <w:pStyle w:val="Default"/>
        <w:spacing w:line="276" w:lineRule="auto"/>
        <w:jc w:val="both"/>
        <w:rPr>
          <w:sz w:val="22"/>
          <w:szCs w:val="22"/>
        </w:rPr>
      </w:pPr>
    </w:p>
    <w:p w14:paraId="5A08330F" w14:textId="77777777" w:rsidR="00265DCB" w:rsidRDefault="00265DCB" w:rsidP="00265DCB">
      <w:pPr>
        <w:spacing w:line="308" w:lineRule="auto"/>
        <w:ind w:firstLine="720"/>
        <w:jc w:val="both"/>
        <w:rPr>
          <w:sz w:val="22"/>
        </w:rPr>
      </w:pPr>
      <w:proofErr w:type="spellStart"/>
      <w:r>
        <w:rPr>
          <w:sz w:val="22"/>
        </w:rPr>
        <w:t>Допълнително</w:t>
      </w:r>
      <w:proofErr w:type="spellEnd"/>
      <w:r>
        <w:rPr>
          <w:sz w:val="22"/>
        </w:rPr>
        <w:t xml:space="preserve">, </w:t>
      </w:r>
      <w:proofErr w:type="spellStart"/>
      <w:r>
        <w:rPr>
          <w:sz w:val="22"/>
        </w:rPr>
        <w:t>за</w:t>
      </w:r>
      <w:proofErr w:type="spellEnd"/>
      <w:r>
        <w:rPr>
          <w:sz w:val="22"/>
        </w:rPr>
        <w:t xml:space="preserve"> </w:t>
      </w:r>
      <w:proofErr w:type="spellStart"/>
      <w:r>
        <w:rPr>
          <w:sz w:val="22"/>
        </w:rPr>
        <w:t>посочените</w:t>
      </w:r>
      <w:proofErr w:type="spellEnd"/>
      <w:r>
        <w:rPr>
          <w:sz w:val="22"/>
        </w:rPr>
        <w:t xml:space="preserve"> </w:t>
      </w:r>
      <w:proofErr w:type="spellStart"/>
      <w:r>
        <w:rPr>
          <w:sz w:val="22"/>
        </w:rPr>
        <w:t>по-долу</w:t>
      </w:r>
      <w:proofErr w:type="spellEnd"/>
      <w:r>
        <w:rPr>
          <w:sz w:val="22"/>
        </w:rPr>
        <w:t xml:space="preserve"> </w:t>
      </w:r>
      <w:proofErr w:type="spellStart"/>
      <w:r>
        <w:rPr>
          <w:sz w:val="22"/>
        </w:rPr>
        <w:t>променени</w:t>
      </w:r>
      <w:proofErr w:type="spellEnd"/>
      <w:r>
        <w:rPr>
          <w:sz w:val="22"/>
        </w:rPr>
        <w:t xml:space="preserve"> </w:t>
      </w:r>
      <w:proofErr w:type="spellStart"/>
      <w:r>
        <w:rPr>
          <w:sz w:val="22"/>
        </w:rPr>
        <w:t>стандарти</w:t>
      </w:r>
      <w:proofErr w:type="spellEnd"/>
      <w:r>
        <w:rPr>
          <w:sz w:val="22"/>
        </w:rPr>
        <w:t xml:space="preserve">, </w:t>
      </w:r>
      <w:proofErr w:type="spellStart"/>
      <w:r>
        <w:rPr>
          <w:sz w:val="22"/>
        </w:rPr>
        <w:t>които</w:t>
      </w:r>
      <w:proofErr w:type="spellEnd"/>
      <w:r>
        <w:rPr>
          <w:sz w:val="22"/>
        </w:rPr>
        <w:t xml:space="preserve"> </w:t>
      </w:r>
      <w:proofErr w:type="spellStart"/>
      <w:r>
        <w:rPr>
          <w:sz w:val="22"/>
        </w:rPr>
        <w:t>са</w:t>
      </w:r>
      <w:proofErr w:type="spellEnd"/>
      <w:r>
        <w:rPr>
          <w:sz w:val="22"/>
        </w:rPr>
        <w:t xml:space="preserve"> </w:t>
      </w:r>
      <w:proofErr w:type="spellStart"/>
      <w:r>
        <w:rPr>
          <w:sz w:val="22"/>
        </w:rPr>
        <w:t>издадени</w:t>
      </w:r>
      <w:proofErr w:type="spellEnd"/>
      <w:r>
        <w:rPr>
          <w:sz w:val="22"/>
        </w:rPr>
        <w:t xml:space="preserve">, </w:t>
      </w:r>
      <w:proofErr w:type="spellStart"/>
      <w:r>
        <w:rPr>
          <w:sz w:val="22"/>
        </w:rPr>
        <w:t>но</w:t>
      </w:r>
      <w:proofErr w:type="spellEnd"/>
      <w:r>
        <w:rPr>
          <w:sz w:val="22"/>
        </w:rPr>
        <w:t xml:space="preserve"> </w:t>
      </w:r>
      <w:proofErr w:type="spellStart"/>
      <w:r>
        <w:rPr>
          <w:sz w:val="22"/>
        </w:rPr>
        <w:t>все</w:t>
      </w:r>
      <w:proofErr w:type="spellEnd"/>
      <w:r>
        <w:rPr>
          <w:sz w:val="22"/>
        </w:rPr>
        <w:t xml:space="preserve"> </w:t>
      </w:r>
      <w:proofErr w:type="spellStart"/>
      <w:r>
        <w:rPr>
          <w:sz w:val="22"/>
        </w:rPr>
        <w:t>още</w:t>
      </w:r>
      <w:proofErr w:type="spellEnd"/>
      <w:r>
        <w:rPr>
          <w:sz w:val="22"/>
        </w:rPr>
        <w:t xml:space="preserve"> </w:t>
      </w:r>
      <w:proofErr w:type="spellStart"/>
      <w:r>
        <w:rPr>
          <w:sz w:val="22"/>
        </w:rPr>
        <w:t>не</w:t>
      </w:r>
      <w:proofErr w:type="spellEnd"/>
      <w:r>
        <w:rPr>
          <w:sz w:val="22"/>
        </w:rPr>
        <w:t xml:space="preserve"> </w:t>
      </w:r>
      <w:proofErr w:type="spellStart"/>
      <w:r>
        <w:rPr>
          <w:sz w:val="22"/>
        </w:rPr>
        <w:t>са</w:t>
      </w:r>
      <w:proofErr w:type="spellEnd"/>
      <w:r>
        <w:rPr>
          <w:sz w:val="22"/>
        </w:rPr>
        <w:t xml:space="preserve"> в </w:t>
      </w:r>
      <w:proofErr w:type="spellStart"/>
      <w:r>
        <w:rPr>
          <w:sz w:val="22"/>
        </w:rPr>
        <w:t>сила</w:t>
      </w:r>
      <w:proofErr w:type="spellEnd"/>
      <w:r>
        <w:rPr>
          <w:sz w:val="22"/>
        </w:rPr>
        <w:t xml:space="preserve"> </w:t>
      </w:r>
      <w:proofErr w:type="spellStart"/>
      <w:r>
        <w:rPr>
          <w:sz w:val="22"/>
        </w:rPr>
        <w:t>за</w:t>
      </w:r>
      <w:proofErr w:type="spellEnd"/>
      <w:r>
        <w:rPr>
          <w:sz w:val="22"/>
        </w:rPr>
        <w:t xml:space="preserve"> </w:t>
      </w:r>
      <w:proofErr w:type="spellStart"/>
      <w:r>
        <w:rPr>
          <w:sz w:val="22"/>
        </w:rPr>
        <w:t>годишни</w:t>
      </w:r>
      <w:proofErr w:type="spellEnd"/>
      <w:r>
        <w:rPr>
          <w:sz w:val="22"/>
        </w:rPr>
        <w:t xml:space="preserve"> </w:t>
      </w:r>
      <w:proofErr w:type="spellStart"/>
      <w:r>
        <w:rPr>
          <w:sz w:val="22"/>
        </w:rPr>
        <w:t>периоди</w:t>
      </w:r>
      <w:proofErr w:type="spellEnd"/>
      <w:r>
        <w:rPr>
          <w:sz w:val="22"/>
        </w:rPr>
        <w:t xml:space="preserve"> </w:t>
      </w:r>
      <w:proofErr w:type="spellStart"/>
      <w:r>
        <w:rPr>
          <w:sz w:val="22"/>
        </w:rPr>
        <w:t>започващи</w:t>
      </w:r>
      <w:proofErr w:type="spellEnd"/>
      <w:r>
        <w:rPr>
          <w:sz w:val="22"/>
        </w:rPr>
        <w:t xml:space="preserve"> </w:t>
      </w:r>
      <w:proofErr w:type="spellStart"/>
      <w:r>
        <w:rPr>
          <w:sz w:val="22"/>
        </w:rPr>
        <w:t>на</w:t>
      </w:r>
      <w:proofErr w:type="spellEnd"/>
      <w:r>
        <w:rPr>
          <w:sz w:val="22"/>
        </w:rPr>
        <w:t xml:space="preserve"> 1 </w:t>
      </w:r>
      <w:proofErr w:type="spellStart"/>
      <w:r>
        <w:rPr>
          <w:sz w:val="22"/>
        </w:rPr>
        <w:t>януари</w:t>
      </w:r>
      <w:proofErr w:type="spellEnd"/>
      <w:r>
        <w:rPr>
          <w:sz w:val="22"/>
        </w:rPr>
        <w:t xml:space="preserve"> 2018 г., </w:t>
      </w:r>
      <w:proofErr w:type="spellStart"/>
      <w:r>
        <w:rPr>
          <w:sz w:val="22"/>
        </w:rPr>
        <w:t>ръководството</w:t>
      </w:r>
      <w:proofErr w:type="spellEnd"/>
      <w:r>
        <w:rPr>
          <w:sz w:val="22"/>
        </w:rPr>
        <w:t xml:space="preserve"> е </w:t>
      </w:r>
      <w:proofErr w:type="spellStart"/>
      <w:r>
        <w:rPr>
          <w:sz w:val="22"/>
        </w:rPr>
        <w:t>преценило</w:t>
      </w:r>
      <w:proofErr w:type="spellEnd"/>
      <w:r>
        <w:rPr>
          <w:sz w:val="22"/>
        </w:rPr>
        <w:t xml:space="preserve">, </w:t>
      </w:r>
      <w:proofErr w:type="spellStart"/>
      <w:r>
        <w:rPr>
          <w:sz w:val="22"/>
        </w:rPr>
        <w:t>че</w:t>
      </w:r>
      <w:proofErr w:type="spellEnd"/>
      <w:r>
        <w:rPr>
          <w:sz w:val="22"/>
        </w:rPr>
        <w:t xml:space="preserve"> </w:t>
      </w:r>
      <w:proofErr w:type="spellStart"/>
      <w:r>
        <w:rPr>
          <w:sz w:val="22"/>
        </w:rPr>
        <w:t>следните</w:t>
      </w:r>
      <w:proofErr w:type="spellEnd"/>
      <w:r>
        <w:rPr>
          <w:sz w:val="22"/>
        </w:rPr>
        <w:t xml:space="preserve"> </w:t>
      </w:r>
      <w:proofErr w:type="spellStart"/>
      <w:r>
        <w:rPr>
          <w:sz w:val="22"/>
        </w:rPr>
        <w:t>не</w:t>
      </w:r>
      <w:proofErr w:type="spellEnd"/>
      <w:r>
        <w:rPr>
          <w:sz w:val="22"/>
        </w:rPr>
        <w:t xml:space="preserve"> </w:t>
      </w:r>
      <w:proofErr w:type="spellStart"/>
      <w:r>
        <w:rPr>
          <w:sz w:val="22"/>
        </w:rPr>
        <w:t>биха</w:t>
      </w:r>
      <w:proofErr w:type="spellEnd"/>
      <w:r>
        <w:rPr>
          <w:sz w:val="22"/>
        </w:rPr>
        <w:t xml:space="preserve"> </w:t>
      </w:r>
      <w:proofErr w:type="spellStart"/>
      <w:r>
        <w:rPr>
          <w:sz w:val="22"/>
        </w:rPr>
        <w:t>имали</w:t>
      </w:r>
      <w:proofErr w:type="spellEnd"/>
      <w:r>
        <w:rPr>
          <w:sz w:val="22"/>
        </w:rPr>
        <w:t xml:space="preserve"> </w:t>
      </w:r>
      <w:proofErr w:type="spellStart"/>
      <w:r>
        <w:rPr>
          <w:sz w:val="22"/>
        </w:rPr>
        <w:t>потенциален</w:t>
      </w:r>
      <w:proofErr w:type="spellEnd"/>
      <w:r>
        <w:rPr>
          <w:sz w:val="22"/>
        </w:rPr>
        <w:t xml:space="preserve"> </w:t>
      </w:r>
      <w:proofErr w:type="spellStart"/>
      <w:r>
        <w:rPr>
          <w:sz w:val="22"/>
        </w:rPr>
        <w:t>ефект</w:t>
      </w:r>
      <w:proofErr w:type="spellEnd"/>
      <w:r>
        <w:rPr>
          <w:sz w:val="22"/>
        </w:rPr>
        <w:t xml:space="preserve"> </w:t>
      </w:r>
      <w:proofErr w:type="spellStart"/>
      <w:r>
        <w:rPr>
          <w:sz w:val="22"/>
        </w:rPr>
        <w:t>за</w:t>
      </w:r>
      <w:proofErr w:type="spellEnd"/>
      <w:r>
        <w:rPr>
          <w:sz w:val="22"/>
        </w:rPr>
        <w:t xml:space="preserve"> </w:t>
      </w:r>
      <w:proofErr w:type="spellStart"/>
      <w:r>
        <w:rPr>
          <w:sz w:val="22"/>
        </w:rPr>
        <w:t>промени</w:t>
      </w:r>
      <w:proofErr w:type="spellEnd"/>
      <w:r>
        <w:rPr>
          <w:sz w:val="22"/>
        </w:rPr>
        <w:t xml:space="preserve"> </w:t>
      </w:r>
      <w:r>
        <w:rPr>
          <w:sz w:val="22"/>
        </w:rPr>
        <w:lastRenderedPageBreak/>
        <w:t xml:space="preserve">в </w:t>
      </w:r>
      <w:proofErr w:type="spellStart"/>
      <w:r>
        <w:rPr>
          <w:sz w:val="22"/>
        </w:rPr>
        <w:t>счетоводната</w:t>
      </w:r>
      <w:proofErr w:type="spellEnd"/>
      <w:r>
        <w:rPr>
          <w:sz w:val="22"/>
        </w:rPr>
        <w:t xml:space="preserve"> </w:t>
      </w:r>
      <w:proofErr w:type="spellStart"/>
      <w:r>
        <w:rPr>
          <w:sz w:val="22"/>
        </w:rPr>
        <w:t>политика</w:t>
      </w:r>
      <w:proofErr w:type="spellEnd"/>
      <w:r>
        <w:rPr>
          <w:sz w:val="22"/>
        </w:rPr>
        <w:t xml:space="preserve"> и </w:t>
      </w:r>
      <w:proofErr w:type="spellStart"/>
      <w:r>
        <w:rPr>
          <w:sz w:val="22"/>
        </w:rPr>
        <w:t>класификацията</w:t>
      </w:r>
      <w:proofErr w:type="spellEnd"/>
      <w:r>
        <w:rPr>
          <w:sz w:val="22"/>
        </w:rPr>
        <w:t xml:space="preserve"> и </w:t>
      </w:r>
      <w:proofErr w:type="spellStart"/>
      <w:r>
        <w:rPr>
          <w:sz w:val="22"/>
        </w:rPr>
        <w:t>стойностите</w:t>
      </w:r>
      <w:proofErr w:type="spellEnd"/>
      <w:r>
        <w:rPr>
          <w:sz w:val="22"/>
        </w:rPr>
        <w:t xml:space="preserve"> </w:t>
      </w:r>
      <w:proofErr w:type="spellStart"/>
      <w:r>
        <w:rPr>
          <w:sz w:val="22"/>
        </w:rPr>
        <w:t>на</w:t>
      </w:r>
      <w:proofErr w:type="spellEnd"/>
      <w:r>
        <w:rPr>
          <w:sz w:val="22"/>
        </w:rPr>
        <w:t xml:space="preserve"> </w:t>
      </w:r>
      <w:proofErr w:type="spellStart"/>
      <w:r>
        <w:rPr>
          <w:sz w:val="22"/>
        </w:rPr>
        <w:t>отчетни</w:t>
      </w:r>
      <w:proofErr w:type="spellEnd"/>
      <w:r>
        <w:rPr>
          <w:sz w:val="22"/>
        </w:rPr>
        <w:t xml:space="preserve"> </w:t>
      </w:r>
      <w:proofErr w:type="spellStart"/>
      <w:r>
        <w:rPr>
          <w:sz w:val="22"/>
        </w:rPr>
        <w:t>обекти</w:t>
      </w:r>
      <w:proofErr w:type="spellEnd"/>
      <w:r>
        <w:rPr>
          <w:sz w:val="22"/>
        </w:rPr>
        <w:t xml:space="preserve"> </w:t>
      </w:r>
      <w:proofErr w:type="spellStart"/>
      <w:r>
        <w:rPr>
          <w:sz w:val="22"/>
        </w:rPr>
        <w:t>във</w:t>
      </w:r>
      <w:proofErr w:type="spellEnd"/>
      <w:r>
        <w:rPr>
          <w:sz w:val="22"/>
        </w:rPr>
        <w:t xml:space="preserve"> </w:t>
      </w:r>
      <w:proofErr w:type="spellStart"/>
      <w:r>
        <w:rPr>
          <w:sz w:val="22"/>
        </w:rPr>
        <w:t>финансовите</w:t>
      </w:r>
      <w:proofErr w:type="spellEnd"/>
      <w:r>
        <w:rPr>
          <w:sz w:val="22"/>
        </w:rPr>
        <w:t xml:space="preserve"> </w:t>
      </w:r>
      <w:proofErr w:type="spellStart"/>
      <w:r>
        <w:rPr>
          <w:sz w:val="22"/>
        </w:rPr>
        <w:t>отчети</w:t>
      </w:r>
      <w:proofErr w:type="spellEnd"/>
      <w:r>
        <w:rPr>
          <w:sz w:val="22"/>
          <w:lang w:val="bg-BG"/>
        </w:rPr>
        <w:t xml:space="preserve"> на Дружеството</w:t>
      </w:r>
      <w:r>
        <w:rPr>
          <w:sz w:val="22"/>
        </w:rPr>
        <w:t xml:space="preserve">, а </w:t>
      </w:r>
      <w:proofErr w:type="spellStart"/>
      <w:r>
        <w:rPr>
          <w:sz w:val="22"/>
        </w:rPr>
        <w:t>именно</w:t>
      </w:r>
      <w:proofErr w:type="spellEnd"/>
      <w:r>
        <w:rPr>
          <w:sz w:val="22"/>
        </w:rPr>
        <w:t>:</w:t>
      </w:r>
    </w:p>
    <w:p w14:paraId="079BAEE7" w14:textId="77777777" w:rsidR="00265DCB" w:rsidRDefault="00265DCB" w:rsidP="00265DCB">
      <w:pPr>
        <w:pStyle w:val="Default"/>
        <w:spacing w:line="276" w:lineRule="auto"/>
        <w:ind w:firstLine="720"/>
        <w:jc w:val="both"/>
        <w:rPr>
          <w:sz w:val="22"/>
          <w:szCs w:val="22"/>
        </w:rPr>
      </w:pPr>
    </w:p>
    <w:p w14:paraId="7A918F55" w14:textId="77777777" w:rsidR="00265DCB" w:rsidRDefault="00265DCB" w:rsidP="00265DCB">
      <w:pPr>
        <w:pStyle w:val="Default"/>
        <w:spacing w:line="276" w:lineRule="auto"/>
        <w:jc w:val="both"/>
        <w:rPr>
          <w:sz w:val="22"/>
          <w:szCs w:val="22"/>
        </w:rPr>
      </w:pPr>
      <w:r w:rsidRPr="00AA5717">
        <w:rPr>
          <w:sz w:val="22"/>
          <w:szCs w:val="22"/>
        </w:rPr>
        <w:tab/>
      </w:r>
      <w:r w:rsidRPr="00CB57CA">
        <w:rPr>
          <w:i/>
          <w:sz w:val="22"/>
          <w:szCs w:val="22"/>
        </w:rPr>
        <w:t>МСФО 10 (променен) - Консолидирани финансови отчети и МСС28 (променен) - Инвестиции в асоциирани и съвместни предприятия</w:t>
      </w:r>
      <w:r w:rsidRPr="00AA5717">
        <w:rPr>
          <w:sz w:val="22"/>
          <w:szCs w:val="22"/>
        </w:rPr>
        <w:t xml:space="preserve"> – относно продажби или </w:t>
      </w:r>
      <w:proofErr w:type="spellStart"/>
      <w:r w:rsidRPr="00AA5717">
        <w:rPr>
          <w:sz w:val="22"/>
          <w:szCs w:val="22"/>
        </w:rPr>
        <w:t>апорт</w:t>
      </w:r>
      <w:proofErr w:type="spellEnd"/>
      <w:r w:rsidRPr="00AA5717">
        <w:rPr>
          <w:sz w:val="22"/>
          <w:szCs w:val="22"/>
        </w:rPr>
        <w:t xml:space="preserve"> на активи между инвеститор и негови асоциирани или съвместни предприятия (с</w:t>
      </w:r>
      <w:r>
        <w:rPr>
          <w:sz w:val="22"/>
          <w:szCs w:val="22"/>
        </w:rPr>
        <w:t xml:space="preserve"> </w:t>
      </w:r>
      <w:r w:rsidRPr="00AA5717">
        <w:rPr>
          <w:sz w:val="22"/>
          <w:szCs w:val="22"/>
        </w:rPr>
        <w:t>отложена дата за влизане в сила).</w:t>
      </w:r>
    </w:p>
    <w:p w14:paraId="3D34B1A8" w14:textId="77777777" w:rsidR="00265DCB" w:rsidRDefault="00265DCB" w:rsidP="00265DCB">
      <w:pPr>
        <w:pStyle w:val="Default"/>
        <w:spacing w:line="276" w:lineRule="auto"/>
        <w:ind w:firstLine="720"/>
        <w:jc w:val="both"/>
        <w:rPr>
          <w:sz w:val="22"/>
          <w:szCs w:val="22"/>
        </w:rPr>
      </w:pPr>
      <w:r w:rsidRPr="00CB57CA">
        <w:rPr>
          <w:i/>
          <w:sz w:val="22"/>
          <w:szCs w:val="22"/>
        </w:rPr>
        <w:t>МСС 28 (променен) – Инвестиции в асоциирани и съвместни предприятия</w:t>
      </w:r>
      <w:r w:rsidRPr="00AA5717">
        <w:rPr>
          <w:sz w:val="22"/>
          <w:szCs w:val="22"/>
        </w:rPr>
        <w:t xml:space="preserve"> – относно дългосрочни участия в асоциирани и съвместни предприятия (в сила за годишни периоди от 01.01.2019 г. – не е приет от ЕК).</w:t>
      </w:r>
      <w:r>
        <w:rPr>
          <w:sz w:val="22"/>
          <w:szCs w:val="22"/>
        </w:rPr>
        <w:t>,</w:t>
      </w:r>
    </w:p>
    <w:p w14:paraId="29904496" w14:textId="77777777" w:rsidR="00265DCB" w:rsidRDefault="00265DCB" w:rsidP="00265DCB">
      <w:pPr>
        <w:pStyle w:val="Default"/>
        <w:spacing w:line="276" w:lineRule="auto"/>
        <w:ind w:firstLine="720"/>
        <w:jc w:val="both"/>
        <w:rPr>
          <w:sz w:val="22"/>
          <w:szCs w:val="22"/>
        </w:rPr>
      </w:pPr>
      <w:r w:rsidRPr="00CB57CA">
        <w:rPr>
          <w:i/>
          <w:sz w:val="22"/>
          <w:szCs w:val="22"/>
        </w:rPr>
        <w:t xml:space="preserve">КРМСФО 23 (променен) </w:t>
      </w:r>
      <w:proofErr w:type="spellStart"/>
      <w:r w:rsidRPr="00CB57CA">
        <w:rPr>
          <w:i/>
          <w:sz w:val="22"/>
          <w:szCs w:val="22"/>
        </w:rPr>
        <w:t>Несигурности</w:t>
      </w:r>
      <w:proofErr w:type="spellEnd"/>
      <w:r w:rsidRPr="00CB57CA">
        <w:rPr>
          <w:i/>
          <w:sz w:val="22"/>
          <w:szCs w:val="22"/>
        </w:rPr>
        <w:t xml:space="preserve"> при третирането на данъци върху дохода</w:t>
      </w:r>
      <w:r w:rsidRPr="00AA5717">
        <w:rPr>
          <w:sz w:val="22"/>
          <w:szCs w:val="22"/>
        </w:rPr>
        <w:t xml:space="preserve"> (в сила за годишни периоди от 01.01.2019 г. – не е прието от ЕК).</w:t>
      </w:r>
    </w:p>
    <w:p w14:paraId="1EA3FE12" w14:textId="77777777" w:rsidR="00265DCB" w:rsidRDefault="00265DCB" w:rsidP="00265DCB">
      <w:pPr>
        <w:pStyle w:val="Default"/>
        <w:spacing w:line="276" w:lineRule="auto"/>
        <w:ind w:firstLine="720"/>
        <w:jc w:val="both"/>
        <w:rPr>
          <w:sz w:val="22"/>
          <w:szCs w:val="22"/>
        </w:rPr>
      </w:pPr>
      <w:r w:rsidRPr="00CB57CA">
        <w:rPr>
          <w:i/>
          <w:sz w:val="22"/>
          <w:szCs w:val="22"/>
        </w:rPr>
        <w:t>МСФО 17 Застрахователни договори</w:t>
      </w:r>
      <w:r w:rsidRPr="00AA5717">
        <w:rPr>
          <w:sz w:val="22"/>
          <w:szCs w:val="22"/>
        </w:rPr>
        <w:t xml:space="preserve"> (в сила за годишни периоди от 01.01.2021 г. –</w:t>
      </w:r>
      <w:r>
        <w:rPr>
          <w:sz w:val="22"/>
          <w:szCs w:val="22"/>
        </w:rPr>
        <w:t xml:space="preserve"> </w:t>
      </w:r>
      <w:r w:rsidRPr="00AA5717">
        <w:rPr>
          <w:sz w:val="22"/>
          <w:szCs w:val="22"/>
        </w:rPr>
        <w:t>не е приет от ЕК).</w:t>
      </w:r>
    </w:p>
    <w:p w14:paraId="1456A845" w14:textId="77777777" w:rsidR="00265DCB" w:rsidRDefault="00265DCB" w:rsidP="00265DCB">
      <w:pPr>
        <w:pStyle w:val="Default"/>
        <w:spacing w:line="276" w:lineRule="auto"/>
        <w:ind w:firstLine="720"/>
        <w:jc w:val="both"/>
        <w:rPr>
          <w:sz w:val="22"/>
          <w:szCs w:val="22"/>
        </w:rPr>
      </w:pPr>
      <w:r w:rsidRPr="00CB57CA">
        <w:rPr>
          <w:i/>
          <w:sz w:val="22"/>
          <w:szCs w:val="22"/>
        </w:rPr>
        <w:t>Промени в Концептуалната рамка за финансово отчитане</w:t>
      </w:r>
      <w:r w:rsidRPr="00AA5717">
        <w:rPr>
          <w:sz w:val="22"/>
          <w:szCs w:val="22"/>
        </w:rPr>
        <w:t xml:space="preserve"> (в сила за годишни периоди от 01.01.2020 г. – не са приети от ЕК). Тези промени включват преработени</w:t>
      </w:r>
      <w:r>
        <w:rPr>
          <w:sz w:val="22"/>
          <w:szCs w:val="22"/>
        </w:rPr>
        <w:t xml:space="preserve"> </w:t>
      </w:r>
      <w:r w:rsidRPr="00AA5717">
        <w:rPr>
          <w:sz w:val="22"/>
          <w:szCs w:val="22"/>
        </w:rPr>
        <w:t>дефиниции за „актив” и „пасив”, както и нови насоки за тяхното измерване, отписване, представяне и оповестяване.</w:t>
      </w:r>
    </w:p>
    <w:p w14:paraId="5B822D97" w14:textId="77777777" w:rsidR="00265DCB" w:rsidRPr="00EE50B1" w:rsidRDefault="00265DCB" w:rsidP="00265DCB">
      <w:pPr>
        <w:pStyle w:val="Default"/>
        <w:spacing w:line="276" w:lineRule="auto"/>
        <w:ind w:firstLine="720"/>
        <w:jc w:val="both"/>
        <w:rPr>
          <w:sz w:val="22"/>
          <w:szCs w:val="22"/>
        </w:rPr>
      </w:pPr>
    </w:p>
    <w:p w14:paraId="2C1BE17C" w14:textId="77777777" w:rsidR="00265DCB" w:rsidRPr="00EE50B1" w:rsidRDefault="00265DCB" w:rsidP="00265DCB">
      <w:pPr>
        <w:pStyle w:val="Default"/>
        <w:spacing w:line="276" w:lineRule="auto"/>
        <w:ind w:firstLine="720"/>
        <w:jc w:val="both"/>
        <w:rPr>
          <w:noProof/>
          <w:color w:val="auto"/>
          <w:sz w:val="22"/>
          <w:szCs w:val="20"/>
          <w:lang w:eastAsia="en-US"/>
        </w:rPr>
      </w:pPr>
      <w:r w:rsidRPr="00EE50B1">
        <w:rPr>
          <w:noProof/>
          <w:color w:val="auto"/>
          <w:sz w:val="22"/>
          <w:szCs w:val="20"/>
          <w:lang w:eastAsia="en-US"/>
        </w:rPr>
        <w:t xml:space="preserve">Индивидуалният финансов отчет на дружеството е изготвен на база историческата цена с изключение на имотите, машините и оборудването, инвестиционните имоти и финансовите инструменти на разположение и за продажба, които са оценени на база преоценена респ. справедлива стойност. </w:t>
      </w:r>
    </w:p>
    <w:p w14:paraId="44A60D8A" w14:textId="77777777" w:rsidR="00265DCB" w:rsidRPr="00EE50B1" w:rsidRDefault="00265DCB" w:rsidP="00265DCB">
      <w:pPr>
        <w:pStyle w:val="Default"/>
        <w:spacing w:line="276" w:lineRule="auto"/>
        <w:ind w:firstLine="720"/>
        <w:jc w:val="both"/>
        <w:rPr>
          <w:noProof/>
          <w:color w:val="auto"/>
          <w:sz w:val="22"/>
          <w:szCs w:val="20"/>
          <w:lang w:eastAsia="en-US"/>
        </w:rPr>
      </w:pPr>
      <w:r w:rsidRPr="00EE50B1">
        <w:rPr>
          <w:noProof/>
          <w:color w:val="auto"/>
          <w:sz w:val="22"/>
          <w:szCs w:val="20"/>
          <w:lang w:eastAsia="en-US"/>
        </w:rPr>
        <w:t xml:space="preserve">Дружеството води своите счетоводни регистри в български лев (BGN), който приема като негова отчетна валута за представяне. Данните в индивидуалния финансов отчет и приложенията към него са представени в хиляди лева, освен ако нещо друго изрично не е указано. </w:t>
      </w:r>
    </w:p>
    <w:p w14:paraId="31624984" w14:textId="77777777" w:rsidR="00265DCB" w:rsidRDefault="00265DCB" w:rsidP="00265DCB">
      <w:pPr>
        <w:pStyle w:val="BodyTextIndent2"/>
        <w:spacing w:line="276" w:lineRule="auto"/>
        <w:rPr>
          <w:noProof/>
        </w:rPr>
      </w:pPr>
      <w:r w:rsidRPr="00EE50B1">
        <w:rPr>
          <w:noProof/>
        </w:rPr>
        <w:t>Представянето на финансов отчет съгласно Международните стандарти за финансови отчети изисква ръководството да направи най-добри приблизителни оценки, начисления и разумно обосновани предположения, които оказват ефект върху отчетените стойности на активите и пасивите, на приходите и разходите, и на оповестяването на условни вземания и задължения към датата на отчета. Тези приблизителни оценки, начисления и предположения са основани на информацията, която е налична към датата на финансовия отчет, поради което бъдещите фактически резултати биха могли да бъдат различни от тях.</w:t>
      </w:r>
      <w:r w:rsidRPr="00EE50B1" w:rsidDel="00504090">
        <w:rPr>
          <w:noProof/>
        </w:rPr>
        <w:t xml:space="preserve"> </w:t>
      </w:r>
      <w:r w:rsidRPr="00EE50B1">
        <w:rPr>
          <w:noProof/>
        </w:rPr>
        <w:t>Обектите, които предполагат по-висока степен на субективна преценка или сложност на, или където предположенията и  приблизителните счетоводни оценки са съществени за финансовия отчет, са оповестени в Приложение № 2.22.</w:t>
      </w:r>
      <w:r w:rsidRPr="00A83DD8">
        <w:rPr>
          <w:noProof/>
          <w:lang w:val="ru-RU"/>
        </w:rPr>
        <w:t xml:space="preserve">  </w:t>
      </w:r>
    </w:p>
    <w:p w14:paraId="22AB1363" w14:textId="77777777" w:rsidR="00265DCB" w:rsidRDefault="00265DCB" w:rsidP="00265DCB"/>
    <w:p w14:paraId="5A646C4C" w14:textId="77777777" w:rsidR="00E12B7D" w:rsidRPr="00A83DD8" w:rsidRDefault="00E12B7D" w:rsidP="006030DF">
      <w:pPr>
        <w:spacing w:line="276" w:lineRule="auto"/>
        <w:jc w:val="both"/>
        <w:rPr>
          <w:b/>
          <w:i/>
          <w:iCs/>
          <w:color w:val="FF0000"/>
          <w:sz w:val="22"/>
          <w:u w:val="single"/>
          <w:lang w:val="ru-RU"/>
        </w:rPr>
      </w:pPr>
    </w:p>
    <w:p w14:paraId="379643DB" w14:textId="77777777" w:rsidR="0001084D" w:rsidRDefault="0001084D" w:rsidP="006030DF">
      <w:pPr>
        <w:pStyle w:val="Heading3"/>
        <w:spacing w:line="276" w:lineRule="auto"/>
        <w:ind w:firstLine="720"/>
        <w:jc w:val="both"/>
        <w:rPr>
          <w:i/>
          <w:iCs/>
          <w:szCs w:val="20"/>
          <w:u w:val="single"/>
          <w:lang w:val="bg-BG"/>
        </w:rPr>
      </w:pPr>
      <w:r>
        <w:rPr>
          <w:i/>
          <w:iCs/>
          <w:szCs w:val="20"/>
          <w:u w:val="single"/>
          <w:lang w:val="bg-BG"/>
        </w:rPr>
        <w:t>2.2. Сравнителни данни</w:t>
      </w:r>
    </w:p>
    <w:p w14:paraId="1AB60998" w14:textId="77777777" w:rsidR="00205222" w:rsidRPr="00205222" w:rsidRDefault="00205222" w:rsidP="006030DF">
      <w:pPr>
        <w:spacing w:line="276" w:lineRule="auto"/>
        <w:rPr>
          <w:lang w:val="bg-BG"/>
        </w:rPr>
      </w:pPr>
    </w:p>
    <w:p w14:paraId="549AC84F" w14:textId="77777777" w:rsidR="0001084D" w:rsidRDefault="0001084D" w:rsidP="006030DF">
      <w:pPr>
        <w:pStyle w:val="BodyTextIndent2"/>
        <w:spacing w:line="276" w:lineRule="auto"/>
        <w:rPr>
          <w:noProof/>
        </w:rPr>
      </w:pPr>
      <w:r>
        <w:rPr>
          <w:noProof/>
        </w:rPr>
        <w:t>Дружеството представя сравнителна информация в този финансов отчет за една предходна година.</w:t>
      </w:r>
    </w:p>
    <w:p w14:paraId="51037276" w14:textId="77777777" w:rsidR="00101ED0" w:rsidRDefault="0001084D" w:rsidP="006030DF">
      <w:pPr>
        <w:pStyle w:val="BodyTextIndent2"/>
        <w:spacing w:line="276" w:lineRule="auto"/>
        <w:rPr>
          <w:noProof/>
        </w:rPr>
      </w:pPr>
      <w:r w:rsidRPr="00101ED0">
        <w:rPr>
          <w:noProof/>
        </w:rPr>
        <w:t>Когато е необходимо, сравнителните данни се рекласифицират (и/или преизчисляват), за да се постигне съпоставимост спрямо промени в представянето в текущата година.</w:t>
      </w:r>
      <w:r w:rsidR="00101ED0" w:rsidRPr="00101ED0">
        <w:rPr>
          <w:noProof/>
        </w:rPr>
        <w:t xml:space="preserve"> </w:t>
      </w:r>
    </w:p>
    <w:p w14:paraId="6F4C2C73" w14:textId="77777777" w:rsidR="0001084D" w:rsidRDefault="0001084D" w:rsidP="006030DF">
      <w:pPr>
        <w:pStyle w:val="Heading3"/>
        <w:spacing w:line="276" w:lineRule="auto"/>
        <w:ind w:firstLine="720"/>
        <w:rPr>
          <w:i/>
          <w:iCs/>
          <w:u w:val="single"/>
          <w:lang w:val="bg-BG"/>
        </w:rPr>
      </w:pPr>
      <w:bookmarkStart w:id="10" w:name="_Toc255212982"/>
      <w:r w:rsidRPr="000A0A88">
        <w:rPr>
          <w:i/>
          <w:iCs/>
          <w:u w:val="single"/>
          <w:lang w:val="bg-BG"/>
        </w:rPr>
        <w:lastRenderedPageBreak/>
        <w:t>2.</w:t>
      </w:r>
      <w:r w:rsidR="000A0A88" w:rsidRPr="000A0A88">
        <w:rPr>
          <w:i/>
          <w:iCs/>
          <w:u w:val="single"/>
          <w:lang w:val="bg-BG"/>
        </w:rPr>
        <w:t>3</w:t>
      </w:r>
      <w:r w:rsidRPr="000A0A88">
        <w:rPr>
          <w:i/>
          <w:iCs/>
          <w:u w:val="single"/>
          <w:lang w:val="bg-BG"/>
        </w:rPr>
        <w:t xml:space="preserve">. </w:t>
      </w:r>
      <w:r w:rsidRPr="000A0A88">
        <w:rPr>
          <w:i/>
          <w:u w:val="single"/>
          <w:lang w:val="bg-BG"/>
        </w:rPr>
        <w:t>Функционална</w:t>
      </w:r>
      <w:r>
        <w:rPr>
          <w:i/>
          <w:u w:val="single"/>
          <w:lang w:val="bg-BG"/>
        </w:rPr>
        <w:t xml:space="preserve"> валута и признаване на курсови разлики</w:t>
      </w:r>
      <w:bookmarkEnd w:id="10"/>
    </w:p>
    <w:p w14:paraId="58523309" w14:textId="77777777" w:rsidR="0001084D" w:rsidRDefault="0001084D" w:rsidP="006030DF">
      <w:pPr>
        <w:spacing w:line="276" w:lineRule="auto"/>
        <w:rPr>
          <w:sz w:val="22"/>
          <w:lang w:val="bg-BG"/>
        </w:rPr>
      </w:pPr>
    </w:p>
    <w:p w14:paraId="647CB277" w14:textId="77777777" w:rsidR="0001084D" w:rsidRDefault="0001084D" w:rsidP="006030DF">
      <w:pPr>
        <w:spacing w:line="276" w:lineRule="auto"/>
        <w:ind w:firstLine="720"/>
        <w:jc w:val="both"/>
        <w:rPr>
          <w:sz w:val="22"/>
          <w:lang w:val="bg-BG"/>
        </w:rPr>
      </w:pPr>
      <w:r>
        <w:rPr>
          <w:sz w:val="22"/>
          <w:lang w:val="bg-BG"/>
        </w:rPr>
        <w:t xml:space="preserve">Функционалната и отчетна валута на дружеството е българският лев. От 01.07.1997 г. левът е фиксиран в съответствие със Закона за БНБ към германската марка в съотношение BGN 1:DEM 1, а с въвеждането на еврото като официална валута на Европейския съюз - с еврото в съотношение BGN 1.95583:EUR 1. </w:t>
      </w:r>
    </w:p>
    <w:p w14:paraId="1ED7630A" w14:textId="77777777" w:rsidR="0001084D" w:rsidRDefault="0001084D" w:rsidP="006030DF">
      <w:pPr>
        <w:spacing w:line="276" w:lineRule="auto"/>
        <w:ind w:firstLine="720"/>
        <w:jc w:val="both"/>
        <w:rPr>
          <w:sz w:val="22"/>
          <w:lang w:val="bg-BG"/>
        </w:rPr>
      </w:pPr>
      <w:r>
        <w:rPr>
          <w:sz w:val="22"/>
          <w:lang w:val="bg-BG"/>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 като монетарни отчетни обекти, деноминирани в чуждестранна валута се отчитат във функционалната валута като се прилага обменният курс, публикуван от БНБ за последния работен ден на съответния месец. Към 31 декември те се оценяват в български лева като се използва заключителният обменен курс на БНБ.</w:t>
      </w:r>
    </w:p>
    <w:p w14:paraId="47FF2803" w14:textId="77777777" w:rsidR="0001084D" w:rsidRDefault="0001084D" w:rsidP="006030DF">
      <w:pPr>
        <w:spacing w:line="276" w:lineRule="auto"/>
        <w:ind w:firstLine="720"/>
        <w:jc w:val="both"/>
        <w:rPr>
          <w:sz w:val="22"/>
          <w:lang w:val="bg-BG"/>
        </w:rPr>
      </w:pPr>
      <w:r>
        <w:rPr>
          <w:sz w:val="22"/>
          <w:lang w:val="bg-BG"/>
        </w:rPr>
        <w:t>Немонетарните отчетни обекти в отчета за финансово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w:t>
      </w:r>
    </w:p>
    <w:p w14:paraId="22AEC978" w14:textId="77777777" w:rsidR="00146C65" w:rsidRPr="00CE21CC" w:rsidRDefault="0001084D" w:rsidP="006030DF">
      <w:pPr>
        <w:pStyle w:val="BodyTextIndent2"/>
        <w:spacing w:line="276" w:lineRule="auto"/>
        <w:rPr>
          <w:color w:val="FF0000"/>
          <w:sz w:val="16"/>
          <w:lang w:val="ru-RU"/>
        </w:rPr>
      </w:pPr>
      <w:r>
        <w:rPr>
          <w:szCs w:val="22"/>
        </w:rPr>
        <w:t xml:space="preserve">Ефектите от курсовите разлики, свързани с уреждането на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всеобхватния доход в момента на възникването им, като се </w:t>
      </w:r>
      <w:r w:rsidRPr="00F457F7">
        <w:rPr>
          <w:szCs w:val="22"/>
        </w:rPr>
        <w:t>третират като “</w:t>
      </w:r>
      <w:r w:rsidRPr="00F457F7">
        <w:rPr>
          <w:noProof/>
        </w:rPr>
        <w:t>финансови приходи</w:t>
      </w:r>
      <w:r w:rsidR="0003758E" w:rsidRPr="00F457F7">
        <w:rPr>
          <w:noProof/>
        </w:rPr>
        <w:t>”</w:t>
      </w:r>
      <w:r w:rsidRPr="00F457F7">
        <w:rPr>
          <w:noProof/>
        </w:rPr>
        <w:t xml:space="preserve"> или </w:t>
      </w:r>
      <w:r w:rsidR="00C55431" w:rsidRPr="00F457F7">
        <w:rPr>
          <w:noProof/>
        </w:rPr>
        <w:t>„финансови разходи”</w:t>
      </w:r>
      <w:r w:rsidR="00C55431" w:rsidRPr="00F457F7">
        <w:rPr>
          <w:szCs w:val="22"/>
        </w:rPr>
        <w:t>.</w:t>
      </w:r>
    </w:p>
    <w:p w14:paraId="2673B3EC" w14:textId="77777777" w:rsidR="00DC7C30" w:rsidRPr="00A83DD8" w:rsidRDefault="00DC7C30" w:rsidP="006030DF">
      <w:pPr>
        <w:pStyle w:val="BodyTextIndent2"/>
        <w:spacing w:line="276" w:lineRule="auto"/>
        <w:rPr>
          <w:sz w:val="16"/>
          <w:lang w:val="ru-RU"/>
        </w:rPr>
      </w:pPr>
    </w:p>
    <w:p w14:paraId="3FCA2878" w14:textId="77777777" w:rsidR="0001084D" w:rsidRDefault="0001084D" w:rsidP="006030DF">
      <w:pPr>
        <w:pStyle w:val="BodyTextIndent2"/>
        <w:spacing w:line="276" w:lineRule="auto"/>
        <w:ind w:left="720" w:firstLine="0"/>
        <w:rPr>
          <w:b/>
          <w:i/>
          <w:u w:val="single"/>
        </w:rPr>
      </w:pPr>
      <w:r>
        <w:rPr>
          <w:b/>
          <w:i/>
          <w:u w:val="single"/>
        </w:rPr>
        <w:t>2.</w:t>
      </w:r>
      <w:r w:rsidR="000A0A88">
        <w:rPr>
          <w:b/>
          <w:i/>
          <w:u w:val="single"/>
        </w:rPr>
        <w:t>4</w:t>
      </w:r>
      <w:r>
        <w:rPr>
          <w:b/>
          <w:i/>
          <w:u w:val="single"/>
        </w:rPr>
        <w:t xml:space="preserve">. Приходи </w:t>
      </w:r>
    </w:p>
    <w:p w14:paraId="497F653A" w14:textId="77777777" w:rsidR="0001084D" w:rsidRDefault="0001084D" w:rsidP="006030DF">
      <w:pPr>
        <w:pStyle w:val="BodyTextIndent2"/>
        <w:spacing w:before="120" w:line="276" w:lineRule="auto"/>
      </w:pPr>
      <w: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14:paraId="375B2F8C" w14:textId="77777777" w:rsidR="0001084D" w:rsidRDefault="0001084D" w:rsidP="006030DF">
      <w:pPr>
        <w:spacing w:line="276" w:lineRule="auto"/>
        <w:ind w:firstLine="720"/>
        <w:jc w:val="both"/>
        <w:rPr>
          <w:sz w:val="22"/>
          <w:lang w:val="bg-BG"/>
        </w:rPr>
      </w:pPr>
      <w:r>
        <w:rPr>
          <w:sz w:val="22"/>
          <w:lang w:val="bg-BG"/>
        </w:rPr>
        <w:t xml:space="preserve">При предоставянето на услуги, приходите се признават, отчитайки етапа на завършеност на сделката към датата на отчета за финансово състояние, ако този етап може да бъде надеждно измерен, както и разходите, извършени по сделката и разходите за приключването й, </w:t>
      </w:r>
      <w:r>
        <w:rPr>
          <w:sz w:val="22"/>
          <w:szCs w:val="22"/>
          <w:lang w:val="bg-BG"/>
        </w:rPr>
        <w:t>вкл. като се вземат под внимание всички допълнителни условия по приемането на услугата от страна на клиента.</w:t>
      </w:r>
    </w:p>
    <w:p w14:paraId="403BE0A8" w14:textId="77777777" w:rsidR="0001084D" w:rsidRDefault="0001084D" w:rsidP="006030DF">
      <w:pPr>
        <w:spacing w:line="276" w:lineRule="auto"/>
        <w:ind w:firstLine="720"/>
        <w:jc w:val="both"/>
        <w:rPr>
          <w:sz w:val="22"/>
          <w:lang w:val="bg-BG"/>
        </w:rPr>
      </w:pPr>
      <w:r>
        <w:rPr>
          <w:sz w:val="22"/>
          <w:lang w:val="bg-BG"/>
        </w:rPr>
        <w:t xml:space="preserve">Приходите се оценяват на база справедливата цена на продадените услуги, нетно от косвени данъци (акциз и данък добавена стойност). </w:t>
      </w:r>
    </w:p>
    <w:p w14:paraId="54265BDB" w14:textId="77777777" w:rsidR="0012636F" w:rsidRDefault="0001084D" w:rsidP="006030DF">
      <w:pPr>
        <w:spacing w:line="276" w:lineRule="auto"/>
        <w:ind w:firstLine="720"/>
        <w:jc w:val="both"/>
        <w:rPr>
          <w:sz w:val="22"/>
          <w:lang w:val="bg-BG"/>
        </w:rPr>
      </w:pPr>
      <w:r>
        <w:rPr>
          <w:sz w:val="22"/>
          <w:lang w:val="bg-BG"/>
        </w:rPr>
        <w:t>Приходите от наем се признават на линеен принцип за периода, за който ефективно се отнасят получените и/или подлежащите за получаване суми на наемната плата (т.2.</w:t>
      </w:r>
      <w:r w:rsidR="00CE739B">
        <w:rPr>
          <w:sz w:val="22"/>
          <w:lang w:val="bg-BG"/>
        </w:rPr>
        <w:t>6</w:t>
      </w:r>
      <w:r>
        <w:rPr>
          <w:sz w:val="22"/>
          <w:lang w:val="bg-BG"/>
        </w:rPr>
        <w:t>).</w:t>
      </w:r>
      <w:r w:rsidR="0012636F" w:rsidRPr="0012636F">
        <w:rPr>
          <w:sz w:val="22"/>
          <w:lang w:val="bg-BG"/>
        </w:rPr>
        <w:t xml:space="preserve"> </w:t>
      </w:r>
      <w:proofErr w:type="spellStart"/>
      <w:r w:rsidR="0012636F">
        <w:rPr>
          <w:sz w:val="22"/>
          <w:lang w:val="bg-BG"/>
        </w:rPr>
        <w:t>Префактурираните</w:t>
      </w:r>
      <w:proofErr w:type="spellEnd"/>
      <w:r w:rsidR="0012636F">
        <w:rPr>
          <w:sz w:val="22"/>
          <w:lang w:val="bg-BG"/>
        </w:rPr>
        <w:t xml:space="preserve"> разходи към наемателите, за които дружеството не носи риск, се отчитат само като паричен оборот, но са изключени от позициите на приходите и разходите.  </w:t>
      </w:r>
      <w:r w:rsidR="002624F3" w:rsidRPr="001407B3">
        <w:rPr>
          <w:sz w:val="22"/>
          <w:lang w:val="bg-BG"/>
        </w:rPr>
        <w:t>Предплатените наеми се признават</w:t>
      </w:r>
      <w:r w:rsidR="005979B3" w:rsidRPr="001407B3">
        <w:rPr>
          <w:sz w:val="22"/>
          <w:lang w:val="bg-BG"/>
        </w:rPr>
        <w:t xml:space="preserve"> първоначално като получен аванс в </w:t>
      </w:r>
      <w:r w:rsidR="00531F65" w:rsidRPr="001407B3">
        <w:rPr>
          <w:sz w:val="22"/>
          <w:lang w:val="bg-BG"/>
        </w:rPr>
        <w:t>о</w:t>
      </w:r>
      <w:r w:rsidR="005979B3" w:rsidRPr="001407B3">
        <w:rPr>
          <w:sz w:val="22"/>
          <w:lang w:val="bg-BG"/>
        </w:rPr>
        <w:t>тчета за финансовото състояние и се включват в текущите приходи в периода, за който са предплатени.</w:t>
      </w:r>
    </w:p>
    <w:p w14:paraId="5E9EBDB1" w14:textId="77777777" w:rsidR="0001084D" w:rsidRDefault="0001084D" w:rsidP="006030DF">
      <w:pPr>
        <w:spacing w:line="276" w:lineRule="auto"/>
        <w:ind w:firstLine="720"/>
        <w:jc w:val="both"/>
        <w:rPr>
          <w:sz w:val="22"/>
          <w:lang w:val="bg-BG"/>
        </w:rPr>
      </w:pPr>
      <w:r>
        <w:rPr>
          <w:sz w:val="22"/>
          <w:lang w:val="bg-BG"/>
        </w:rPr>
        <w:t xml:space="preserve">Финансовите приходи се включват в отчета за всеобхватния доход, когато възникнат, и се състоят от: лихвени приходи по депозити с инвестиционна цел и други банкови сметки, положителни курсови разлики от валутни операции и </w:t>
      </w:r>
      <w:r w:rsidRPr="00AD5D83">
        <w:rPr>
          <w:sz w:val="22"/>
          <w:lang w:val="bg-BG"/>
        </w:rPr>
        <w:t>положителни ефекти (доходи) по преоценка на получени заеми.</w:t>
      </w:r>
      <w:r>
        <w:rPr>
          <w:sz w:val="22"/>
          <w:lang w:val="bg-BG"/>
        </w:rPr>
        <w:t xml:space="preserve"> </w:t>
      </w:r>
    </w:p>
    <w:p w14:paraId="0AE0270A" w14:textId="77777777" w:rsidR="0001084D" w:rsidRPr="00A83DD8" w:rsidRDefault="0001084D" w:rsidP="006030DF">
      <w:pPr>
        <w:pStyle w:val="BodyTextIndent2"/>
        <w:spacing w:line="276" w:lineRule="auto"/>
        <w:rPr>
          <w:lang w:val="ru-RU"/>
        </w:rPr>
      </w:pPr>
      <w:r>
        <w:lastRenderedPageBreak/>
        <w:t xml:space="preserve">Печалбите или загубите, възникващи от промяната в справедливата стойност на инвестиционните имоти се представят на отделен ред в отчета за всеобхватния доход </w:t>
      </w:r>
      <w:r w:rsidRPr="00A83DD8">
        <w:rPr>
          <w:lang w:val="ru-RU"/>
        </w:rPr>
        <w:t xml:space="preserve">– за </w:t>
      </w:r>
      <w:proofErr w:type="spellStart"/>
      <w:r w:rsidRPr="00A83DD8">
        <w:rPr>
          <w:lang w:val="ru-RU"/>
        </w:rPr>
        <w:t>пе</w:t>
      </w:r>
      <w:proofErr w:type="spellEnd"/>
      <w:r>
        <w:t>р</w:t>
      </w:r>
      <w:proofErr w:type="spellStart"/>
      <w:r w:rsidRPr="00A83DD8">
        <w:rPr>
          <w:lang w:val="ru-RU"/>
        </w:rPr>
        <w:t>иода</w:t>
      </w:r>
      <w:proofErr w:type="spellEnd"/>
      <w:r>
        <w:t>, през който възникват.</w:t>
      </w:r>
    </w:p>
    <w:p w14:paraId="54466826" w14:textId="77777777" w:rsidR="00560F10" w:rsidRDefault="00560F10" w:rsidP="006030DF">
      <w:pPr>
        <w:pStyle w:val="Heading3"/>
        <w:spacing w:line="276" w:lineRule="auto"/>
        <w:ind w:firstLine="720"/>
        <w:jc w:val="both"/>
        <w:rPr>
          <w:bCs w:val="0"/>
          <w:i/>
          <w:iCs/>
          <w:u w:val="single"/>
          <w:lang w:val="bg-BG"/>
        </w:rPr>
      </w:pPr>
      <w:bookmarkStart w:id="11" w:name="_Toc255212983"/>
    </w:p>
    <w:p w14:paraId="2C165884" w14:textId="77777777" w:rsidR="0001084D" w:rsidRDefault="0001084D" w:rsidP="006030DF">
      <w:pPr>
        <w:pStyle w:val="Heading3"/>
        <w:spacing w:line="276" w:lineRule="auto"/>
        <w:ind w:firstLine="720"/>
        <w:jc w:val="both"/>
        <w:rPr>
          <w:bCs w:val="0"/>
          <w:i/>
          <w:iCs/>
          <w:color w:val="FF0000"/>
          <w:u w:val="single"/>
          <w:lang w:val="bg-BG"/>
        </w:rPr>
      </w:pPr>
      <w:r>
        <w:rPr>
          <w:bCs w:val="0"/>
          <w:i/>
          <w:iCs/>
          <w:u w:val="single"/>
          <w:lang w:val="bg-BG"/>
        </w:rPr>
        <w:t>2.</w:t>
      </w:r>
      <w:r w:rsidR="000A0A88">
        <w:rPr>
          <w:bCs w:val="0"/>
          <w:i/>
          <w:iCs/>
          <w:u w:val="single"/>
          <w:lang w:val="bg-BG"/>
        </w:rPr>
        <w:t>5</w:t>
      </w:r>
      <w:r>
        <w:rPr>
          <w:bCs w:val="0"/>
          <w:i/>
          <w:iCs/>
          <w:u w:val="single"/>
          <w:lang w:val="bg-BG"/>
        </w:rPr>
        <w:t>. Разходи</w:t>
      </w:r>
      <w:bookmarkEnd w:id="11"/>
    </w:p>
    <w:p w14:paraId="704E8A34" w14:textId="77777777" w:rsidR="0001084D" w:rsidRDefault="0001084D" w:rsidP="006030DF">
      <w:pPr>
        <w:spacing w:line="276" w:lineRule="auto"/>
        <w:ind w:firstLine="720"/>
        <w:jc w:val="both"/>
        <w:rPr>
          <w:sz w:val="22"/>
          <w:lang w:val="bg-BG"/>
        </w:rPr>
      </w:pPr>
      <w:r>
        <w:rPr>
          <w:sz w:val="22"/>
          <w:lang w:val="bg-BG"/>
        </w:rPr>
        <w:t>Разходите в дружеството се признават в момента на тяхното възникване и на база принципите на начисляване и съпоставимост, но само доколкото последното не води до признаването на отчетни обекти за активи или пасиви, които не отговарят на критериите на МСФО и рамката към тях.</w:t>
      </w:r>
    </w:p>
    <w:p w14:paraId="1018ED52" w14:textId="77777777" w:rsidR="0001084D" w:rsidRDefault="0001084D" w:rsidP="006030DF">
      <w:pPr>
        <w:spacing w:line="276" w:lineRule="auto"/>
        <w:ind w:firstLine="720"/>
        <w:jc w:val="both"/>
        <w:rPr>
          <w:sz w:val="22"/>
          <w:lang w:val="bg-BG"/>
        </w:rPr>
      </w:pPr>
      <w:r>
        <w:rPr>
          <w:sz w:val="22"/>
          <w:lang w:val="bg-BG"/>
        </w:rPr>
        <w:t>Разходите за бъдещи периоди се отлагат за признаване като текущ разход за периода, през който договорите, за които се отнасят, се изпълняват.</w:t>
      </w:r>
    </w:p>
    <w:p w14:paraId="27552328" w14:textId="77777777" w:rsidR="00DC7C30" w:rsidRPr="00A83DD8" w:rsidRDefault="0001084D" w:rsidP="006030DF">
      <w:pPr>
        <w:pStyle w:val="BodyTextIndent2"/>
        <w:spacing w:line="276" w:lineRule="auto"/>
        <w:rPr>
          <w:lang w:val="ru-RU"/>
        </w:rPr>
      </w:pPr>
      <w:r>
        <w:t xml:space="preserve">Финансовите разходи се включват в отчета за всеобхватния доход, когато възникнат, като се състоят от: лихвени разходи, свързани с получени заеми, както и такси и други преки  разходи по кредити и банкови гаранции, </w:t>
      </w:r>
      <w:r w:rsidR="00BB3D7A">
        <w:t>вкл.</w:t>
      </w:r>
      <w:r>
        <w:t xml:space="preserve"> курсови разлики от валутни заеми.</w:t>
      </w:r>
    </w:p>
    <w:p w14:paraId="08326A22" w14:textId="77777777" w:rsidR="00E7774C" w:rsidRPr="00A83DD8" w:rsidRDefault="00E7774C" w:rsidP="006030DF">
      <w:pPr>
        <w:spacing w:line="276" w:lineRule="auto"/>
        <w:rPr>
          <w:color w:val="FF0000"/>
          <w:lang w:val="ru-RU"/>
        </w:rPr>
      </w:pPr>
    </w:p>
    <w:p w14:paraId="111E6176" w14:textId="77777777" w:rsidR="0001084D" w:rsidRDefault="0001084D" w:rsidP="006030DF">
      <w:pPr>
        <w:pStyle w:val="Heading3"/>
        <w:spacing w:line="276" w:lineRule="auto"/>
        <w:ind w:firstLine="720"/>
        <w:rPr>
          <w:i/>
          <w:iCs/>
          <w:sz w:val="24"/>
          <w:szCs w:val="24"/>
          <w:u w:val="single"/>
          <w:lang w:val="bg-BG"/>
        </w:rPr>
      </w:pPr>
      <w:bookmarkStart w:id="12" w:name="_Toc255212984"/>
      <w:r>
        <w:rPr>
          <w:i/>
          <w:iCs/>
          <w:u w:val="single"/>
          <w:lang w:val="bg-BG"/>
        </w:rPr>
        <w:t>2.</w:t>
      </w:r>
      <w:r w:rsidR="000A0A88">
        <w:rPr>
          <w:i/>
          <w:iCs/>
          <w:u w:val="single"/>
          <w:lang w:val="bg-BG"/>
        </w:rPr>
        <w:t>6</w:t>
      </w:r>
      <w:r>
        <w:rPr>
          <w:i/>
          <w:iCs/>
          <w:u w:val="single"/>
          <w:lang w:val="bg-BG"/>
        </w:rPr>
        <w:t>. Оперативен лизинг</w:t>
      </w:r>
      <w:bookmarkEnd w:id="12"/>
    </w:p>
    <w:p w14:paraId="558DADCE" w14:textId="77777777" w:rsidR="0001084D" w:rsidRDefault="0001084D" w:rsidP="006030DF">
      <w:pPr>
        <w:spacing w:line="276" w:lineRule="auto"/>
        <w:rPr>
          <w:sz w:val="24"/>
          <w:szCs w:val="24"/>
          <w:lang w:val="bg-BG"/>
        </w:rPr>
      </w:pPr>
      <w:r>
        <w:rPr>
          <w:sz w:val="24"/>
          <w:szCs w:val="24"/>
          <w:lang w:val="bg-BG"/>
        </w:rPr>
        <w:tab/>
      </w:r>
    </w:p>
    <w:p w14:paraId="37518BAE" w14:textId="77777777" w:rsidR="0001084D" w:rsidRDefault="0001084D" w:rsidP="006030DF">
      <w:pPr>
        <w:spacing w:line="276" w:lineRule="auto"/>
        <w:ind w:firstLine="720"/>
        <w:jc w:val="both"/>
        <w:rPr>
          <w:sz w:val="22"/>
          <w:lang w:val="bg-BG"/>
        </w:rPr>
      </w:pPr>
      <w:r>
        <w:rPr>
          <w:sz w:val="22"/>
          <w:lang w:val="bg-BG"/>
        </w:rPr>
        <w:t xml:space="preserve">Лизинг, при който наемодателят продължава да притежава съществената част от всички рискове и стопански изгоди от собствеността върху дадения актив се класифицира като оперативен лизинг. </w:t>
      </w:r>
    </w:p>
    <w:p w14:paraId="4E6875DD" w14:textId="77777777" w:rsidR="0001084D" w:rsidRDefault="0001084D" w:rsidP="006030DF">
      <w:pPr>
        <w:spacing w:line="276" w:lineRule="auto"/>
        <w:ind w:firstLine="720"/>
        <w:jc w:val="both"/>
        <w:rPr>
          <w:sz w:val="22"/>
          <w:lang w:val="bg-BG"/>
        </w:rPr>
      </w:pPr>
      <w:r>
        <w:rPr>
          <w:sz w:val="22"/>
          <w:lang w:val="bg-BG"/>
        </w:rPr>
        <w:t xml:space="preserve">Приход от наеми от оперативен лизинг на инвестиционни имоти се признава на базата на линейния метод в продължение на срока на съответния лизинг. </w:t>
      </w:r>
    </w:p>
    <w:p w14:paraId="187E8F75" w14:textId="77777777" w:rsidR="0001084D" w:rsidRDefault="0001084D" w:rsidP="006030DF">
      <w:pPr>
        <w:spacing w:line="276" w:lineRule="auto"/>
        <w:ind w:firstLine="720"/>
        <w:jc w:val="both"/>
        <w:rPr>
          <w:szCs w:val="22"/>
          <w:lang w:val="bg-BG"/>
        </w:rPr>
      </w:pPr>
      <w:r>
        <w:rPr>
          <w:sz w:val="22"/>
          <w:lang w:val="bg-BG"/>
        </w:rPr>
        <w:t>Първоначално направените преки разходи във връзка с договарянето и уреждането на оперативния лизинг, се добавят към балансовата стойност на отдадените активи и се признават на базата на линейния метод в продължение на срока на лизинга</w:t>
      </w:r>
      <w:r>
        <w:rPr>
          <w:szCs w:val="22"/>
          <w:lang w:val="bg-BG"/>
        </w:rPr>
        <w:t xml:space="preserve">. </w:t>
      </w:r>
    </w:p>
    <w:p w14:paraId="4A522BC2" w14:textId="77777777" w:rsidR="00814674" w:rsidRDefault="00814674" w:rsidP="006030DF">
      <w:pPr>
        <w:pStyle w:val="BodyTextIndent2"/>
        <w:spacing w:line="276" w:lineRule="auto"/>
        <w:ind w:left="720" w:firstLine="0"/>
        <w:rPr>
          <w:b/>
          <w:i/>
          <w:color w:val="FF0000"/>
        </w:rPr>
      </w:pPr>
    </w:p>
    <w:p w14:paraId="4D658A6A" w14:textId="77777777" w:rsidR="0001084D" w:rsidRDefault="0001084D" w:rsidP="006030DF">
      <w:pPr>
        <w:pStyle w:val="BodyTextIndent2"/>
        <w:spacing w:line="276" w:lineRule="auto"/>
        <w:ind w:left="720" w:firstLine="0"/>
        <w:rPr>
          <w:b/>
          <w:i/>
          <w:u w:val="single"/>
        </w:rPr>
      </w:pPr>
      <w:r>
        <w:rPr>
          <w:b/>
          <w:i/>
          <w:u w:val="single"/>
        </w:rPr>
        <w:t>2.</w:t>
      </w:r>
      <w:r w:rsidR="000A0A88">
        <w:rPr>
          <w:b/>
          <w:i/>
          <w:u w:val="single"/>
        </w:rPr>
        <w:t>7</w:t>
      </w:r>
      <w:r>
        <w:rPr>
          <w:b/>
          <w:i/>
          <w:u w:val="single"/>
        </w:rPr>
        <w:t>. Инвестиционни имоти</w:t>
      </w:r>
    </w:p>
    <w:p w14:paraId="4B7BF5A6" w14:textId="77777777" w:rsidR="0001084D" w:rsidRDefault="0001084D" w:rsidP="006030DF">
      <w:pPr>
        <w:spacing w:before="120" w:line="276" w:lineRule="auto"/>
        <w:ind w:firstLine="720"/>
        <w:jc w:val="both"/>
        <w:rPr>
          <w:sz w:val="22"/>
          <w:lang w:val="bg-BG"/>
        </w:rPr>
      </w:pPr>
      <w:r>
        <w:rPr>
          <w:sz w:val="22"/>
          <w:lang w:val="bg-BG"/>
        </w:rPr>
        <w:t xml:space="preserve">Съставът на инвестиционните </w:t>
      </w:r>
      <w:r w:rsidR="00D87FB6">
        <w:rPr>
          <w:sz w:val="22"/>
          <w:lang w:val="bg-BG"/>
        </w:rPr>
        <w:t>имоти на дружеството включва</w:t>
      </w:r>
      <w:r w:rsidR="00FC5A76">
        <w:rPr>
          <w:sz w:val="22"/>
          <w:lang w:val="bg-BG"/>
        </w:rPr>
        <w:t xml:space="preserve"> две основни групи</w:t>
      </w:r>
      <w:r>
        <w:rPr>
          <w:sz w:val="22"/>
          <w:lang w:val="bg-BG"/>
        </w:rPr>
        <w:t>:</w:t>
      </w:r>
    </w:p>
    <w:p w14:paraId="6D8BC5C8" w14:textId="77777777" w:rsidR="008253F9" w:rsidRPr="00DC7C30" w:rsidRDefault="008253F9" w:rsidP="006030DF">
      <w:pPr>
        <w:numPr>
          <w:ilvl w:val="0"/>
          <w:numId w:val="9"/>
        </w:numPr>
        <w:spacing w:before="120" w:line="276" w:lineRule="auto"/>
        <w:jc w:val="both"/>
        <w:rPr>
          <w:sz w:val="22"/>
          <w:szCs w:val="22"/>
          <w:lang w:val="bg-BG"/>
        </w:rPr>
      </w:pPr>
      <w:r w:rsidRPr="00DC7C30">
        <w:rPr>
          <w:sz w:val="22"/>
          <w:szCs w:val="22"/>
          <w:lang w:val="bg-BG"/>
        </w:rPr>
        <w:t xml:space="preserve"> административно-търговски комплекс с наименование </w:t>
      </w:r>
      <w:r w:rsidR="0003758E" w:rsidRPr="00DC7C30">
        <w:rPr>
          <w:sz w:val="22"/>
          <w:szCs w:val="22"/>
          <w:lang w:val="bg-BG"/>
        </w:rPr>
        <w:t>„</w:t>
      </w:r>
      <w:r w:rsidRPr="00DC7C30">
        <w:rPr>
          <w:sz w:val="22"/>
          <w:szCs w:val="22"/>
          <w:lang w:val="bg-BG"/>
        </w:rPr>
        <w:t xml:space="preserve">Софарма </w:t>
      </w:r>
      <w:r w:rsidR="0003758E" w:rsidRPr="00DC7C30">
        <w:rPr>
          <w:sz w:val="22"/>
          <w:szCs w:val="22"/>
          <w:lang w:val="bg-BG"/>
        </w:rPr>
        <w:t>Б</w:t>
      </w:r>
      <w:r w:rsidRPr="00DC7C30">
        <w:rPr>
          <w:sz w:val="22"/>
          <w:szCs w:val="22"/>
          <w:lang w:val="bg-BG"/>
        </w:rPr>
        <w:t xml:space="preserve">изнес </w:t>
      </w:r>
      <w:proofErr w:type="spellStart"/>
      <w:r w:rsidRPr="00DC7C30">
        <w:rPr>
          <w:sz w:val="22"/>
          <w:szCs w:val="22"/>
          <w:lang w:val="bg-BG"/>
        </w:rPr>
        <w:t>Тауърс</w:t>
      </w:r>
      <w:proofErr w:type="spellEnd"/>
      <w:r w:rsidR="00D87FB6">
        <w:rPr>
          <w:sz w:val="22"/>
          <w:szCs w:val="22"/>
          <w:lang w:val="bg-BG"/>
        </w:rPr>
        <w:t>“</w:t>
      </w:r>
      <w:r w:rsidRPr="00DC7C30">
        <w:rPr>
          <w:sz w:val="22"/>
          <w:szCs w:val="22"/>
          <w:lang w:val="bg-BG"/>
        </w:rPr>
        <w:t>:</w:t>
      </w:r>
    </w:p>
    <w:p w14:paraId="262F79C0" w14:textId="77777777" w:rsidR="0001084D" w:rsidRPr="008253F9" w:rsidRDefault="0001084D" w:rsidP="006030DF">
      <w:pPr>
        <w:spacing w:before="120" w:line="276" w:lineRule="auto"/>
        <w:ind w:left="1500"/>
        <w:jc w:val="both"/>
        <w:rPr>
          <w:lang w:val="bg-BG"/>
        </w:rPr>
      </w:pPr>
      <w:r w:rsidRPr="008253F9">
        <w:rPr>
          <w:sz w:val="22"/>
          <w:lang w:val="bg-BG"/>
        </w:rPr>
        <w:t>и</w:t>
      </w:r>
    </w:p>
    <w:p w14:paraId="065E8A67" w14:textId="77777777" w:rsidR="008253F9" w:rsidRPr="008253F9" w:rsidRDefault="0003758E" w:rsidP="006030DF">
      <w:pPr>
        <w:numPr>
          <w:ilvl w:val="0"/>
          <w:numId w:val="9"/>
        </w:numPr>
        <w:spacing w:before="120" w:line="276" w:lineRule="auto"/>
        <w:jc w:val="both"/>
        <w:rPr>
          <w:lang w:val="bg-BG"/>
        </w:rPr>
      </w:pPr>
      <w:r>
        <w:rPr>
          <w:sz w:val="22"/>
          <w:lang w:val="bg-BG"/>
        </w:rPr>
        <w:t xml:space="preserve">други </w:t>
      </w:r>
      <w:r w:rsidR="0001084D">
        <w:rPr>
          <w:sz w:val="22"/>
          <w:lang w:val="bg-BG"/>
        </w:rPr>
        <w:t>имоти (сгради или части от сгради, с прилежащи</w:t>
      </w:r>
      <w:r w:rsidR="0001084D" w:rsidRPr="00A83DD8">
        <w:rPr>
          <w:sz w:val="22"/>
          <w:lang w:val="ru-RU"/>
        </w:rPr>
        <w:t xml:space="preserve"> </w:t>
      </w:r>
      <w:r w:rsidR="0001084D">
        <w:rPr>
          <w:sz w:val="22"/>
          <w:lang w:val="bg-BG"/>
        </w:rPr>
        <w:t xml:space="preserve">права на строеж или идеални части от земя), </w:t>
      </w:r>
    </w:p>
    <w:p w14:paraId="73F0481D" w14:textId="77777777" w:rsidR="0001084D" w:rsidRDefault="0001084D" w:rsidP="006030DF">
      <w:pPr>
        <w:spacing w:before="120" w:line="276" w:lineRule="auto"/>
        <w:jc w:val="both"/>
        <w:rPr>
          <w:lang w:val="bg-BG"/>
        </w:rPr>
      </w:pPr>
      <w:r>
        <w:rPr>
          <w:sz w:val="22"/>
          <w:lang w:val="bg-BG"/>
        </w:rPr>
        <w:t xml:space="preserve">чието предназначение е да се държат дългосрочно с цел предоставянето им под наем, лизинг или аренда, и/или за постигане на нарастване на стойността им, като </w:t>
      </w:r>
      <w:r w:rsidR="0003758E">
        <w:rPr>
          <w:sz w:val="22"/>
          <w:lang w:val="bg-BG"/>
        </w:rPr>
        <w:t xml:space="preserve">дружеството </w:t>
      </w:r>
      <w:r>
        <w:rPr>
          <w:sz w:val="22"/>
          <w:lang w:val="bg-BG"/>
        </w:rPr>
        <w:t>получава от тях изключително приходи от наем.</w:t>
      </w:r>
      <w:r>
        <w:rPr>
          <w:lang w:val="bg-BG"/>
        </w:rPr>
        <w:t xml:space="preserve"> </w:t>
      </w:r>
    </w:p>
    <w:p w14:paraId="640B714D" w14:textId="77777777" w:rsidR="0001084D" w:rsidRDefault="008253F9" w:rsidP="006030DF">
      <w:pPr>
        <w:spacing w:line="276" w:lineRule="auto"/>
        <w:ind w:firstLine="720"/>
        <w:jc w:val="both"/>
        <w:rPr>
          <w:sz w:val="22"/>
          <w:lang w:val="bg-BG"/>
        </w:rPr>
      </w:pPr>
      <w:r>
        <w:rPr>
          <w:sz w:val="22"/>
          <w:lang w:val="bg-BG"/>
        </w:rPr>
        <w:t>И</w:t>
      </w:r>
      <w:r w:rsidR="0001084D">
        <w:rPr>
          <w:sz w:val="22"/>
          <w:lang w:val="bg-BG"/>
        </w:rPr>
        <w:t>нвестиционни</w:t>
      </w:r>
      <w:r>
        <w:rPr>
          <w:sz w:val="22"/>
          <w:lang w:val="bg-BG"/>
        </w:rPr>
        <w:t>те</w:t>
      </w:r>
      <w:r w:rsidR="0001084D">
        <w:rPr>
          <w:sz w:val="22"/>
          <w:lang w:val="bg-BG"/>
        </w:rPr>
        <w:t xml:space="preserve"> имоти са представени във финансовия отчет по справедлива </w:t>
      </w:r>
      <w:r w:rsidR="0001084D" w:rsidRPr="001F0BDA">
        <w:rPr>
          <w:sz w:val="22"/>
          <w:lang w:val="bg-BG"/>
        </w:rPr>
        <w:t xml:space="preserve">стойност </w:t>
      </w:r>
      <w:r w:rsidR="0001084D" w:rsidRPr="00306B4E">
        <w:rPr>
          <w:sz w:val="22"/>
          <w:lang w:val="bg-BG"/>
        </w:rPr>
        <w:t>(</w:t>
      </w:r>
      <w:r w:rsidR="007676EF" w:rsidRPr="00306B4E">
        <w:rPr>
          <w:sz w:val="22"/>
          <w:lang w:val="bg-BG"/>
        </w:rPr>
        <w:t>Приложение 2.21).</w:t>
      </w:r>
      <w:r w:rsidR="0001084D" w:rsidRPr="00306B4E">
        <w:rPr>
          <w:sz w:val="22"/>
          <w:lang w:val="bg-BG"/>
        </w:rPr>
        <w:t xml:space="preserve"> В</w:t>
      </w:r>
      <w:r w:rsidR="0001084D" w:rsidRPr="008A4194">
        <w:rPr>
          <w:sz w:val="22"/>
          <w:lang w:val="bg-BG"/>
        </w:rPr>
        <w:t xml:space="preserve"> стойността на имотите са включени и всички трайно прикрепени друг тип дълготрайни </w:t>
      </w:r>
      <w:r w:rsidR="0003758E" w:rsidRPr="008A4194">
        <w:rPr>
          <w:sz w:val="22"/>
          <w:lang w:val="bg-BG"/>
        </w:rPr>
        <w:t xml:space="preserve">материални </w:t>
      </w:r>
      <w:r w:rsidR="0001084D" w:rsidRPr="008A4194">
        <w:rPr>
          <w:sz w:val="22"/>
          <w:lang w:val="bg-BG"/>
        </w:rPr>
        <w:t>активи, без които съответният имот не би могъл да осъществява предназначението си.</w:t>
      </w:r>
    </w:p>
    <w:p w14:paraId="7532C76D" w14:textId="49459F8D" w:rsidR="006030DF" w:rsidRDefault="0001084D" w:rsidP="006030DF">
      <w:pPr>
        <w:pStyle w:val="BodyTextIndent2"/>
        <w:spacing w:before="60" w:line="276" w:lineRule="auto"/>
      </w:pPr>
      <w:r>
        <w:t>Инвестиционните имоти не се амортизират.</w:t>
      </w:r>
    </w:p>
    <w:p w14:paraId="4A837630" w14:textId="77777777" w:rsidR="00146C65" w:rsidRDefault="00146C65" w:rsidP="00465F8C">
      <w:pPr>
        <w:pStyle w:val="BodyTextIndent2"/>
        <w:spacing w:before="60" w:line="276" w:lineRule="auto"/>
        <w:rPr>
          <w:noProof/>
          <w:highlight w:val="cyan"/>
        </w:rPr>
      </w:pPr>
    </w:p>
    <w:p w14:paraId="3059F09F" w14:textId="77777777" w:rsidR="0001084D" w:rsidRDefault="0001084D" w:rsidP="006030DF">
      <w:pPr>
        <w:spacing w:line="276" w:lineRule="auto"/>
        <w:ind w:firstLine="720"/>
        <w:jc w:val="both"/>
        <w:rPr>
          <w:b/>
          <w:i/>
          <w:noProof/>
          <w:sz w:val="22"/>
          <w:lang w:val="bg-BG"/>
        </w:rPr>
      </w:pPr>
      <w:r>
        <w:rPr>
          <w:b/>
          <w:i/>
          <w:noProof/>
          <w:sz w:val="22"/>
          <w:lang w:val="bg-BG"/>
        </w:rPr>
        <w:lastRenderedPageBreak/>
        <w:t>Първоначално оценяване</w:t>
      </w:r>
    </w:p>
    <w:p w14:paraId="0570CDCB" w14:textId="77777777" w:rsidR="0001084D" w:rsidRDefault="0001084D" w:rsidP="006030DF">
      <w:pPr>
        <w:spacing w:line="276" w:lineRule="auto"/>
        <w:ind w:firstLine="720"/>
        <w:jc w:val="both"/>
        <w:rPr>
          <w:sz w:val="22"/>
          <w:lang w:val="bg-BG"/>
        </w:rPr>
      </w:pPr>
      <w:r>
        <w:rPr>
          <w:sz w:val="22"/>
          <w:lang w:val="bg-BG"/>
        </w:rPr>
        <w:t xml:space="preserve">При първоначалното си придобиване имотите се оценяват по цена на придобиване (себестойност), която включва покупната цена и всички преки разходи, необходими за привеждане на имота като актив в работно състояние. Преките разходи са: разходи за подготовка на обекта, разходи за първоначална покупка и/или изграждане, разходи за хонорари на лица, свързани с проекта по изграждането на имота, невъзстановяеми такси и данъци и др. </w:t>
      </w:r>
    </w:p>
    <w:p w14:paraId="5393A9E7" w14:textId="77777777" w:rsidR="0001084D" w:rsidRDefault="0001084D" w:rsidP="006030DF">
      <w:pPr>
        <w:spacing w:line="276" w:lineRule="auto"/>
        <w:ind w:firstLine="720"/>
        <w:jc w:val="both"/>
        <w:rPr>
          <w:lang w:val="bg-BG"/>
        </w:rPr>
      </w:pPr>
      <w:r>
        <w:rPr>
          <w:sz w:val="22"/>
          <w:lang w:val="bg-BG"/>
        </w:rPr>
        <w:t xml:space="preserve">Покупната цена на всеки имот предварително, преди сделката, се подкрепя </w:t>
      </w:r>
      <w:r w:rsidR="0003758E">
        <w:rPr>
          <w:sz w:val="22"/>
          <w:lang w:val="bg-BG"/>
        </w:rPr>
        <w:t>и съпоставя чрез</w:t>
      </w:r>
      <w:r>
        <w:rPr>
          <w:sz w:val="22"/>
          <w:lang w:val="bg-BG"/>
        </w:rPr>
        <w:t xml:space="preserve"> оценка на независим лицензиран оценител.</w:t>
      </w:r>
      <w:r>
        <w:rPr>
          <w:lang w:val="bg-BG"/>
        </w:rPr>
        <w:t xml:space="preserve"> </w:t>
      </w:r>
    </w:p>
    <w:p w14:paraId="62E9F5DB" w14:textId="77777777" w:rsidR="0001084D" w:rsidRDefault="0001084D" w:rsidP="006030DF">
      <w:pPr>
        <w:pStyle w:val="BodyTextIndent2"/>
        <w:spacing w:line="276" w:lineRule="auto"/>
      </w:pPr>
      <w:r>
        <w:t xml:space="preserve">Като компонент от цената на придобиване (себестойността) на имотите </w:t>
      </w:r>
      <w:r w:rsidR="002E1421">
        <w:t>придобити чрез строителство</w:t>
      </w:r>
      <w:r>
        <w:t xml:space="preserve"> за срока на </w:t>
      </w:r>
      <w:r w:rsidR="002E1421">
        <w:t xml:space="preserve">изграждането им </w:t>
      </w:r>
      <w:r>
        <w:t xml:space="preserve">се капитализират и разходите по заемите и/или други привлечени средства, с които </w:t>
      </w:r>
      <w:r w:rsidR="0003758E">
        <w:t xml:space="preserve">пряко </w:t>
      </w:r>
      <w:r>
        <w:t>се финансира придобиването и/или строителств</w:t>
      </w:r>
      <w:r w:rsidR="00205222">
        <w:t xml:space="preserve">ото на тези </w:t>
      </w:r>
      <w:r w:rsidR="00205222" w:rsidRPr="003A7B11">
        <w:t>имоти (</w:t>
      </w:r>
      <w:r w:rsidR="007676EF" w:rsidRPr="003A7B11">
        <w:t>Приложение 10).</w:t>
      </w:r>
    </w:p>
    <w:p w14:paraId="4489C4D3" w14:textId="77777777" w:rsidR="0001084D" w:rsidRDefault="0001084D" w:rsidP="006030DF">
      <w:pPr>
        <w:spacing w:line="276" w:lineRule="auto"/>
        <w:jc w:val="both"/>
        <w:rPr>
          <w:color w:val="FF0000"/>
          <w:sz w:val="22"/>
          <w:lang w:val="ru-RU"/>
        </w:rPr>
      </w:pPr>
    </w:p>
    <w:p w14:paraId="7450AC90" w14:textId="77777777" w:rsidR="0001084D" w:rsidRPr="00BD48D4" w:rsidRDefault="0001084D" w:rsidP="006030DF">
      <w:pPr>
        <w:spacing w:line="276" w:lineRule="auto"/>
        <w:ind w:firstLine="709"/>
        <w:jc w:val="both"/>
        <w:rPr>
          <w:b/>
          <w:bCs/>
          <w:i/>
          <w:iCs/>
          <w:sz w:val="22"/>
          <w:lang w:val="bg-BG"/>
        </w:rPr>
      </w:pPr>
      <w:r w:rsidRPr="00BD48D4">
        <w:rPr>
          <w:b/>
          <w:bCs/>
          <w:i/>
          <w:iCs/>
          <w:sz w:val="22"/>
          <w:lang w:val="bg-BG"/>
        </w:rPr>
        <w:t>Последващо оценяване</w:t>
      </w:r>
    </w:p>
    <w:p w14:paraId="55F90F51" w14:textId="77777777" w:rsidR="0001084D" w:rsidRPr="00C445D6" w:rsidRDefault="0001084D" w:rsidP="006030DF">
      <w:pPr>
        <w:spacing w:line="276" w:lineRule="auto"/>
        <w:ind w:firstLine="720"/>
        <w:jc w:val="both"/>
        <w:rPr>
          <w:sz w:val="22"/>
          <w:lang w:val="bg-BG"/>
        </w:rPr>
      </w:pPr>
      <w:r w:rsidRPr="00C445D6">
        <w:rPr>
          <w:sz w:val="22"/>
          <w:lang w:val="bg-BG"/>
        </w:rPr>
        <w:t>След първоначално признаване  инвестиционните имоти  се оценяват и отчитат  по справедлива стойност. Оценките на справедливата стойност на имотите всяка година се правят със съдействието на независим оценител.</w:t>
      </w:r>
    </w:p>
    <w:p w14:paraId="4ECD6BC5" w14:textId="77777777" w:rsidR="0001084D" w:rsidRDefault="0001084D" w:rsidP="006030DF">
      <w:pPr>
        <w:spacing w:line="276" w:lineRule="auto"/>
        <w:jc w:val="both"/>
        <w:rPr>
          <w:b/>
          <w:i/>
          <w:noProof/>
          <w:sz w:val="22"/>
          <w:lang w:val="bg-BG"/>
        </w:rPr>
      </w:pPr>
      <w:r w:rsidRPr="00C445D6">
        <w:rPr>
          <w:color w:val="FF0000"/>
          <w:lang w:val="bg-BG"/>
        </w:rPr>
        <w:tab/>
      </w:r>
      <w:r w:rsidRPr="00C445D6">
        <w:rPr>
          <w:bCs/>
          <w:iCs/>
          <w:noProof/>
          <w:sz w:val="22"/>
          <w:lang w:val="bg-BG"/>
        </w:rPr>
        <w:t>Ефектите от преоценката до справедлива стойност се третират и представят в състава на приходи</w:t>
      </w:r>
      <w:r w:rsidR="00FC5A76" w:rsidRPr="00C445D6">
        <w:rPr>
          <w:bCs/>
          <w:iCs/>
          <w:noProof/>
          <w:sz w:val="22"/>
          <w:lang w:val="bg-BG"/>
        </w:rPr>
        <w:t>те</w:t>
      </w:r>
      <w:r w:rsidRPr="00C445D6">
        <w:rPr>
          <w:bCs/>
          <w:iCs/>
          <w:noProof/>
          <w:sz w:val="22"/>
          <w:lang w:val="bg-BG"/>
        </w:rPr>
        <w:t xml:space="preserve"> от дейността</w:t>
      </w:r>
      <w:r w:rsidR="00060B9C">
        <w:rPr>
          <w:bCs/>
          <w:iCs/>
          <w:noProof/>
          <w:sz w:val="22"/>
          <w:lang w:val="bg-BG"/>
        </w:rPr>
        <w:t xml:space="preserve"> в отчета за всеобхватния доход за отчетния период, в който възникват</w:t>
      </w:r>
      <w:r w:rsidRPr="00C445D6">
        <w:rPr>
          <w:bCs/>
          <w:iCs/>
          <w:noProof/>
          <w:sz w:val="22"/>
          <w:lang w:val="bg-BG"/>
        </w:rPr>
        <w:t>.</w:t>
      </w:r>
      <w:r>
        <w:rPr>
          <w:bCs/>
          <w:iCs/>
          <w:noProof/>
          <w:sz w:val="22"/>
          <w:lang w:val="bg-BG"/>
        </w:rPr>
        <w:t xml:space="preserve">   </w:t>
      </w:r>
    </w:p>
    <w:p w14:paraId="39AC3A23" w14:textId="77777777" w:rsidR="0001084D" w:rsidRDefault="0001084D" w:rsidP="006030DF">
      <w:pPr>
        <w:spacing w:line="276" w:lineRule="auto"/>
        <w:jc w:val="both"/>
        <w:rPr>
          <w:b/>
          <w:i/>
          <w:color w:val="FF0000"/>
          <w:sz w:val="22"/>
          <w:lang w:val="bg-BG"/>
        </w:rPr>
      </w:pPr>
    </w:p>
    <w:p w14:paraId="1F3F14D4" w14:textId="77777777" w:rsidR="0001084D" w:rsidRDefault="0001084D" w:rsidP="006030DF">
      <w:pPr>
        <w:spacing w:line="276" w:lineRule="auto"/>
        <w:ind w:firstLine="709"/>
        <w:jc w:val="both"/>
        <w:rPr>
          <w:b/>
          <w:i/>
          <w:sz w:val="22"/>
          <w:lang w:val="bg-BG"/>
        </w:rPr>
      </w:pPr>
      <w:r>
        <w:rPr>
          <w:b/>
          <w:i/>
          <w:sz w:val="22"/>
          <w:lang w:val="bg-BG"/>
        </w:rPr>
        <w:t>Последващи разходи</w:t>
      </w:r>
    </w:p>
    <w:p w14:paraId="520EC0C3" w14:textId="77777777" w:rsidR="0001084D" w:rsidRDefault="0001084D" w:rsidP="006030DF">
      <w:pPr>
        <w:spacing w:line="276" w:lineRule="auto"/>
        <w:ind w:firstLine="720"/>
        <w:jc w:val="both"/>
        <w:rPr>
          <w:sz w:val="2"/>
          <w:szCs w:val="22"/>
          <w:lang w:val="bg-BG"/>
        </w:rPr>
      </w:pPr>
      <w:r>
        <w:rPr>
          <w:sz w:val="22"/>
          <w:szCs w:val="22"/>
          <w:lang w:val="bg-BG"/>
        </w:rPr>
        <w:t xml:space="preserve">Разходите за ремонти и поддръжка се признават за текущи в периода, през който са направени. Извършени последващи разходи, свързани с инвестиционните имоти, които имат характер на </w:t>
      </w:r>
      <w:r w:rsidRPr="001407B3">
        <w:rPr>
          <w:sz w:val="22"/>
          <w:szCs w:val="22"/>
          <w:lang w:val="bg-BG"/>
        </w:rPr>
        <w:t>подмяна</w:t>
      </w:r>
      <w:r w:rsidR="00132053" w:rsidRPr="001407B3">
        <w:rPr>
          <w:sz w:val="22"/>
          <w:szCs w:val="22"/>
          <w:lang w:val="bg-BG"/>
        </w:rPr>
        <w:t xml:space="preserve"> и/или добавяне</w:t>
      </w:r>
      <w:r>
        <w:rPr>
          <w:sz w:val="22"/>
          <w:szCs w:val="22"/>
          <w:lang w:val="bg-BG"/>
        </w:rPr>
        <w:t xml:space="preserve"> на определени възлови части/компоненти, или на преустройство и реконструкция, се капитализират към балансовата стойност на съответния актив</w:t>
      </w:r>
      <w:r w:rsidR="00A65795">
        <w:rPr>
          <w:sz w:val="22"/>
          <w:szCs w:val="22"/>
          <w:lang w:val="bg-BG"/>
        </w:rPr>
        <w:t xml:space="preserve"> /имот/</w:t>
      </w:r>
      <w:r w:rsidR="00060B9C">
        <w:rPr>
          <w:sz w:val="22"/>
          <w:szCs w:val="22"/>
          <w:lang w:val="bg-BG"/>
        </w:rPr>
        <w:t xml:space="preserve"> при условие, че отговарят на критериите за признаване на инвестиционен имот</w:t>
      </w:r>
      <w:r>
        <w:rPr>
          <w:sz w:val="22"/>
          <w:szCs w:val="22"/>
          <w:lang w:val="bg-BG"/>
        </w:rPr>
        <w:t xml:space="preserve">. Същевременно, </w:t>
      </w:r>
      <w:proofErr w:type="spellStart"/>
      <w:r>
        <w:rPr>
          <w:sz w:val="22"/>
          <w:szCs w:val="22"/>
          <w:lang w:val="bg-BG"/>
        </w:rPr>
        <w:t>неамортизираната</w:t>
      </w:r>
      <w:proofErr w:type="spellEnd"/>
      <w:r>
        <w:rPr>
          <w:sz w:val="22"/>
          <w:szCs w:val="22"/>
          <w:lang w:val="bg-BG"/>
        </w:rPr>
        <w:t xml:space="preserve"> част на заменените компоненти се изписва от балансовата стойност на активите и се признава в текущите разходи за периода на преустройството. </w:t>
      </w:r>
    </w:p>
    <w:p w14:paraId="1B05D814" w14:textId="77777777" w:rsidR="001407B3" w:rsidRPr="00AB1B51" w:rsidRDefault="001407B3" w:rsidP="006030DF">
      <w:pPr>
        <w:numPr>
          <w:ilvl w:val="12"/>
          <w:numId w:val="0"/>
        </w:numPr>
        <w:spacing w:line="276" w:lineRule="auto"/>
        <w:jc w:val="both"/>
        <w:rPr>
          <w:b/>
          <w:i/>
          <w:sz w:val="22"/>
          <w:lang w:val="bg-BG"/>
        </w:rPr>
      </w:pPr>
    </w:p>
    <w:p w14:paraId="4A3F2592" w14:textId="77777777" w:rsidR="0001084D" w:rsidRDefault="0001084D" w:rsidP="006030DF">
      <w:pPr>
        <w:numPr>
          <w:ilvl w:val="12"/>
          <w:numId w:val="0"/>
        </w:numPr>
        <w:spacing w:line="276" w:lineRule="auto"/>
        <w:ind w:firstLine="720"/>
        <w:jc w:val="both"/>
        <w:rPr>
          <w:b/>
          <w:i/>
          <w:sz w:val="22"/>
          <w:lang w:val="bg-BG"/>
        </w:rPr>
      </w:pPr>
      <w:r>
        <w:rPr>
          <w:b/>
          <w:i/>
          <w:sz w:val="22"/>
          <w:lang w:val="bg-BG"/>
        </w:rPr>
        <w:t>Печалби и загуби от продажба</w:t>
      </w:r>
    </w:p>
    <w:p w14:paraId="7391359E" w14:textId="77777777" w:rsidR="0001084D" w:rsidRPr="00146C65" w:rsidRDefault="0001084D" w:rsidP="006030DF">
      <w:pPr>
        <w:pStyle w:val="BodyTextIndent2"/>
        <w:spacing w:line="276" w:lineRule="auto"/>
      </w:pPr>
      <w:proofErr w:type="spellStart"/>
      <w:r w:rsidRPr="00A83DD8">
        <w:rPr>
          <w:lang w:val="ru-RU"/>
        </w:rPr>
        <w:t>Инвестиционните</w:t>
      </w:r>
      <w:proofErr w:type="spellEnd"/>
      <w:r w:rsidRPr="00A83DD8">
        <w:rPr>
          <w:lang w:val="ru-RU"/>
        </w:rPr>
        <w:t xml:space="preserve"> </w:t>
      </w:r>
      <w:proofErr w:type="spellStart"/>
      <w:r w:rsidRPr="00A83DD8">
        <w:rPr>
          <w:lang w:val="ru-RU"/>
        </w:rPr>
        <w:t>имоти</w:t>
      </w:r>
      <w:proofErr w:type="spellEnd"/>
      <w:r>
        <w:t xml:space="preserve">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“инвестиционните имоти” се определят чрез сравняването на приходите от продажбата и балансовата стойност на актива към датата на продажбата. Те се посочват нетно към “други доходи от дейността” на лицевата страна на отчета за всеобхватния доход (в печалбата или загубата за годината).</w:t>
      </w:r>
      <w:r w:rsidR="00146C65">
        <w:t xml:space="preserve">     </w:t>
      </w:r>
    </w:p>
    <w:p w14:paraId="24C2D79A" w14:textId="77777777" w:rsidR="001F0BDA" w:rsidRPr="00A83DD8" w:rsidRDefault="001F0BDA" w:rsidP="006030DF">
      <w:pPr>
        <w:spacing w:line="276" w:lineRule="auto"/>
        <w:rPr>
          <w:lang w:val="ru-RU"/>
        </w:rPr>
      </w:pPr>
    </w:p>
    <w:p w14:paraId="61D5E352" w14:textId="60EF710C" w:rsidR="001F0BDA" w:rsidRDefault="001F0BDA" w:rsidP="006030DF">
      <w:pPr>
        <w:spacing w:line="276" w:lineRule="auto"/>
        <w:rPr>
          <w:lang w:val="ru-RU"/>
        </w:rPr>
      </w:pPr>
    </w:p>
    <w:p w14:paraId="5CD0C2DB" w14:textId="7A970DF9" w:rsidR="00265DCB" w:rsidRDefault="00265DCB" w:rsidP="006030DF">
      <w:pPr>
        <w:spacing w:line="276" w:lineRule="auto"/>
        <w:rPr>
          <w:lang w:val="ru-RU"/>
        </w:rPr>
      </w:pPr>
    </w:p>
    <w:p w14:paraId="0FFFF475" w14:textId="6951EEAA" w:rsidR="00265DCB" w:rsidRDefault="00265DCB" w:rsidP="006030DF">
      <w:pPr>
        <w:spacing w:line="276" w:lineRule="auto"/>
        <w:rPr>
          <w:lang w:val="ru-RU"/>
        </w:rPr>
      </w:pPr>
    </w:p>
    <w:p w14:paraId="073DD883" w14:textId="77777777" w:rsidR="00265DCB" w:rsidRPr="00A83DD8" w:rsidRDefault="00265DCB" w:rsidP="006030DF">
      <w:pPr>
        <w:spacing w:line="276" w:lineRule="auto"/>
        <w:rPr>
          <w:lang w:val="ru-RU"/>
        </w:rPr>
      </w:pPr>
    </w:p>
    <w:p w14:paraId="657E995A" w14:textId="77777777" w:rsidR="0093401F" w:rsidRDefault="004C0A86" w:rsidP="006030DF">
      <w:pPr>
        <w:pStyle w:val="Heading3"/>
        <w:numPr>
          <w:ilvl w:val="2"/>
          <w:numId w:val="0"/>
        </w:numPr>
        <w:tabs>
          <w:tab w:val="left" w:pos="0"/>
        </w:tabs>
        <w:suppressAutoHyphens/>
        <w:spacing w:line="276" w:lineRule="auto"/>
        <w:ind w:firstLine="709"/>
        <w:rPr>
          <w:i/>
          <w:iCs/>
          <w:u w:val="single"/>
          <w:lang w:val="bg-BG"/>
        </w:rPr>
      </w:pPr>
      <w:r w:rsidRPr="00EF377B">
        <w:rPr>
          <w:i/>
          <w:iCs/>
          <w:u w:val="single"/>
          <w:lang w:val="bg-BG"/>
        </w:rPr>
        <w:lastRenderedPageBreak/>
        <w:t>2.</w:t>
      </w:r>
      <w:r w:rsidRPr="00A83DD8">
        <w:rPr>
          <w:i/>
          <w:iCs/>
          <w:u w:val="single"/>
          <w:lang w:val="ru-RU"/>
        </w:rPr>
        <w:t>8</w:t>
      </w:r>
      <w:r w:rsidRPr="00EF377B">
        <w:rPr>
          <w:i/>
          <w:iCs/>
          <w:u w:val="single"/>
          <w:lang w:val="bg-BG"/>
        </w:rPr>
        <w:t xml:space="preserve">. </w:t>
      </w:r>
      <w:r w:rsidR="0093401F">
        <w:rPr>
          <w:i/>
          <w:iCs/>
          <w:u w:val="single"/>
          <w:lang w:val="bg-BG"/>
        </w:rPr>
        <w:t>Други дълготрайни материални активи</w:t>
      </w:r>
    </w:p>
    <w:p w14:paraId="44CE065C" w14:textId="77777777" w:rsidR="0093401F" w:rsidRDefault="0093401F" w:rsidP="006030DF">
      <w:pPr>
        <w:pStyle w:val="Heading3"/>
        <w:numPr>
          <w:ilvl w:val="2"/>
          <w:numId w:val="0"/>
        </w:numPr>
        <w:tabs>
          <w:tab w:val="left" w:pos="0"/>
        </w:tabs>
        <w:suppressAutoHyphens/>
        <w:spacing w:line="276" w:lineRule="auto"/>
        <w:ind w:firstLine="709"/>
        <w:rPr>
          <w:i/>
          <w:iCs/>
          <w:u w:val="single"/>
          <w:lang w:val="bg-BG"/>
        </w:rPr>
      </w:pPr>
    </w:p>
    <w:p w14:paraId="2ED6CA25" w14:textId="77777777" w:rsidR="004C0A86" w:rsidRPr="00A65795" w:rsidRDefault="004C0A86" w:rsidP="006030DF">
      <w:pPr>
        <w:spacing w:line="276" w:lineRule="auto"/>
        <w:rPr>
          <w:highlight w:val="magenta"/>
          <w:lang w:val="bg-BG"/>
        </w:rPr>
      </w:pPr>
    </w:p>
    <w:p w14:paraId="0115B54D" w14:textId="77777777" w:rsidR="004C0A86" w:rsidRPr="00A83DD8" w:rsidRDefault="004C0A86" w:rsidP="006030DF">
      <w:pPr>
        <w:spacing w:line="276" w:lineRule="auto"/>
        <w:jc w:val="both"/>
        <w:rPr>
          <w:sz w:val="22"/>
          <w:lang w:val="ru-RU"/>
        </w:rPr>
      </w:pPr>
      <w:r w:rsidRPr="0093401F">
        <w:rPr>
          <w:sz w:val="22"/>
          <w:lang w:val="bg-BG"/>
        </w:rPr>
        <w:tab/>
      </w:r>
      <w:r w:rsidR="0093401F" w:rsidRPr="0093401F">
        <w:rPr>
          <w:sz w:val="22"/>
          <w:lang w:val="bg-BG"/>
        </w:rPr>
        <w:t>Другите</w:t>
      </w:r>
      <w:r w:rsidR="007A7744" w:rsidRPr="00A83DD8">
        <w:rPr>
          <w:sz w:val="22"/>
          <w:lang w:val="ru-RU"/>
        </w:rPr>
        <w:t xml:space="preserve"> </w:t>
      </w:r>
      <w:proofErr w:type="spellStart"/>
      <w:r w:rsidR="007A7744" w:rsidRPr="00A83DD8">
        <w:rPr>
          <w:sz w:val="22"/>
          <w:lang w:val="ru-RU"/>
        </w:rPr>
        <w:t>дълготрайни</w:t>
      </w:r>
      <w:proofErr w:type="spellEnd"/>
      <w:r w:rsidR="0093401F" w:rsidRPr="0093401F">
        <w:rPr>
          <w:sz w:val="22"/>
          <w:lang w:val="bg-BG"/>
        </w:rPr>
        <w:t xml:space="preserve"> материални активи</w:t>
      </w:r>
      <w:r w:rsidRPr="0093401F">
        <w:rPr>
          <w:sz w:val="22"/>
          <w:lang w:val="bg-BG"/>
        </w:rPr>
        <w:t xml:space="preserve"> са представени във финансовия отчет по цена на придобиване, намалена с натрупаната амортизация и загубите от обезценка. </w:t>
      </w:r>
      <w:r w:rsidR="00132053">
        <w:rPr>
          <w:sz w:val="22"/>
          <w:lang w:val="bg-BG"/>
        </w:rPr>
        <w:t xml:space="preserve">В техния състав са включени стопански инвентар и </w:t>
      </w:r>
      <w:r w:rsidR="00132053" w:rsidRPr="005979B3">
        <w:rPr>
          <w:sz w:val="22"/>
          <w:lang w:val="bg-BG"/>
        </w:rPr>
        <w:t>оборудване и апаратура.</w:t>
      </w:r>
    </w:p>
    <w:p w14:paraId="38D905DE" w14:textId="77777777" w:rsidR="00456D1D" w:rsidRPr="00A83DD8" w:rsidRDefault="00456D1D" w:rsidP="006030DF">
      <w:pPr>
        <w:spacing w:line="276" w:lineRule="auto"/>
        <w:jc w:val="both"/>
        <w:rPr>
          <w:sz w:val="22"/>
          <w:highlight w:val="magenta"/>
          <w:lang w:val="ru-RU"/>
        </w:rPr>
      </w:pPr>
    </w:p>
    <w:p w14:paraId="78C2E6A5" w14:textId="77777777" w:rsidR="004C0A86" w:rsidRPr="00EB61B0" w:rsidRDefault="004C0A86" w:rsidP="006030DF">
      <w:pPr>
        <w:spacing w:line="276" w:lineRule="auto"/>
        <w:jc w:val="both"/>
        <w:rPr>
          <w:b/>
          <w:bCs/>
          <w:i/>
          <w:iCs/>
          <w:sz w:val="22"/>
          <w:lang w:val="bg-BG"/>
        </w:rPr>
      </w:pPr>
      <w:r w:rsidRPr="00EB61B0">
        <w:rPr>
          <w:sz w:val="22"/>
          <w:lang w:val="bg-BG"/>
        </w:rPr>
        <w:tab/>
      </w:r>
      <w:r w:rsidRPr="00EB61B0">
        <w:rPr>
          <w:b/>
          <w:bCs/>
          <w:i/>
          <w:iCs/>
          <w:sz w:val="22"/>
          <w:lang w:val="bg-BG"/>
        </w:rPr>
        <w:t>Първоначално оценяване</w:t>
      </w:r>
    </w:p>
    <w:p w14:paraId="68173ACE" w14:textId="77777777" w:rsidR="004C0A86" w:rsidRPr="00EB61B0" w:rsidRDefault="004C0A86" w:rsidP="006030DF">
      <w:pPr>
        <w:pStyle w:val="BodyText2"/>
        <w:spacing w:line="276" w:lineRule="auto"/>
      </w:pPr>
      <w:r w:rsidRPr="00EB61B0">
        <w:tab/>
        <w:t xml:space="preserve">При първоначалното им придобиване </w:t>
      </w:r>
      <w:r w:rsidR="00EB61B0" w:rsidRPr="00EB61B0">
        <w:t>другите дълготрайни материални активи</w:t>
      </w:r>
      <w:r w:rsidRPr="00EB61B0">
        <w:t xml:space="preserve"> се оценяват по цена на придобиване (себестойност), която включва покупната цена, и всички преки разходи</w:t>
      </w:r>
      <w:r w:rsidR="008A4194" w:rsidRPr="00A83DD8">
        <w:rPr>
          <w:lang w:val="ru-RU"/>
        </w:rPr>
        <w:t xml:space="preserve"> (</w:t>
      </w:r>
      <w:r w:rsidR="008A4194" w:rsidRPr="00EB61B0">
        <w:t xml:space="preserve">за първоначална </w:t>
      </w:r>
      <w:r w:rsidR="008A4194">
        <w:t xml:space="preserve">доставка и обработка, </w:t>
      </w:r>
      <w:r w:rsidR="008A4194" w:rsidRPr="00EB61B0">
        <w:t xml:space="preserve">за монтаж </w:t>
      </w:r>
      <w:r w:rsidR="008A4194">
        <w:t xml:space="preserve">и </w:t>
      </w:r>
      <w:proofErr w:type="spellStart"/>
      <w:r w:rsidR="008A4194">
        <w:t>др.п</w:t>
      </w:r>
      <w:proofErr w:type="spellEnd"/>
      <w:r w:rsidR="008A4194">
        <w:t xml:space="preserve">.), </w:t>
      </w:r>
      <w:r w:rsidRPr="00EB61B0">
        <w:t xml:space="preserve">необходими за привеждане на актива в работно състояние. </w:t>
      </w:r>
    </w:p>
    <w:p w14:paraId="5E37DC35" w14:textId="77777777" w:rsidR="004C0A86" w:rsidRPr="00EB61B0" w:rsidRDefault="004C0A86" w:rsidP="006030DF">
      <w:pPr>
        <w:spacing w:line="276" w:lineRule="auto"/>
        <w:ind w:firstLine="720"/>
        <w:jc w:val="both"/>
        <w:rPr>
          <w:sz w:val="22"/>
          <w:lang w:val="bg-BG"/>
        </w:rPr>
      </w:pPr>
      <w:r w:rsidRPr="00EB61B0">
        <w:rPr>
          <w:sz w:val="22"/>
          <w:lang w:val="bg-BG"/>
        </w:rPr>
        <w:t xml:space="preserve">Придобит от дружеството материален актив се признава в групата на </w:t>
      </w:r>
      <w:r w:rsidR="00EB61B0" w:rsidRPr="00EB61B0">
        <w:rPr>
          <w:sz w:val="22"/>
          <w:lang w:val="bg-BG"/>
        </w:rPr>
        <w:t>другите дълготрайни материални активи</w:t>
      </w:r>
      <w:r w:rsidRPr="00EB61B0">
        <w:rPr>
          <w:sz w:val="22"/>
          <w:lang w:val="bg-BG"/>
        </w:rPr>
        <w:t xml:space="preserve">, когато се очаква той да бъде използван в дейността на дружеството (за предоставянето на други услуги или за административни цели) за период по-дълъг от една година. </w:t>
      </w:r>
    </w:p>
    <w:p w14:paraId="2007C242" w14:textId="77777777" w:rsidR="004C0A86" w:rsidRPr="00A65795" w:rsidRDefault="004C0A86" w:rsidP="006030DF">
      <w:pPr>
        <w:spacing w:line="276" w:lineRule="auto"/>
        <w:ind w:firstLine="720"/>
        <w:jc w:val="both"/>
        <w:rPr>
          <w:sz w:val="22"/>
          <w:highlight w:val="magenta"/>
          <w:lang w:val="bg-BG"/>
        </w:rPr>
      </w:pPr>
    </w:p>
    <w:p w14:paraId="64B4321E" w14:textId="77777777" w:rsidR="004C0A86" w:rsidRPr="00EB61B0" w:rsidRDefault="004C0A86" w:rsidP="006030DF">
      <w:pPr>
        <w:spacing w:line="276" w:lineRule="auto"/>
        <w:ind w:firstLine="720"/>
        <w:jc w:val="both"/>
        <w:rPr>
          <w:b/>
          <w:bCs/>
          <w:i/>
          <w:iCs/>
          <w:sz w:val="22"/>
          <w:lang w:val="bg-BG"/>
        </w:rPr>
      </w:pPr>
      <w:r w:rsidRPr="00EB61B0">
        <w:rPr>
          <w:b/>
          <w:bCs/>
          <w:i/>
          <w:iCs/>
          <w:sz w:val="22"/>
          <w:lang w:val="bg-BG"/>
        </w:rPr>
        <w:t>Последващо оценяване</w:t>
      </w:r>
    </w:p>
    <w:p w14:paraId="6FF3A86C" w14:textId="20CB1AF0" w:rsidR="004C0A86" w:rsidRPr="00EB61B0" w:rsidRDefault="004C0A86" w:rsidP="006030DF">
      <w:pPr>
        <w:pStyle w:val="BodyTextIndent2"/>
        <w:spacing w:line="276" w:lineRule="auto"/>
        <w:rPr>
          <w:lang w:val="ru-RU"/>
        </w:rPr>
      </w:pPr>
      <w:proofErr w:type="spellStart"/>
      <w:r w:rsidRPr="00EB61B0">
        <w:rPr>
          <w:lang w:val="ru-RU"/>
        </w:rPr>
        <w:t>Избраният</w:t>
      </w:r>
      <w:proofErr w:type="spellEnd"/>
      <w:r w:rsidRPr="00EB61B0">
        <w:rPr>
          <w:lang w:val="ru-RU"/>
        </w:rPr>
        <w:t xml:space="preserve"> от </w:t>
      </w:r>
      <w:proofErr w:type="spellStart"/>
      <w:r w:rsidRPr="00EB61B0">
        <w:rPr>
          <w:lang w:val="ru-RU"/>
        </w:rPr>
        <w:t>дружеството</w:t>
      </w:r>
      <w:proofErr w:type="spellEnd"/>
      <w:r w:rsidRPr="00EB61B0">
        <w:rPr>
          <w:lang w:val="ru-RU"/>
        </w:rPr>
        <w:t xml:space="preserve"> подход за </w:t>
      </w:r>
      <w:proofErr w:type="spellStart"/>
      <w:r w:rsidRPr="00EB61B0">
        <w:rPr>
          <w:lang w:val="ru-RU"/>
        </w:rPr>
        <w:t>последваща</w:t>
      </w:r>
      <w:proofErr w:type="spellEnd"/>
      <w:r w:rsidRPr="00EB61B0">
        <w:rPr>
          <w:lang w:val="ru-RU"/>
        </w:rPr>
        <w:t xml:space="preserve"> оценка на </w:t>
      </w:r>
      <w:r w:rsidR="00EB61B0" w:rsidRPr="00EB61B0">
        <w:t>другите дълготрайни материални активи</w:t>
      </w:r>
      <w:r w:rsidR="00EB61B0" w:rsidRPr="00EB61B0">
        <w:rPr>
          <w:lang w:val="ru-RU"/>
        </w:rPr>
        <w:t xml:space="preserve"> </w:t>
      </w:r>
      <w:r w:rsidRPr="00EB61B0">
        <w:rPr>
          <w:lang w:val="ru-RU"/>
        </w:rPr>
        <w:t xml:space="preserve">е </w:t>
      </w:r>
      <w:proofErr w:type="spellStart"/>
      <w:r w:rsidRPr="00EB61B0">
        <w:rPr>
          <w:lang w:val="ru-RU"/>
        </w:rPr>
        <w:t>моделът</w:t>
      </w:r>
      <w:proofErr w:type="spellEnd"/>
      <w:r w:rsidRPr="00EB61B0">
        <w:rPr>
          <w:lang w:val="ru-RU"/>
        </w:rPr>
        <w:t xml:space="preserve"> на </w:t>
      </w:r>
      <w:proofErr w:type="spellStart"/>
      <w:r w:rsidRPr="00EB61B0">
        <w:rPr>
          <w:lang w:val="ru-RU"/>
        </w:rPr>
        <w:t>цената</w:t>
      </w:r>
      <w:proofErr w:type="spellEnd"/>
      <w:r w:rsidRPr="00EB61B0">
        <w:rPr>
          <w:lang w:val="ru-RU"/>
        </w:rPr>
        <w:t xml:space="preserve"> на </w:t>
      </w:r>
      <w:proofErr w:type="spellStart"/>
      <w:r w:rsidRPr="00EB61B0">
        <w:rPr>
          <w:lang w:val="ru-RU"/>
        </w:rPr>
        <w:t>придобиване</w:t>
      </w:r>
      <w:proofErr w:type="spellEnd"/>
      <w:r w:rsidRPr="00EB61B0">
        <w:rPr>
          <w:lang w:val="ru-RU"/>
        </w:rPr>
        <w:t xml:space="preserve"> по МСС 16, т.е. </w:t>
      </w:r>
      <w:r w:rsidR="008A4194">
        <w:rPr>
          <w:lang w:val="ru-RU"/>
        </w:rPr>
        <w:t>те</w:t>
      </w:r>
      <w:r w:rsidR="008707B9">
        <w:rPr>
          <w:lang w:val="ru-RU"/>
        </w:rPr>
        <w:t xml:space="preserve"> </w:t>
      </w:r>
      <w:proofErr w:type="spellStart"/>
      <w:r w:rsidR="008707B9">
        <w:rPr>
          <w:lang w:val="ru-RU"/>
        </w:rPr>
        <w:t>са</w:t>
      </w:r>
      <w:proofErr w:type="spellEnd"/>
      <w:r w:rsidR="008707B9">
        <w:rPr>
          <w:lang w:val="ru-RU"/>
        </w:rPr>
        <w:t xml:space="preserve"> </w:t>
      </w:r>
      <w:proofErr w:type="spellStart"/>
      <w:r w:rsidR="008707B9">
        <w:rPr>
          <w:lang w:val="ru-RU"/>
        </w:rPr>
        <w:t>представени</w:t>
      </w:r>
      <w:proofErr w:type="spellEnd"/>
      <w:r w:rsidR="008707B9">
        <w:rPr>
          <w:lang w:val="ru-RU"/>
        </w:rPr>
        <w:t xml:space="preserve"> по </w:t>
      </w:r>
      <w:r w:rsidRPr="00EB61B0">
        <w:rPr>
          <w:lang w:val="ru-RU"/>
        </w:rPr>
        <w:t xml:space="preserve">цена на </w:t>
      </w:r>
      <w:proofErr w:type="spellStart"/>
      <w:r w:rsidRPr="00EB61B0">
        <w:rPr>
          <w:lang w:val="ru-RU"/>
        </w:rPr>
        <w:t>придобиване</w:t>
      </w:r>
      <w:proofErr w:type="spellEnd"/>
      <w:r w:rsidRPr="00EB61B0">
        <w:rPr>
          <w:lang w:val="ru-RU"/>
        </w:rPr>
        <w:t xml:space="preserve">, </w:t>
      </w:r>
      <w:proofErr w:type="spellStart"/>
      <w:r w:rsidRPr="00EB61B0">
        <w:rPr>
          <w:lang w:val="ru-RU"/>
        </w:rPr>
        <w:t>намалена</w:t>
      </w:r>
      <w:proofErr w:type="spellEnd"/>
      <w:r w:rsidRPr="00EB61B0">
        <w:rPr>
          <w:lang w:val="ru-RU"/>
        </w:rPr>
        <w:t xml:space="preserve"> с </w:t>
      </w:r>
      <w:proofErr w:type="spellStart"/>
      <w:r w:rsidRPr="00EB61B0">
        <w:rPr>
          <w:lang w:val="ru-RU"/>
        </w:rPr>
        <w:t>натрупаните</w:t>
      </w:r>
      <w:proofErr w:type="spellEnd"/>
      <w:r w:rsidRPr="00EB61B0">
        <w:rPr>
          <w:lang w:val="ru-RU"/>
        </w:rPr>
        <w:t xml:space="preserve"> амортизации и </w:t>
      </w:r>
      <w:proofErr w:type="spellStart"/>
      <w:r w:rsidRPr="00EB61B0">
        <w:rPr>
          <w:lang w:val="ru-RU"/>
        </w:rPr>
        <w:t>натрупаните</w:t>
      </w:r>
      <w:proofErr w:type="spellEnd"/>
      <w:r w:rsidRPr="00EB61B0">
        <w:rPr>
          <w:lang w:val="ru-RU"/>
        </w:rPr>
        <w:t xml:space="preserve"> загуби от </w:t>
      </w:r>
      <w:proofErr w:type="spellStart"/>
      <w:r w:rsidRPr="00EB61B0">
        <w:rPr>
          <w:lang w:val="ru-RU"/>
        </w:rPr>
        <w:t>обезценка</w:t>
      </w:r>
      <w:proofErr w:type="spellEnd"/>
      <w:r w:rsidRPr="00EB61B0">
        <w:rPr>
          <w:lang w:val="ru-RU"/>
        </w:rPr>
        <w:t>.</w:t>
      </w:r>
    </w:p>
    <w:p w14:paraId="71913D47" w14:textId="77777777" w:rsidR="00BD48D4" w:rsidRPr="00AB1B51" w:rsidRDefault="00BD48D4" w:rsidP="006030DF">
      <w:pPr>
        <w:pStyle w:val="BodyTextIndent2"/>
        <w:spacing w:line="276" w:lineRule="auto"/>
        <w:ind w:firstLine="0"/>
        <w:rPr>
          <w:highlight w:val="magenta"/>
        </w:rPr>
      </w:pPr>
    </w:p>
    <w:p w14:paraId="6BE8CB58" w14:textId="77777777" w:rsidR="004C0A86" w:rsidRPr="00EB61B0" w:rsidRDefault="004C0A86" w:rsidP="006030DF">
      <w:pPr>
        <w:spacing w:line="276" w:lineRule="auto"/>
        <w:ind w:firstLine="720"/>
        <w:jc w:val="both"/>
        <w:rPr>
          <w:b/>
          <w:bCs/>
          <w:i/>
          <w:iCs/>
          <w:sz w:val="22"/>
          <w:lang w:val="bg-BG"/>
        </w:rPr>
      </w:pPr>
      <w:r w:rsidRPr="00EB61B0">
        <w:rPr>
          <w:b/>
          <w:bCs/>
          <w:i/>
          <w:iCs/>
          <w:sz w:val="22"/>
          <w:lang w:val="bg-BG"/>
        </w:rPr>
        <w:t>Методи на амортизация</w:t>
      </w:r>
    </w:p>
    <w:p w14:paraId="5CCDE73A" w14:textId="77777777" w:rsidR="004C0A86" w:rsidRPr="00EB61B0" w:rsidRDefault="004C0A86" w:rsidP="006030DF">
      <w:pPr>
        <w:spacing w:line="276" w:lineRule="auto"/>
        <w:jc w:val="both"/>
        <w:rPr>
          <w:sz w:val="22"/>
          <w:lang w:val="bg-BG"/>
        </w:rPr>
      </w:pPr>
      <w:r w:rsidRPr="00EB61B0">
        <w:rPr>
          <w:sz w:val="22"/>
          <w:lang w:val="bg-BG"/>
        </w:rPr>
        <w:tab/>
        <w:t xml:space="preserve">Дружеството използва линеен метод на амортизация на </w:t>
      </w:r>
      <w:r w:rsidR="008A4194">
        <w:rPr>
          <w:sz w:val="22"/>
          <w:lang w:val="bg-BG"/>
        </w:rPr>
        <w:t>другите дълготрайни</w:t>
      </w:r>
      <w:r w:rsidRPr="00EB61B0">
        <w:rPr>
          <w:sz w:val="22"/>
          <w:lang w:val="bg-BG"/>
        </w:rPr>
        <w:t xml:space="preserve"> материални активи. Амортизирането на активите започва, от първо число на месеца следващ датата на въвеждане. Полезният живот по групи активи е определен както следва:</w:t>
      </w:r>
    </w:p>
    <w:p w14:paraId="622C8A70" w14:textId="77777777" w:rsidR="004C0A86" w:rsidRPr="007A7744" w:rsidRDefault="00404959" w:rsidP="006030DF">
      <w:pPr>
        <w:numPr>
          <w:ilvl w:val="0"/>
          <w:numId w:val="35"/>
        </w:numPr>
        <w:suppressAutoHyphens/>
        <w:spacing w:line="276" w:lineRule="auto"/>
        <w:jc w:val="both"/>
        <w:rPr>
          <w:sz w:val="22"/>
          <w:lang w:val="bg-BG"/>
        </w:rPr>
      </w:pPr>
      <w:r w:rsidRPr="005979B3">
        <w:rPr>
          <w:sz w:val="22"/>
          <w:lang w:val="bg-BG"/>
        </w:rPr>
        <w:t>О</w:t>
      </w:r>
      <w:r w:rsidR="008A4194" w:rsidRPr="005979B3">
        <w:rPr>
          <w:sz w:val="22"/>
          <w:lang w:val="bg-BG"/>
        </w:rPr>
        <w:t>б</w:t>
      </w:r>
      <w:r w:rsidRPr="005979B3">
        <w:rPr>
          <w:sz w:val="22"/>
          <w:lang w:val="bg-BG"/>
        </w:rPr>
        <w:t>орудване и апаратура</w:t>
      </w:r>
      <w:r w:rsidR="004C0A86" w:rsidRPr="007A7744">
        <w:rPr>
          <w:sz w:val="22"/>
          <w:lang w:val="bg-BG"/>
        </w:rPr>
        <w:t xml:space="preserve"> – </w:t>
      </w:r>
      <w:r w:rsidR="005979B3">
        <w:rPr>
          <w:sz w:val="22"/>
          <w:lang w:val="bg-BG"/>
        </w:rPr>
        <w:t xml:space="preserve">от 2 до </w:t>
      </w:r>
      <w:r w:rsidR="00D5484E" w:rsidRPr="007A7744">
        <w:rPr>
          <w:sz w:val="22"/>
          <w:lang w:val="bg-BG"/>
        </w:rPr>
        <w:t>4</w:t>
      </w:r>
      <w:r w:rsidR="004C0A86" w:rsidRPr="007A7744">
        <w:rPr>
          <w:sz w:val="22"/>
          <w:lang w:val="bg-BG"/>
        </w:rPr>
        <w:t xml:space="preserve"> г.;</w:t>
      </w:r>
    </w:p>
    <w:p w14:paraId="61C7D9E1" w14:textId="77777777" w:rsidR="004C0A86" w:rsidRPr="001407B3" w:rsidRDefault="00D5484E" w:rsidP="006030DF">
      <w:pPr>
        <w:numPr>
          <w:ilvl w:val="0"/>
          <w:numId w:val="35"/>
        </w:numPr>
        <w:suppressAutoHyphens/>
        <w:spacing w:line="276" w:lineRule="auto"/>
        <w:jc w:val="both"/>
        <w:rPr>
          <w:sz w:val="22"/>
          <w:lang w:val="bg-BG"/>
        </w:rPr>
      </w:pPr>
      <w:r w:rsidRPr="007A7744">
        <w:rPr>
          <w:sz w:val="22"/>
          <w:lang w:val="bg-BG"/>
        </w:rPr>
        <w:t>Стопански инвентар</w:t>
      </w:r>
      <w:r w:rsidR="004C0A86" w:rsidRPr="007A7744">
        <w:rPr>
          <w:sz w:val="22"/>
          <w:lang w:val="bg-BG"/>
        </w:rPr>
        <w:t xml:space="preserve">  </w:t>
      </w:r>
      <w:r w:rsidR="004C0A86" w:rsidRPr="001407B3">
        <w:rPr>
          <w:sz w:val="22"/>
          <w:lang w:val="bg-BG"/>
        </w:rPr>
        <w:t>–</w:t>
      </w:r>
      <w:r w:rsidR="005979B3" w:rsidRPr="001407B3">
        <w:rPr>
          <w:sz w:val="22"/>
          <w:lang w:val="bg-BG"/>
        </w:rPr>
        <w:t xml:space="preserve"> от 3 до</w:t>
      </w:r>
      <w:r w:rsidR="004C0A86" w:rsidRPr="001407B3">
        <w:rPr>
          <w:sz w:val="22"/>
          <w:lang w:val="bg-BG"/>
        </w:rPr>
        <w:t xml:space="preserve"> </w:t>
      </w:r>
      <w:r w:rsidR="00404959" w:rsidRPr="001407B3">
        <w:rPr>
          <w:sz w:val="22"/>
          <w:lang w:val="bg-BG"/>
        </w:rPr>
        <w:t>5</w:t>
      </w:r>
      <w:r w:rsidR="004C0A86" w:rsidRPr="001407B3">
        <w:rPr>
          <w:sz w:val="22"/>
          <w:lang w:val="bg-BG"/>
        </w:rPr>
        <w:t xml:space="preserve"> г.</w:t>
      </w:r>
    </w:p>
    <w:p w14:paraId="4AFE7BDB" w14:textId="77777777" w:rsidR="004C0A86" w:rsidRDefault="004C0A86" w:rsidP="006030DF">
      <w:pPr>
        <w:spacing w:line="276" w:lineRule="auto"/>
        <w:ind w:firstLine="720"/>
        <w:jc w:val="both"/>
        <w:rPr>
          <w:sz w:val="22"/>
          <w:highlight w:val="magenta"/>
          <w:lang w:val="bg-BG"/>
        </w:rPr>
      </w:pPr>
    </w:p>
    <w:p w14:paraId="1FE268B6" w14:textId="77777777" w:rsidR="002F1510" w:rsidRPr="00A65795" w:rsidRDefault="002F1510" w:rsidP="006030DF">
      <w:pPr>
        <w:spacing w:line="276" w:lineRule="auto"/>
        <w:ind w:firstLine="720"/>
        <w:jc w:val="both"/>
        <w:rPr>
          <w:sz w:val="22"/>
          <w:highlight w:val="magenta"/>
          <w:lang w:val="bg-BG"/>
        </w:rPr>
      </w:pPr>
    </w:p>
    <w:p w14:paraId="4BD7D406" w14:textId="77777777" w:rsidR="004C0A86" w:rsidRPr="00C220F6" w:rsidRDefault="004C0A86" w:rsidP="006030DF">
      <w:pPr>
        <w:spacing w:line="276" w:lineRule="auto"/>
        <w:jc w:val="both"/>
        <w:rPr>
          <w:b/>
          <w:bCs/>
          <w:i/>
          <w:iCs/>
          <w:sz w:val="22"/>
          <w:lang w:val="bg-BG"/>
        </w:rPr>
      </w:pPr>
      <w:r w:rsidRPr="00C220F6">
        <w:rPr>
          <w:sz w:val="22"/>
          <w:lang w:val="bg-BG"/>
        </w:rPr>
        <w:tab/>
      </w:r>
      <w:r w:rsidRPr="00C220F6">
        <w:rPr>
          <w:b/>
          <w:bCs/>
          <w:i/>
          <w:iCs/>
          <w:sz w:val="22"/>
          <w:lang w:val="bg-BG"/>
        </w:rPr>
        <w:t>Обезценка на активи</w:t>
      </w:r>
    </w:p>
    <w:p w14:paraId="31EDD614" w14:textId="77777777" w:rsidR="004C0A86" w:rsidRPr="00C220F6" w:rsidRDefault="004C0A86" w:rsidP="006030DF">
      <w:pPr>
        <w:pStyle w:val="BodyText2"/>
        <w:spacing w:line="276" w:lineRule="auto"/>
      </w:pPr>
      <w:r w:rsidRPr="00C220F6">
        <w:tab/>
        <w:t xml:space="preserve">Балансовите стойности на </w:t>
      </w:r>
      <w:r w:rsidR="009746DE">
        <w:t>другите дълготрайни</w:t>
      </w:r>
      <w:r w:rsidR="009746DE" w:rsidRPr="00EB61B0">
        <w:t xml:space="preserve"> материални акт</w:t>
      </w:r>
      <w:r w:rsidR="009746DE">
        <w:t xml:space="preserve">иви </w:t>
      </w:r>
      <w:r w:rsidRPr="00C220F6">
        <w:t>подлежат на преглед за обезценка, когато са налице събития или промени в обстоятелствата, които показват, че балансовата им стойност би могла да се отличава трайно от възстановимата им стойност. Загубите от обезценка се отчитат в отчета за всеобхватния доход</w:t>
      </w:r>
      <w:r w:rsidR="00C76EBD">
        <w:t xml:space="preserve"> (в печалбата или загубата за годината)</w:t>
      </w:r>
      <w:r w:rsidRPr="00C220F6">
        <w:t>.</w:t>
      </w:r>
    </w:p>
    <w:p w14:paraId="0C3A8653" w14:textId="77777777" w:rsidR="004C0A86" w:rsidRPr="00A65795" w:rsidRDefault="004C0A86" w:rsidP="006030DF">
      <w:pPr>
        <w:pStyle w:val="BodyText2"/>
        <w:spacing w:line="276" w:lineRule="auto"/>
        <w:rPr>
          <w:highlight w:val="magenta"/>
        </w:rPr>
      </w:pPr>
    </w:p>
    <w:p w14:paraId="3C3FD573" w14:textId="77777777" w:rsidR="004C0A86" w:rsidRPr="00EB61B0" w:rsidRDefault="004C0A86" w:rsidP="006030DF">
      <w:pPr>
        <w:pStyle w:val="BodyTextIndent"/>
        <w:spacing w:line="276" w:lineRule="auto"/>
        <w:ind w:firstLine="720"/>
        <w:rPr>
          <w:b/>
          <w:i/>
        </w:rPr>
      </w:pPr>
      <w:r w:rsidRPr="00EB61B0">
        <w:rPr>
          <w:b/>
          <w:i/>
        </w:rPr>
        <w:t>Печалби и загуби от продажба</w:t>
      </w:r>
    </w:p>
    <w:p w14:paraId="77EC7890" w14:textId="77777777" w:rsidR="00EB61B0" w:rsidRPr="00A65795" w:rsidRDefault="009746DE" w:rsidP="006030DF">
      <w:pPr>
        <w:pStyle w:val="BodyText2"/>
        <w:spacing w:line="276" w:lineRule="auto"/>
        <w:ind w:firstLine="709"/>
      </w:pPr>
      <w:r>
        <w:t>Другите дълготрайни</w:t>
      </w:r>
      <w:r w:rsidRPr="00EB61B0">
        <w:t xml:space="preserve"> материални активи</w:t>
      </w:r>
      <w:r>
        <w:t xml:space="preserve"> </w:t>
      </w:r>
      <w:r w:rsidR="004C0A86" w:rsidRPr="00EB61B0">
        <w:t>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w:t>
      </w:r>
      <w:r w:rsidR="00EB61B0">
        <w:t>другите дълготрайни материални активи</w:t>
      </w:r>
      <w:r w:rsidR="004C0A86" w:rsidRPr="00EB61B0">
        <w:t>” се определят чрез сравняването на приходите от продажбата и балансовата стойност на актива към датата на продажбата. Те се посочват нетно, към “други доходи от дейността” в отчета за всеобхватния доход</w:t>
      </w:r>
      <w:r>
        <w:t xml:space="preserve"> (в печалбата или загубата за годината).     </w:t>
      </w:r>
    </w:p>
    <w:p w14:paraId="45DA19B5" w14:textId="77777777" w:rsidR="0001084D" w:rsidRPr="00A83DD8" w:rsidRDefault="0001084D" w:rsidP="006030DF">
      <w:pPr>
        <w:pStyle w:val="Heading3"/>
        <w:tabs>
          <w:tab w:val="left" w:pos="0"/>
        </w:tabs>
        <w:spacing w:line="276" w:lineRule="auto"/>
        <w:ind w:firstLine="709"/>
        <w:rPr>
          <w:i/>
          <w:iCs/>
          <w:u w:val="single"/>
          <w:lang w:val="ru-RU"/>
        </w:rPr>
      </w:pPr>
    </w:p>
    <w:p w14:paraId="5B191616" w14:textId="77777777" w:rsidR="0001084D" w:rsidRDefault="0001084D" w:rsidP="006030DF">
      <w:pPr>
        <w:pStyle w:val="Heading3"/>
        <w:tabs>
          <w:tab w:val="left" w:pos="0"/>
        </w:tabs>
        <w:spacing w:line="276" w:lineRule="auto"/>
        <w:ind w:firstLine="709"/>
        <w:rPr>
          <w:i/>
          <w:iCs/>
          <w:u w:val="single"/>
          <w:lang w:val="bg-BG"/>
        </w:rPr>
      </w:pPr>
      <w:r>
        <w:rPr>
          <w:i/>
          <w:iCs/>
          <w:u w:val="single"/>
          <w:lang w:val="bg-BG"/>
        </w:rPr>
        <w:t>2.</w:t>
      </w:r>
      <w:r w:rsidR="00D5484E">
        <w:rPr>
          <w:i/>
          <w:iCs/>
          <w:u w:val="single"/>
          <w:lang w:val="bg-BG"/>
        </w:rPr>
        <w:t>9</w:t>
      </w:r>
      <w:r>
        <w:rPr>
          <w:i/>
          <w:iCs/>
          <w:u w:val="single"/>
          <w:lang w:val="bg-BG"/>
        </w:rPr>
        <w:t>. Нематериални активи</w:t>
      </w:r>
    </w:p>
    <w:p w14:paraId="6C7121F5" w14:textId="77777777" w:rsidR="0001084D" w:rsidRDefault="0001084D" w:rsidP="006030DF">
      <w:pPr>
        <w:spacing w:line="276" w:lineRule="auto"/>
        <w:jc w:val="both"/>
        <w:rPr>
          <w:lang w:val="bg-BG"/>
        </w:rPr>
      </w:pPr>
    </w:p>
    <w:p w14:paraId="4B309749" w14:textId="77777777" w:rsidR="0001084D" w:rsidRDefault="0001084D" w:rsidP="006030DF">
      <w:pPr>
        <w:spacing w:line="276" w:lineRule="auto"/>
        <w:jc w:val="both"/>
        <w:rPr>
          <w:sz w:val="22"/>
          <w:lang w:val="bg-BG"/>
        </w:rPr>
      </w:pPr>
      <w:r>
        <w:rPr>
          <w:sz w:val="22"/>
          <w:lang w:val="bg-BG"/>
        </w:rPr>
        <w:tab/>
        <w:t xml:space="preserve">Нематериалните активи са представени във финансовия отчет по цена на придобиване (себестойност), намалена с натрупаната амортизация и загубите от обезценка. </w:t>
      </w:r>
      <w:r>
        <w:rPr>
          <w:sz w:val="22"/>
          <w:szCs w:val="22"/>
          <w:lang w:val="bg-BG"/>
        </w:rPr>
        <w:t xml:space="preserve">Цената на придобиване включва покупната стойност и всички други преки разходи по сделката. </w:t>
      </w:r>
      <w:r>
        <w:rPr>
          <w:sz w:val="22"/>
          <w:lang w:val="bg-BG"/>
        </w:rPr>
        <w:t>В техния състав са включени лицензи за ползване на програмни продукти.</w:t>
      </w:r>
    </w:p>
    <w:p w14:paraId="222898EC" w14:textId="77777777" w:rsidR="0001084D" w:rsidRDefault="0001084D" w:rsidP="006030DF">
      <w:pPr>
        <w:spacing w:line="276" w:lineRule="auto"/>
        <w:ind w:firstLine="720"/>
        <w:jc w:val="both"/>
        <w:rPr>
          <w:sz w:val="22"/>
          <w:lang w:val="bg-BG"/>
        </w:rPr>
      </w:pPr>
      <w:r>
        <w:rPr>
          <w:sz w:val="22"/>
          <w:lang w:val="bg-BG"/>
        </w:rPr>
        <w:t>В дружеството се прилага линеен метод на амортизация на нематериалните активи при определен полезен живот от 3-5 г.</w:t>
      </w:r>
    </w:p>
    <w:p w14:paraId="0A7F6191" w14:textId="77777777" w:rsidR="0001084D" w:rsidRDefault="0001084D" w:rsidP="006030DF">
      <w:pPr>
        <w:spacing w:line="276" w:lineRule="auto"/>
        <w:ind w:firstLine="720"/>
        <w:jc w:val="both"/>
        <w:rPr>
          <w:sz w:val="22"/>
          <w:lang w:val="bg-BG"/>
        </w:rPr>
      </w:pPr>
      <w:r>
        <w:rPr>
          <w:sz w:val="22"/>
          <w:lang w:val="bg-BG"/>
        </w:rPr>
        <w:t xml:space="preserve">Балансовата стойност на нематериалните активи подлежи на преглед за обезценка, когато са налице събития, или промени в обстоятелствата, които посочват, че балансовата стойност би могла да надвишава възстановимата им стойност. Загубата от обезценка, като разлика до възстановимата стойност, се признава веднага в периода на установяване в отчета за </w:t>
      </w:r>
      <w:r w:rsidRPr="008C2530">
        <w:rPr>
          <w:sz w:val="22"/>
          <w:lang w:val="bg-BG"/>
        </w:rPr>
        <w:t xml:space="preserve">всеобхватния доход </w:t>
      </w:r>
      <w:r>
        <w:rPr>
          <w:sz w:val="22"/>
          <w:lang w:val="bg-BG"/>
        </w:rPr>
        <w:t>(в печалбата или загубата за годината).</w:t>
      </w:r>
    </w:p>
    <w:p w14:paraId="53CEA442" w14:textId="77777777" w:rsidR="0001084D" w:rsidRPr="008C1D91" w:rsidRDefault="0001084D" w:rsidP="006030DF">
      <w:pPr>
        <w:spacing w:line="276" w:lineRule="auto"/>
        <w:ind w:firstLine="720"/>
        <w:jc w:val="both"/>
        <w:rPr>
          <w:sz w:val="22"/>
          <w:lang w:val="bg-BG"/>
        </w:rPr>
      </w:pPr>
      <w:r>
        <w:rPr>
          <w:sz w:val="22"/>
          <w:lang w:val="bg-BG"/>
        </w:rPr>
        <w:t xml:space="preserve">Нематериалните активи се отписват от отчета за финансовото състояние, когато се извадят трайно от употреба и не се очакват от тях бъдещи стопански изгоди или се продадат. Печалбите или загубите от продажби на отделни активи от групата на “нематериалните активи” се определят чрез сравняването на приходите от продажбата и балансовата стойност на актива към датата на продажбата. Те се посочват нетно към </w:t>
      </w:r>
      <w:r w:rsidR="00C220F6" w:rsidRPr="00C220F6">
        <w:rPr>
          <w:sz w:val="22"/>
          <w:lang w:val="bg-BG"/>
        </w:rPr>
        <w:t>“други доходи</w:t>
      </w:r>
      <w:r w:rsidRPr="00C220F6">
        <w:rPr>
          <w:sz w:val="22"/>
          <w:lang w:val="bg-BG"/>
        </w:rPr>
        <w:t xml:space="preserve"> от дейността”</w:t>
      </w:r>
      <w:r>
        <w:rPr>
          <w:sz w:val="22"/>
          <w:lang w:val="bg-BG"/>
        </w:rPr>
        <w:t xml:space="preserve"> на лицевата страна на отчета за </w:t>
      </w:r>
      <w:r w:rsidRPr="008C2530">
        <w:rPr>
          <w:sz w:val="22"/>
          <w:lang w:val="bg-BG"/>
        </w:rPr>
        <w:t xml:space="preserve">всеобхватния доход </w:t>
      </w:r>
      <w:r>
        <w:rPr>
          <w:sz w:val="22"/>
          <w:lang w:val="bg-BG"/>
        </w:rPr>
        <w:t>(в печалбата или загубата за годината</w:t>
      </w:r>
      <w:r w:rsidR="009746DE">
        <w:rPr>
          <w:sz w:val="22"/>
          <w:lang w:val="bg-BG"/>
        </w:rPr>
        <w:t>)</w:t>
      </w:r>
      <w:r>
        <w:rPr>
          <w:sz w:val="22"/>
          <w:lang w:val="bg-BG"/>
        </w:rPr>
        <w:t xml:space="preserve">.     </w:t>
      </w:r>
    </w:p>
    <w:p w14:paraId="398054BD" w14:textId="77777777" w:rsidR="0001084D" w:rsidRDefault="0001084D" w:rsidP="006030DF">
      <w:pPr>
        <w:pStyle w:val="Heading3"/>
        <w:spacing w:line="276" w:lineRule="auto"/>
        <w:ind w:firstLine="720"/>
        <w:jc w:val="both"/>
        <w:rPr>
          <w:i/>
          <w:iCs/>
          <w:color w:val="FF0000"/>
          <w:u w:val="single"/>
          <w:lang w:val="bg-BG"/>
        </w:rPr>
      </w:pPr>
    </w:p>
    <w:p w14:paraId="0B3FAB8F" w14:textId="77777777" w:rsidR="0001084D" w:rsidRDefault="000A0A88" w:rsidP="006030DF">
      <w:pPr>
        <w:pStyle w:val="Heading3"/>
        <w:spacing w:line="276" w:lineRule="auto"/>
        <w:ind w:firstLine="720"/>
        <w:jc w:val="both"/>
        <w:rPr>
          <w:i/>
          <w:iCs/>
          <w:u w:val="single"/>
          <w:lang w:val="bg-BG"/>
        </w:rPr>
      </w:pPr>
      <w:bookmarkStart w:id="13" w:name="_Toc255212986"/>
      <w:r>
        <w:rPr>
          <w:i/>
          <w:iCs/>
          <w:u w:val="single"/>
          <w:lang w:val="bg-BG"/>
        </w:rPr>
        <w:t>2.</w:t>
      </w:r>
      <w:r w:rsidR="00D5484E">
        <w:rPr>
          <w:i/>
          <w:iCs/>
          <w:u w:val="single"/>
          <w:lang w:val="bg-BG"/>
        </w:rPr>
        <w:t>10</w:t>
      </w:r>
      <w:r w:rsidR="0001084D">
        <w:rPr>
          <w:i/>
          <w:iCs/>
          <w:u w:val="single"/>
          <w:lang w:val="bg-BG"/>
        </w:rPr>
        <w:t>. Търговски и други вземания</w:t>
      </w:r>
      <w:bookmarkEnd w:id="13"/>
      <w:r w:rsidR="0001084D">
        <w:rPr>
          <w:i/>
          <w:iCs/>
          <w:u w:val="single"/>
          <w:lang w:val="bg-BG"/>
        </w:rPr>
        <w:t xml:space="preserve"> </w:t>
      </w:r>
    </w:p>
    <w:p w14:paraId="24A538B6" w14:textId="77777777" w:rsidR="0001084D" w:rsidRDefault="0001084D" w:rsidP="006030DF">
      <w:pPr>
        <w:pStyle w:val="BodyTextIndent2"/>
        <w:spacing w:line="276" w:lineRule="auto"/>
        <w:rPr>
          <w:noProof/>
        </w:rPr>
      </w:pPr>
      <w:r>
        <w:t xml:space="preserve">Търговските вземания се представят и отчитат по справедлива стойност на база стойността на оригинално издадената фактура (себестойност), намалена с размера на обезценката за несъбираеми суми. </w:t>
      </w:r>
    </w:p>
    <w:p w14:paraId="717D5496" w14:textId="77777777" w:rsidR="0001084D" w:rsidRPr="00A83DD8" w:rsidRDefault="0001084D" w:rsidP="006030DF">
      <w:pPr>
        <w:spacing w:line="276" w:lineRule="auto"/>
        <w:ind w:firstLine="720"/>
        <w:jc w:val="both"/>
        <w:rPr>
          <w:sz w:val="22"/>
          <w:szCs w:val="22"/>
          <w:lang w:val="ru-RU"/>
        </w:rPr>
      </w:pPr>
      <w:r>
        <w:rPr>
          <w:sz w:val="22"/>
          <w:szCs w:val="22"/>
          <w:lang w:val="bg-BG"/>
        </w:rPr>
        <w:t xml:space="preserve">Приблизителната оценка за загуби от съмнителни и несъбираеми вземания се прави, когато за събираемостта на цялата сума или на част от нея съществува висока несигурност. Несъбираемите вземания се изписват, когато се установят правните основания за това. Изписването става за сметка на формирания </w:t>
      </w:r>
      <w:r w:rsidRPr="00306B4E">
        <w:rPr>
          <w:sz w:val="22"/>
          <w:szCs w:val="22"/>
          <w:lang w:val="bg-BG"/>
        </w:rPr>
        <w:t xml:space="preserve">коректив  (Приложение № </w:t>
      </w:r>
      <w:r w:rsidR="007676EF" w:rsidRPr="00306B4E">
        <w:rPr>
          <w:sz w:val="22"/>
          <w:szCs w:val="22"/>
          <w:lang w:val="bg-BG"/>
        </w:rPr>
        <w:t>2.</w:t>
      </w:r>
      <w:r w:rsidR="00455F2A" w:rsidRPr="00306B4E">
        <w:rPr>
          <w:sz w:val="22"/>
          <w:szCs w:val="22"/>
          <w:lang w:val="bg-BG"/>
        </w:rPr>
        <w:t>22</w:t>
      </w:r>
      <w:r w:rsidR="007676EF" w:rsidRPr="00306B4E">
        <w:rPr>
          <w:sz w:val="22"/>
          <w:szCs w:val="22"/>
          <w:lang w:val="bg-BG"/>
        </w:rPr>
        <w:t>).</w:t>
      </w:r>
      <w:r w:rsidRPr="00306B4E">
        <w:rPr>
          <w:sz w:val="22"/>
          <w:szCs w:val="22"/>
          <w:lang w:val="bg-BG"/>
        </w:rPr>
        <w:t xml:space="preserve"> Обезценката на вземанията се начислява чрез съответна </w:t>
      </w:r>
      <w:proofErr w:type="spellStart"/>
      <w:r w:rsidRPr="00306B4E">
        <w:rPr>
          <w:sz w:val="22"/>
          <w:szCs w:val="22"/>
          <w:lang w:val="bg-BG"/>
        </w:rPr>
        <w:t>кореспондентна</w:t>
      </w:r>
      <w:proofErr w:type="spellEnd"/>
      <w:r>
        <w:rPr>
          <w:sz w:val="22"/>
          <w:szCs w:val="22"/>
          <w:lang w:val="bg-BG"/>
        </w:rPr>
        <w:t xml:space="preserve"> </w:t>
      </w:r>
      <w:proofErr w:type="spellStart"/>
      <w:r>
        <w:rPr>
          <w:sz w:val="22"/>
          <w:szCs w:val="22"/>
          <w:lang w:val="bg-BG"/>
        </w:rPr>
        <w:t>корективна</w:t>
      </w:r>
      <w:proofErr w:type="spellEnd"/>
      <w:r>
        <w:rPr>
          <w:sz w:val="22"/>
          <w:szCs w:val="22"/>
          <w:lang w:val="bg-BG"/>
        </w:rPr>
        <w:t xml:space="preserve"> сметка към “други разходи за дейността” на лицевата страна на </w:t>
      </w:r>
      <w:r>
        <w:rPr>
          <w:sz w:val="22"/>
          <w:lang w:val="bg-BG"/>
        </w:rPr>
        <w:t>отчета за всеобхватния доход</w:t>
      </w:r>
      <w:r>
        <w:rPr>
          <w:sz w:val="22"/>
          <w:szCs w:val="22"/>
          <w:lang w:val="bg-BG"/>
        </w:rPr>
        <w:t xml:space="preserve">. </w:t>
      </w:r>
    </w:p>
    <w:p w14:paraId="702300B7" w14:textId="77777777" w:rsidR="00907A01" w:rsidRDefault="00907A01" w:rsidP="006030DF">
      <w:pPr>
        <w:pStyle w:val="Heading3"/>
        <w:spacing w:line="276" w:lineRule="auto"/>
        <w:ind w:firstLine="720"/>
        <w:jc w:val="both"/>
        <w:rPr>
          <w:i/>
          <w:iCs/>
          <w:u w:val="single"/>
          <w:lang w:val="bg-BG"/>
        </w:rPr>
      </w:pPr>
      <w:bookmarkStart w:id="14" w:name="_Toc255212987"/>
    </w:p>
    <w:p w14:paraId="09DF60FF" w14:textId="77777777" w:rsidR="0001084D" w:rsidRDefault="0001084D" w:rsidP="006030DF">
      <w:pPr>
        <w:pStyle w:val="Heading3"/>
        <w:spacing w:line="276" w:lineRule="auto"/>
        <w:ind w:firstLine="720"/>
        <w:jc w:val="both"/>
        <w:rPr>
          <w:u w:val="single"/>
          <w:lang w:val="bg-BG"/>
        </w:rPr>
      </w:pPr>
      <w:r>
        <w:rPr>
          <w:i/>
          <w:iCs/>
          <w:u w:val="single"/>
          <w:lang w:val="bg-BG"/>
        </w:rPr>
        <w:t>2.1</w:t>
      </w:r>
      <w:r w:rsidR="00D5484E">
        <w:rPr>
          <w:i/>
          <w:iCs/>
          <w:u w:val="single"/>
          <w:lang w:val="bg-BG"/>
        </w:rPr>
        <w:t>1</w:t>
      </w:r>
      <w:r>
        <w:rPr>
          <w:i/>
          <w:iCs/>
          <w:u w:val="single"/>
          <w:lang w:val="bg-BG"/>
        </w:rPr>
        <w:t xml:space="preserve">. </w:t>
      </w:r>
      <w:r w:rsidRPr="00BD48D4">
        <w:rPr>
          <w:i/>
          <w:iCs/>
          <w:u w:val="single"/>
          <w:lang w:val="bg-BG"/>
        </w:rPr>
        <w:t>Пари</w:t>
      </w:r>
      <w:r w:rsidR="0096625D" w:rsidRPr="00BD48D4">
        <w:rPr>
          <w:i/>
          <w:iCs/>
          <w:u w:val="single"/>
          <w:lang w:val="bg-BG"/>
        </w:rPr>
        <w:t>чни средства</w:t>
      </w:r>
      <w:r w:rsidRPr="00BD48D4">
        <w:rPr>
          <w:i/>
          <w:iCs/>
          <w:u w:val="single"/>
          <w:lang w:val="bg-BG"/>
        </w:rPr>
        <w:t xml:space="preserve"> и парични</w:t>
      </w:r>
      <w:r>
        <w:rPr>
          <w:i/>
          <w:iCs/>
          <w:u w:val="single"/>
          <w:lang w:val="bg-BG"/>
        </w:rPr>
        <w:t xml:space="preserve"> еквиваленти</w:t>
      </w:r>
      <w:bookmarkEnd w:id="14"/>
    </w:p>
    <w:p w14:paraId="5998DB7F" w14:textId="77777777" w:rsidR="0001084D" w:rsidRDefault="0001084D" w:rsidP="006030DF">
      <w:pPr>
        <w:pStyle w:val="BodyText2"/>
        <w:spacing w:before="120" w:line="276" w:lineRule="auto"/>
      </w:pPr>
      <w:r>
        <w:tab/>
        <w:t xml:space="preserve">Паричните средства и еквиваленти включват касовите наличности, разплащателните сметки и краткосрочните депозити в банки, чиито оригинален </w:t>
      </w:r>
      <w:proofErr w:type="spellStart"/>
      <w:r>
        <w:t>матуритет</w:t>
      </w:r>
      <w:proofErr w:type="spellEnd"/>
      <w:r>
        <w:t xml:space="preserve"> е до 3 месеца.</w:t>
      </w:r>
    </w:p>
    <w:p w14:paraId="58296E34" w14:textId="77777777" w:rsidR="0001084D" w:rsidRDefault="0001084D" w:rsidP="006030DF">
      <w:pPr>
        <w:spacing w:line="276" w:lineRule="auto"/>
        <w:ind w:firstLine="720"/>
        <w:jc w:val="both"/>
        <w:rPr>
          <w:sz w:val="22"/>
          <w:lang w:val="bg-BG"/>
        </w:rPr>
      </w:pPr>
      <w:r>
        <w:rPr>
          <w:sz w:val="22"/>
          <w:lang w:val="bg-BG"/>
        </w:rPr>
        <w:t>За целите на изготвянето на отчета за паричните потоци:</w:t>
      </w:r>
    </w:p>
    <w:p w14:paraId="48759D47" w14:textId="77777777" w:rsidR="0001084D" w:rsidRDefault="0001084D" w:rsidP="006030DF">
      <w:pPr>
        <w:spacing w:line="276" w:lineRule="auto"/>
        <w:ind w:firstLine="720"/>
        <w:jc w:val="both"/>
        <w:rPr>
          <w:sz w:val="22"/>
          <w:lang w:val="bg-BG"/>
        </w:rPr>
      </w:pPr>
      <w:r>
        <w:rPr>
          <w:sz w:val="22"/>
          <w:lang w:val="bg-BG"/>
        </w:rPr>
        <w:sym w:font="Symbol" w:char="F0B7"/>
      </w:r>
      <w:r>
        <w:rPr>
          <w:sz w:val="22"/>
          <w:lang w:val="bg-BG"/>
        </w:rPr>
        <w:t xml:space="preserve"> паричните постъпления от клиенти и паричните плащания към доставчици са представени брутно, с включен ДДС (20%);</w:t>
      </w:r>
    </w:p>
    <w:p w14:paraId="631F8535" w14:textId="77777777" w:rsidR="0001084D" w:rsidRDefault="0001084D" w:rsidP="006030DF">
      <w:pPr>
        <w:spacing w:line="276" w:lineRule="auto"/>
        <w:ind w:firstLine="720"/>
        <w:jc w:val="both"/>
        <w:rPr>
          <w:sz w:val="22"/>
          <w:lang w:val="bg-BG"/>
        </w:rPr>
      </w:pPr>
      <w:r w:rsidRPr="00E7774C">
        <w:rPr>
          <w:sz w:val="22"/>
          <w:lang w:val="bg-BG"/>
        </w:rPr>
        <w:sym w:font="Symbol" w:char="F0B7"/>
      </w:r>
      <w:r w:rsidRPr="00E7774C">
        <w:rPr>
          <w:sz w:val="22"/>
          <w:lang w:val="bg-BG"/>
        </w:rPr>
        <w:t xml:space="preserve"> лихвите по предоставени свободни парични средства под формата на краткосрочни депозити с инвестиционна цел се третират като инвестиционна дейност</w:t>
      </w:r>
      <w:r w:rsidR="005656E4">
        <w:rPr>
          <w:sz w:val="22"/>
          <w:lang w:val="bg-BG"/>
        </w:rPr>
        <w:t>;</w:t>
      </w:r>
      <w:r>
        <w:rPr>
          <w:sz w:val="22"/>
          <w:lang w:val="bg-BG"/>
        </w:rPr>
        <w:t xml:space="preserve"> </w:t>
      </w:r>
    </w:p>
    <w:p w14:paraId="4B4628FB" w14:textId="77777777" w:rsidR="0001084D" w:rsidRDefault="0001084D" w:rsidP="006030DF">
      <w:pPr>
        <w:pStyle w:val="BodyTextIndent2"/>
        <w:spacing w:line="276" w:lineRule="auto"/>
      </w:pPr>
      <w:r>
        <w:sym w:font="Symbol" w:char="F0B7"/>
      </w:r>
      <w:r>
        <w:t xml:space="preserve"> краткосрочно блокираните парични средства са третирани като парични средства и еквиваленти</w:t>
      </w:r>
      <w:r w:rsidR="005656E4">
        <w:t>;</w:t>
      </w:r>
    </w:p>
    <w:p w14:paraId="5D9F0025" w14:textId="77777777" w:rsidR="0001084D" w:rsidRPr="00A83DD8" w:rsidRDefault="0001084D" w:rsidP="006030DF">
      <w:pPr>
        <w:spacing w:line="276" w:lineRule="auto"/>
        <w:ind w:firstLine="720"/>
        <w:jc w:val="both"/>
        <w:rPr>
          <w:sz w:val="22"/>
          <w:lang w:val="ru-RU"/>
        </w:rPr>
      </w:pPr>
      <w:r>
        <w:rPr>
          <w:sz w:val="22"/>
          <w:lang w:val="bg-BG"/>
        </w:rPr>
        <w:lastRenderedPageBreak/>
        <w:sym w:font="Symbol" w:char="F0B7"/>
      </w:r>
      <w:r>
        <w:rPr>
          <w:sz w:val="22"/>
          <w:lang w:val="bg-BG"/>
        </w:rPr>
        <w:t xml:space="preserve"> платеният ДДС при доставка на инвестиционни имоти </w:t>
      </w:r>
      <w:r w:rsidR="005656E4">
        <w:rPr>
          <w:sz w:val="22"/>
          <w:lang w:val="bg-BG"/>
        </w:rPr>
        <w:t xml:space="preserve"> и други дълготрайни материални активи </w:t>
      </w:r>
      <w:r>
        <w:rPr>
          <w:sz w:val="22"/>
          <w:lang w:val="bg-BG"/>
        </w:rPr>
        <w:t>се посочва на ред “плащания към доставчици” към паричните потоци от оперативна дейност, доколкото той участва и се възстановява заедно и в оперативните потоци на дружеството за съответния период (месец).</w:t>
      </w:r>
      <w:bookmarkStart w:id="15" w:name="_Toc255212988"/>
    </w:p>
    <w:p w14:paraId="37D578EA" w14:textId="77777777" w:rsidR="00E7774C" w:rsidRPr="00A83DD8" w:rsidRDefault="00E7774C" w:rsidP="006030DF">
      <w:pPr>
        <w:spacing w:line="276" w:lineRule="auto"/>
        <w:ind w:firstLine="720"/>
        <w:jc w:val="both"/>
        <w:rPr>
          <w:sz w:val="22"/>
          <w:lang w:val="ru-RU"/>
        </w:rPr>
      </w:pPr>
    </w:p>
    <w:p w14:paraId="138C6AF3" w14:textId="77777777" w:rsidR="0001084D" w:rsidRDefault="00D5484E" w:rsidP="006030DF">
      <w:pPr>
        <w:pStyle w:val="Heading3"/>
        <w:spacing w:line="276" w:lineRule="auto"/>
        <w:ind w:firstLine="720"/>
        <w:jc w:val="both"/>
        <w:rPr>
          <w:i/>
          <w:iCs/>
          <w:u w:val="single"/>
          <w:lang w:val="bg-BG"/>
        </w:rPr>
      </w:pPr>
      <w:r>
        <w:rPr>
          <w:i/>
          <w:iCs/>
          <w:u w:val="single"/>
          <w:lang w:val="bg-BG"/>
        </w:rPr>
        <w:t>2.</w:t>
      </w:r>
      <w:r w:rsidR="000A0A88">
        <w:rPr>
          <w:i/>
          <w:iCs/>
          <w:u w:val="single"/>
          <w:lang w:val="bg-BG"/>
        </w:rPr>
        <w:t>1</w:t>
      </w:r>
      <w:r>
        <w:rPr>
          <w:i/>
          <w:iCs/>
          <w:u w:val="single"/>
          <w:lang w:val="bg-BG"/>
        </w:rPr>
        <w:t>2</w:t>
      </w:r>
      <w:r w:rsidR="0001084D">
        <w:rPr>
          <w:i/>
          <w:iCs/>
          <w:u w:val="single"/>
          <w:lang w:val="bg-BG"/>
        </w:rPr>
        <w:t>. Задължения към доставчици и други задължения</w:t>
      </w:r>
      <w:bookmarkEnd w:id="15"/>
    </w:p>
    <w:p w14:paraId="0CEF99C3" w14:textId="77777777" w:rsidR="0001084D" w:rsidRDefault="0001084D" w:rsidP="006030DF">
      <w:pPr>
        <w:spacing w:before="120" w:line="276" w:lineRule="auto"/>
        <w:ind w:firstLine="720"/>
        <w:jc w:val="both"/>
        <w:rPr>
          <w:lang w:val="bg-BG"/>
        </w:rPr>
      </w:pPr>
      <w:r>
        <w:rPr>
          <w:sz w:val="22"/>
          <w:lang w:val="bg-BG"/>
        </w:rPr>
        <w:t xml:space="preserve">Задълженията към доставчици и другите текущи задължения се отчитат по стойността на оригиналните фактури (себестойност), която се приема за справедливата стойност на сделката, която ще бъде изплатена в бъдеще срещу получените стоки и услуги. </w:t>
      </w:r>
    </w:p>
    <w:p w14:paraId="5EEA8B21" w14:textId="77777777" w:rsidR="0001084D" w:rsidRPr="00A83DD8" w:rsidRDefault="0001084D" w:rsidP="006030DF">
      <w:pPr>
        <w:pStyle w:val="BodyTextIndent2"/>
        <w:spacing w:line="276" w:lineRule="auto"/>
        <w:ind w:firstLine="0"/>
        <w:rPr>
          <w:b/>
          <w:bCs/>
          <w:i/>
          <w:iCs/>
          <w:color w:val="FF0000"/>
          <w:highlight w:val="magenta"/>
          <w:u w:val="single"/>
          <w:lang w:val="ru-RU"/>
        </w:rPr>
      </w:pPr>
    </w:p>
    <w:p w14:paraId="66E86127" w14:textId="77777777" w:rsidR="002E17E2" w:rsidRDefault="00C02FD4" w:rsidP="006030DF">
      <w:pPr>
        <w:pStyle w:val="Heading3"/>
        <w:spacing w:line="276" w:lineRule="auto"/>
        <w:ind w:firstLine="720"/>
        <w:jc w:val="both"/>
        <w:rPr>
          <w:i/>
          <w:iCs/>
          <w:u w:val="single"/>
          <w:lang w:val="bg-BG"/>
        </w:rPr>
      </w:pPr>
      <w:bookmarkStart w:id="16" w:name="_Toc255212989"/>
      <w:r w:rsidRPr="00C02FD4">
        <w:rPr>
          <w:i/>
          <w:iCs/>
          <w:u w:val="single"/>
          <w:lang w:val="bg-BG"/>
        </w:rPr>
        <w:t>2.13. Лихвоносни заеми и други привлечени финансови ресурси</w:t>
      </w:r>
      <w:bookmarkEnd w:id="16"/>
    </w:p>
    <w:p w14:paraId="7BE41225" w14:textId="77777777" w:rsidR="0001084D" w:rsidRDefault="0001084D" w:rsidP="006030DF">
      <w:pPr>
        <w:pStyle w:val="BodyTextIndent2"/>
        <w:spacing w:before="120" w:line="276" w:lineRule="auto"/>
      </w:pPr>
      <w:r>
        <w:t xml:space="preserve">Всички заеми и други привлечени финансови ресурси първоначално се признават и оценяват по себестойност (номинална сума), която се приема за справедлива стойност на полученото по сделката, нетно от преките разходи, свързани с тези заеми и привлечени ресурси. След първоначалното признаване, лихвоносните заеми и други привлечени ресурси, последващо се оценяват по </w:t>
      </w:r>
      <w:proofErr w:type="spellStart"/>
      <w:r>
        <w:t>амортизируема</w:t>
      </w:r>
      <w:proofErr w:type="spellEnd"/>
      <w:r>
        <w:t xml:space="preserve"> стойност. </w:t>
      </w:r>
      <w:proofErr w:type="spellStart"/>
      <w:r>
        <w:t>Амортизируемата</w:t>
      </w:r>
      <w:proofErr w:type="spellEnd"/>
      <w:r>
        <w:t xml:space="preserve"> стойност е изчислена като са взети предвид всички видове такси, комисионни и други разходи, вкл. </w:t>
      </w:r>
      <w:proofErr w:type="spellStart"/>
      <w:r>
        <w:t>дисконт</w:t>
      </w:r>
      <w:proofErr w:type="spellEnd"/>
      <w:r>
        <w:t xml:space="preserve"> или премия, асоциирани с тези заеми. Печалбите и загубите се признават в отчета за всеобхватния доход като финансови приходи или разходи (лихва) през периода на амортизация или когато задълженията се отпишат или </w:t>
      </w:r>
      <w:r w:rsidRPr="00306B4E">
        <w:t xml:space="preserve">редуцират (Приложение № </w:t>
      </w:r>
      <w:r w:rsidR="007676EF" w:rsidRPr="00306B4E">
        <w:t>2.20.2.)</w:t>
      </w:r>
    </w:p>
    <w:p w14:paraId="779914BE" w14:textId="77777777" w:rsidR="0001084D" w:rsidRPr="008C1D91" w:rsidRDefault="0001084D" w:rsidP="006030DF">
      <w:pPr>
        <w:pStyle w:val="BodyTextIndent2"/>
        <w:spacing w:before="120" w:line="276" w:lineRule="auto"/>
      </w:pPr>
      <w:r>
        <w:t xml:space="preserve">Лихвоносните заеми и други привлечени финансови ресурси се класифицират като текущи, освен ако и за частта от тях, за която дружеството има безусловно право да уреди задължението си в срок над 12 месеца от датата на отчета за финансово състояние.  </w:t>
      </w:r>
    </w:p>
    <w:p w14:paraId="46BDAE3D" w14:textId="77777777" w:rsidR="001D0A8C" w:rsidRPr="00A83DD8" w:rsidRDefault="001D0A8C" w:rsidP="006030DF">
      <w:pPr>
        <w:pStyle w:val="Heading3"/>
        <w:spacing w:line="276" w:lineRule="auto"/>
        <w:ind w:firstLine="720"/>
        <w:rPr>
          <w:i/>
          <w:iCs/>
          <w:lang w:val="ru-RU"/>
        </w:rPr>
      </w:pPr>
    </w:p>
    <w:p w14:paraId="75D245AE" w14:textId="77777777" w:rsidR="001D0A8C" w:rsidRPr="00F355F4" w:rsidRDefault="007676EF" w:rsidP="006030DF">
      <w:pPr>
        <w:pStyle w:val="Heading3"/>
        <w:spacing w:line="276" w:lineRule="auto"/>
        <w:ind w:firstLine="720"/>
        <w:rPr>
          <w:i/>
          <w:iCs/>
          <w:u w:val="single"/>
          <w:lang w:val="bg-BG"/>
        </w:rPr>
      </w:pPr>
      <w:r w:rsidRPr="007676EF">
        <w:rPr>
          <w:i/>
          <w:iCs/>
          <w:u w:val="single"/>
        </w:rPr>
        <w:t xml:space="preserve">2.14. </w:t>
      </w:r>
      <w:r w:rsidRPr="007676EF">
        <w:rPr>
          <w:i/>
          <w:iCs/>
          <w:u w:val="single"/>
          <w:lang w:val="bg-BG"/>
        </w:rPr>
        <w:t>Капитализиране на разходи по заеми</w:t>
      </w:r>
    </w:p>
    <w:p w14:paraId="1EC81727" w14:textId="77777777" w:rsidR="001D0A8C" w:rsidRPr="001D0A8C" w:rsidRDefault="001D0A8C" w:rsidP="006030DF">
      <w:pPr>
        <w:pStyle w:val="BodyTextIndent2"/>
        <w:spacing w:before="120" w:line="276" w:lineRule="auto"/>
      </w:pPr>
      <w:r w:rsidRPr="001D0A8C">
        <w:t>Разходите по заеми, които пряко се отнасят към придобиването, строителството или производството на отговарящ на условията /квалифициран/ актив, се капитализират като част от стойността на този актив. Отговарящ на условията /квалифициран/ актив е актив, който непременно изисква поне 12-месечен период от време, за да стане готов за предвижданата му употреба или продажба.</w:t>
      </w:r>
    </w:p>
    <w:p w14:paraId="7D2CFF37" w14:textId="77777777" w:rsidR="001D0A8C" w:rsidRPr="001D0A8C" w:rsidRDefault="001D0A8C" w:rsidP="006030DF">
      <w:pPr>
        <w:pStyle w:val="BodyTextIndent2"/>
        <w:spacing w:before="120" w:line="276" w:lineRule="auto"/>
      </w:pPr>
      <w:r w:rsidRPr="001D0A8C">
        <w:t xml:space="preserve">Размерът на разходите по заеми, които могат да се капитализират в стойността на един отговарящ на условията /квалифициран/ актив, се определя чрез коефициент /норма/ на капитализация. Коефициентът на капитализация е </w:t>
      </w:r>
      <w:proofErr w:type="spellStart"/>
      <w:r w:rsidRPr="001D0A8C">
        <w:t>среднопретеглената</w:t>
      </w:r>
      <w:proofErr w:type="spellEnd"/>
      <w:r w:rsidRPr="001D0A8C">
        <w:t xml:space="preserve"> величина на разходите по заеми, отнесени към заемите на дружеството, които са непогасени през периода, с изключение на заемите, извършени специално с цел придобиване на един отговарящ на условията /квалифициран/ актив. </w:t>
      </w:r>
      <w:r w:rsidR="00A65795">
        <w:t xml:space="preserve">Разходите по заеми за тях се капитализират пряко. </w:t>
      </w:r>
    </w:p>
    <w:p w14:paraId="4247EF32" w14:textId="77777777" w:rsidR="001D0A8C" w:rsidRDefault="001D0A8C" w:rsidP="006030DF">
      <w:pPr>
        <w:pStyle w:val="BodyTextIndent2"/>
        <w:spacing w:before="120" w:line="276" w:lineRule="auto"/>
      </w:pPr>
      <w:r w:rsidRPr="001D0A8C">
        <w:t xml:space="preserve">Капитализирането на разходите по заеми като част от стойността на един отговарящ на условията /квалифициран/ актив започва, когато са изпълнени следните условия: извършват се разходите за актива, извършват се разходите по заеми и в ход са дейности, които са необходими за подготвяне на актива за предвижданата му употреба </w:t>
      </w:r>
      <w:r w:rsidRPr="001D0A8C">
        <w:lastRenderedPageBreak/>
        <w:t>или продажба.</w:t>
      </w:r>
      <w:r w:rsidR="007539A7" w:rsidRPr="00A83DD8">
        <w:rPr>
          <w:lang w:val="ru-RU"/>
        </w:rPr>
        <w:t xml:space="preserve"> </w:t>
      </w:r>
      <w:r w:rsidRPr="001D0A8C">
        <w:t>Разходите по заеми се намаляват и с всякакъв инвестиционен доход от временното инвестиране на средствата от тези заеми.</w:t>
      </w:r>
      <w:r w:rsidR="007539A7" w:rsidRPr="00A83DD8">
        <w:rPr>
          <w:lang w:val="ru-RU"/>
        </w:rPr>
        <w:t xml:space="preserve"> </w:t>
      </w:r>
      <w:proofErr w:type="spellStart"/>
      <w:r w:rsidR="007539A7" w:rsidRPr="00A83DD8">
        <w:rPr>
          <w:lang w:val="ru-RU"/>
        </w:rPr>
        <w:t>Капитализацията</w:t>
      </w:r>
      <w:proofErr w:type="spellEnd"/>
      <w:r w:rsidR="007539A7" w:rsidRPr="00A83DD8">
        <w:rPr>
          <w:lang w:val="ru-RU"/>
        </w:rPr>
        <w:t xml:space="preserve"> на </w:t>
      </w:r>
      <w:proofErr w:type="spellStart"/>
      <w:r w:rsidR="007539A7" w:rsidRPr="00A83DD8">
        <w:rPr>
          <w:lang w:val="ru-RU"/>
        </w:rPr>
        <w:t>разходите</w:t>
      </w:r>
      <w:proofErr w:type="spellEnd"/>
      <w:r w:rsidR="007539A7" w:rsidRPr="00A83DD8">
        <w:rPr>
          <w:lang w:val="ru-RU"/>
        </w:rPr>
        <w:t xml:space="preserve"> по </w:t>
      </w:r>
      <w:proofErr w:type="spellStart"/>
      <w:r w:rsidR="007539A7" w:rsidRPr="00A83DD8">
        <w:rPr>
          <w:lang w:val="ru-RU"/>
        </w:rPr>
        <w:t>заеми</w:t>
      </w:r>
      <w:proofErr w:type="spellEnd"/>
      <w:r w:rsidR="007539A7" w:rsidRPr="00A83DD8">
        <w:rPr>
          <w:lang w:val="ru-RU"/>
        </w:rPr>
        <w:t xml:space="preserve"> </w:t>
      </w:r>
      <w:r w:rsidR="009F0E03">
        <w:t xml:space="preserve">се </w:t>
      </w:r>
      <w:proofErr w:type="spellStart"/>
      <w:r w:rsidR="007539A7" w:rsidRPr="00A83DD8">
        <w:rPr>
          <w:lang w:val="ru-RU"/>
        </w:rPr>
        <w:t>преустанов</w:t>
      </w:r>
      <w:r w:rsidR="009F0E03">
        <w:t>ява</w:t>
      </w:r>
      <w:proofErr w:type="spellEnd"/>
      <w:r w:rsidR="007539A7" w:rsidRPr="00A83DD8">
        <w:rPr>
          <w:lang w:val="ru-RU"/>
        </w:rPr>
        <w:t xml:space="preserve">, </w:t>
      </w:r>
      <w:proofErr w:type="spellStart"/>
      <w:r w:rsidR="007539A7" w:rsidRPr="00A83DD8">
        <w:rPr>
          <w:lang w:val="ru-RU"/>
        </w:rPr>
        <w:t>когато</w:t>
      </w:r>
      <w:proofErr w:type="spellEnd"/>
      <w:r w:rsidR="007539A7" w:rsidRPr="00A83DD8">
        <w:rPr>
          <w:lang w:val="ru-RU"/>
        </w:rPr>
        <w:t xml:space="preserve"> </w:t>
      </w:r>
      <w:proofErr w:type="spellStart"/>
      <w:r w:rsidR="007539A7" w:rsidRPr="00A83DD8">
        <w:rPr>
          <w:lang w:val="ru-RU"/>
        </w:rPr>
        <w:t>са</w:t>
      </w:r>
      <w:proofErr w:type="spellEnd"/>
      <w:r w:rsidR="007539A7" w:rsidRPr="00A83DD8">
        <w:rPr>
          <w:lang w:val="ru-RU"/>
        </w:rPr>
        <w:t xml:space="preserve"> </w:t>
      </w:r>
      <w:proofErr w:type="spellStart"/>
      <w:r w:rsidR="007539A7" w:rsidRPr="00A83DD8">
        <w:rPr>
          <w:lang w:val="ru-RU"/>
        </w:rPr>
        <w:t>приключени</w:t>
      </w:r>
      <w:proofErr w:type="spellEnd"/>
      <w:r w:rsidR="007539A7" w:rsidRPr="00A83DD8">
        <w:rPr>
          <w:lang w:val="ru-RU"/>
        </w:rPr>
        <w:t xml:space="preserve"> </w:t>
      </w:r>
      <w:proofErr w:type="spellStart"/>
      <w:r w:rsidR="007539A7" w:rsidRPr="00A83DD8">
        <w:rPr>
          <w:lang w:val="ru-RU"/>
        </w:rPr>
        <w:t>всички</w:t>
      </w:r>
      <w:proofErr w:type="spellEnd"/>
      <w:r w:rsidR="007539A7" w:rsidRPr="00A83DD8">
        <w:rPr>
          <w:lang w:val="ru-RU"/>
        </w:rPr>
        <w:t xml:space="preserve"> </w:t>
      </w:r>
      <w:proofErr w:type="spellStart"/>
      <w:r w:rsidR="007539A7" w:rsidRPr="00A83DD8">
        <w:rPr>
          <w:lang w:val="ru-RU"/>
        </w:rPr>
        <w:t>дейности</w:t>
      </w:r>
      <w:proofErr w:type="spellEnd"/>
      <w:r w:rsidR="007539A7" w:rsidRPr="00A83DD8">
        <w:rPr>
          <w:lang w:val="ru-RU"/>
        </w:rPr>
        <w:t xml:space="preserve">, </w:t>
      </w:r>
      <w:proofErr w:type="spellStart"/>
      <w:r w:rsidR="007539A7" w:rsidRPr="00A83DD8">
        <w:rPr>
          <w:lang w:val="ru-RU"/>
        </w:rPr>
        <w:t>необходими</w:t>
      </w:r>
      <w:proofErr w:type="spellEnd"/>
      <w:r w:rsidR="007539A7" w:rsidRPr="00A83DD8">
        <w:rPr>
          <w:lang w:val="ru-RU"/>
        </w:rPr>
        <w:t xml:space="preserve"> за </w:t>
      </w:r>
      <w:proofErr w:type="spellStart"/>
      <w:r w:rsidR="007539A7" w:rsidRPr="00A83DD8">
        <w:rPr>
          <w:lang w:val="ru-RU"/>
        </w:rPr>
        <w:t>подготвянето</w:t>
      </w:r>
      <w:proofErr w:type="spellEnd"/>
      <w:r w:rsidR="007539A7" w:rsidRPr="00A83DD8">
        <w:rPr>
          <w:lang w:val="ru-RU"/>
        </w:rPr>
        <w:t xml:space="preserve"> на </w:t>
      </w:r>
      <w:proofErr w:type="spellStart"/>
      <w:r w:rsidR="007539A7" w:rsidRPr="00A83DD8">
        <w:rPr>
          <w:lang w:val="ru-RU"/>
        </w:rPr>
        <w:t>отговарящия</w:t>
      </w:r>
      <w:proofErr w:type="spellEnd"/>
      <w:r w:rsidR="007539A7" w:rsidRPr="00A83DD8">
        <w:rPr>
          <w:lang w:val="ru-RU"/>
        </w:rPr>
        <w:t xml:space="preserve"> на </w:t>
      </w:r>
      <w:proofErr w:type="spellStart"/>
      <w:r w:rsidR="007539A7" w:rsidRPr="00A83DD8">
        <w:rPr>
          <w:lang w:val="ru-RU"/>
        </w:rPr>
        <w:t>условията</w:t>
      </w:r>
      <w:proofErr w:type="spellEnd"/>
      <w:r w:rsidR="007539A7" w:rsidRPr="00A83DD8">
        <w:rPr>
          <w:lang w:val="ru-RU"/>
        </w:rPr>
        <w:t xml:space="preserve"> </w:t>
      </w:r>
      <w:r w:rsidR="009F0E03">
        <w:t xml:space="preserve">/квалифициран/ </w:t>
      </w:r>
      <w:r w:rsidR="007539A7" w:rsidRPr="00A83DD8">
        <w:rPr>
          <w:lang w:val="ru-RU"/>
        </w:rPr>
        <w:t xml:space="preserve">актив за </w:t>
      </w:r>
      <w:proofErr w:type="spellStart"/>
      <w:r w:rsidR="007539A7" w:rsidRPr="00A83DD8">
        <w:rPr>
          <w:lang w:val="ru-RU"/>
        </w:rPr>
        <w:t>предвиждан</w:t>
      </w:r>
      <w:proofErr w:type="spellEnd"/>
      <w:r w:rsidR="0012636F">
        <w:t>а</w:t>
      </w:r>
      <w:r w:rsidR="00192289" w:rsidRPr="00AB1B51">
        <w:rPr>
          <w:lang w:val="ru-RU"/>
        </w:rPr>
        <w:t>т</w:t>
      </w:r>
      <w:r w:rsidR="0012636F">
        <w:t>а</w:t>
      </w:r>
      <w:r w:rsidR="007539A7" w:rsidRPr="00A83DD8">
        <w:rPr>
          <w:lang w:val="ru-RU"/>
        </w:rPr>
        <w:t xml:space="preserve"> </w:t>
      </w:r>
      <w:proofErr w:type="spellStart"/>
      <w:r w:rsidR="007539A7" w:rsidRPr="00A83DD8">
        <w:rPr>
          <w:lang w:val="ru-RU"/>
        </w:rPr>
        <w:t>му</w:t>
      </w:r>
      <w:proofErr w:type="spellEnd"/>
      <w:r w:rsidR="007539A7" w:rsidRPr="00A83DD8">
        <w:rPr>
          <w:lang w:val="ru-RU"/>
        </w:rPr>
        <w:t xml:space="preserve"> </w:t>
      </w:r>
      <w:r w:rsidR="0012636F">
        <w:t>експлоатация</w:t>
      </w:r>
      <w:r w:rsidR="0012636F" w:rsidRPr="00A83DD8">
        <w:rPr>
          <w:lang w:val="ru-RU"/>
        </w:rPr>
        <w:t xml:space="preserve"> </w:t>
      </w:r>
      <w:r w:rsidR="007539A7" w:rsidRPr="00A83DD8">
        <w:rPr>
          <w:lang w:val="ru-RU"/>
        </w:rPr>
        <w:t xml:space="preserve">или </w:t>
      </w:r>
      <w:proofErr w:type="spellStart"/>
      <w:r w:rsidR="007539A7" w:rsidRPr="00A83DD8">
        <w:rPr>
          <w:lang w:val="ru-RU"/>
        </w:rPr>
        <w:t>продажба</w:t>
      </w:r>
      <w:proofErr w:type="spellEnd"/>
      <w:r w:rsidR="007539A7" w:rsidRPr="00A83DD8">
        <w:rPr>
          <w:lang w:val="ru-RU"/>
        </w:rPr>
        <w:t>.</w:t>
      </w:r>
      <w:r w:rsidRPr="001D0A8C">
        <w:t xml:space="preserve"> </w:t>
      </w:r>
    </w:p>
    <w:p w14:paraId="5CB021B6" w14:textId="77777777" w:rsidR="00B01529" w:rsidRPr="001D0A8C" w:rsidRDefault="00B01529" w:rsidP="006030DF">
      <w:pPr>
        <w:pStyle w:val="BodyTextIndent2"/>
        <w:spacing w:before="120" w:line="276" w:lineRule="auto"/>
      </w:pPr>
      <w:r>
        <w:t>Всички други разходи по заеми (извън подлежащите на капитализиране) се отчитат като разход в периода, в който възникват.</w:t>
      </w:r>
    </w:p>
    <w:p w14:paraId="6C0A2712" w14:textId="77777777" w:rsidR="0024124D" w:rsidRDefault="0024124D" w:rsidP="006030DF">
      <w:pPr>
        <w:pStyle w:val="BodyTextIndent2"/>
        <w:spacing w:line="276" w:lineRule="auto"/>
        <w:ind w:left="720" w:firstLine="0"/>
        <w:rPr>
          <w:b/>
          <w:bCs/>
          <w:i/>
          <w:iCs/>
          <w:color w:val="FF0000"/>
          <w:highlight w:val="magenta"/>
          <w:u w:val="single"/>
        </w:rPr>
      </w:pPr>
    </w:p>
    <w:p w14:paraId="5C89C337" w14:textId="77777777" w:rsidR="0001084D" w:rsidRPr="00544976" w:rsidRDefault="0001084D" w:rsidP="006030DF">
      <w:pPr>
        <w:pStyle w:val="Heading3"/>
        <w:spacing w:after="120" w:line="276" w:lineRule="auto"/>
        <w:ind w:firstLine="720"/>
        <w:jc w:val="both"/>
        <w:rPr>
          <w:i/>
          <w:iCs/>
          <w:color w:val="FF0000"/>
          <w:u w:val="single"/>
          <w:lang w:val="bg-BG"/>
        </w:rPr>
      </w:pPr>
      <w:bookmarkStart w:id="17" w:name="_Toc255212990"/>
      <w:r w:rsidRPr="00544976">
        <w:rPr>
          <w:i/>
          <w:iCs/>
          <w:u w:val="single"/>
          <w:lang w:val="bg-BG"/>
        </w:rPr>
        <w:t>2.1</w:t>
      </w:r>
      <w:r w:rsidR="007539A7" w:rsidRPr="00544976">
        <w:rPr>
          <w:i/>
          <w:iCs/>
          <w:u w:val="single"/>
          <w:lang w:val="bg-BG"/>
        </w:rPr>
        <w:t>5</w:t>
      </w:r>
      <w:r w:rsidRPr="00544976">
        <w:rPr>
          <w:i/>
          <w:iCs/>
          <w:u w:val="single"/>
          <w:lang w:val="bg-BG"/>
        </w:rPr>
        <w:t>. Пенсионни и други задължения към персонала по социалното и трудово законодателство</w:t>
      </w:r>
      <w:bookmarkEnd w:id="17"/>
      <w:r>
        <w:rPr>
          <w:i/>
          <w:iCs/>
          <w:u w:val="single"/>
          <w:lang w:val="bg-BG"/>
        </w:rPr>
        <w:t xml:space="preserve"> </w:t>
      </w:r>
    </w:p>
    <w:p w14:paraId="2C13018E" w14:textId="77777777" w:rsidR="0001084D" w:rsidRDefault="0001084D" w:rsidP="006030DF">
      <w:pPr>
        <w:spacing w:after="100" w:line="276" w:lineRule="auto"/>
        <w:ind w:firstLine="720"/>
        <w:jc w:val="both"/>
        <w:rPr>
          <w:sz w:val="22"/>
          <w:lang w:val="bg-BG"/>
        </w:rPr>
      </w:pPr>
      <w:r>
        <w:rPr>
          <w:sz w:val="22"/>
          <w:lang w:val="bg-BG"/>
        </w:rPr>
        <w:t>Трудовите и осигурителни отношения с работниците и служителите се основават на разпоредбите на Кодекса на труда и на разпоредбите на действащото осигурително законодателство.</w:t>
      </w:r>
    </w:p>
    <w:p w14:paraId="702F5FA0" w14:textId="77777777" w:rsidR="0001084D" w:rsidRDefault="0001084D" w:rsidP="006030DF">
      <w:pPr>
        <w:spacing w:after="100" w:afterAutospacing="1" w:line="276" w:lineRule="auto"/>
        <w:ind w:firstLine="720"/>
        <w:jc w:val="both"/>
        <w:rPr>
          <w:sz w:val="22"/>
          <w:lang w:val="bg-BG"/>
        </w:rPr>
      </w:pPr>
      <w:r>
        <w:rPr>
          <w:sz w:val="22"/>
          <w:lang w:val="bg-BG"/>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14:paraId="6474826C" w14:textId="77777777" w:rsidR="00C87663" w:rsidRDefault="0001084D" w:rsidP="006030DF">
      <w:pPr>
        <w:spacing w:after="100" w:line="276" w:lineRule="auto"/>
        <w:ind w:firstLine="720"/>
        <w:jc w:val="both"/>
        <w:rPr>
          <w:lang w:val="bg-BG"/>
        </w:rPr>
      </w:pPr>
      <w:r>
        <w:rPr>
          <w:sz w:val="22"/>
          <w:lang w:val="bg-BG"/>
        </w:rPr>
        <w:t xml:space="preserve">Размерите на осигурителните вноски се утвърждават със Закона за бюджета на ДОО и Закона за бюджета на НЗОК за съответната година. Вноските се разпределят между работодателя и осигуреното лице в съответствие с правилата от  Кодекса за социално осигуряване (КСО). </w:t>
      </w:r>
    </w:p>
    <w:p w14:paraId="64BC4877" w14:textId="77777777" w:rsidR="0040168A" w:rsidRPr="00B05280" w:rsidRDefault="0040168A" w:rsidP="006030DF">
      <w:pPr>
        <w:spacing w:after="100" w:line="276" w:lineRule="auto"/>
        <w:ind w:firstLine="720"/>
        <w:jc w:val="both"/>
        <w:rPr>
          <w:sz w:val="22"/>
          <w:lang w:val="bg-BG"/>
        </w:rPr>
      </w:pPr>
      <w:r w:rsidRPr="00B05280">
        <w:rPr>
          <w:sz w:val="22"/>
          <w:lang w:val="bg-BG"/>
        </w:rPr>
        <w:t>Осигурителните и пенсионни планове, прилагани от дружеството в качеството му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средства да изплатят на съответните лица заработените от тях суми за периода на трудовия им стаж. Аналогични са и задълженията по отношение на здравното осигуряване.</w:t>
      </w:r>
    </w:p>
    <w:p w14:paraId="7C60F191" w14:textId="72D9E202" w:rsidR="002F1510" w:rsidRPr="00F457F7" w:rsidRDefault="0040168A" w:rsidP="00F457F7">
      <w:pPr>
        <w:pStyle w:val="BodyText"/>
        <w:spacing w:line="276" w:lineRule="auto"/>
        <w:ind w:firstLine="720"/>
        <w:jc w:val="both"/>
      </w:pPr>
      <w:r>
        <w:rPr>
          <w:lang w:val="bg-BG"/>
        </w:rPr>
        <w:t>Към дружеството няма създаден и функциониращ частен доброволен осигурителен фонд.</w:t>
      </w:r>
    </w:p>
    <w:p w14:paraId="2E2048C7" w14:textId="77777777" w:rsidR="002F1510" w:rsidRPr="00BF0B8A" w:rsidRDefault="002F1510" w:rsidP="006030DF">
      <w:pPr>
        <w:pStyle w:val="BodyText"/>
        <w:spacing w:line="276" w:lineRule="auto"/>
        <w:ind w:firstLine="720"/>
        <w:jc w:val="both"/>
        <w:rPr>
          <w:lang w:val="bg-BG"/>
        </w:rPr>
      </w:pPr>
    </w:p>
    <w:p w14:paraId="2794D2EF" w14:textId="77777777" w:rsidR="0040168A" w:rsidRDefault="0040168A" w:rsidP="006030DF">
      <w:pPr>
        <w:pStyle w:val="BodyText"/>
        <w:spacing w:line="276" w:lineRule="auto"/>
        <w:ind w:firstLine="720"/>
        <w:jc w:val="both"/>
        <w:rPr>
          <w:b/>
          <w:bCs/>
          <w:i/>
          <w:iCs/>
          <w:lang w:val="bg-BG"/>
        </w:rPr>
      </w:pPr>
      <w:r>
        <w:rPr>
          <w:b/>
          <w:bCs/>
          <w:i/>
          <w:iCs/>
          <w:lang w:val="bg-BG"/>
        </w:rPr>
        <w:t>Краткосрочни доходи</w:t>
      </w:r>
    </w:p>
    <w:p w14:paraId="136CF018" w14:textId="77777777" w:rsidR="0040168A" w:rsidRDefault="0040168A" w:rsidP="006030DF">
      <w:pPr>
        <w:pStyle w:val="BodyText"/>
        <w:spacing w:line="276" w:lineRule="auto"/>
        <w:ind w:firstLine="720"/>
        <w:jc w:val="both"/>
        <w:rPr>
          <w:iCs/>
          <w:lang w:val="bg-BG"/>
        </w:rPr>
      </w:pPr>
      <w:r>
        <w:rPr>
          <w:lang w:val="bg-BG"/>
        </w:rPr>
        <w:t xml:space="preserve">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w:t>
      </w:r>
      <w:r>
        <w:t xml:space="preserve">(в </w:t>
      </w:r>
      <w:proofErr w:type="spellStart"/>
      <w:r>
        <w:t>печалбата</w:t>
      </w:r>
      <w:proofErr w:type="spellEnd"/>
      <w:r>
        <w:t xml:space="preserve"> </w:t>
      </w:r>
      <w:proofErr w:type="spellStart"/>
      <w:r>
        <w:t>или</w:t>
      </w:r>
      <w:proofErr w:type="spellEnd"/>
      <w:r>
        <w:t xml:space="preserve"> </w:t>
      </w:r>
      <w:proofErr w:type="spellStart"/>
      <w:r>
        <w:t>загубата</w:t>
      </w:r>
      <w:proofErr w:type="spellEnd"/>
      <w:r>
        <w:t xml:space="preserve"> </w:t>
      </w:r>
      <w:proofErr w:type="spellStart"/>
      <w:r>
        <w:t>за</w:t>
      </w:r>
      <w:proofErr w:type="spellEnd"/>
      <w:r>
        <w:t xml:space="preserve"> </w:t>
      </w:r>
      <w:proofErr w:type="spellStart"/>
      <w:r>
        <w:t>годината</w:t>
      </w:r>
      <w:proofErr w:type="spellEnd"/>
      <w:r>
        <w:t>)</w:t>
      </w:r>
      <w:r>
        <w:rPr>
          <w:lang w:val="bg-BG"/>
        </w:rPr>
        <w:t xml:space="preserve"> в периода, в който е положен трудът за тях или са изпълнени изискванията за тяхното получаване, и като текущо задължение (след приспадане на всички платени вече суми и полагащи се удръжки) в размер на </w:t>
      </w:r>
      <w:proofErr w:type="spellStart"/>
      <w:r>
        <w:rPr>
          <w:lang w:val="bg-BG"/>
        </w:rPr>
        <w:t>недисконтираната</w:t>
      </w:r>
      <w:proofErr w:type="spellEnd"/>
      <w:r>
        <w:rPr>
          <w:lang w:val="bg-BG"/>
        </w:rPr>
        <w:t xml:space="preserve"> им сума. Дължимите от дружеството вноски по социалното и здравно осигуряване се </w:t>
      </w:r>
      <w:r>
        <w:rPr>
          <w:lang w:val="bg-BG"/>
        </w:rPr>
        <w:lastRenderedPageBreak/>
        <w:t xml:space="preserve">признават също като текущ разход и задължение в </w:t>
      </w:r>
      <w:proofErr w:type="spellStart"/>
      <w:r>
        <w:rPr>
          <w:lang w:val="bg-BG"/>
        </w:rPr>
        <w:t>недисконтиран</w:t>
      </w:r>
      <w:proofErr w:type="spellEnd"/>
      <w:r>
        <w:rPr>
          <w:lang w:val="bg-BG"/>
        </w:rPr>
        <w:t xml:space="preserve"> размер, заедно и в периода на начисление на съответните доходи, с които те са свързани.</w:t>
      </w:r>
    </w:p>
    <w:p w14:paraId="55439751" w14:textId="77777777" w:rsidR="0040168A" w:rsidRDefault="0040168A" w:rsidP="006030DF">
      <w:pPr>
        <w:pStyle w:val="BodyText"/>
        <w:spacing w:line="276" w:lineRule="auto"/>
        <w:ind w:firstLine="720"/>
        <w:jc w:val="both"/>
        <w:rPr>
          <w:noProof/>
          <w:lang w:val="bg-BG"/>
        </w:rPr>
      </w:pPr>
      <w:r>
        <w:rPr>
          <w:noProof/>
          <w:lang w:val="bg-BG"/>
        </w:rPr>
        <w:t>Към датата на всеки финансов отчет дружеството прави оценка и признаване на сумата на разходите по натрупващите се компенсируеми отпуски, която се очаква да бъде изплатена като резултат от неизползваното право на натрупан отпуск. В оценката се включват приблизителната преценка за разходите за самите възнаграждения и разходите за вноски по задължителното обществено и здравно осигуряване, които работодателят дължи върху тези суми.</w:t>
      </w:r>
    </w:p>
    <w:p w14:paraId="1D10ED06" w14:textId="77777777" w:rsidR="00E45404" w:rsidRDefault="00E45404" w:rsidP="006030DF">
      <w:pPr>
        <w:pStyle w:val="BodyText"/>
        <w:spacing w:line="276" w:lineRule="auto"/>
        <w:ind w:firstLine="720"/>
        <w:jc w:val="both"/>
        <w:rPr>
          <w:noProof/>
          <w:lang w:val="bg-BG"/>
        </w:rPr>
      </w:pPr>
    </w:p>
    <w:p w14:paraId="2D61B68E" w14:textId="77777777" w:rsidR="00E45404" w:rsidRPr="00E45404" w:rsidRDefault="00E45404" w:rsidP="006030DF">
      <w:pPr>
        <w:pStyle w:val="BodyText"/>
        <w:spacing w:line="276" w:lineRule="auto"/>
        <w:ind w:firstLine="720"/>
        <w:jc w:val="both"/>
        <w:rPr>
          <w:b/>
          <w:bCs/>
          <w:i/>
          <w:iCs/>
          <w:lang w:val="bg-BG"/>
        </w:rPr>
      </w:pPr>
      <w:r w:rsidRPr="00E45404">
        <w:rPr>
          <w:b/>
          <w:bCs/>
          <w:i/>
          <w:iCs/>
          <w:lang w:val="bg-BG"/>
        </w:rPr>
        <w:t xml:space="preserve">Тантиеми и бонусни схеми </w:t>
      </w:r>
    </w:p>
    <w:p w14:paraId="18A521FB" w14:textId="77777777" w:rsidR="00E45404" w:rsidRDefault="00E45404" w:rsidP="006030DF">
      <w:pPr>
        <w:pStyle w:val="BodyText"/>
        <w:spacing w:line="276" w:lineRule="auto"/>
        <w:ind w:firstLine="720"/>
        <w:jc w:val="both"/>
        <w:rPr>
          <w:noProof/>
          <w:lang w:val="bg-BG"/>
        </w:rPr>
      </w:pPr>
      <w:r w:rsidRPr="00E45404">
        <w:rPr>
          <w:noProof/>
          <w:lang w:val="bg-BG"/>
        </w:rPr>
        <w:t>Бонуси, премии и тантиеми се</w:t>
      </w:r>
      <w:r>
        <w:rPr>
          <w:noProof/>
          <w:lang w:val="bg-BG"/>
        </w:rPr>
        <w:t xml:space="preserve"> признават за периода на заработване и при постигане на критериите и условията на съответния план за заработване на правата по него, като тяхната оценка отразява най-добрата преценка на сумата, коята се очаква да се изплати като възнаграждение на съответните лица, ведно със съпътстващите ги вноски за осигуровки и други подобни.  </w:t>
      </w:r>
    </w:p>
    <w:p w14:paraId="12155D19" w14:textId="77777777" w:rsidR="00E45404" w:rsidRPr="00613336" w:rsidRDefault="00E45404" w:rsidP="006030DF">
      <w:pPr>
        <w:pStyle w:val="BodyText"/>
        <w:spacing w:line="276" w:lineRule="auto"/>
        <w:ind w:firstLine="720"/>
        <w:jc w:val="both"/>
        <w:rPr>
          <w:noProof/>
          <w:lang w:val="bg-BG"/>
        </w:rPr>
      </w:pPr>
      <w:r w:rsidRPr="00A82BAB">
        <w:rPr>
          <w:noProof/>
          <w:lang w:val="bg-BG"/>
        </w:rPr>
        <w:t xml:space="preserve">Съгласно устава на дружеството, </w:t>
      </w:r>
      <w:r w:rsidR="00C17AAE" w:rsidRPr="00A82BAB">
        <w:rPr>
          <w:noProof/>
          <w:lang w:val="bg-BG"/>
        </w:rPr>
        <w:t>членовете на съвета на директорите</w:t>
      </w:r>
      <w:r w:rsidRPr="00A82BAB">
        <w:rPr>
          <w:noProof/>
          <w:lang w:val="bg-BG"/>
        </w:rPr>
        <w:t xml:space="preserve"> има</w:t>
      </w:r>
      <w:r w:rsidR="00C17AAE" w:rsidRPr="00A82BAB">
        <w:rPr>
          <w:noProof/>
          <w:lang w:val="bg-BG"/>
        </w:rPr>
        <w:t xml:space="preserve">т право да получат променливо  </w:t>
      </w:r>
      <w:r w:rsidRPr="00A82BAB">
        <w:rPr>
          <w:noProof/>
          <w:lang w:val="bg-BG"/>
        </w:rPr>
        <w:t xml:space="preserve">възнаграждение (тантием) </w:t>
      </w:r>
      <w:r w:rsidR="00C17AAE" w:rsidRPr="00A82BAB">
        <w:rPr>
          <w:noProof/>
          <w:lang w:val="bg-BG"/>
        </w:rPr>
        <w:t xml:space="preserve">по решение на Общого събрание на акционерите (ОСА). ОСА е взело решение за изплащане на допълнително възнаграждение на изпълнителния директор </w:t>
      </w:r>
      <w:r w:rsidRPr="00A82BAB">
        <w:rPr>
          <w:noProof/>
          <w:lang w:val="bg-BG"/>
        </w:rPr>
        <w:t xml:space="preserve">в размер </w:t>
      </w:r>
      <w:r w:rsidR="00C17AAE" w:rsidRPr="00A82BAB">
        <w:rPr>
          <w:noProof/>
          <w:lang w:val="bg-BG"/>
        </w:rPr>
        <w:t>на</w:t>
      </w:r>
      <w:r w:rsidRPr="00A82BAB">
        <w:rPr>
          <w:noProof/>
          <w:lang w:val="bg-BG"/>
        </w:rPr>
        <w:t xml:space="preserve"> 1 % от </w:t>
      </w:r>
      <w:r w:rsidR="00C17AAE" w:rsidRPr="00A82BAB">
        <w:rPr>
          <w:noProof/>
          <w:lang w:val="bg-BG"/>
        </w:rPr>
        <w:t>финансовия резултат на дружеството за 2015 г. определен съгласно чл.10, ал. 3 от ЗДСИЦ. Съгласно политиката за изплащане на възнагражденията на СД и</w:t>
      </w:r>
      <w:r w:rsidRPr="00A82BAB">
        <w:rPr>
          <w:noProof/>
          <w:lang w:val="bg-BG"/>
        </w:rPr>
        <w:t xml:space="preserve">зплащането на не по-малко от 40% от възнаграждението се разсрочва </w:t>
      </w:r>
      <w:r w:rsidR="004A72B4">
        <w:rPr>
          <w:noProof/>
          <w:lang w:val="bg-BG"/>
        </w:rPr>
        <w:t>пропорционално на равни годишни вноски, за период от</w:t>
      </w:r>
      <w:r w:rsidR="004A72B4" w:rsidRPr="00A82BAB">
        <w:rPr>
          <w:noProof/>
          <w:lang w:val="bg-BG"/>
        </w:rPr>
        <w:t xml:space="preserve"> три </w:t>
      </w:r>
      <w:r w:rsidR="004A72B4">
        <w:rPr>
          <w:noProof/>
          <w:lang w:val="bg-BG"/>
        </w:rPr>
        <w:t>години, считано от дата</w:t>
      </w:r>
      <w:r w:rsidR="00E41039">
        <w:rPr>
          <w:noProof/>
          <w:lang w:val="bg-BG"/>
        </w:rPr>
        <w:t>та</w:t>
      </w:r>
      <w:r w:rsidR="004A72B4">
        <w:rPr>
          <w:noProof/>
          <w:lang w:val="bg-BG"/>
        </w:rPr>
        <w:t xml:space="preserve"> на заседанието на ОСА, на което е взето решение за изплащането му</w:t>
      </w:r>
      <w:r w:rsidRPr="00A82BAB">
        <w:rPr>
          <w:noProof/>
          <w:lang w:val="bg-BG"/>
        </w:rPr>
        <w:t>. Сумите на този тип възнаграждения се признава след вземане на решение от Общото събрание на акционерите и се представя в отчета за финансовото състояние, статия „задължения към персонала”.</w:t>
      </w:r>
      <w:r w:rsidRPr="00613336">
        <w:rPr>
          <w:noProof/>
          <w:lang w:val="bg-BG"/>
        </w:rPr>
        <w:t xml:space="preserve"> </w:t>
      </w:r>
    </w:p>
    <w:p w14:paraId="58A1436D" w14:textId="77777777" w:rsidR="00E45404" w:rsidRDefault="00E45404" w:rsidP="006030DF">
      <w:pPr>
        <w:pStyle w:val="BodyText"/>
        <w:spacing w:line="276" w:lineRule="auto"/>
        <w:ind w:firstLine="720"/>
        <w:jc w:val="both"/>
        <w:rPr>
          <w:noProof/>
          <w:lang w:val="bg-BG"/>
        </w:rPr>
      </w:pPr>
    </w:p>
    <w:p w14:paraId="3DA4810B" w14:textId="77777777" w:rsidR="0024124D" w:rsidRDefault="0024124D" w:rsidP="006030DF">
      <w:pPr>
        <w:pStyle w:val="Heading3"/>
        <w:spacing w:line="276" w:lineRule="auto"/>
        <w:ind w:firstLine="720"/>
        <w:rPr>
          <w:i/>
          <w:noProof/>
          <w:u w:val="single"/>
          <w:lang w:val="bg-BG"/>
        </w:rPr>
      </w:pPr>
      <w:bookmarkStart w:id="18" w:name="_Toc255212991"/>
    </w:p>
    <w:p w14:paraId="6AF751AB" w14:textId="77777777" w:rsidR="0001084D" w:rsidRDefault="0001084D" w:rsidP="006030DF">
      <w:pPr>
        <w:pStyle w:val="Heading3"/>
        <w:spacing w:line="276" w:lineRule="auto"/>
        <w:ind w:firstLine="720"/>
        <w:rPr>
          <w:i/>
          <w:noProof/>
          <w:u w:val="single"/>
          <w:lang w:val="bg-BG"/>
        </w:rPr>
      </w:pPr>
      <w:r>
        <w:rPr>
          <w:i/>
          <w:noProof/>
          <w:u w:val="single"/>
          <w:lang w:val="bg-BG"/>
        </w:rPr>
        <w:t>2.1</w:t>
      </w:r>
      <w:r w:rsidR="007539A7">
        <w:rPr>
          <w:i/>
          <w:noProof/>
          <w:u w:val="single"/>
          <w:lang w:val="bg-BG"/>
        </w:rPr>
        <w:t>6</w:t>
      </w:r>
      <w:r>
        <w:rPr>
          <w:i/>
          <w:noProof/>
          <w:u w:val="single"/>
          <w:lang w:val="bg-BG"/>
        </w:rPr>
        <w:t>. Акционерен капитал и резерви</w:t>
      </w:r>
      <w:bookmarkEnd w:id="18"/>
    </w:p>
    <w:p w14:paraId="2D0502AF" w14:textId="77777777" w:rsidR="00C87663" w:rsidRPr="00C87663" w:rsidRDefault="00C87663" w:rsidP="006030DF">
      <w:pPr>
        <w:spacing w:line="276" w:lineRule="auto"/>
        <w:rPr>
          <w:lang w:val="bg-BG"/>
        </w:rPr>
      </w:pPr>
    </w:p>
    <w:p w14:paraId="3444CD44" w14:textId="13F031C7" w:rsidR="0001084D" w:rsidRDefault="0001084D" w:rsidP="006030DF">
      <w:pPr>
        <w:spacing w:line="276" w:lineRule="auto"/>
        <w:ind w:firstLine="720"/>
        <w:jc w:val="both"/>
        <w:rPr>
          <w:noProof/>
          <w:sz w:val="22"/>
          <w:lang w:val="bg-BG"/>
        </w:rPr>
      </w:pPr>
      <w:r>
        <w:rPr>
          <w:sz w:val="22"/>
          <w:lang w:val="bg-BG"/>
        </w:rPr>
        <w:t>СОФАРМА ИМОТИ АДСИЦ</w:t>
      </w:r>
      <w:r>
        <w:rPr>
          <w:noProof/>
          <w:sz w:val="22"/>
          <w:lang w:val="bg-BG"/>
        </w:rPr>
        <w:t xml:space="preserve"> е създадено като акционерно дружество със специална инвестиционна цел, учредено е по реда на Търговския закон и Закона за дружествата със специална инвестиционна цел (ЗДСИЦ). Предметът му на дейност е ограничен само до секюритизация на недвижими имоти в Република България. Основният капитал на дружествата със специална инвестиционна цел не може да бъде по-малък от 500 </w:t>
      </w:r>
      <w:r w:rsidR="0099132D">
        <w:rPr>
          <w:noProof/>
          <w:sz w:val="22"/>
          <w:lang w:val="bg-BG"/>
        </w:rPr>
        <w:t>х.</w:t>
      </w:r>
      <w:r>
        <w:rPr>
          <w:noProof/>
          <w:sz w:val="22"/>
          <w:lang w:val="bg-BG"/>
        </w:rPr>
        <w:t xml:space="preserve"> лв. и се набира само от парични вноски, което е изпълнено от </w:t>
      </w:r>
      <w:r>
        <w:rPr>
          <w:noProof/>
          <w:sz w:val="22"/>
          <w:lang w:val="bg-BG"/>
        </w:rPr>
        <w:br/>
      </w:r>
      <w:r>
        <w:rPr>
          <w:sz w:val="22"/>
          <w:lang w:val="bg-BG"/>
        </w:rPr>
        <w:t>СОФАРМА ИМОТИ АДСИЦ</w:t>
      </w:r>
      <w:r>
        <w:rPr>
          <w:noProof/>
          <w:sz w:val="22"/>
          <w:lang w:val="bg-BG"/>
        </w:rPr>
        <w:t xml:space="preserve">. Акционерите отговарят за задълженията на дружеството до размера на своето акционерно участие в капитала и могат да претендират връщане на това участие само в производство по ликвидация или несъстоятелност. Акционерният капитал е оценен  по номиналната стойност на издадените акции. </w:t>
      </w:r>
      <w:r>
        <w:rPr>
          <w:b/>
          <w:bCs/>
          <w:noProof/>
          <w:sz w:val="22"/>
          <w:lang w:val="bg-BG"/>
        </w:rPr>
        <w:t xml:space="preserve"> </w:t>
      </w:r>
    </w:p>
    <w:p w14:paraId="4E836D70" w14:textId="77777777" w:rsidR="0001084D" w:rsidRDefault="0001084D" w:rsidP="006030DF">
      <w:pPr>
        <w:spacing w:line="276" w:lineRule="auto"/>
        <w:ind w:firstLine="720"/>
        <w:jc w:val="both"/>
        <w:rPr>
          <w:rFonts w:ascii="Helv" w:hAnsi="Helv"/>
          <w:lang w:val="bg-BG"/>
        </w:rPr>
      </w:pPr>
      <w:r>
        <w:rPr>
          <w:noProof/>
          <w:sz w:val="22"/>
          <w:lang w:val="bg-BG"/>
        </w:rPr>
        <w:t xml:space="preserve">Сделките, с които при спазване на специалните изисквания на ЗДСИЦ дружеството инвестира в недвижими имоти, са нормативно защитени от предявяването на искове за нищожност или за относителна недействителност по отношение на кредиторите на продавачите на имотите, в случаите, когато за някой </w:t>
      </w:r>
      <w:r w:rsidR="005C23E9">
        <w:rPr>
          <w:noProof/>
          <w:sz w:val="22"/>
          <w:lang w:val="bg-BG"/>
        </w:rPr>
        <w:t xml:space="preserve">от </w:t>
      </w:r>
      <w:r>
        <w:rPr>
          <w:noProof/>
          <w:sz w:val="22"/>
          <w:lang w:val="bg-BG"/>
        </w:rPr>
        <w:t>тях се открие производство за несъстоятелност.</w:t>
      </w:r>
      <w:r>
        <w:rPr>
          <w:rFonts w:ascii="Helv" w:hAnsi="Helv"/>
          <w:lang w:val="bg-BG"/>
        </w:rPr>
        <w:t xml:space="preserve">  </w:t>
      </w:r>
    </w:p>
    <w:p w14:paraId="230A4352" w14:textId="77777777" w:rsidR="0001084D" w:rsidRDefault="0001084D" w:rsidP="006030DF">
      <w:pPr>
        <w:spacing w:line="276" w:lineRule="auto"/>
        <w:ind w:firstLine="720"/>
        <w:jc w:val="both"/>
        <w:rPr>
          <w:sz w:val="22"/>
          <w:szCs w:val="24"/>
          <w:lang w:val="bg-BG"/>
        </w:rPr>
      </w:pPr>
      <w:r>
        <w:rPr>
          <w:sz w:val="22"/>
          <w:szCs w:val="24"/>
          <w:lang w:val="bg-BG"/>
        </w:rPr>
        <w:lastRenderedPageBreak/>
        <w:t xml:space="preserve">Съгласно изискванията на Търговския закон дружеството формира резерв - </w:t>
      </w:r>
      <w:r>
        <w:rPr>
          <w:b/>
          <w:bCs/>
          <w:sz w:val="22"/>
          <w:szCs w:val="24"/>
          <w:lang w:val="bg-BG"/>
        </w:rPr>
        <w:t>“</w:t>
      </w:r>
      <w:r>
        <w:rPr>
          <w:b/>
          <w:bCs/>
          <w:i/>
          <w:iCs/>
          <w:sz w:val="22"/>
          <w:szCs w:val="24"/>
          <w:lang w:val="bg-BG"/>
        </w:rPr>
        <w:t>фонд Резервен</w:t>
      </w:r>
      <w:r>
        <w:rPr>
          <w:b/>
          <w:bCs/>
          <w:sz w:val="22"/>
          <w:szCs w:val="24"/>
          <w:lang w:val="bg-BG"/>
        </w:rPr>
        <w:t>”</w:t>
      </w:r>
      <w:r>
        <w:rPr>
          <w:sz w:val="22"/>
          <w:szCs w:val="24"/>
          <w:lang w:val="bg-BG"/>
        </w:rPr>
        <w:t xml:space="preserve"> за сметка на  средствата, получени над номиналната стойност на акциите при издаването им (премиен резерв). </w:t>
      </w:r>
    </w:p>
    <w:p w14:paraId="5BC56E43" w14:textId="77777777" w:rsidR="0001084D" w:rsidRDefault="0001084D" w:rsidP="006030DF">
      <w:pPr>
        <w:spacing w:line="276" w:lineRule="auto"/>
        <w:ind w:firstLine="720"/>
        <w:jc w:val="both"/>
        <w:rPr>
          <w:sz w:val="22"/>
          <w:szCs w:val="24"/>
          <w:lang w:val="bg-BG"/>
        </w:rPr>
      </w:pPr>
      <w:r>
        <w:rPr>
          <w:sz w:val="22"/>
          <w:szCs w:val="24"/>
          <w:lang w:val="bg-BG"/>
        </w:rPr>
        <w:t>Поради статута на дружеството, като акционерно дружество със специална инвестиционна цел, то няма законово задължение за разпределяне на 10% от печалбата за годината за фонд Резервен, както останалите акционерни дружества, и не прави такова разпределение.</w:t>
      </w:r>
    </w:p>
    <w:p w14:paraId="4023F980" w14:textId="77777777" w:rsidR="009F0E03" w:rsidRDefault="0001084D" w:rsidP="006030DF">
      <w:pPr>
        <w:spacing w:line="276" w:lineRule="auto"/>
        <w:ind w:firstLine="720"/>
        <w:jc w:val="both"/>
        <w:rPr>
          <w:szCs w:val="24"/>
          <w:lang w:val="bg-BG"/>
        </w:rPr>
      </w:pPr>
      <w:r>
        <w:rPr>
          <w:sz w:val="22"/>
          <w:szCs w:val="24"/>
          <w:lang w:val="bg-BG"/>
        </w:rPr>
        <w:t>Средствата от фонда могат да се използват само за покриване на годишната загуба и на загуби от предходни години.</w:t>
      </w:r>
      <w:r>
        <w:rPr>
          <w:szCs w:val="24"/>
          <w:lang w:val="bg-BG"/>
        </w:rPr>
        <w:t xml:space="preserve"> </w:t>
      </w:r>
    </w:p>
    <w:p w14:paraId="3F277253" w14:textId="77777777" w:rsidR="00C220F6" w:rsidRDefault="00C220F6" w:rsidP="006030DF">
      <w:pPr>
        <w:pStyle w:val="Heading3"/>
        <w:spacing w:line="276" w:lineRule="auto"/>
        <w:ind w:firstLine="720"/>
        <w:jc w:val="both"/>
        <w:rPr>
          <w:i/>
          <w:u w:val="single"/>
          <w:lang w:val="bg-BG"/>
        </w:rPr>
      </w:pPr>
      <w:bookmarkStart w:id="19" w:name="_Toc255212992"/>
    </w:p>
    <w:p w14:paraId="6759B749" w14:textId="77777777" w:rsidR="0001084D" w:rsidRDefault="0001084D" w:rsidP="006030DF">
      <w:pPr>
        <w:pStyle w:val="Heading3"/>
        <w:spacing w:line="276" w:lineRule="auto"/>
        <w:ind w:firstLine="720"/>
        <w:jc w:val="both"/>
        <w:rPr>
          <w:b w:val="0"/>
          <w:bCs w:val="0"/>
          <w:i/>
          <w:iCs/>
          <w:u w:val="single"/>
          <w:lang w:val="bg-BG"/>
        </w:rPr>
      </w:pPr>
      <w:r>
        <w:rPr>
          <w:i/>
          <w:u w:val="single"/>
          <w:lang w:val="bg-BG"/>
        </w:rPr>
        <w:t>2.1</w:t>
      </w:r>
      <w:r w:rsidR="007539A7">
        <w:rPr>
          <w:i/>
          <w:u w:val="single"/>
          <w:lang w:val="bg-BG"/>
        </w:rPr>
        <w:t>7</w:t>
      </w:r>
      <w:r>
        <w:rPr>
          <w:i/>
          <w:u w:val="single"/>
          <w:lang w:val="bg-BG"/>
        </w:rPr>
        <w:t xml:space="preserve">. </w:t>
      </w:r>
      <w:r w:rsidR="00E41039">
        <w:rPr>
          <w:i/>
          <w:u w:val="single"/>
          <w:lang w:val="bg-BG"/>
        </w:rPr>
        <w:t xml:space="preserve">Печалба или загуба </w:t>
      </w:r>
      <w:r>
        <w:rPr>
          <w:i/>
          <w:u w:val="single"/>
          <w:lang w:val="bg-BG"/>
        </w:rPr>
        <w:t>на акция</w:t>
      </w:r>
      <w:bookmarkEnd w:id="19"/>
      <w:r>
        <w:rPr>
          <w:i/>
          <w:u w:val="single"/>
          <w:lang w:val="bg-BG"/>
        </w:rPr>
        <w:t xml:space="preserve">  </w:t>
      </w:r>
    </w:p>
    <w:p w14:paraId="77D96340" w14:textId="77777777" w:rsidR="0001084D" w:rsidRDefault="0001084D" w:rsidP="006030DF">
      <w:pPr>
        <w:spacing w:before="120" w:line="276" w:lineRule="auto"/>
        <w:jc w:val="both"/>
        <w:rPr>
          <w:sz w:val="22"/>
          <w:lang w:val="bg-BG"/>
        </w:rPr>
      </w:pPr>
      <w:r>
        <w:rPr>
          <w:sz w:val="22"/>
          <w:lang w:val="bg-BG"/>
        </w:rPr>
        <w:tab/>
      </w:r>
      <w:r w:rsidR="00E41039">
        <w:rPr>
          <w:sz w:val="22"/>
          <w:lang w:val="bg-BG"/>
        </w:rPr>
        <w:t>Печалбата</w:t>
      </w:r>
      <w:r>
        <w:rPr>
          <w:sz w:val="22"/>
          <w:lang w:val="bg-BG"/>
        </w:rPr>
        <w:t xml:space="preserve"> </w:t>
      </w:r>
      <w:r w:rsidR="00E41039">
        <w:rPr>
          <w:sz w:val="22"/>
          <w:lang w:val="bg-BG"/>
        </w:rPr>
        <w:t xml:space="preserve">или загубата </w:t>
      </w:r>
      <w:r>
        <w:rPr>
          <w:sz w:val="22"/>
          <w:lang w:val="bg-BG"/>
        </w:rPr>
        <w:t>на акция се изчисляват като се раздели печалба</w:t>
      </w:r>
      <w:r w:rsidR="00E41039">
        <w:rPr>
          <w:sz w:val="22"/>
          <w:lang w:val="bg-BG"/>
        </w:rPr>
        <w:t>та</w:t>
      </w:r>
      <w:r>
        <w:rPr>
          <w:sz w:val="22"/>
          <w:lang w:val="bg-BG"/>
        </w:rPr>
        <w:t xml:space="preserve"> или загуба</w:t>
      </w:r>
      <w:r w:rsidR="00E41039">
        <w:rPr>
          <w:sz w:val="22"/>
          <w:lang w:val="bg-BG"/>
        </w:rPr>
        <w:t>та</w:t>
      </w:r>
      <w:r>
        <w:rPr>
          <w:sz w:val="22"/>
          <w:lang w:val="bg-BG"/>
        </w:rPr>
        <w:t xml:space="preserve"> за периода, коригирана допълнително по реда на Закона за дружествата със специална инвестиционна цел (чл.10), за да се определи сумата от нея, която подлежи на разпределение между акционерите, притежатели на обикновени акции, на средно-претегления брой на държаните обикновени акции за периода</w:t>
      </w:r>
      <w:r>
        <w:rPr>
          <w:b/>
          <w:bCs/>
          <w:sz w:val="22"/>
          <w:lang w:val="bg-BG"/>
        </w:rPr>
        <w:t xml:space="preserve">. </w:t>
      </w:r>
    </w:p>
    <w:p w14:paraId="69C1987E" w14:textId="77777777" w:rsidR="0001084D" w:rsidRDefault="0001084D" w:rsidP="006030DF">
      <w:pPr>
        <w:spacing w:line="276" w:lineRule="auto"/>
        <w:jc w:val="both"/>
        <w:rPr>
          <w:sz w:val="22"/>
          <w:lang w:val="bg-BG"/>
        </w:rPr>
      </w:pPr>
      <w:r>
        <w:rPr>
          <w:lang w:val="bg-BG"/>
        </w:rPr>
        <w:tab/>
      </w:r>
      <w:r>
        <w:rPr>
          <w:sz w:val="22"/>
          <w:lang w:val="bg-BG"/>
        </w:rPr>
        <w:t>Средно-претегленият брой акции представлява броят на държаните обикновени акции в началото на периода, коригиран с броя на обратно изкупените обикновени акции и на новоиздадените такива през периода, умножен по средно-времевия фактор. Този фактор изразява броя на дните, през които конкретните акции са били държани, спрямо общия брой на дните през периода.</w:t>
      </w:r>
    </w:p>
    <w:p w14:paraId="4303F88F" w14:textId="77777777" w:rsidR="0001084D" w:rsidRDefault="00E41039" w:rsidP="006030DF">
      <w:pPr>
        <w:spacing w:line="276" w:lineRule="auto"/>
        <w:ind w:firstLine="709"/>
        <w:jc w:val="both"/>
        <w:rPr>
          <w:noProof/>
          <w:sz w:val="22"/>
          <w:lang w:val="bg-BG"/>
        </w:rPr>
      </w:pPr>
      <w:r>
        <w:rPr>
          <w:noProof/>
          <w:sz w:val="22"/>
          <w:lang w:val="bg-BG"/>
        </w:rPr>
        <w:t xml:space="preserve">Печалба или загуба </w:t>
      </w:r>
      <w:r w:rsidR="0001084D">
        <w:rPr>
          <w:noProof/>
          <w:sz w:val="22"/>
          <w:lang w:val="bg-BG"/>
        </w:rPr>
        <w:t xml:space="preserve">на акции с намалена стойност не се изчисляват, тъй като няма издадени потенциални акции с намалена стойност.  </w:t>
      </w:r>
    </w:p>
    <w:p w14:paraId="0A63572D" w14:textId="77777777" w:rsidR="0001084D" w:rsidRPr="008C1D91" w:rsidRDefault="00531F65" w:rsidP="006030DF">
      <w:pPr>
        <w:spacing w:line="276" w:lineRule="auto"/>
        <w:ind w:firstLine="709"/>
        <w:jc w:val="both"/>
        <w:rPr>
          <w:noProof/>
          <w:sz w:val="22"/>
          <w:lang w:val="bg-BG"/>
        </w:rPr>
      </w:pPr>
      <w:r w:rsidRPr="000C5DB7">
        <w:rPr>
          <w:noProof/>
          <w:sz w:val="22"/>
          <w:lang w:val="bg-BG"/>
        </w:rPr>
        <w:t>Дружеството е приело да</w:t>
      </w:r>
      <w:r w:rsidR="008331B5" w:rsidRPr="000C5DB7">
        <w:rPr>
          <w:noProof/>
          <w:sz w:val="22"/>
          <w:lang w:val="bg-BG"/>
        </w:rPr>
        <w:t xml:space="preserve"> изчислява</w:t>
      </w:r>
      <w:r w:rsidRPr="000C5DB7">
        <w:rPr>
          <w:noProof/>
          <w:sz w:val="22"/>
          <w:lang w:val="bg-BG"/>
        </w:rPr>
        <w:t xml:space="preserve"> </w:t>
      </w:r>
      <w:r w:rsidR="00205222" w:rsidRPr="000C5DB7">
        <w:rPr>
          <w:noProof/>
          <w:sz w:val="22"/>
          <w:lang w:val="bg-BG"/>
        </w:rPr>
        <w:t>два показателя</w:t>
      </w:r>
      <w:r w:rsidR="0001084D" w:rsidRPr="000C5DB7">
        <w:rPr>
          <w:noProof/>
          <w:sz w:val="22"/>
          <w:lang w:val="bg-BG"/>
        </w:rPr>
        <w:t>: “</w:t>
      </w:r>
      <w:r w:rsidR="00E41039">
        <w:rPr>
          <w:noProof/>
          <w:sz w:val="22"/>
          <w:lang w:val="bg-BG"/>
        </w:rPr>
        <w:t>печалба/(загуба)</w:t>
      </w:r>
      <w:r w:rsidR="00E41039" w:rsidRPr="000C5DB7">
        <w:rPr>
          <w:noProof/>
          <w:sz w:val="22"/>
          <w:lang w:val="bg-BG"/>
        </w:rPr>
        <w:t xml:space="preserve"> </w:t>
      </w:r>
      <w:r w:rsidR="0001084D" w:rsidRPr="000C5DB7">
        <w:rPr>
          <w:noProof/>
          <w:sz w:val="22"/>
          <w:lang w:val="bg-BG"/>
        </w:rPr>
        <w:t>на една акция (преди задължителен дивидент)” и “</w:t>
      </w:r>
      <w:r w:rsidR="00E41039">
        <w:rPr>
          <w:noProof/>
          <w:sz w:val="22"/>
          <w:lang w:val="bg-BG"/>
        </w:rPr>
        <w:t>печалба/(загуба)</w:t>
      </w:r>
      <w:r w:rsidR="00E41039" w:rsidRPr="000C5DB7">
        <w:rPr>
          <w:noProof/>
          <w:sz w:val="22"/>
          <w:lang w:val="bg-BG"/>
        </w:rPr>
        <w:t xml:space="preserve"> </w:t>
      </w:r>
      <w:r w:rsidR="0001084D" w:rsidRPr="000C5DB7">
        <w:rPr>
          <w:noProof/>
          <w:sz w:val="22"/>
          <w:lang w:val="bg-BG"/>
        </w:rPr>
        <w:t xml:space="preserve">на една акция (след задължителен дивидент)” </w:t>
      </w:r>
      <w:r w:rsidR="007676EF" w:rsidRPr="000C5DB7">
        <w:rPr>
          <w:noProof/>
          <w:sz w:val="22"/>
          <w:lang w:val="bg-BG"/>
        </w:rPr>
        <w:t>(Приложение 1</w:t>
      </w:r>
      <w:r w:rsidR="00A82BAB">
        <w:rPr>
          <w:noProof/>
          <w:sz w:val="22"/>
          <w:lang w:val="bg-BG"/>
        </w:rPr>
        <w:t>6</w:t>
      </w:r>
      <w:r w:rsidR="007676EF" w:rsidRPr="000C5DB7">
        <w:rPr>
          <w:noProof/>
          <w:sz w:val="22"/>
          <w:lang w:val="bg-BG"/>
        </w:rPr>
        <w:t>).</w:t>
      </w:r>
      <w:r w:rsidR="0001084D">
        <w:rPr>
          <w:noProof/>
          <w:sz w:val="22"/>
          <w:lang w:val="bg-BG"/>
        </w:rPr>
        <w:t xml:space="preserve">   </w:t>
      </w:r>
    </w:p>
    <w:p w14:paraId="201408EE" w14:textId="77777777" w:rsidR="0024124D" w:rsidRPr="00A83DD8" w:rsidRDefault="0024124D" w:rsidP="006030DF">
      <w:pPr>
        <w:spacing w:line="276" w:lineRule="auto"/>
        <w:rPr>
          <w:lang w:val="ru-RU"/>
        </w:rPr>
      </w:pPr>
    </w:p>
    <w:p w14:paraId="3BA7530D" w14:textId="77777777" w:rsidR="001F0BDA" w:rsidRPr="00A83DD8" w:rsidRDefault="001F0BDA" w:rsidP="006030DF">
      <w:pPr>
        <w:spacing w:line="276" w:lineRule="auto"/>
        <w:rPr>
          <w:lang w:val="ru-RU"/>
        </w:rPr>
      </w:pPr>
    </w:p>
    <w:p w14:paraId="1D29E33B" w14:textId="77777777" w:rsidR="0001084D" w:rsidRDefault="0001084D" w:rsidP="006030DF">
      <w:pPr>
        <w:pStyle w:val="Heading3"/>
        <w:spacing w:line="276" w:lineRule="auto"/>
        <w:ind w:firstLine="720"/>
        <w:jc w:val="both"/>
        <w:rPr>
          <w:i/>
          <w:u w:val="single"/>
          <w:lang w:val="bg-BG"/>
        </w:rPr>
      </w:pPr>
      <w:r>
        <w:rPr>
          <w:i/>
          <w:u w:val="single"/>
          <w:lang w:val="bg-BG"/>
        </w:rPr>
        <w:t xml:space="preserve"> </w:t>
      </w:r>
      <w:bookmarkStart w:id="20" w:name="_Toc255212993"/>
      <w:r>
        <w:rPr>
          <w:i/>
          <w:u w:val="single"/>
          <w:lang w:val="bg-BG"/>
        </w:rPr>
        <w:t>2.1</w:t>
      </w:r>
      <w:r w:rsidR="007539A7">
        <w:rPr>
          <w:i/>
          <w:u w:val="single"/>
          <w:lang w:val="bg-BG"/>
        </w:rPr>
        <w:t>8</w:t>
      </w:r>
      <w:r>
        <w:rPr>
          <w:i/>
          <w:u w:val="single"/>
          <w:lang w:val="bg-BG"/>
        </w:rPr>
        <w:t>. Разпределение за дивиденти</w:t>
      </w:r>
      <w:bookmarkEnd w:id="20"/>
    </w:p>
    <w:p w14:paraId="6AFF092D" w14:textId="77777777" w:rsidR="0001084D" w:rsidRDefault="0001084D" w:rsidP="006030DF">
      <w:pPr>
        <w:spacing w:before="120" w:line="276" w:lineRule="auto"/>
        <w:ind w:firstLine="709"/>
        <w:jc w:val="both"/>
        <w:rPr>
          <w:noProof/>
          <w:sz w:val="22"/>
          <w:lang w:val="bg-BG"/>
        </w:rPr>
      </w:pPr>
      <w:r>
        <w:rPr>
          <w:lang w:val="bg-BG"/>
        </w:rPr>
        <w:tab/>
      </w:r>
      <w:r>
        <w:rPr>
          <w:noProof/>
          <w:sz w:val="22"/>
          <w:lang w:val="bg-BG"/>
        </w:rPr>
        <w:t>Статутът на дружеството като акционерно дружество със специална инвестиционна цел определя специфичната политика на разпределение на дивидентите на акционерите:</w:t>
      </w:r>
    </w:p>
    <w:p w14:paraId="550FECC5" w14:textId="77777777" w:rsidR="0001084D" w:rsidRDefault="0001084D" w:rsidP="006030DF">
      <w:pPr>
        <w:numPr>
          <w:ilvl w:val="0"/>
          <w:numId w:val="4"/>
        </w:numPr>
        <w:spacing w:before="120" w:line="276" w:lineRule="auto"/>
        <w:ind w:left="1480" w:hanging="357"/>
        <w:jc w:val="both"/>
        <w:rPr>
          <w:noProof/>
          <w:sz w:val="22"/>
          <w:lang w:val="bg-BG"/>
        </w:rPr>
      </w:pPr>
      <w:r>
        <w:rPr>
          <w:noProof/>
          <w:sz w:val="22"/>
          <w:lang w:val="bg-BG"/>
        </w:rPr>
        <w:t xml:space="preserve">Дружеството е задължено по закон да разпредели като </w:t>
      </w:r>
      <w:r w:rsidR="00D96B74">
        <w:rPr>
          <w:noProof/>
          <w:sz w:val="22"/>
          <w:lang w:val="bg-BG"/>
        </w:rPr>
        <w:t xml:space="preserve">т.нар. задължителен </w:t>
      </w:r>
      <w:r>
        <w:rPr>
          <w:noProof/>
          <w:sz w:val="22"/>
          <w:lang w:val="bg-BG"/>
        </w:rPr>
        <w:t>дивидент не по-малко от 90% от реализираната печалба за съответната финансова година след нейното преизчисление по реда на чл. 10 от Закона за дружествата със специална инвестиционна цел.</w:t>
      </w:r>
    </w:p>
    <w:p w14:paraId="5EFB3148" w14:textId="77777777" w:rsidR="0001084D" w:rsidRDefault="0001084D" w:rsidP="006030DF">
      <w:pPr>
        <w:numPr>
          <w:ilvl w:val="0"/>
          <w:numId w:val="4"/>
        </w:numPr>
        <w:spacing w:line="276" w:lineRule="auto"/>
        <w:jc w:val="both"/>
        <w:rPr>
          <w:noProof/>
          <w:sz w:val="22"/>
          <w:lang w:val="bg-BG"/>
        </w:rPr>
      </w:pPr>
      <w:r>
        <w:rPr>
          <w:noProof/>
          <w:sz w:val="22"/>
          <w:lang w:val="bg-BG"/>
        </w:rPr>
        <w:t>Разпределението на останалите 10% се определя с решение на Общото събрание на акционерите по общия ред на Търговския закон, в т.ч. за изплащане на дивидент.</w:t>
      </w:r>
    </w:p>
    <w:p w14:paraId="659E90B0" w14:textId="77777777" w:rsidR="0001084D" w:rsidRDefault="0001084D" w:rsidP="006030DF">
      <w:pPr>
        <w:pStyle w:val="AFA"/>
        <w:suppressLineNumbers w:val="0"/>
        <w:tabs>
          <w:tab w:val="clear" w:pos="709"/>
        </w:tabs>
        <w:suppressAutoHyphens w:val="0"/>
        <w:spacing w:after="0" w:line="276" w:lineRule="auto"/>
        <w:rPr>
          <w:noProof/>
        </w:rPr>
      </w:pPr>
      <w:r w:rsidRPr="004E4B51">
        <w:rPr>
          <w:noProof/>
        </w:rPr>
        <w:t>Поради тази специфика задължителният по закон дивидент в размер на не по-малко от 90% от реализираната печалба</w:t>
      </w:r>
      <w:r w:rsidR="000C5DB7">
        <w:rPr>
          <w:noProof/>
        </w:rPr>
        <w:t>, преизчислена по чл. 10 от ЗДСИЦ,</w:t>
      </w:r>
      <w:r w:rsidRPr="004E4B51">
        <w:rPr>
          <w:noProof/>
        </w:rPr>
        <w:t xml:space="preserve"> се признава като задължение в текущата година </w:t>
      </w:r>
      <w:r w:rsidRPr="00FD3189">
        <w:rPr>
          <w:noProof/>
        </w:rPr>
        <w:t xml:space="preserve">и намаление на </w:t>
      </w:r>
      <w:r w:rsidR="004E4B51" w:rsidRPr="00FD3189">
        <w:rPr>
          <w:noProof/>
        </w:rPr>
        <w:t xml:space="preserve">неразпределената печалба в </w:t>
      </w:r>
      <w:r w:rsidR="008331B5" w:rsidRPr="00FD3189">
        <w:rPr>
          <w:noProof/>
        </w:rPr>
        <w:t>о</w:t>
      </w:r>
      <w:r w:rsidR="004E4B51" w:rsidRPr="00FD3189">
        <w:rPr>
          <w:noProof/>
        </w:rPr>
        <w:t>тчета за финансовото състояние</w:t>
      </w:r>
      <w:r w:rsidR="000C5DB7" w:rsidRPr="00FD3189">
        <w:rPr>
          <w:noProof/>
        </w:rPr>
        <w:t>.</w:t>
      </w:r>
      <w:r>
        <w:rPr>
          <w:noProof/>
        </w:rPr>
        <w:t xml:space="preserve"> </w:t>
      </w:r>
    </w:p>
    <w:p w14:paraId="0F21A19B" w14:textId="6A6B0363" w:rsidR="00C87663" w:rsidRDefault="00C87663" w:rsidP="006030DF">
      <w:pPr>
        <w:pStyle w:val="AFA"/>
        <w:suppressLineNumbers w:val="0"/>
        <w:tabs>
          <w:tab w:val="clear" w:pos="709"/>
        </w:tabs>
        <w:suppressAutoHyphens w:val="0"/>
        <w:spacing w:after="0" w:line="276" w:lineRule="auto"/>
        <w:rPr>
          <w:noProof/>
          <w:lang w:val="ru-RU"/>
        </w:rPr>
      </w:pPr>
    </w:p>
    <w:p w14:paraId="266DCA1A" w14:textId="77777777" w:rsidR="00FF1C19" w:rsidRPr="00A83DD8" w:rsidRDefault="00FF1C19" w:rsidP="006030DF">
      <w:pPr>
        <w:pStyle w:val="AFA"/>
        <w:suppressLineNumbers w:val="0"/>
        <w:tabs>
          <w:tab w:val="clear" w:pos="709"/>
        </w:tabs>
        <w:suppressAutoHyphens w:val="0"/>
        <w:spacing w:after="0" w:line="276" w:lineRule="auto"/>
        <w:rPr>
          <w:noProof/>
          <w:lang w:val="ru-RU"/>
        </w:rPr>
      </w:pPr>
    </w:p>
    <w:p w14:paraId="18417FD8" w14:textId="77777777" w:rsidR="00C87663" w:rsidRDefault="0001084D" w:rsidP="006030DF">
      <w:pPr>
        <w:spacing w:line="276" w:lineRule="auto"/>
        <w:ind w:firstLine="720"/>
        <w:jc w:val="both"/>
        <w:rPr>
          <w:b/>
          <w:bCs/>
          <w:i/>
          <w:iCs/>
          <w:sz w:val="22"/>
          <w:u w:val="single"/>
          <w:lang w:val="bg-BG"/>
        </w:rPr>
      </w:pPr>
      <w:r w:rsidRPr="006F6A8A">
        <w:rPr>
          <w:b/>
          <w:bCs/>
          <w:i/>
          <w:iCs/>
          <w:sz w:val="22"/>
          <w:u w:val="single"/>
          <w:lang w:val="bg-BG"/>
        </w:rPr>
        <w:t>2.1</w:t>
      </w:r>
      <w:r w:rsidR="007539A7" w:rsidRPr="006F6A8A">
        <w:rPr>
          <w:b/>
          <w:bCs/>
          <w:i/>
          <w:iCs/>
          <w:sz w:val="22"/>
          <w:u w:val="single"/>
          <w:lang w:val="bg-BG"/>
        </w:rPr>
        <w:t>9</w:t>
      </w:r>
      <w:r w:rsidRPr="006F6A8A">
        <w:rPr>
          <w:b/>
          <w:bCs/>
          <w:i/>
          <w:iCs/>
          <w:sz w:val="22"/>
          <w:u w:val="single"/>
          <w:lang w:val="bg-BG"/>
        </w:rPr>
        <w:t>. Сегментно отчитане</w:t>
      </w:r>
      <w:r w:rsidR="004E4B51">
        <w:rPr>
          <w:b/>
          <w:bCs/>
          <w:i/>
          <w:iCs/>
          <w:sz w:val="22"/>
          <w:u w:val="single"/>
          <w:lang w:val="bg-BG"/>
        </w:rPr>
        <w:t xml:space="preserve"> </w:t>
      </w:r>
    </w:p>
    <w:p w14:paraId="23D22E5A" w14:textId="77777777" w:rsidR="0001084D" w:rsidRDefault="0001084D" w:rsidP="006030DF">
      <w:pPr>
        <w:spacing w:line="276" w:lineRule="auto"/>
        <w:ind w:firstLine="720"/>
        <w:jc w:val="both"/>
        <w:rPr>
          <w:sz w:val="22"/>
          <w:lang w:val="bg-BG"/>
        </w:rPr>
      </w:pPr>
      <w:r>
        <w:rPr>
          <w:sz w:val="22"/>
          <w:lang w:val="bg-BG"/>
        </w:rPr>
        <w:t xml:space="preserve"> </w:t>
      </w:r>
    </w:p>
    <w:p w14:paraId="514904F7" w14:textId="77777777" w:rsidR="0001084D" w:rsidRPr="006F6A8A" w:rsidRDefault="0001084D" w:rsidP="006030DF">
      <w:pPr>
        <w:pStyle w:val="BodyTextIndent2"/>
        <w:spacing w:line="276" w:lineRule="auto"/>
      </w:pPr>
      <w:r w:rsidRPr="006F6A8A">
        <w:t xml:space="preserve">Дружеството идентифицира своите отчетни сегменти и оповестява информация по сегменти в съответствие с организационната и отчетна структура, използвана от ръководството. Оперативните сегменти са компоненти на бизнеса, които се оценяват редовно от членовете на ръководството, вземащи оперативните решения - като се използва финансова и оперативна информация, изготвена конкретно за сегмента, за целите на текущото наблюдение и оценяване на резултатите от дейността (изпълнението) и разпределението на ресурсите на дружеството. Финансовата сегментна информация в публичните му отчети се оповестява на същата основа, каквато се използва за вътрешни цели, което да позволява на инвеститорите да видят дружеството през </w:t>
      </w:r>
      <w:r w:rsidR="00C42651" w:rsidRPr="006F6A8A">
        <w:t>позицията</w:t>
      </w:r>
      <w:r w:rsidRPr="006F6A8A">
        <w:t xml:space="preserve"> на ръководството.</w:t>
      </w:r>
    </w:p>
    <w:p w14:paraId="79506280" w14:textId="77777777" w:rsidR="0098132E" w:rsidRPr="00FD3189" w:rsidRDefault="0001084D" w:rsidP="006030DF">
      <w:pPr>
        <w:pStyle w:val="BodyTextIndent2"/>
        <w:spacing w:line="276" w:lineRule="auto"/>
      </w:pPr>
      <w:r w:rsidRPr="006F6A8A">
        <w:t xml:space="preserve">Оперативните сегменти на дружеството текущо се наблюдават и направляват поотделно, като всеки оперативен сегмент представлява отделна бизнес област, която обслужва различни пазари и тип клиенти, и респ. е носител на различни бизнес ползи и рискове – според типа на инвестиционните имоти. </w:t>
      </w:r>
      <w:r w:rsidR="006F6A8A" w:rsidRPr="00FD3189">
        <w:t>Същите включват два типа обекти в зависимост от организационното им обособяване и способността да генерират парични потоци</w:t>
      </w:r>
      <w:r w:rsidR="0098132E" w:rsidRPr="00FD3189">
        <w:t>:</w:t>
      </w:r>
    </w:p>
    <w:p w14:paraId="1BDFC27C" w14:textId="77777777" w:rsidR="0098132E" w:rsidRPr="00FD3189" w:rsidRDefault="006F6A8A" w:rsidP="006030DF">
      <w:pPr>
        <w:pStyle w:val="BodyTextIndent2"/>
        <w:spacing w:line="276" w:lineRule="auto"/>
      </w:pPr>
      <w:r w:rsidRPr="00FD3189">
        <w:t xml:space="preserve"> – оперативен сегмент Софарма Бизнес </w:t>
      </w:r>
      <w:proofErr w:type="spellStart"/>
      <w:r w:rsidRPr="00FD3189">
        <w:t>Тауърс</w:t>
      </w:r>
      <w:proofErr w:type="spellEnd"/>
      <w:r w:rsidR="0098132E" w:rsidRPr="00FD3189">
        <w:t>;</w:t>
      </w:r>
    </w:p>
    <w:p w14:paraId="7234DDCB" w14:textId="77777777" w:rsidR="0098132E" w:rsidRDefault="0098132E" w:rsidP="006030DF">
      <w:pPr>
        <w:pStyle w:val="BodyTextIndent2"/>
        <w:spacing w:line="276" w:lineRule="auto"/>
      </w:pPr>
      <w:r w:rsidRPr="00FD3189">
        <w:t xml:space="preserve">- </w:t>
      </w:r>
      <w:r w:rsidR="006F6A8A" w:rsidRPr="00FD3189">
        <w:t xml:space="preserve"> оперативен сегмент </w:t>
      </w:r>
      <w:r w:rsidRPr="00FD3189">
        <w:t>–</w:t>
      </w:r>
      <w:r w:rsidR="006F6A8A" w:rsidRPr="00FD3189">
        <w:t xml:space="preserve"> обе</w:t>
      </w:r>
      <w:r w:rsidRPr="00FD3189">
        <w:t>кти в страната (включва всички останали недвижими имоти – търговски обекти и административни и банкови офиси)</w:t>
      </w:r>
      <w:r w:rsidR="00FD3189" w:rsidRPr="00AB1B51">
        <w:t>.</w:t>
      </w:r>
      <w:r w:rsidR="006F6A8A">
        <w:t xml:space="preserve"> </w:t>
      </w:r>
    </w:p>
    <w:p w14:paraId="712DB146" w14:textId="77777777" w:rsidR="003B60BD" w:rsidRPr="00F72A44" w:rsidRDefault="003B60BD" w:rsidP="006030DF">
      <w:pPr>
        <w:pStyle w:val="BodyTextIndent2"/>
        <w:spacing w:line="276" w:lineRule="auto"/>
        <w:ind w:firstLine="0"/>
        <w:rPr>
          <w:lang w:val="en-US"/>
        </w:rPr>
      </w:pPr>
    </w:p>
    <w:p w14:paraId="00F6C671" w14:textId="77777777" w:rsidR="0001084D" w:rsidRDefault="0001084D" w:rsidP="006030DF">
      <w:pPr>
        <w:pStyle w:val="Header"/>
        <w:tabs>
          <w:tab w:val="clear" w:pos="4153"/>
          <w:tab w:val="clear" w:pos="8306"/>
        </w:tabs>
        <w:spacing w:after="120" w:line="276" w:lineRule="auto"/>
        <w:ind w:left="576" w:firstLine="144"/>
        <w:jc w:val="both"/>
        <w:rPr>
          <w:b/>
          <w:bCs/>
          <w:sz w:val="22"/>
          <w:szCs w:val="22"/>
          <w:lang w:val="bg-BG"/>
        </w:rPr>
      </w:pPr>
      <w:r>
        <w:rPr>
          <w:b/>
          <w:bCs/>
          <w:sz w:val="22"/>
          <w:szCs w:val="22"/>
          <w:lang w:val="bg-BG"/>
        </w:rPr>
        <w:t>Информация по оперативни сегменти</w:t>
      </w:r>
    </w:p>
    <w:p w14:paraId="162781D8" w14:textId="77777777" w:rsidR="0001084D" w:rsidRDefault="0001084D" w:rsidP="006030DF">
      <w:pPr>
        <w:pStyle w:val="BodyTextIndent2"/>
        <w:spacing w:line="276" w:lineRule="auto"/>
      </w:pPr>
      <w:r>
        <w:t xml:space="preserve">Софарма имоти АДСИЦ използва като </w:t>
      </w:r>
      <w:r w:rsidR="00E87E7A">
        <w:t xml:space="preserve">основен </w:t>
      </w:r>
      <w:r>
        <w:t xml:space="preserve">измерител на резултатите на оперативните сегменти </w:t>
      </w:r>
      <w:r w:rsidR="00E87E7A">
        <w:t>–</w:t>
      </w:r>
      <w:r>
        <w:t xml:space="preserve"> </w:t>
      </w:r>
      <w:r w:rsidR="00E87E7A">
        <w:t xml:space="preserve">брутен марж (печалба). Тя се определя като разлика между сегментните приходи и сегментните разходи, пряко </w:t>
      </w:r>
      <w:proofErr w:type="spellStart"/>
      <w:r w:rsidR="00E87E7A">
        <w:t>съотносими</w:t>
      </w:r>
      <w:proofErr w:type="spellEnd"/>
      <w:r w:rsidR="00E87E7A">
        <w:t xml:space="preserve"> към съответния сегмент.</w:t>
      </w:r>
      <w:r>
        <w:t xml:space="preserve"> Определението на дружеството за този показател може да се различава от това на други дружества. Ръководството използва редовно този измерител при оценяването на резултатите в оперативните сегменти и за разпределянето на ресурси между оперативните сегменти. Сегментните активи, пасиви, респ. приходи, разходи и резултати включват тези, които са и могат да бъдат директно</w:t>
      </w:r>
      <w:r w:rsidRPr="00C220F6">
        <w:t xml:space="preserve"> </w:t>
      </w:r>
      <w:proofErr w:type="spellStart"/>
      <w:r w:rsidRPr="00C220F6">
        <w:t>относими</w:t>
      </w:r>
      <w:proofErr w:type="spellEnd"/>
      <w:r>
        <w:t xml:space="preserve"> към съответния сегмент, както и такива, които могат да бъдат разпределени на разумна база. Обичайно това са: приходите от наеми, печалбите и загубите от преоценки до справедлива стойност, разходите за поддръжка на имотите, активите включват самите инвестиционни имоти и вземания за наеми при ползването им, а пасивите – задълженията по получени кредити за изграждане на инвестиционни имоти и към доставчици за услуги по поддръжката</w:t>
      </w:r>
      <w:r w:rsidR="00C220F6">
        <w:t xml:space="preserve"> и експлоатацията на имотите. </w:t>
      </w:r>
      <w:r>
        <w:t xml:space="preserve">Капиталовите разходи (инвестиции) по бизнес сегменти са </w:t>
      </w:r>
      <w:proofErr w:type="spellStart"/>
      <w:r>
        <w:t>отграничимите</w:t>
      </w:r>
      <w:proofErr w:type="spellEnd"/>
      <w:r>
        <w:t xml:space="preserve"> разходи, извършени през периода за придобиването или по изграждането на секторни активи (основно инвестиционни имоти), които се очаква да бъдат </w:t>
      </w:r>
      <w:proofErr w:type="spellStart"/>
      <w:r>
        <w:t>изполвани</w:t>
      </w:r>
      <w:proofErr w:type="spellEnd"/>
      <w:r>
        <w:t>/държани през повече от един период.</w:t>
      </w:r>
    </w:p>
    <w:p w14:paraId="04ACF611" w14:textId="77777777" w:rsidR="0001084D" w:rsidRDefault="0001084D" w:rsidP="006030DF">
      <w:pPr>
        <w:pStyle w:val="BodyTextIndent2"/>
        <w:spacing w:line="276" w:lineRule="auto"/>
      </w:pPr>
      <w:r>
        <w:t xml:space="preserve">Дружеството управлява задълженията по привлечени финансови средства на ниво предприятие и те не се разпределят на сегментно ниво, освен ако не са пряко обвързани с финансирането на дейности на определен сегмент, както и задълженията за  дивиденти и по данъци. </w:t>
      </w:r>
    </w:p>
    <w:p w14:paraId="7A68AACC" w14:textId="77777777" w:rsidR="009F0E03" w:rsidRDefault="00C220F6" w:rsidP="006030DF">
      <w:pPr>
        <w:pStyle w:val="BodyTextIndent2"/>
        <w:spacing w:line="276" w:lineRule="auto"/>
      </w:pPr>
      <w:r>
        <w:lastRenderedPageBreak/>
        <w:t xml:space="preserve">В дружеството </w:t>
      </w:r>
      <w:r w:rsidR="0001084D">
        <w:t xml:space="preserve">няма практика да се извършват </w:t>
      </w:r>
      <w:r w:rsidR="009F0E03">
        <w:t xml:space="preserve">регулярни </w:t>
      </w:r>
      <w:proofErr w:type="spellStart"/>
      <w:r w:rsidR="0001084D">
        <w:t>междусегментни</w:t>
      </w:r>
      <w:proofErr w:type="spellEnd"/>
      <w:r>
        <w:t xml:space="preserve"> </w:t>
      </w:r>
      <w:r w:rsidR="0001084D">
        <w:t xml:space="preserve">продажби и трансфери. Прехвърлянето на активи в рамките на или между сегментите не се разглеждат като </w:t>
      </w:r>
      <w:proofErr w:type="spellStart"/>
      <w:r w:rsidR="0001084D">
        <w:t>междусегментни</w:t>
      </w:r>
      <w:proofErr w:type="spellEnd"/>
      <w:r w:rsidR="0001084D">
        <w:t xml:space="preserve"> продажби и се отчитат без да се признават печалби или загуби. Резултатите от дейности, които се считат за случайни спрямо основните типове операции (дейности) на дружеството, както и </w:t>
      </w:r>
      <w:proofErr w:type="spellStart"/>
      <w:r w:rsidR="0001084D">
        <w:t>неразпределяемите</w:t>
      </w:r>
      <w:proofErr w:type="spellEnd"/>
      <w:r w:rsidR="0001084D">
        <w:t xml:space="preserve"> разходи, пасиви и активи, се отчитат отделно към позицията „общи на ниво предприятие”. Тези суми по принцип включват лихвените приходи и разходи (освен ако не са пряко свързани с определен сегмент) разходите и разчетите, свързани с общото управление и администриране на дружеството, данъците и дивидентите. </w:t>
      </w:r>
    </w:p>
    <w:p w14:paraId="1C6D5AA5" w14:textId="77777777" w:rsidR="0001084D" w:rsidRDefault="0001084D" w:rsidP="006030DF">
      <w:pPr>
        <w:pStyle w:val="BodyTextIndent2"/>
        <w:spacing w:line="276" w:lineRule="auto"/>
      </w:pPr>
      <w:r>
        <w:t xml:space="preserve">Прилаганата счетоводна политика за отчитането по сегменти се основава на тази, използвана от дружеството за изготвяне на публичните си отчети по закон. </w:t>
      </w:r>
    </w:p>
    <w:p w14:paraId="2A3B37D8" w14:textId="77777777" w:rsidR="00C479B3" w:rsidRDefault="00C479B3" w:rsidP="006030DF">
      <w:pPr>
        <w:spacing w:line="276" w:lineRule="auto"/>
        <w:ind w:firstLine="709"/>
        <w:jc w:val="both"/>
        <w:rPr>
          <w:noProof/>
          <w:color w:val="FF0000"/>
          <w:sz w:val="22"/>
          <w:lang w:val="bg-BG"/>
        </w:rPr>
      </w:pPr>
    </w:p>
    <w:p w14:paraId="3CDA3362" w14:textId="77777777" w:rsidR="0001084D" w:rsidRPr="002B302D" w:rsidRDefault="007539A7" w:rsidP="006030DF">
      <w:pPr>
        <w:spacing w:line="276" w:lineRule="auto"/>
        <w:ind w:firstLine="720"/>
        <w:jc w:val="both"/>
        <w:rPr>
          <w:b/>
          <w:bCs/>
          <w:i/>
          <w:sz w:val="22"/>
          <w:szCs w:val="22"/>
          <w:u w:val="single"/>
          <w:lang w:val="bg-BG"/>
        </w:rPr>
      </w:pPr>
      <w:r w:rsidRPr="002B302D">
        <w:rPr>
          <w:b/>
          <w:bCs/>
          <w:i/>
          <w:sz w:val="22"/>
          <w:szCs w:val="22"/>
          <w:u w:val="single"/>
          <w:lang w:val="bg-BG"/>
        </w:rPr>
        <w:t>2.20</w:t>
      </w:r>
      <w:r w:rsidR="0001084D" w:rsidRPr="002B302D">
        <w:rPr>
          <w:b/>
          <w:bCs/>
          <w:i/>
          <w:sz w:val="22"/>
          <w:szCs w:val="22"/>
          <w:u w:val="single"/>
          <w:lang w:val="bg-BG"/>
        </w:rPr>
        <w:t>. Финансови инструменти</w:t>
      </w:r>
    </w:p>
    <w:p w14:paraId="19F20F3F" w14:textId="77777777" w:rsidR="0001084D" w:rsidRDefault="0001084D" w:rsidP="006030DF">
      <w:pPr>
        <w:spacing w:line="276" w:lineRule="auto"/>
        <w:ind w:firstLine="720"/>
        <w:jc w:val="both"/>
        <w:rPr>
          <w:b/>
          <w:bCs/>
          <w:i/>
          <w:sz w:val="8"/>
          <w:szCs w:val="22"/>
          <w:lang w:val="bg-BG"/>
        </w:rPr>
      </w:pPr>
    </w:p>
    <w:p w14:paraId="763F92CA" w14:textId="77777777" w:rsidR="0001084D" w:rsidRDefault="0001084D" w:rsidP="006030DF">
      <w:pPr>
        <w:spacing w:line="276" w:lineRule="auto"/>
        <w:ind w:firstLine="720"/>
        <w:jc w:val="both"/>
        <w:rPr>
          <w:b/>
          <w:bCs/>
          <w:i/>
          <w:sz w:val="8"/>
          <w:szCs w:val="22"/>
          <w:lang w:val="bg-BG"/>
        </w:rPr>
      </w:pPr>
    </w:p>
    <w:p w14:paraId="7FEF4458" w14:textId="77777777" w:rsidR="0001084D" w:rsidRDefault="007539A7" w:rsidP="006030DF">
      <w:pPr>
        <w:spacing w:line="276" w:lineRule="auto"/>
        <w:ind w:firstLine="720"/>
        <w:jc w:val="both"/>
        <w:rPr>
          <w:b/>
          <w:bCs/>
          <w:i/>
          <w:sz w:val="22"/>
          <w:szCs w:val="22"/>
          <w:lang w:val="bg-BG"/>
        </w:rPr>
      </w:pPr>
      <w:r>
        <w:rPr>
          <w:b/>
          <w:bCs/>
          <w:i/>
          <w:sz w:val="22"/>
          <w:szCs w:val="22"/>
          <w:lang w:val="bg-BG"/>
        </w:rPr>
        <w:t>2.20</w:t>
      </w:r>
      <w:r w:rsidR="0001084D">
        <w:rPr>
          <w:b/>
          <w:bCs/>
          <w:i/>
          <w:sz w:val="22"/>
          <w:szCs w:val="22"/>
          <w:lang w:val="bg-BG"/>
        </w:rPr>
        <w:t>.1. Финансови активи</w:t>
      </w:r>
    </w:p>
    <w:p w14:paraId="191DD2A4" w14:textId="77777777" w:rsidR="0001084D" w:rsidRDefault="0001084D" w:rsidP="006030DF">
      <w:pPr>
        <w:spacing w:line="276" w:lineRule="auto"/>
        <w:ind w:firstLine="709"/>
        <w:jc w:val="both"/>
        <w:rPr>
          <w:noProof/>
          <w:sz w:val="22"/>
          <w:lang w:val="bg-BG"/>
        </w:rPr>
      </w:pPr>
      <w:r>
        <w:rPr>
          <w:noProof/>
          <w:sz w:val="22"/>
          <w:lang w:val="bg-BG"/>
        </w:rPr>
        <w:t>Дружеството класифицира своите финансови активи в  категорията “кредити и вземания”. Класификацията е в зависимост от същността и целите (предназначението)  на финансовите активи към датата на тяхното придобиване. Ръководството определя класификацията на финансовите активи на дружеството към датата на първоначалното им признаване в отчета за финансово състояние.</w:t>
      </w:r>
    </w:p>
    <w:p w14:paraId="28269BFF" w14:textId="77777777" w:rsidR="0001084D" w:rsidRDefault="0001084D" w:rsidP="006030DF">
      <w:pPr>
        <w:spacing w:line="276" w:lineRule="auto"/>
        <w:ind w:firstLine="709"/>
        <w:jc w:val="both"/>
        <w:rPr>
          <w:noProof/>
          <w:sz w:val="22"/>
          <w:lang w:val="bg-BG"/>
        </w:rPr>
      </w:pPr>
      <w:r>
        <w:rPr>
          <w:noProof/>
          <w:sz w:val="22"/>
          <w:lang w:val="bg-BG"/>
        </w:rPr>
        <w:t>Обичайно дружеството признава в отчета за финансово състояние финансовите активи на “датата на търгуване” - датата, на която то е поело ангажимент да закупи</w:t>
      </w:r>
      <w:r w:rsidR="00D51F39">
        <w:rPr>
          <w:noProof/>
          <w:sz w:val="22"/>
          <w:lang w:val="bg-BG"/>
        </w:rPr>
        <w:t>, или продаде</w:t>
      </w:r>
      <w:r>
        <w:rPr>
          <w:noProof/>
          <w:sz w:val="22"/>
          <w:lang w:val="bg-BG"/>
        </w:rPr>
        <w:t xml:space="preserve"> съответните финансови активи. Всички финансови активи се оценяват по тяхната справедлива стойност плюс преките разходи по транзакцията.</w:t>
      </w:r>
    </w:p>
    <w:p w14:paraId="6C3B44E0" w14:textId="77777777" w:rsidR="0001084D" w:rsidRDefault="0001084D" w:rsidP="006030DF">
      <w:pPr>
        <w:spacing w:line="276" w:lineRule="auto"/>
        <w:ind w:firstLine="709"/>
        <w:jc w:val="both"/>
        <w:rPr>
          <w:noProof/>
          <w:sz w:val="22"/>
          <w:lang w:val="bg-BG"/>
        </w:rPr>
      </w:pPr>
      <w:r>
        <w:rPr>
          <w:noProof/>
          <w:sz w:val="22"/>
          <w:lang w:val="bg-BG"/>
        </w:rPr>
        <w:t>Финансовите активи се отписват от отчета за финансово състояние на дружеството, когато правата за получаване на парични средства от тези активи са изтекли, или са прехвърлени и дружеството е прехвърлило съществената част от рисковете и ползите от собствеността върху актива на друго дружество (лице).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в отчета за финансово</w:t>
      </w:r>
      <w:r w:rsidR="00226474">
        <w:rPr>
          <w:noProof/>
          <w:sz w:val="22"/>
          <w:lang w:val="bg-BG"/>
        </w:rPr>
        <w:t>то си</w:t>
      </w:r>
      <w:r>
        <w:rPr>
          <w:noProof/>
          <w:sz w:val="22"/>
          <w:lang w:val="bg-BG"/>
        </w:rPr>
        <w:t xml:space="preserve"> състояние, но признава също и обезпечено задължение (заем) за получените средства.</w:t>
      </w:r>
    </w:p>
    <w:p w14:paraId="38CE2AE7" w14:textId="77777777" w:rsidR="0001084D" w:rsidRDefault="0001084D" w:rsidP="006030DF">
      <w:pPr>
        <w:spacing w:line="276" w:lineRule="auto"/>
        <w:ind w:firstLine="720"/>
        <w:jc w:val="both"/>
        <w:rPr>
          <w:color w:val="FF0000"/>
          <w:sz w:val="8"/>
          <w:szCs w:val="22"/>
          <w:lang w:val="bg-BG"/>
        </w:rPr>
      </w:pPr>
    </w:p>
    <w:p w14:paraId="5850BE8D" w14:textId="77777777" w:rsidR="0001084D" w:rsidRDefault="0001084D" w:rsidP="006030DF">
      <w:pPr>
        <w:pStyle w:val="Heading9"/>
        <w:spacing w:line="276" w:lineRule="auto"/>
        <w:rPr>
          <w:iCs w:val="0"/>
        </w:rPr>
      </w:pPr>
      <w:r>
        <w:rPr>
          <w:iCs w:val="0"/>
        </w:rPr>
        <w:t>Кредити и вземания</w:t>
      </w:r>
    </w:p>
    <w:p w14:paraId="2CAB10E0" w14:textId="77777777" w:rsidR="0001084D" w:rsidRDefault="0001084D" w:rsidP="006030DF">
      <w:pPr>
        <w:spacing w:line="276" w:lineRule="auto"/>
        <w:ind w:firstLine="709"/>
        <w:jc w:val="both"/>
        <w:rPr>
          <w:noProof/>
          <w:sz w:val="22"/>
          <w:lang w:val="bg-BG"/>
        </w:rPr>
      </w:pPr>
      <w:r>
        <w:rPr>
          <w:noProof/>
          <w:sz w:val="22"/>
          <w:lang w:val="bg-BG"/>
        </w:rPr>
        <w:t>Кредити и вземания са недеривативни финансови активи с фиксирани или установими плащания, които не се котират на активен пазар. Те се оценяват в отчета за финансово състояние по тяхната амортизируема стойност при използването на метода на ефективната лихва, намалена с направена обезценка.</w:t>
      </w:r>
      <w:r w:rsidRPr="00A83DD8">
        <w:rPr>
          <w:noProof/>
          <w:sz w:val="22"/>
          <w:lang w:val="ru-RU"/>
        </w:rPr>
        <w:t xml:space="preserve"> </w:t>
      </w:r>
      <w:r>
        <w:rPr>
          <w:noProof/>
          <w:sz w:val="22"/>
          <w:lang w:val="bg-BG"/>
        </w:rPr>
        <w:t>Тези активи се включват в групата на текущите активи, когато матуритетът им е в рамките на 12 месеца или в обичаен оперативен цикъл на дружеството, а останалите – като нетекущи.</w:t>
      </w:r>
    </w:p>
    <w:p w14:paraId="39B31933" w14:textId="77777777" w:rsidR="0001084D" w:rsidRDefault="0001084D" w:rsidP="006030DF">
      <w:pPr>
        <w:spacing w:line="276" w:lineRule="auto"/>
        <w:ind w:firstLine="709"/>
        <w:jc w:val="both"/>
        <w:rPr>
          <w:noProof/>
          <w:sz w:val="22"/>
          <w:lang w:val="bg-BG"/>
        </w:rPr>
      </w:pPr>
      <w:r>
        <w:rPr>
          <w:noProof/>
          <w:sz w:val="22"/>
          <w:lang w:val="bg-BG"/>
        </w:rPr>
        <w:t>Тази група финансови акти</w:t>
      </w:r>
      <w:r w:rsidR="0024124D">
        <w:rPr>
          <w:noProof/>
          <w:sz w:val="22"/>
          <w:lang w:val="bg-BG"/>
        </w:rPr>
        <w:t>ви включва: търговски вземания</w:t>
      </w:r>
      <w:r w:rsidR="00C6650E">
        <w:rPr>
          <w:noProof/>
          <w:sz w:val="22"/>
          <w:lang w:val="bg-BG"/>
        </w:rPr>
        <w:t>, вкл. вземания от свързани лица</w:t>
      </w:r>
      <w:r w:rsidR="0024124D">
        <w:rPr>
          <w:noProof/>
          <w:sz w:val="22"/>
          <w:lang w:val="bg-BG"/>
        </w:rPr>
        <w:t xml:space="preserve"> и</w:t>
      </w:r>
      <w:r>
        <w:rPr>
          <w:noProof/>
          <w:sz w:val="22"/>
          <w:lang w:val="bg-BG"/>
        </w:rPr>
        <w:t xml:space="preserve"> парични средства и парични еквиваленти от отчета за финансово </w:t>
      </w:r>
      <w:r w:rsidRPr="00B26DA5">
        <w:rPr>
          <w:noProof/>
          <w:sz w:val="22"/>
          <w:lang w:val="bg-BG"/>
        </w:rPr>
        <w:t>състояние (Приложения 2.</w:t>
      </w:r>
      <w:r w:rsidR="00C06DB8" w:rsidRPr="00B26DA5">
        <w:rPr>
          <w:noProof/>
          <w:sz w:val="22"/>
          <w:lang w:val="bg-BG"/>
        </w:rPr>
        <w:t>10</w:t>
      </w:r>
      <w:r w:rsidRPr="00B26DA5">
        <w:rPr>
          <w:noProof/>
          <w:sz w:val="22"/>
          <w:lang w:val="bg-BG"/>
        </w:rPr>
        <w:t>, 2.</w:t>
      </w:r>
      <w:r w:rsidR="00C06DB8" w:rsidRPr="00B26DA5">
        <w:rPr>
          <w:noProof/>
          <w:sz w:val="22"/>
          <w:lang w:val="bg-BG"/>
        </w:rPr>
        <w:t>11</w:t>
      </w:r>
      <w:r w:rsidRPr="00B26DA5">
        <w:rPr>
          <w:noProof/>
          <w:sz w:val="22"/>
          <w:lang w:val="bg-BG"/>
        </w:rPr>
        <w:t>). Лихвеният</w:t>
      </w:r>
      <w:r>
        <w:rPr>
          <w:noProof/>
          <w:sz w:val="22"/>
          <w:lang w:val="bg-BG"/>
        </w:rPr>
        <w:t xml:space="preserve"> доход по “кредитите и вземанията” се признава на база ефективна лихва, освен при краткосрочните вземания под 3 месеца, където признаването на такава лихва е неоснователно като несъществено и в рамките на обичайните кредитни условия. Той се представя в отчета за всеобхватния доход, към „финансови приходи”.</w:t>
      </w:r>
    </w:p>
    <w:p w14:paraId="26DA795E" w14:textId="77777777" w:rsidR="0001084D" w:rsidRPr="00A83DD8" w:rsidRDefault="0001084D" w:rsidP="006030DF">
      <w:pPr>
        <w:spacing w:line="276" w:lineRule="auto"/>
        <w:ind w:firstLine="709"/>
        <w:jc w:val="both"/>
        <w:rPr>
          <w:noProof/>
          <w:sz w:val="22"/>
          <w:lang w:val="ru-RU"/>
        </w:rPr>
      </w:pPr>
      <w:r>
        <w:rPr>
          <w:noProof/>
          <w:sz w:val="22"/>
          <w:lang w:val="bg-BG"/>
        </w:rPr>
        <w:lastRenderedPageBreak/>
        <w:t xml:space="preserve">На датата на всеки отчет за финансовото състояние дружеството оценява дали са настъпили събития и обстоятелства, които показват наличието на обективни доказателства, налагащи обезценка на </w:t>
      </w:r>
      <w:r w:rsidR="009F0E03">
        <w:rPr>
          <w:noProof/>
          <w:sz w:val="22"/>
          <w:lang w:val="bg-BG"/>
        </w:rPr>
        <w:t>компонентите на „</w:t>
      </w:r>
      <w:r>
        <w:rPr>
          <w:noProof/>
          <w:sz w:val="22"/>
          <w:lang w:val="bg-BG"/>
        </w:rPr>
        <w:t>кредити и вземания</w:t>
      </w:r>
      <w:r w:rsidR="009F0E03">
        <w:rPr>
          <w:noProof/>
          <w:sz w:val="22"/>
          <w:lang w:val="bg-BG"/>
        </w:rPr>
        <w:t>”</w:t>
      </w:r>
      <w:r>
        <w:rPr>
          <w:noProof/>
          <w:sz w:val="22"/>
          <w:lang w:val="bg-BG"/>
        </w:rPr>
        <w:t xml:space="preserve"> </w:t>
      </w:r>
      <w:r w:rsidRPr="00B26DA5">
        <w:rPr>
          <w:noProof/>
          <w:sz w:val="22"/>
          <w:lang w:val="bg-BG"/>
        </w:rPr>
        <w:t>(Приложение 2.</w:t>
      </w:r>
      <w:r w:rsidR="00AB75A8" w:rsidRPr="00B26DA5">
        <w:rPr>
          <w:noProof/>
          <w:sz w:val="22"/>
          <w:lang w:val="bg-BG"/>
        </w:rPr>
        <w:t>10</w:t>
      </w:r>
      <w:r w:rsidRPr="00B26DA5">
        <w:rPr>
          <w:noProof/>
          <w:sz w:val="22"/>
          <w:lang w:val="bg-BG"/>
        </w:rPr>
        <w:t>).</w:t>
      </w:r>
    </w:p>
    <w:p w14:paraId="266EDBB3" w14:textId="77777777" w:rsidR="006F02ED" w:rsidRPr="00A83DD8" w:rsidRDefault="006F02ED" w:rsidP="006030DF">
      <w:pPr>
        <w:spacing w:line="276" w:lineRule="auto"/>
        <w:ind w:firstLine="709"/>
        <w:jc w:val="both"/>
        <w:rPr>
          <w:noProof/>
          <w:sz w:val="22"/>
          <w:lang w:val="ru-RU"/>
        </w:rPr>
      </w:pPr>
    </w:p>
    <w:p w14:paraId="05EF1F9F" w14:textId="77777777" w:rsidR="0001084D" w:rsidRDefault="007539A7" w:rsidP="006030DF">
      <w:pPr>
        <w:spacing w:line="276" w:lineRule="auto"/>
        <w:ind w:firstLine="720"/>
        <w:jc w:val="both"/>
        <w:rPr>
          <w:b/>
          <w:bCs/>
          <w:i/>
          <w:iCs/>
          <w:noProof/>
          <w:sz w:val="22"/>
          <w:lang w:val="bg-BG"/>
        </w:rPr>
      </w:pPr>
      <w:r>
        <w:rPr>
          <w:b/>
          <w:bCs/>
          <w:i/>
          <w:iCs/>
          <w:noProof/>
          <w:sz w:val="22"/>
          <w:lang w:val="bg-BG"/>
        </w:rPr>
        <w:t>2.20</w:t>
      </w:r>
      <w:r w:rsidR="0001084D">
        <w:rPr>
          <w:b/>
          <w:bCs/>
          <w:i/>
          <w:iCs/>
          <w:noProof/>
          <w:sz w:val="22"/>
          <w:lang w:val="bg-BG"/>
        </w:rPr>
        <w:t>.2. Финансови пасиви</w:t>
      </w:r>
    </w:p>
    <w:p w14:paraId="419CD614" w14:textId="77777777" w:rsidR="0001084D" w:rsidRPr="00AB1B51" w:rsidRDefault="0001084D" w:rsidP="006030DF">
      <w:pPr>
        <w:spacing w:line="276" w:lineRule="auto"/>
        <w:ind w:firstLine="709"/>
        <w:jc w:val="both"/>
        <w:rPr>
          <w:noProof/>
          <w:sz w:val="22"/>
          <w:lang w:val="bg-BG"/>
        </w:rPr>
      </w:pPr>
      <w:r>
        <w:rPr>
          <w:noProof/>
          <w:sz w:val="22"/>
          <w:lang w:val="bg-BG"/>
        </w:rPr>
        <w:t xml:space="preserve">Финансовите пасиви включват заеми (кредити), задължения към доставчици и </w:t>
      </w:r>
      <w:r w:rsidR="007676EF" w:rsidRPr="00635622">
        <w:rPr>
          <w:noProof/>
          <w:sz w:val="22"/>
          <w:lang w:val="bg-BG"/>
        </w:rPr>
        <w:t>други контрагенти</w:t>
      </w:r>
      <w:r w:rsidRPr="00635622">
        <w:rPr>
          <w:noProof/>
          <w:sz w:val="22"/>
          <w:lang w:val="bg-BG"/>
        </w:rPr>
        <w:t>. Първоначално</w:t>
      </w:r>
      <w:r>
        <w:rPr>
          <w:noProof/>
          <w:sz w:val="22"/>
          <w:lang w:val="bg-BG"/>
        </w:rPr>
        <w:t xml:space="preserve"> те се признават в отчета за финансово състояние по справедлива стойност, нетно от преките разходи по транзакцията, а последващо – по амортизируема стойност по метода на ефективната лихва </w:t>
      </w:r>
      <w:r w:rsidRPr="00B26DA5">
        <w:rPr>
          <w:noProof/>
          <w:sz w:val="22"/>
          <w:lang w:val="bg-BG"/>
        </w:rPr>
        <w:t>(Приложение 2.</w:t>
      </w:r>
      <w:r w:rsidR="00AB75A8" w:rsidRPr="00B26DA5">
        <w:rPr>
          <w:noProof/>
          <w:sz w:val="22"/>
          <w:lang w:val="bg-BG"/>
        </w:rPr>
        <w:t>12</w:t>
      </w:r>
      <w:r w:rsidRPr="00B26DA5">
        <w:rPr>
          <w:noProof/>
          <w:sz w:val="22"/>
          <w:lang w:val="bg-BG"/>
        </w:rPr>
        <w:t xml:space="preserve"> и 2.</w:t>
      </w:r>
      <w:r w:rsidR="00AB75A8" w:rsidRPr="00B26DA5">
        <w:rPr>
          <w:noProof/>
          <w:sz w:val="22"/>
          <w:lang w:val="bg-BG"/>
        </w:rPr>
        <w:t>13</w:t>
      </w:r>
      <w:r w:rsidRPr="00B26DA5">
        <w:rPr>
          <w:noProof/>
          <w:sz w:val="22"/>
          <w:lang w:val="bg-BG"/>
        </w:rPr>
        <w:t>).</w:t>
      </w:r>
    </w:p>
    <w:p w14:paraId="38CD8366" w14:textId="77777777" w:rsidR="00146C65" w:rsidRPr="00AB1B51" w:rsidRDefault="00146C65" w:rsidP="006030DF">
      <w:pPr>
        <w:spacing w:line="276" w:lineRule="auto"/>
        <w:ind w:firstLine="709"/>
        <w:jc w:val="both"/>
        <w:rPr>
          <w:noProof/>
          <w:sz w:val="22"/>
          <w:lang w:val="bg-BG"/>
        </w:rPr>
      </w:pPr>
    </w:p>
    <w:p w14:paraId="3F36BA7E" w14:textId="77777777" w:rsidR="00455F2A" w:rsidRPr="00455F2A" w:rsidRDefault="00455F2A" w:rsidP="006030DF">
      <w:pPr>
        <w:spacing w:before="80" w:after="80" w:line="276" w:lineRule="auto"/>
        <w:ind w:firstLine="720"/>
        <w:jc w:val="both"/>
        <w:rPr>
          <w:b/>
          <w:bCs/>
          <w:i/>
          <w:iCs/>
          <w:color w:val="FF0000"/>
          <w:sz w:val="22"/>
          <w:szCs w:val="22"/>
          <w:lang w:val="ru-RU"/>
        </w:rPr>
      </w:pPr>
      <w:r w:rsidRPr="00316419">
        <w:rPr>
          <w:b/>
          <w:i/>
          <w:sz w:val="22"/>
          <w:szCs w:val="22"/>
          <w:lang w:val="ru-RU"/>
        </w:rPr>
        <w:t>2.</w:t>
      </w:r>
      <w:r w:rsidR="00E063EA" w:rsidRPr="00316419">
        <w:rPr>
          <w:b/>
          <w:i/>
          <w:sz w:val="22"/>
          <w:szCs w:val="22"/>
          <w:lang w:val="bg-BG"/>
        </w:rPr>
        <w:t>2</w:t>
      </w:r>
      <w:r w:rsidR="00E063EA" w:rsidRPr="00AB1B51">
        <w:rPr>
          <w:b/>
          <w:i/>
          <w:sz w:val="22"/>
          <w:szCs w:val="22"/>
          <w:lang w:val="bg-BG"/>
        </w:rPr>
        <w:t>1</w:t>
      </w:r>
      <w:r w:rsidRPr="00316419">
        <w:rPr>
          <w:b/>
          <w:i/>
          <w:sz w:val="22"/>
          <w:szCs w:val="22"/>
          <w:lang w:val="ru-RU"/>
        </w:rPr>
        <w:t xml:space="preserve">. </w:t>
      </w:r>
      <w:proofErr w:type="spellStart"/>
      <w:r w:rsidRPr="00316419">
        <w:rPr>
          <w:b/>
          <w:i/>
          <w:sz w:val="22"/>
          <w:szCs w:val="22"/>
          <w:lang w:val="ru-RU"/>
        </w:rPr>
        <w:t>Оценяване</w:t>
      </w:r>
      <w:proofErr w:type="spellEnd"/>
      <w:r w:rsidRPr="00316419">
        <w:rPr>
          <w:b/>
          <w:i/>
          <w:sz w:val="22"/>
          <w:szCs w:val="22"/>
          <w:lang w:val="ru-RU"/>
        </w:rPr>
        <w:t xml:space="preserve"> по справедлива </w:t>
      </w:r>
      <w:proofErr w:type="spellStart"/>
      <w:r w:rsidRPr="00316419">
        <w:rPr>
          <w:b/>
          <w:i/>
          <w:sz w:val="22"/>
          <w:szCs w:val="22"/>
          <w:lang w:val="ru-RU"/>
        </w:rPr>
        <w:t>стойност</w:t>
      </w:r>
      <w:proofErr w:type="spellEnd"/>
      <w:r w:rsidRPr="00455F2A">
        <w:rPr>
          <w:b/>
          <w:i/>
          <w:sz w:val="22"/>
          <w:szCs w:val="22"/>
          <w:lang w:val="ru-RU"/>
        </w:rPr>
        <w:t xml:space="preserve"> </w:t>
      </w:r>
    </w:p>
    <w:p w14:paraId="319D56D4" w14:textId="77777777" w:rsidR="00455F2A" w:rsidRPr="00E063EA" w:rsidRDefault="00455F2A" w:rsidP="006030DF">
      <w:pPr>
        <w:spacing w:line="276" w:lineRule="auto"/>
        <w:ind w:firstLine="709"/>
        <w:jc w:val="both"/>
        <w:rPr>
          <w:noProof/>
          <w:sz w:val="22"/>
          <w:lang w:val="bg-BG"/>
        </w:rPr>
      </w:pPr>
      <w:r w:rsidRPr="00E063EA">
        <w:rPr>
          <w:noProof/>
          <w:sz w:val="22"/>
          <w:lang w:val="bg-BG"/>
        </w:rPr>
        <w:t>Някои от активите и пасивите на дружеството се оценяват и представят и/или само оповестяват по справедлива стойност за целите на финансовото отчитане. Такива са:</w:t>
      </w:r>
      <w:r w:rsidR="00E063EA" w:rsidRPr="00E063EA">
        <w:rPr>
          <w:noProof/>
          <w:sz w:val="22"/>
          <w:lang w:val="ru-RU"/>
        </w:rPr>
        <w:t xml:space="preserve"> </w:t>
      </w:r>
      <w:r w:rsidRPr="00E063EA">
        <w:rPr>
          <w:noProof/>
          <w:sz w:val="22"/>
          <w:lang w:val="bg-BG"/>
        </w:rPr>
        <w:t xml:space="preserve">инвестиционните имоти, получени банкови заеми, </w:t>
      </w:r>
      <w:r w:rsidR="007C5E9C">
        <w:rPr>
          <w:noProof/>
          <w:sz w:val="22"/>
          <w:lang w:val="bg-BG"/>
        </w:rPr>
        <w:t>определ</w:t>
      </w:r>
      <w:r w:rsidR="00957974">
        <w:rPr>
          <w:noProof/>
          <w:sz w:val="22"/>
          <w:lang w:val="bg-BG"/>
        </w:rPr>
        <w:t>е</w:t>
      </w:r>
      <w:r w:rsidR="007C5E9C">
        <w:rPr>
          <w:noProof/>
          <w:sz w:val="22"/>
          <w:lang w:val="bg-BG"/>
        </w:rPr>
        <w:t xml:space="preserve">ни </w:t>
      </w:r>
      <w:r w:rsidRPr="00E063EA">
        <w:rPr>
          <w:noProof/>
          <w:sz w:val="22"/>
          <w:lang w:val="bg-BG"/>
        </w:rPr>
        <w:t xml:space="preserve">търговски и други вземания и задължения, </w:t>
      </w:r>
      <w:r w:rsidR="00C924F3">
        <w:rPr>
          <w:noProof/>
          <w:sz w:val="22"/>
          <w:lang w:val="bg-BG"/>
        </w:rPr>
        <w:t>които се оценяват на повтаряща се база</w:t>
      </w:r>
      <w:r w:rsidRPr="00E063EA">
        <w:rPr>
          <w:noProof/>
          <w:sz w:val="22"/>
          <w:lang w:val="bg-BG"/>
        </w:rPr>
        <w:t>.</w:t>
      </w:r>
    </w:p>
    <w:p w14:paraId="7C18E1CC" w14:textId="77777777" w:rsidR="00455F2A" w:rsidRPr="00E063EA" w:rsidRDefault="00455F2A" w:rsidP="006030DF">
      <w:pPr>
        <w:spacing w:line="276" w:lineRule="auto"/>
        <w:ind w:firstLine="709"/>
        <w:jc w:val="both"/>
        <w:rPr>
          <w:noProof/>
          <w:sz w:val="22"/>
          <w:lang w:val="bg-BG"/>
        </w:rPr>
      </w:pPr>
      <w:r w:rsidRPr="00E063EA">
        <w:rPr>
          <w:noProof/>
          <w:sz w:val="22"/>
          <w:lang w:val="bg-BG"/>
        </w:rPr>
        <w:t>Справедливата стойност е цената, която би била получена при продажбата на даден актив  или платена при прехвърлянето на пасив в обичайна сделка между независими пазарни участници на датата на оценяването. Справедливата стойност е изходяща цена и се базира на предположението, че операцията по продажбата ще се реализира или на основния пазар за този актив или пасив, или в случай на липса на основен пазар – на най-изгодния пазар за актива или пасива. Както определеният като основен, така и най-изгодният пазар са такива пазари, до които дружеството задължително има достъп.</w:t>
      </w:r>
    </w:p>
    <w:p w14:paraId="619B46B1" w14:textId="77777777" w:rsidR="00455F2A" w:rsidRPr="00E063EA" w:rsidRDefault="00455F2A" w:rsidP="006030DF">
      <w:pPr>
        <w:spacing w:line="276" w:lineRule="auto"/>
        <w:ind w:firstLine="709"/>
        <w:jc w:val="both"/>
        <w:rPr>
          <w:noProof/>
          <w:sz w:val="22"/>
          <w:lang w:val="bg-BG"/>
        </w:rPr>
      </w:pPr>
      <w:r w:rsidRPr="00E063EA">
        <w:rPr>
          <w:noProof/>
          <w:sz w:val="22"/>
          <w:lang w:val="bg-BG"/>
        </w:rPr>
        <w:t>Измерването на справедливата стойност се прави от позицията на предположенията и преценките, които биха направили потенциалните пазарни участници когато те биха определяли цената на съответния актив или пасив, като се допуска, че те биха действали за постигане на най-добра стопанска изгода от него за тях.</w:t>
      </w:r>
    </w:p>
    <w:p w14:paraId="1CF3F09C" w14:textId="77777777" w:rsidR="00455F2A" w:rsidRPr="00E063EA" w:rsidRDefault="00455F2A" w:rsidP="006030DF">
      <w:pPr>
        <w:spacing w:line="276" w:lineRule="auto"/>
        <w:ind w:firstLine="709"/>
        <w:jc w:val="both"/>
        <w:rPr>
          <w:noProof/>
          <w:sz w:val="22"/>
          <w:lang w:val="bg-BG"/>
        </w:rPr>
      </w:pPr>
      <w:r w:rsidRPr="00E063EA">
        <w:rPr>
          <w:noProof/>
          <w:sz w:val="22"/>
          <w:lang w:val="bg-BG"/>
        </w:rPr>
        <w:t>При измерването на справедливата стойност на нефинансови активи  винаги изходната точка е предположението какво би било за пазарните участници най-доброто и най</w:t>
      </w:r>
      <w:r w:rsidR="00316419">
        <w:rPr>
          <w:noProof/>
          <w:sz w:val="22"/>
          <w:lang w:val="bg-BG"/>
        </w:rPr>
        <w:t xml:space="preserve">-ефективно възможно използване </w:t>
      </w:r>
      <w:r w:rsidRPr="00E063EA">
        <w:rPr>
          <w:noProof/>
          <w:sz w:val="22"/>
          <w:lang w:val="bg-BG"/>
        </w:rPr>
        <w:t xml:space="preserve">на дадения актив. </w:t>
      </w:r>
    </w:p>
    <w:p w14:paraId="55625142" w14:textId="77777777" w:rsidR="006C0DDB" w:rsidRPr="00316419" w:rsidRDefault="00455F2A" w:rsidP="006030DF">
      <w:pPr>
        <w:spacing w:line="276" w:lineRule="auto"/>
        <w:ind w:firstLine="709"/>
        <w:jc w:val="both"/>
        <w:rPr>
          <w:noProof/>
          <w:sz w:val="22"/>
          <w:lang w:val="bg-BG"/>
        </w:rPr>
      </w:pPr>
      <w:r w:rsidRPr="00E063EA">
        <w:rPr>
          <w:noProof/>
          <w:sz w:val="22"/>
          <w:lang w:val="bg-BG"/>
        </w:rPr>
        <w:t>Дружеството прилага различни оценъчни техники, които биха били подходящи спрямо спецификата на съответните условия</w:t>
      </w:r>
      <w:r w:rsidR="00C42651">
        <w:rPr>
          <w:noProof/>
          <w:sz w:val="22"/>
          <w:lang w:val="bg-BG"/>
        </w:rPr>
        <w:t xml:space="preserve"> и обекти</w:t>
      </w:r>
      <w:r w:rsidRPr="00E063EA">
        <w:rPr>
          <w:noProof/>
          <w:sz w:val="22"/>
          <w:lang w:val="bg-BG"/>
        </w:rPr>
        <w:t xml:space="preserve">, и за които разполага с достатъчна база от входящи данни, като се стреми да използва в максимална степен наличната публично наблюдаема информация и респ. – да минимизира използването на </w:t>
      </w:r>
      <w:r w:rsidRPr="00316419">
        <w:rPr>
          <w:noProof/>
          <w:sz w:val="22"/>
          <w:lang w:val="bg-BG"/>
        </w:rPr>
        <w:t xml:space="preserve">ненаблюдаема информация. </w:t>
      </w:r>
    </w:p>
    <w:p w14:paraId="37D440D8" w14:textId="77777777" w:rsidR="00C445D6" w:rsidRPr="00430DEB" w:rsidRDefault="006C0DDB" w:rsidP="006030DF">
      <w:pPr>
        <w:spacing w:line="276" w:lineRule="auto"/>
        <w:ind w:firstLine="709"/>
        <w:jc w:val="both"/>
        <w:rPr>
          <w:noProof/>
          <w:sz w:val="22"/>
          <w:lang w:val="bg-BG"/>
        </w:rPr>
      </w:pPr>
      <w:r w:rsidRPr="00061301">
        <w:rPr>
          <w:bCs/>
          <w:iCs/>
          <w:sz w:val="22"/>
          <w:szCs w:val="22"/>
          <w:lang w:val="bg-BG"/>
        </w:rPr>
        <w:t xml:space="preserve">То използва и трите допустими подхода, </w:t>
      </w:r>
      <w:r w:rsidRPr="00061301">
        <w:rPr>
          <w:bCs/>
          <w:i/>
          <w:iCs/>
          <w:sz w:val="22"/>
          <w:szCs w:val="22"/>
          <w:lang w:val="bg-BG"/>
        </w:rPr>
        <w:t>пазарния, приходния и разходния подход</w:t>
      </w:r>
      <w:r w:rsidRPr="00061301">
        <w:rPr>
          <w:bCs/>
          <w:iCs/>
          <w:sz w:val="22"/>
          <w:szCs w:val="22"/>
          <w:lang w:val="bg-BG"/>
        </w:rPr>
        <w:t>, като най-често прилаган</w:t>
      </w:r>
      <w:r w:rsidR="00C42651" w:rsidRPr="00061301">
        <w:rPr>
          <w:bCs/>
          <w:iCs/>
          <w:sz w:val="22"/>
          <w:szCs w:val="22"/>
          <w:lang w:val="bg-BG"/>
        </w:rPr>
        <w:t>ата</w:t>
      </w:r>
      <w:r w:rsidRPr="00061301">
        <w:rPr>
          <w:bCs/>
          <w:iCs/>
          <w:sz w:val="22"/>
          <w:szCs w:val="22"/>
          <w:lang w:val="bg-BG"/>
        </w:rPr>
        <w:t xml:space="preserve"> оценъчн</w:t>
      </w:r>
      <w:r w:rsidR="00C42651" w:rsidRPr="00061301">
        <w:rPr>
          <w:bCs/>
          <w:iCs/>
          <w:sz w:val="22"/>
          <w:szCs w:val="22"/>
          <w:lang w:val="bg-BG"/>
        </w:rPr>
        <w:t>а</w:t>
      </w:r>
      <w:r w:rsidRPr="00061301">
        <w:rPr>
          <w:bCs/>
          <w:iCs/>
          <w:sz w:val="22"/>
          <w:szCs w:val="22"/>
          <w:lang w:val="bg-BG"/>
        </w:rPr>
        <w:t xml:space="preserve"> техник</w:t>
      </w:r>
      <w:r w:rsidR="00C42651" w:rsidRPr="00061301">
        <w:rPr>
          <w:bCs/>
          <w:iCs/>
          <w:sz w:val="22"/>
          <w:szCs w:val="22"/>
          <w:lang w:val="bg-BG"/>
        </w:rPr>
        <w:t>а</w:t>
      </w:r>
      <w:r w:rsidRPr="00061301">
        <w:rPr>
          <w:bCs/>
          <w:iCs/>
          <w:sz w:val="22"/>
          <w:szCs w:val="22"/>
          <w:lang w:val="bg-BG"/>
        </w:rPr>
        <w:t xml:space="preserve"> </w:t>
      </w:r>
      <w:r w:rsidR="00C42651" w:rsidRPr="00061301">
        <w:rPr>
          <w:bCs/>
          <w:iCs/>
          <w:sz w:val="22"/>
          <w:szCs w:val="22"/>
          <w:lang w:val="bg-BG"/>
        </w:rPr>
        <w:t>е</w:t>
      </w:r>
      <w:r w:rsidRPr="00061301">
        <w:rPr>
          <w:noProof/>
          <w:sz w:val="22"/>
          <w:lang w:val="bg-BG"/>
        </w:rPr>
        <w:t xml:space="preserve"> </w:t>
      </w:r>
      <w:r w:rsidR="00C42651" w:rsidRPr="00061301">
        <w:rPr>
          <w:noProof/>
          <w:sz w:val="22"/>
          <w:lang w:val="bg-BG"/>
        </w:rPr>
        <w:t xml:space="preserve">методът на дисконтирани парични потоци на база </w:t>
      </w:r>
      <w:r w:rsidRPr="00061301">
        <w:rPr>
          <w:noProof/>
          <w:sz w:val="22"/>
          <w:lang w:val="bg-BG"/>
        </w:rPr>
        <w:t>капитализиран доход от наем</w:t>
      </w:r>
      <w:r w:rsidR="00C42651" w:rsidRPr="00061301">
        <w:rPr>
          <w:noProof/>
          <w:sz w:val="22"/>
          <w:lang w:val="bg-BG"/>
        </w:rPr>
        <w:t>.</w:t>
      </w:r>
    </w:p>
    <w:p w14:paraId="64C87F93" w14:textId="77777777" w:rsidR="00455F2A" w:rsidRPr="00E063EA" w:rsidRDefault="00455F2A" w:rsidP="006030DF">
      <w:pPr>
        <w:spacing w:line="276" w:lineRule="auto"/>
        <w:ind w:firstLine="709"/>
        <w:jc w:val="both"/>
        <w:rPr>
          <w:noProof/>
          <w:sz w:val="22"/>
          <w:lang w:val="bg-BG"/>
        </w:rPr>
      </w:pPr>
      <w:r w:rsidRPr="00E063EA">
        <w:rPr>
          <w:noProof/>
          <w:sz w:val="22"/>
          <w:lang w:val="bg-BG"/>
        </w:rPr>
        <w:t>Справедливата стойност на всички активи и пасиви, които се оценяват и/или оповестяват във финансовите отчети по справедлива стойност, се категоризира в рамките на следната йерархия на справедливите стойности, а именно:</w:t>
      </w:r>
    </w:p>
    <w:p w14:paraId="7AD313D3" w14:textId="77777777" w:rsidR="00455F2A" w:rsidRPr="00E063EA" w:rsidRDefault="00455F2A" w:rsidP="006030DF">
      <w:pPr>
        <w:spacing w:line="276" w:lineRule="auto"/>
        <w:ind w:firstLine="709"/>
        <w:jc w:val="both"/>
        <w:rPr>
          <w:noProof/>
          <w:sz w:val="22"/>
          <w:lang w:val="bg-BG"/>
        </w:rPr>
      </w:pPr>
      <w:r w:rsidRPr="00E063EA">
        <w:rPr>
          <w:noProof/>
          <w:sz w:val="22"/>
          <w:lang w:val="bg-BG"/>
        </w:rPr>
        <w:t>Ниво 1 – Котирани (некоригирани) пазарни цени на активен пазар за идентични активи или пасиви</w:t>
      </w:r>
      <w:r w:rsidR="00D556AD">
        <w:rPr>
          <w:noProof/>
          <w:sz w:val="22"/>
          <w:lang w:val="bg-BG"/>
        </w:rPr>
        <w:t xml:space="preserve">, </w:t>
      </w:r>
      <w:r w:rsidR="00D556AD" w:rsidRPr="00316419">
        <w:rPr>
          <w:noProof/>
          <w:sz w:val="22"/>
          <w:lang w:val="bg-BG"/>
        </w:rPr>
        <w:t>както и на пазарни нива на наеми на имоти със сходни характеристики</w:t>
      </w:r>
      <w:r w:rsidRPr="00316419">
        <w:rPr>
          <w:noProof/>
          <w:sz w:val="22"/>
          <w:lang w:val="bg-BG"/>
        </w:rPr>
        <w:t>;</w:t>
      </w:r>
    </w:p>
    <w:p w14:paraId="0EAC754D" w14:textId="77777777" w:rsidR="00455F2A" w:rsidRPr="00E063EA" w:rsidRDefault="00455F2A" w:rsidP="006030DF">
      <w:pPr>
        <w:spacing w:line="276" w:lineRule="auto"/>
        <w:ind w:firstLine="709"/>
        <w:jc w:val="both"/>
        <w:rPr>
          <w:noProof/>
          <w:sz w:val="22"/>
          <w:lang w:val="bg-BG"/>
        </w:rPr>
      </w:pPr>
      <w:r w:rsidRPr="00E063EA">
        <w:rPr>
          <w:noProof/>
          <w:sz w:val="22"/>
          <w:lang w:val="bg-BG"/>
        </w:rPr>
        <w:lastRenderedPageBreak/>
        <w:t xml:space="preserve">Ниво 2 – Оценъчни техники, при които се използват входящи данни, които са различни от директно </w:t>
      </w:r>
      <w:r w:rsidRPr="00316419">
        <w:rPr>
          <w:noProof/>
          <w:sz w:val="22"/>
          <w:lang w:val="bg-BG"/>
        </w:rPr>
        <w:t xml:space="preserve">котирани </w:t>
      </w:r>
      <w:r w:rsidR="00D556AD" w:rsidRPr="00316419">
        <w:rPr>
          <w:noProof/>
          <w:sz w:val="22"/>
          <w:lang w:val="bg-BG"/>
        </w:rPr>
        <w:t xml:space="preserve">пазарни </w:t>
      </w:r>
      <w:r w:rsidRPr="00316419">
        <w:rPr>
          <w:noProof/>
          <w:sz w:val="22"/>
          <w:lang w:val="bg-BG"/>
        </w:rPr>
        <w:t>цени</w:t>
      </w:r>
      <w:r w:rsidR="00D556AD" w:rsidRPr="00316419">
        <w:rPr>
          <w:noProof/>
          <w:sz w:val="22"/>
          <w:lang w:val="bg-BG"/>
        </w:rPr>
        <w:t xml:space="preserve"> на имоти и наеми</w:t>
      </w:r>
      <w:r w:rsidRPr="00316419">
        <w:rPr>
          <w:noProof/>
          <w:sz w:val="22"/>
          <w:lang w:val="bg-BG"/>
        </w:rPr>
        <w:t>, но са</w:t>
      </w:r>
      <w:r w:rsidRPr="00E063EA">
        <w:rPr>
          <w:noProof/>
          <w:sz w:val="22"/>
          <w:lang w:val="bg-BG"/>
        </w:rPr>
        <w:t xml:space="preserve"> пряко или косвено достъпни за наблюдение, вкл. когато котираните цени са обект на значителни корекции; и</w:t>
      </w:r>
    </w:p>
    <w:p w14:paraId="091CB0F7" w14:textId="77777777" w:rsidR="00455F2A" w:rsidRPr="00E063EA" w:rsidRDefault="00455F2A" w:rsidP="006030DF">
      <w:pPr>
        <w:spacing w:line="276" w:lineRule="auto"/>
        <w:ind w:firstLine="709"/>
        <w:jc w:val="both"/>
        <w:rPr>
          <w:noProof/>
          <w:sz w:val="22"/>
          <w:lang w:val="bg-BG"/>
        </w:rPr>
      </w:pPr>
      <w:r w:rsidRPr="00E063EA">
        <w:rPr>
          <w:noProof/>
          <w:sz w:val="22"/>
          <w:lang w:val="bg-BG"/>
        </w:rPr>
        <w:t>Ниво 3 – Оценъчни техники, при които се използват входящи данни, които в значителната си част са ненаблюдаеми.</w:t>
      </w:r>
    </w:p>
    <w:p w14:paraId="2CBDAABB" w14:textId="77777777" w:rsidR="00455F2A" w:rsidRPr="00E063EA" w:rsidRDefault="00383B70" w:rsidP="006030DF">
      <w:pPr>
        <w:spacing w:line="276" w:lineRule="auto"/>
        <w:ind w:firstLine="709"/>
        <w:jc w:val="both"/>
        <w:rPr>
          <w:noProof/>
          <w:sz w:val="22"/>
          <w:lang w:val="bg-BG"/>
        </w:rPr>
      </w:pPr>
      <w:r w:rsidRPr="0059408A">
        <w:rPr>
          <w:noProof/>
          <w:sz w:val="22"/>
          <w:lang w:val="bg-BG"/>
        </w:rPr>
        <w:t>Дружеството прилага основно справедлива стойност Ниво 2 и Ниво 3.</w:t>
      </w:r>
    </w:p>
    <w:p w14:paraId="034B87DA" w14:textId="77777777" w:rsidR="00455F2A" w:rsidRPr="00E063EA" w:rsidRDefault="00455F2A" w:rsidP="006030DF">
      <w:pPr>
        <w:spacing w:line="276" w:lineRule="auto"/>
        <w:ind w:firstLine="709"/>
        <w:jc w:val="both"/>
        <w:rPr>
          <w:noProof/>
          <w:sz w:val="22"/>
          <w:lang w:val="bg-BG"/>
        </w:rPr>
      </w:pPr>
      <w:r w:rsidRPr="00E063EA">
        <w:rPr>
          <w:noProof/>
          <w:sz w:val="22"/>
          <w:lang w:val="bg-BG"/>
        </w:rPr>
        <w:t xml:space="preserve">За тези активи и пасиви, които се оценяват по справедлива стойност във финансовите отчети на повтаряема база, дружеството прави преценка към датата на всеки отчет дали е необходим трансфер в нивата на йерархия на справедливата стойност на даден актив или пасив в зависимост от разполагаемите и използваните към тази дата входящи данни.   </w:t>
      </w:r>
    </w:p>
    <w:p w14:paraId="03A7675A" w14:textId="77777777" w:rsidR="00455F2A" w:rsidRPr="00E063EA" w:rsidRDefault="00455F2A" w:rsidP="006030DF">
      <w:pPr>
        <w:spacing w:line="276" w:lineRule="auto"/>
        <w:ind w:firstLine="709"/>
        <w:jc w:val="both"/>
        <w:rPr>
          <w:noProof/>
          <w:sz w:val="22"/>
          <w:lang w:val="bg-BG"/>
        </w:rPr>
      </w:pPr>
      <w:r w:rsidRPr="00E063EA">
        <w:rPr>
          <w:noProof/>
          <w:sz w:val="22"/>
          <w:lang w:val="bg-BG"/>
        </w:rPr>
        <w:t>В дружеството с</w:t>
      </w:r>
      <w:r w:rsidR="006C0DDB">
        <w:rPr>
          <w:noProof/>
          <w:sz w:val="22"/>
          <w:lang w:val="bg-BG"/>
        </w:rPr>
        <w:t>а</w:t>
      </w:r>
      <w:r w:rsidRPr="00E063EA">
        <w:rPr>
          <w:noProof/>
          <w:sz w:val="22"/>
          <w:lang w:val="bg-BG"/>
        </w:rPr>
        <w:t xml:space="preserve"> разработени вътрешни правила и процедури по измерването на справедливата стойност на различните видове активи и пасиви. За целта </w:t>
      </w:r>
      <w:r w:rsidR="00302F84" w:rsidRPr="00F72A44">
        <w:rPr>
          <w:noProof/>
          <w:sz w:val="22"/>
          <w:lang w:val="bg-BG"/>
        </w:rPr>
        <w:t xml:space="preserve"> </w:t>
      </w:r>
      <w:r w:rsidRPr="00A939D0">
        <w:rPr>
          <w:noProof/>
          <w:sz w:val="22"/>
          <w:lang w:val="bg-BG"/>
        </w:rPr>
        <w:t>специално лице</w:t>
      </w:r>
      <w:r w:rsidRPr="00E063EA">
        <w:rPr>
          <w:noProof/>
          <w:sz w:val="22"/>
          <w:lang w:val="bg-BG"/>
        </w:rPr>
        <w:t xml:space="preserve"> </w:t>
      </w:r>
      <w:r w:rsidR="00302F84">
        <w:rPr>
          <w:noProof/>
          <w:sz w:val="22"/>
          <w:lang w:val="bg-BG"/>
        </w:rPr>
        <w:t xml:space="preserve"> от обслужващото дружество</w:t>
      </w:r>
      <w:r w:rsidR="0051259A">
        <w:rPr>
          <w:noProof/>
          <w:sz w:val="22"/>
          <w:lang w:val="bg-BG"/>
        </w:rPr>
        <w:t xml:space="preserve"> е оторизирано да</w:t>
      </w:r>
      <w:r w:rsidR="0051259A" w:rsidRPr="0051259A">
        <w:rPr>
          <w:noProof/>
          <w:sz w:val="22"/>
          <w:lang w:val="bg-BG"/>
        </w:rPr>
        <w:t xml:space="preserve"> </w:t>
      </w:r>
      <w:r w:rsidR="0051259A" w:rsidRPr="00E063EA">
        <w:rPr>
          <w:noProof/>
          <w:sz w:val="22"/>
          <w:lang w:val="bg-BG"/>
        </w:rPr>
        <w:t>организира осъществяването на целия оценъчен процес, вкл.</w:t>
      </w:r>
      <w:r w:rsidR="0051259A">
        <w:rPr>
          <w:noProof/>
          <w:sz w:val="22"/>
          <w:lang w:val="bg-BG"/>
        </w:rPr>
        <w:t xml:space="preserve"> да</w:t>
      </w:r>
      <w:r w:rsidR="0051259A" w:rsidRPr="00E063EA">
        <w:rPr>
          <w:noProof/>
          <w:sz w:val="22"/>
          <w:lang w:val="bg-BG"/>
        </w:rPr>
        <w:t xml:space="preserve"> координира и наблюдава работата на външните оценители</w:t>
      </w:r>
      <w:r w:rsidR="0051259A">
        <w:rPr>
          <w:noProof/>
          <w:sz w:val="22"/>
          <w:lang w:val="bg-BG"/>
        </w:rPr>
        <w:t xml:space="preserve">. То съгласува този процес с изпълнителния директор. </w:t>
      </w:r>
      <w:r w:rsidR="00302F84">
        <w:rPr>
          <w:noProof/>
          <w:sz w:val="22"/>
          <w:lang w:val="bg-BG"/>
        </w:rPr>
        <w:t xml:space="preserve"> </w:t>
      </w:r>
      <w:r w:rsidRPr="00E063EA">
        <w:rPr>
          <w:noProof/>
          <w:sz w:val="22"/>
          <w:lang w:val="bg-BG"/>
        </w:rPr>
        <w:t>Дружеството използва експертизата на външни лицензирани оценители за определяне на справедливите стойности на инвестиционни</w:t>
      </w:r>
      <w:r w:rsidR="0061420C">
        <w:rPr>
          <w:noProof/>
          <w:sz w:val="22"/>
          <w:lang w:val="bg-BG"/>
        </w:rPr>
        <w:t>те</w:t>
      </w:r>
      <w:r w:rsidRPr="00E063EA">
        <w:rPr>
          <w:noProof/>
          <w:sz w:val="22"/>
          <w:lang w:val="bg-BG"/>
        </w:rPr>
        <w:t xml:space="preserve"> имоти. </w:t>
      </w:r>
      <w:r w:rsidRPr="00367FB7">
        <w:rPr>
          <w:noProof/>
          <w:sz w:val="22"/>
          <w:lang w:val="bg-BG"/>
        </w:rPr>
        <w:t>Изборът на такива оценители се прави на годишна база, като се използват следните крит</w:t>
      </w:r>
      <w:r w:rsidRPr="00E063EA">
        <w:rPr>
          <w:noProof/>
          <w:sz w:val="22"/>
          <w:lang w:val="bg-BG"/>
        </w:rPr>
        <w:t xml:space="preserve">ерии: прилагани професионални стандарти, професионален опит и познания; репутация и пазарен статус. Периодично се преценява необходимостта от ротация на външните оценители – на </w:t>
      </w:r>
      <w:r w:rsidRPr="00B7108D">
        <w:rPr>
          <w:noProof/>
          <w:sz w:val="22"/>
          <w:lang w:val="bg-BG"/>
        </w:rPr>
        <w:t>всеки три</w:t>
      </w:r>
      <w:r w:rsidR="00D556AD" w:rsidRPr="00B7108D">
        <w:rPr>
          <w:noProof/>
          <w:sz w:val="22"/>
          <w:lang w:val="bg-BG"/>
        </w:rPr>
        <w:t>-пет</w:t>
      </w:r>
      <w:r w:rsidRPr="00B7108D">
        <w:rPr>
          <w:noProof/>
          <w:sz w:val="22"/>
          <w:lang w:val="bg-BG"/>
        </w:rPr>
        <w:t xml:space="preserve"> години</w:t>
      </w:r>
      <w:r w:rsidRPr="00E063EA">
        <w:rPr>
          <w:noProof/>
          <w:sz w:val="22"/>
          <w:lang w:val="bg-BG"/>
        </w:rPr>
        <w:t xml:space="preserve">. Приложението на оценъчните подходи и техники, както и използваните входящи данни за всеки случай на измерване на справедлива стойност, са обект на задължително обсъждане и координиране между външните експерти-оценители и специално определеното лице по оценките, както и приемането на издаваните оценителски доклади – особено по отношение на съществените предположения и крайните заключения и предложения за размера на справедливата стойност. Финалните оценки на справедливата стойност подлежат на одобрение </w:t>
      </w:r>
      <w:r w:rsidR="00367FB7">
        <w:rPr>
          <w:noProof/>
          <w:sz w:val="22"/>
          <w:lang w:val="bg-BG"/>
        </w:rPr>
        <w:t>от изпълнителния директор</w:t>
      </w:r>
      <w:r w:rsidRPr="00E063EA">
        <w:rPr>
          <w:noProof/>
          <w:sz w:val="22"/>
          <w:lang w:val="bg-BG"/>
        </w:rPr>
        <w:t xml:space="preserve"> на дружеството.   </w:t>
      </w:r>
    </w:p>
    <w:p w14:paraId="4834A12B" w14:textId="77777777" w:rsidR="00455F2A" w:rsidRPr="00E063EA" w:rsidRDefault="00455F2A" w:rsidP="006030DF">
      <w:pPr>
        <w:spacing w:line="276" w:lineRule="auto"/>
        <w:ind w:firstLine="709"/>
        <w:jc w:val="both"/>
        <w:rPr>
          <w:noProof/>
          <w:sz w:val="22"/>
          <w:lang w:val="bg-BG"/>
        </w:rPr>
      </w:pPr>
      <w:r w:rsidRPr="00E063EA">
        <w:rPr>
          <w:noProof/>
          <w:sz w:val="22"/>
          <w:lang w:val="bg-BG"/>
        </w:rPr>
        <w:t xml:space="preserve">На датата на всеки финансов отчет съобразно счетоводната политика на дружеството специално определеното лице по оценките прави общ анализ на предварително събрана информация за движението в стойностите на активите и пасивите, които подлежат на оценка или оповестяване по справедлива стойност, за типа налични данни и възможните фактори за наблюдаваните промени, и предлага за одобрение пред </w:t>
      </w:r>
      <w:r w:rsidR="001B0215">
        <w:rPr>
          <w:noProof/>
          <w:sz w:val="22"/>
          <w:lang w:val="bg-BG"/>
        </w:rPr>
        <w:t>изпълнителния</w:t>
      </w:r>
      <w:r w:rsidRPr="00E063EA">
        <w:rPr>
          <w:noProof/>
          <w:sz w:val="22"/>
          <w:lang w:val="bg-BG"/>
        </w:rPr>
        <w:t xml:space="preserve"> директор подхода за измерване на справедливите стойности на съответните активи и пасиви към тази дата. При необходимост това се консултира изрично с използваните външни оценители.</w:t>
      </w:r>
    </w:p>
    <w:p w14:paraId="2617C54E" w14:textId="77777777" w:rsidR="00455F2A" w:rsidRPr="00E063EA" w:rsidRDefault="00455F2A" w:rsidP="006030DF">
      <w:pPr>
        <w:spacing w:line="276" w:lineRule="auto"/>
        <w:ind w:firstLine="709"/>
        <w:jc w:val="both"/>
        <w:rPr>
          <w:noProof/>
          <w:sz w:val="22"/>
          <w:lang w:val="bg-BG"/>
        </w:rPr>
      </w:pPr>
      <w:r w:rsidRPr="00E063EA">
        <w:rPr>
          <w:noProof/>
          <w:sz w:val="22"/>
          <w:lang w:val="bg-BG"/>
        </w:rPr>
        <w:t xml:space="preserve">Резултатите от оценъчния процес на измерване на справедливата стойност се представят </w:t>
      </w:r>
      <w:r w:rsidRPr="00A939D0">
        <w:rPr>
          <w:noProof/>
          <w:sz w:val="22"/>
          <w:lang w:val="bg-BG"/>
        </w:rPr>
        <w:t xml:space="preserve">на </w:t>
      </w:r>
      <w:r w:rsidR="00DD277D" w:rsidRPr="00283E22">
        <w:rPr>
          <w:noProof/>
          <w:sz w:val="22"/>
          <w:lang w:val="bg-BG"/>
        </w:rPr>
        <w:t>одитния комитет и</w:t>
      </w:r>
      <w:r w:rsidRPr="00283E22">
        <w:rPr>
          <w:noProof/>
          <w:sz w:val="22"/>
          <w:lang w:val="bg-BG"/>
        </w:rPr>
        <w:t xml:space="preserve"> на</w:t>
      </w:r>
      <w:r w:rsidRPr="00E063EA">
        <w:rPr>
          <w:noProof/>
          <w:sz w:val="22"/>
          <w:lang w:val="bg-BG"/>
        </w:rPr>
        <w:t xml:space="preserve"> независимите одитори на дружеството.  </w:t>
      </w:r>
    </w:p>
    <w:p w14:paraId="78F911F5" w14:textId="77777777" w:rsidR="00455F2A" w:rsidRPr="00E063EA" w:rsidRDefault="00455F2A" w:rsidP="006030DF">
      <w:pPr>
        <w:spacing w:line="276" w:lineRule="auto"/>
        <w:ind w:firstLine="709"/>
        <w:jc w:val="both"/>
        <w:rPr>
          <w:noProof/>
          <w:sz w:val="22"/>
          <w:lang w:val="bg-BG"/>
        </w:rPr>
      </w:pPr>
      <w:r w:rsidRPr="00E063EA">
        <w:rPr>
          <w:noProof/>
          <w:sz w:val="22"/>
          <w:lang w:val="bg-BG"/>
        </w:rPr>
        <w:t xml:space="preserve">За целите на оповестяванията на справедливата стойност, дружеството е групирало съответните си активи и пасиви на база тяхната същност, основни характеристики и рискове, както и на йерархичното ниво на справедливата стойност.   </w:t>
      </w:r>
    </w:p>
    <w:p w14:paraId="0632CEEE" w14:textId="5CEF18D1" w:rsidR="007539A7" w:rsidRDefault="007539A7" w:rsidP="006030DF">
      <w:pPr>
        <w:spacing w:line="276" w:lineRule="auto"/>
        <w:ind w:firstLine="709"/>
        <w:jc w:val="both"/>
        <w:rPr>
          <w:noProof/>
          <w:sz w:val="22"/>
          <w:lang w:val="bg-BG"/>
        </w:rPr>
      </w:pPr>
    </w:p>
    <w:p w14:paraId="5B97EDCE" w14:textId="6E8AD68B" w:rsidR="00FF1C19" w:rsidRDefault="00FF1C19" w:rsidP="006030DF">
      <w:pPr>
        <w:spacing w:line="276" w:lineRule="auto"/>
        <w:ind w:firstLine="709"/>
        <w:jc w:val="both"/>
        <w:rPr>
          <w:noProof/>
          <w:sz w:val="22"/>
          <w:lang w:val="bg-BG"/>
        </w:rPr>
      </w:pPr>
    </w:p>
    <w:p w14:paraId="5F55831D" w14:textId="77777777" w:rsidR="00FF1C19" w:rsidRDefault="00FF1C19" w:rsidP="006030DF">
      <w:pPr>
        <w:spacing w:line="276" w:lineRule="auto"/>
        <w:ind w:firstLine="709"/>
        <w:jc w:val="both"/>
        <w:rPr>
          <w:noProof/>
          <w:sz w:val="22"/>
          <w:lang w:val="bg-BG"/>
        </w:rPr>
      </w:pPr>
    </w:p>
    <w:p w14:paraId="66393BBA" w14:textId="77777777" w:rsidR="0001084D" w:rsidRPr="00A83DD8" w:rsidRDefault="0001084D" w:rsidP="006030DF">
      <w:pPr>
        <w:pStyle w:val="BodyTextIndent3"/>
        <w:spacing w:line="276" w:lineRule="auto"/>
        <w:jc w:val="left"/>
        <w:rPr>
          <w:b/>
          <w:bCs/>
          <w:i/>
          <w:iCs/>
          <w:sz w:val="22"/>
          <w:u w:val="single"/>
          <w:lang w:val="ru-RU"/>
        </w:rPr>
      </w:pPr>
      <w:r>
        <w:rPr>
          <w:b/>
          <w:bCs/>
          <w:i/>
          <w:iCs/>
          <w:sz w:val="22"/>
          <w:u w:val="single"/>
        </w:rPr>
        <w:lastRenderedPageBreak/>
        <w:t>2.</w:t>
      </w:r>
      <w:r w:rsidR="005F14B7">
        <w:rPr>
          <w:b/>
          <w:bCs/>
          <w:i/>
          <w:iCs/>
          <w:sz w:val="22"/>
          <w:u w:val="single"/>
        </w:rPr>
        <w:t>2</w:t>
      </w:r>
      <w:r w:rsidR="00455F2A" w:rsidRPr="00AB1B51">
        <w:rPr>
          <w:b/>
          <w:bCs/>
          <w:i/>
          <w:iCs/>
          <w:sz w:val="22"/>
          <w:u w:val="single"/>
        </w:rPr>
        <w:t>2</w:t>
      </w:r>
      <w:r>
        <w:rPr>
          <w:b/>
          <w:bCs/>
          <w:i/>
          <w:iCs/>
          <w:sz w:val="22"/>
          <w:u w:val="single"/>
        </w:rPr>
        <w:t xml:space="preserve">. Преценки от определящо значение при прилагане счетоводната политика на дружеството. Ключови приблизителни оценки и предположения с висока несигурност. </w:t>
      </w:r>
    </w:p>
    <w:p w14:paraId="3CB54269" w14:textId="77777777" w:rsidR="0001084D" w:rsidRDefault="0001084D" w:rsidP="006030DF">
      <w:pPr>
        <w:pStyle w:val="BodyTextIndent2"/>
        <w:spacing w:line="276" w:lineRule="auto"/>
        <w:ind w:firstLine="708"/>
        <w:rPr>
          <w:b/>
          <w:bCs/>
          <w:i/>
          <w:iCs/>
        </w:rPr>
      </w:pPr>
    </w:p>
    <w:p w14:paraId="10C188F2" w14:textId="77777777" w:rsidR="0001084D" w:rsidRDefault="0001084D" w:rsidP="006030DF">
      <w:pPr>
        <w:pStyle w:val="BodyText2"/>
        <w:spacing w:line="276" w:lineRule="auto"/>
        <w:ind w:firstLine="709"/>
        <w:rPr>
          <w:b/>
          <w:bCs/>
          <w:i/>
          <w:iCs/>
        </w:rPr>
      </w:pPr>
      <w:bookmarkStart w:id="21" w:name="_Toc439746806"/>
      <w:bookmarkStart w:id="22" w:name="_Toc255212994"/>
      <w:r>
        <w:rPr>
          <w:b/>
          <w:bCs/>
          <w:i/>
          <w:iCs/>
        </w:rPr>
        <w:t>Обезценки на вземания</w:t>
      </w:r>
    </w:p>
    <w:p w14:paraId="6BAF545F" w14:textId="77777777" w:rsidR="0001084D" w:rsidRDefault="0001084D" w:rsidP="006030DF">
      <w:pPr>
        <w:pStyle w:val="BodyTextIndent2"/>
        <w:numPr>
          <w:ilvl w:val="12"/>
          <w:numId w:val="0"/>
        </w:numPr>
        <w:spacing w:line="276" w:lineRule="auto"/>
        <w:ind w:firstLine="720"/>
      </w:pPr>
      <w:r>
        <w:t xml:space="preserve">Приблизителната оценка за загуби от съмнителни и несъбираеми вземания се прави от ръководството в края на всяка финансова година. </w:t>
      </w:r>
    </w:p>
    <w:p w14:paraId="4044C403" w14:textId="77777777" w:rsidR="00347790" w:rsidRDefault="00061301" w:rsidP="006030DF">
      <w:pPr>
        <w:pStyle w:val="BodyText2"/>
        <w:spacing w:line="276" w:lineRule="auto"/>
        <w:ind w:firstLine="720"/>
      </w:pPr>
      <w:r>
        <w:t>О</w:t>
      </w:r>
      <w:r w:rsidR="0001084D">
        <w:t xml:space="preserve">безценка на търговски вземания се </w:t>
      </w:r>
      <w:r>
        <w:t>отчита,</w:t>
      </w:r>
      <w:r w:rsidR="0001084D">
        <w:t xml:space="preserve"> когато са налице обективни доказателства, че дружеството няма да може да събере цялата сума п</w:t>
      </w:r>
      <w:r w:rsidR="00880DF5">
        <w:t>о</w:t>
      </w:r>
      <w:r>
        <w:t xml:space="preserve"> </w:t>
      </w:r>
      <w:r w:rsidR="0001084D">
        <w:t xml:space="preserve">тях съгласно оригиналните условия на вземанията. Значителни финансови затруднения на длъжника по вземането, вероятност длъжникът да влезе в процедура по </w:t>
      </w:r>
      <w:r w:rsidR="0001084D" w:rsidRPr="001756BD">
        <w:t xml:space="preserve">несъстоятелност, или друга финансова реорганизация, неизпълнението или просрочието в плащането </w:t>
      </w:r>
      <w:r w:rsidR="00D556AD">
        <w:t xml:space="preserve">без </w:t>
      </w:r>
      <w:r w:rsidR="00D556AD" w:rsidRPr="00B7108D">
        <w:t>плащане на компенсираща лихва/неустойка</w:t>
      </w:r>
      <w:r w:rsidR="00D556AD">
        <w:t xml:space="preserve"> </w:t>
      </w:r>
      <w:r w:rsidR="0001084D" w:rsidRPr="001756BD">
        <w:t xml:space="preserve">повече от </w:t>
      </w:r>
      <w:r w:rsidR="00342F11">
        <w:t>120</w:t>
      </w:r>
      <w:r w:rsidR="0001084D" w:rsidRPr="001756BD">
        <w:t xml:space="preserve"> дни се вземат под внимание от ръководството, когато се определя и класифицира дадено вземане за обезценка.</w:t>
      </w:r>
      <w:r w:rsidR="009746DE" w:rsidRPr="001756BD">
        <w:rPr>
          <w:bCs/>
        </w:rPr>
        <w:t xml:space="preserve"> </w:t>
      </w:r>
      <w:r w:rsidR="009746DE" w:rsidRPr="003803DB">
        <w:rPr>
          <w:bCs/>
        </w:rPr>
        <w:t xml:space="preserve">В зависимост от </w:t>
      </w:r>
      <w:r w:rsidR="00F80890" w:rsidRPr="003803DB">
        <w:rPr>
          <w:bCs/>
        </w:rPr>
        <w:t>просрочието</w:t>
      </w:r>
      <w:r w:rsidR="009746DE" w:rsidRPr="003803DB">
        <w:rPr>
          <w:bCs/>
        </w:rPr>
        <w:t xml:space="preserve"> </w:t>
      </w:r>
      <w:r w:rsidR="00F80890" w:rsidRPr="003803DB">
        <w:rPr>
          <w:bCs/>
        </w:rPr>
        <w:t xml:space="preserve"> </w:t>
      </w:r>
      <w:r w:rsidR="009746DE" w:rsidRPr="003803DB">
        <w:rPr>
          <w:bCs/>
        </w:rPr>
        <w:t xml:space="preserve">вземанията се обезценяват с оценената загуба </w:t>
      </w:r>
      <w:r w:rsidR="00B7108D" w:rsidRPr="00AB1B51">
        <w:rPr>
          <w:bCs/>
        </w:rPr>
        <w:t xml:space="preserve">до </w:t>
      </w:r>
      <w:r w:rsidR="00F80890" w:rsidRPr="003803DB">
        <w:rPr>
          <w:bCs/>
        </w:rPr>
        <w:t>5</w:t>
      </w:r>
      <w:r w:rsidR="009746DE" w:rsidRPr="003803DB">
        <w:rPr>
          <w:bCs/>
        </w:rPr>
        <w:t xml:space="preserve">0% </w:t>
      </w:r>
      <w:r w:rsidR="00A814D0" w:rsidRPr="003803DB">
        <w:rPr>
          <w:bCs/>
        </w:rPr>
        <w:t xml:space="preserve">при просрочие </w:t>
      </w:r>
      <w:r w:rsidR="003803DB" w:rsidRPr="003803DB">
        <w:rPr>
          <w:bCs/>
        </w:rPr>
        <w:t>над</w:t>
      </w:r>
      <w:r w:rsidR="00A814D0" w:rsidRPr="003803DB">
        <w:rPr>
          <w:bCs/>
        </w:rPr>
        <w:t xml:space="preserve"> 360 дни</w:t>
      </w:r>
      <w:r w:rsidR="00B7108D" w:rsidRPr="003803DB">
        <w:rPr>
          <w:bCs/>
        </w:rPr>
        <w:t>, освен</w:t>
      </w:r>
      <w:r w:rsidR="003803DB" w:rsidRPr="003803DB">
        <w:rPr>
          <w:bCs/>
        </w:rPr>
        <w:t xml:space="preserve"> ако са налице</w:t>
      </w:r>
      <w:r w:rsidR="00B7108D" w:rsidRPr="003803DB">
        <w:rPr>
          <w:bCs/>
        </w:rPr>
        <w:t xml:space="preserve"> сериозни индикатори</w:t>
      </w:r>
      <w:r w:rsidR="003803DB" w:rsidRPr="003803DB">
        <w:rPr>
          <w:bCs/>
        </w:rPr>
        <w:t>, че вземането няма да бъде събрано.</w:t>
      </w:r>
      <w:r w:rsidR="00B7108D" w:rsidRPr="003803DB">
        <w:rPr>
          <w:bCs/>
        </w:rPr>
        <w:t xml:space="preserve"> </w:t>
      </w:r>
      <w:r w:rsidR="003803DB" w:rsidRPr="003803DB">
        <w:rPr>
          <w:bCs/>
        </w:rPr>
        <w:t xml:space="preserve">Вземанията се </w:t>
      </w:r>
      <w:proofErr w:type="spellStart"/>
      <w:r w:rsidR="003803DB" w:rsidRPr="003803DB">
        <w:rPr>
          <w:bCs/>
        </w:rPr>
        <w:t>обзеценяват</w:t>
      </w:r>
      <w:proofErr w:type="spellEnd"/>
      <w:r w:rsidR="00A814D0" w:rsidRPr="003803DB">
        <w:rPr>
          <w:bCs/>
        </w:rPr>
        <w:t xml:space="preserve"> </w:t>
      </w:r>
      <w:r w:rsidR="009746DE" w:rsidRPr="003803DB">
        <w:rPr>
          <w:bCs/>
        </w:rPr>
        <w:t>до 100%</w:t>
      </w:r>
      <w:r w:rsidR="003803DB" w:rsidRPr="003803DB">
        <w:rPr>
          <w:bCs/>
        </w:rPr>
        <w:t xml:space="preserve"> при просрочие над 72</w:t>
      </w:r>
      <w:r w:rsidR="00A814D0" w:rsidRPr="003803DB">
        <w:rPr>
          <w:bCs/>
        </w:rPr>
        <w:t>0 дни</w:t>
      </w:r>
      <w:r w:rsidR="003803DB" w:rsidRPr="003803DB">
        <w:rPr>
          <w:bCs/>
        </w:rPr>
        <w:t>.</w:t>
      </w:r>
      <w:r w:rsidR="00342F11" w:rsidRPr="003803DB">
        <w:rPr>
          <w:bCs/>
        </w:rPr>
        <w:t xml:space="preserve"> </w:t>
      </w:r>
      <w:r w:rsidR="003803DB" w:rsidRPr="003803DB">
        <w:rPr>
          <w:bCs/>
        </w:rPr>
        <w:t>Тази политика се</w:t>
      </w:r>
      <w:r w:rsidR="00342F11" w:rsidRPr="003803DB">
        <w:rPr>
          <w:bCs/>
        </w:rPr>
        <w:t xml:space="preserve"> </w:t>
      </w:r>
      <w:r w:rsidR="003803DB" w:rsidRPr="003803DB">
        <w:rPr>
          <w:bCs/>
        </w:rPr>
        <w:t xml:space="preserve">прилага </w:t>
      </w:r>
      <w:r w:rsidR="00342F11" w:rsidRPr="003803DB">
        <w:rPr>
          <w:bCs/>
        </w:rPr>
        <w:t>на база историческия опит на самото дружество и направени проучвания в сектора</w:t>
      </w:r>
      <w:r w:rsidR="009746DE" w:rsidRPr="003803DB">
        <w:rPr>
          <w:bCs/>
        </w:rPr>
        <w:t xml:space="preserve">. </w:t>
      </w:r>
      <w:r w:rsidR="0001084D" w:rsidRPr="003803DB">
        <w:rPr>
          <w:bCs/>
        </w:rPr>
        <w:t>При преценката</w:t>
      </w:r>
      <w:r w:rsidR="0001084D">
        <w:rPr>
          <w:bCs/>
        </w:rPr>
        <w:t xml:space="preserve"> на събираемостта на вземанията ръководството прави анализ на цялата експозиция от всеки контрагент, с оглед установяване на реалната възможност за събирането им. При установяване на висока несигурност относно събираемостта на дадено вземане се прави преценка каква част от него е обезпечена – депозит, гаранция, залог – и доколко е гарантирано получаването на средствата. В зависимост от гаранциите вземанията се обезценяват с оценената загуба до 100%. </w:t>
      </w:r>
      <w:r w:rsidR="0001084D">
        <w:t xml:space="preserve">Балансовата стойност се коригира чрез използването на </w:t>
      </w:r>
      <w:proofErr w:type="spellStart"/>
      <w:r w:rsidR="0001084D">
        <w:t>корективна</w:t>
      </w:r>
      <w:proofErr w:type="spellEnd"/>
      <w:r w:rsidR="0001084D">
        <w:t xml:space="preserve"> сметка, където се натрупват всички обезценки, а сумата на загубата от обезценка за периода се признава </w:t>
      </w:r>
      <w:r w:rsidR="0001084D">
        <w:rPr>
          <w:szCs w:val="22"/>
          <w:lang w:val="ru-RU"/>
        </w:rPr>
        <w:t xml:space="preserve">в отчета за </w:t>
      </w:r>
      <w:proofErr w:type="spellStart"/>
      <w:r w:rsidR="0001084D">
        <w:rPr>
          <w:szCs w:val="22"/>
          <w:lang w:val="ru-RU"/>
        </w:rPr>
        <w:t>всеобхватния</w:t>
      </w:r>
      <w:proofErr w:type="spellEnd"/>
      <w:r w:rsidR="0001084D">
        <w:rPr>
          <w:szCs w:val="22"/>
          <w:lang w:val="ru-RU"/>
        </w:rPr>
        <w:t xml:space="preserve"> доход (</w:t>
      </w:r>
      <w:proofErr w:type="spellStart"/>
      <w:r w:rsidR="0001084D">
        <w:rPr>
          <w:szCs w:val="22"/>
          <w:lang w:val="ru-RU"/>
        </w:rPr>
        <w:t>към</w:t>
      </w:r>
      <w:proofErr w:type="spellEnd"/>
      <w:r w:rsidR="0001084D">
        <w:rPr>
          <w:szCs w:val="22"/>
          <w:lang w:val="ru-RU"/>
        </w:rPr>
        <w:t xml:space="preserve"> </w:t>
      </w:r>
      <w:proofErr w:type="spellStart"/>
      <w:r w:rsidR="0001084D">
        <w:rPr>
          <w:szCs w:val="22"/>
          <w:lang w:val="ru-RU"/>
        </w:rPr>
        <w:t>печалбата</w:t>
      </w:r>
      <w:proofErr w:type="spellEnd"/>
      <w:r w:rsidR="0001084D">
        <w:rPr>
          <w:szCs w:val="22"/>
          <w:lang w:val="ru-RU"/>
        </w:rPr>
        <w:t xml:space="preserve"> или </w:t>
      </w:r>
      <w:proofErr w:type="spellStart"/>
      <w:r w:rsidR="0001084D">
        <w:rPr>
          <w:szCs w:val="22"/>
          <w:lang w:val="ru-RU"/>
        </w:rPr>
        <w:t>загубата</w:t>
      </w:r>
      <w:proofErr w:type="spellEnd"/>
      <w:r w:rsidR="0001084D">
        <w:rPr>
          <w:szCs w:val="22"/>
          <w:lang w:val="ru-RU"/>
        </w:rPr>
        <w:t xml:space="preserve"> за </w:t>
      </w:r>
      <w:proofErr w:type="spellStart"/>
      <w:r w:rsidR="0001084D">
        <w:rPr>
          <w:szCs w:val="22"/>
          <w:lang w:val="ru-RU"/>
        </w:rPr>
        <w:t>годината</w:t>
      </w:r>
      <w:proofErr w:type="spellEnd"/>
      <w:r w:rsidR="0001084D">
        <w:rPr>
          <w:szCs w:val="22"/>
          <w:lang w:val="ru-RU"/>
        </w:rPr>
        <w:t xml:space="preserve">) </w:t>
      </w:r>
      <w:r w:rsidR="0001084D">
        <w:t xml:space="preserve">към „други разходи за дейността”. </w:t>
      </w:r>
    </w:p>
    <w:p w14:paraId="2920788A" w14:textId="77777777" w:rsidR="00274301" w:rsidRDefault="0001084D" w:rsidP="006030DF">
      <w:pPr>
        <w:pStyle w:val="BodyText2"/>
        <w:spacing w:line="276" w:lineRule="auto"/>
        <w:ind w:firstLine="720"/>
      </w:pPr>
      <w:r>
        <w:rPr>
          <w:bCs/>
        </w:rPr>
        <w:t>Загубата от обезценка се възстановява, ако това възстановяване може да бъде обективно отнесено към събитие, станало след като е била призната загуба от обезценка</w:t>
      </w:r>
      <w:r w:rsidR="00794F98">
        <w:rPr>
          <w:bCs/>
        </w:rPr>
        <w:t>.</w:t>
      </w:r>
      <w:r w:rsidRPr="00A83DD8">
        <w:rPr>
          <w:bCs/>
          <w:lang w:val="ru-RU"/>
        </w:rPr>
        <w:t xml:space="preserve"> </w:t>
      </w:r>
      <w:r>
        <w:t>В случаите на последващо възстановяване на обезценка то се посочва в намаление на загубата от обезценка на реда “други разходи за дейността” за сметка на намаление на коректива.</w:t>
      </w:r>
    </w:p>
    <w:p w14:paraId="5DBD0A9E" w14:textId="77777777" w:rsidR="00BF70E6" w:rsidRDefault="00C02FD4" w:rsidP="006030DF">
      <w:pPr>
        <w:pStyle w:val="BodyText2"/>
        <w:spacing w:line="276" w:lineRule="auto"/>
        <w:ind w:firstLine="720"/>
        <w:rPr>
          <w:b/>
          <w:i/>
        </w:rPr>
      </w:pPr>
      <w:r w:rsidRPr="00C02FD4">
        <w:rPr>
          <w:b/>
          <w:i/>
        </w:rPr>
        <w:t>Договори за оперативен лизинг</w:t>
      </w:r>
    </w:p>
    <w:p w14:paraId="384D29FD" w14:textId="77777777" w:rsidR="00BF70E6" w:rsidRPr="00BF70E6" w:rsidRDefault="00BF70E6" w:rsidP="006030DF">
      <w:pPr>
        <w:pStyle w:val="BodyText2"/>
        <w:spacing w:line="276" w:lineRule="auto"/>
        <w:ind w:firstLine="720"/>
      </w:pPr>
      <w:r>
        <w:t>Софарма имоти АДСИЦ е сключил договори за отдаване под наем (лизинг) на офиси и търговски обекти за срок от 3 до 10 години. Дружеството запазва всички съществени рискове и изгоди, свързани със собствеността върху тези инвестиционни имоти, поради което договорите се третират от ръководството като договори за оперативен лизинг.</w:t>
      </w:r>
    </w:p>
    <w:p w14:paraId="0350998B" w14:textId="77777777" w:rsidR="00C479B3" w:rsidRPr="00274301" w:rsidRDefault="00C479B3" w:rsidP="006030DF">
      <w:pPr>
        <w:spacing w:line="276" w:lineRule="auto"/>
        <w:rPr>
          <w:lang w:val="bg-BG"/>
        </w:rPr>
      </w:pPr>
    </w:p>
    <w:p w14:paraId="461F19AD" w14:textId="77777777" w:rsidR="0001084D" w:rsidRDefault="0001084D" w:rsidP="006030DF">
      <w:pPr>
        <w:pStyle w:val="Heading3"/>
        <w:spacing w:line="276" w:lineRule="auto"/>
        <w:ind w:firstLine="720"/>
        <w:jc w:val="both"/>
        <w:rPr>
          <w:i/>
          <w:u w:val="single"/>
          <w:lang w:val="bg-BG"/>
        </w:rPr>
      </w:pPr>
      <w:r>
        <w:rPr>
          <w:i/>
          <w:u w:val="single"/>
          <w:lang w:val="bg-BG"/>
        </w:rPr>
        <w:t>2.</w:t>
      </w:r>
      <w:r w:rsidR="005F14B7">
        <w:rPr>
          <w:i/>
          <w:u w:val="single"/>
          <w:lang w:val="bg-BG"/>
        </w:rPr>
        <w:t>2</w:t>
      </w:r>
      <w:r w:rsidR="00455F2A">
        <w:rPr>
          <w:i/>
          <w:u w:val="single"/>
        </w:rPr>
        <w:t>3</w:t>
      </w:r>
      <w:r>
        <w:rPr>
          <w:i/>
          <w:u w:val="single"/>
          <w:lang w:val="bg-BG"/>
        </w:rPr>
        <w:t>. Данъци върху печалбата</w:t>
      </w:r>
      <w:bookmarkEnd w:id="21"/>
      <w:bookmarkEnd w:id="22"/>
    </w:p>
    <w:p w14:paraId="3228D3D3" w14:textId="77777777" w:rsidR="0001084D" w:rsidRDefault="0001084D" w:rsidP="006030DF">
      <w:pPr>
        <w:pStyle w:val="BodyText2"/>
        <w:spacing w:line="276" w:lineRule="auto"/>
        <w:rPr>
          <w:sz w:val="16"/>
        </w:rPr>
      </w:pPr>
    </w:p>
    <w:p w14:paraId="63530531" w14:textId="77777777" w:rsidR="00794F98" w:rsidRPr="003A2BD9" w:rsidRDefault="0001084D" w:rsidP="006030DF">
      <w:pPr>
        <w:pStyle w:val="Heading8"/>
        <w:spacing w:line="276" w:lineRule="auto"/>
        <w:rPr>
          <w:i w:val="0"/>
        </w:rPr>
      </w:pPr>
      <w:r>
        <w:tab/>
      </w:r>
      <w:r w:rsidRPr="00794F98">
        <w:rPr>
          <w:i w:val="0"/>
        </w:rPr>
        <w:t xml:space="preserve">Като лицензирано дружество със специална инвестиционна цел </w:t>
      </w:r>
      <w:r w:rsidRPr="00794F98">
        <w:rPr>
          <w:i w:val="0"/>
        </w:rPr>
        <w:br/>
        <w:t xml:space="preserve">СОФАРМА ИМОТИ АДСИЦ не се облага с корпоративен данък </w:t>
      </w:r>
      <w:r w:rsidR="00B53BCA" w:rsidRPr="00794F98">
        <w:rPr>
          <w:i w:val="0"/>
        </w:rPr>
        <w:t xml:space="preserve">съгласно </w:t>
      </w:r>
      <w:r w:rsidRPr="00794F98">
        <w:rPr>
          <w:i w:val="0"/>
        </w:rPr>
        <w:t>З</w:t>
      </w:r>
      <w:r w:rsidR="00B53BCA" w:rsidRPr="00794F98">
        <w:rPr>
          <w:i w:val="0"/>
        </w:rPr>
        <w:t>акона за корпоративно подоходно облагане</w:t>
      </w:r>
      <w:r w:rsidR="00794F98">
        <w:rPr>
          <w:i w:val="0"/>
        </w:rPr>
        <w:t xml:space="preserve"> </w:t>
      </w:r>
      <w:r w:rsidR="00B53BCA" w:rsidRPr="00794F98">
        <w:rPr>
          <w:i w:val="0"/>
        </w:rPr>
        <w:t>(</w:t>
      </w:r>
      <w:r w:rsidRPr="00794F98">
        <w:rPr>
          <w:i w:val="0"/>
        </w:rPr>
        <w:t>чл. 175).</w:t>
      </w:r>
    </w:p>
    <w:p w14:paraId="02FB03D8" w14:textId="77777777" w:rsidR="001F0BDA" w:rsidRPr="00A83DD8" w:rsidRDefault="00367FB7" w:rsidP="006030DF">
      <w:pPr>
        <w:spacing w:line="276" w:lineRule="auto"/>
        <w:rPr>
          <w:sz w:val="22"/>
          <w:lang w:val="ru-RU"/>
        </w:rPr>
      </w:pPr>
      <w:r>
        <w:rPr>
          <w:sz w:val="22"/>
          <w:lang w:val="ru-RU"/>
        </w:rPr>
        <w:br w:type="page"/>
      </w:r>
    </w:p>
    <w:p w14:paraId="72CF1D2E" w14:textId="3FE5F7A7" w:rsidR="0001084D" w:rsidRDefault="007676EF" w:rsidP="00A43045">
      <w:pPr>
        <w:pStyle w:val="Heading2"/>
        <w:numPr>
          <w:ilvl w:val="0"/>
          <w:numId w:val="6"/>
        </w:numPr>
      </w:pPr>
      <w:bookmarkStart w:id="23" w:name="_Toc162792265"/>
      <w:bookmarkStart w:id="24" w:name="_Toc226142904"/>
      <w:bookmarkStart w:id="25" w:name="_Toc505070286"/>
      <w:bookmarkStart w:id="26" w:name="OLE_LINK1"/>
      <w:bookmarkStart w:id="27" w:name="OLE_LINK2"/>
      <w:r w:rsidRPr="007676EF">
        <w:lastRenderedPageBreak/>
        <w:t>ПРИХОДИ</w:t>
      </w:r>
      <w:bookmarkEnd w:id="23"/>
      <w:bookmarkEnd w:id="24"/>
      <w:bookmarkEnd w:id="25"/>
      <w:r w:rsidRPr="007676EF">
        <w:t xml:space="preserve"> </w:t>
      </w:r>
    </w:p>
    <w:bookmarkEnd w:id="26"/>
    <w:bookmarkEnd w:id="27"/>
    <w:tbl>
      <w:tblPr>
        <w:tblW w:w="7620" w:type="dxa"/>
        <w:tblInd w:w="70" w:type="dxa"/>
        <w:tblCellMar>
          <w:left w:w="70" w:type="dxa"/>
          <w:right w:w="70" w:type="dxa"/>
        </w:tblCellMar>
        <w:tblLook w:val="04A0" w:firstRow="1" w:lastRow="0" w:firstColumn="1" w:lastColumn="0" w:noHBand="0" w:noVBand="1"/>
      </w:tblPr>
      <w:tblGrid>
        <w:gridCol w:w="4340"/>
        <w:gridCol w:w="1440"/>
        <w:gridCol w:w="400"/>
        <w:gridCol w:w="1440"/>
      </w:tblGrid>
      <w:tr w:rsidR="00BB7DF2" w:rsidRPr="00BB7DF2" w14:paraId="482BA0AD" w14:textId="77777777" w:rsidTr="00BB7DF2">
        <w:trPr>
          <w:trHeight w:val="600"/>
        </w:trPr>
        <w:tc>
          <w:tcPr>
            <w:tcW w:w="4340" w:type="dxa"/>
            <w:tcBorders>
              <w:top w:val="nil"/>
              <w:left w:val="nil"/>
              <w:bottom w:val="nil"/>
              <w:right w:val="nil"/>
            </w:tcBorders>
            <w:shd w:val="clear" w:color="auto" w:fill="auto"/>
            <w:vAlign w:val="bottom"/>
            <w:hideMark/>
          </w:tcPr>
          <w:p w14:paraId="3AC815FD" w14:textId="77777777" w:rsidR="00BB7DF2" w:rsidRPr="00BB7DF2" w:rsidRDefault="00BB7DF2" w:rsidP="00BB7DF2">
            <w:pPr>
              <w:rPr>
                <w:sz w:val="24"/>
                <w:szCs w:val="24"/>
                <w:lang w:val="bg-BG" w:eastAsia="bg-BG"/>
              </w:rPr>
            </w:pPr>
          </w:p>
        </w:tc>
        <w:tc>
          <w:tcPr>
            <w:tcW w:w="1440" w:type="dxa"/>
            <w:tcBorders>
              <w:top w:val="nil"/>
              <w:left w:val="nil"/>
              <w:bottom w:val="nil"/>
              <w:right w:val="nil"/>
            </w:tcBorders>
            <w:shd w:val="clear" w:color="auto" w:fill="auto"/>
            <w:vAlign w:val="bottom"/>
            <w:hideMark/>
          </w:tcPr>
          <w:p w14:paraId="290057F0" w14:textId="77777777" w:rsidR="00BB7DF2" w:rsidRPr="00BB7DF2" w:rsidRDefault="00BB7DF2" w:rsidP="00BB7DF2">
            <w:pPr>
              <w:jc w:val="right"/>
              <w:rPr>
                <w:b/>
                <w:bCs/>
                <w:i/>
                <w:iCs/>
                <w:sz w:val="22"/>
                <w:szCs w:val="22"/>
                <w:lang w:val="bg-BG" w:eastAsia="bg-BG"/>
              </w:rPr>
            </w:pPr>
            <w:r w:rsidRPr="00BB7DF2">
              <w:rPr>
                <w:b/>
                <w:bCs/>
                <w:i/>
                <w:iCs/>
                <w:sz w:val="22"/>
                <w:szCs w:val="22"/>
                <w:lang w:val="bg-BG" w:eastAsia="bg-BG"/>
              </w:rPr>
              <w:t>2018</w:t>
            </w:r>
            <w:r w:rsidRPr="00BB7DF2">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0D3A618A" w14:textId="77777777" w:rsidR="00BB7DF2" w:rsidRPr="00BB7DF2" w:rsidRDefault="00BB7DF2" w:rsidP="00BB7DF2">
            <w:pPr>
              <w:jc w:val="right"/>
              <w:rPr>
                <w:b/>
                <w:bCs/>
                <w:i/>
                <w:iCs/>
                <w:sz w:val="22"/>
                <w:szCs w:val="22"/>
                <w:lang w:val="bg-BG" w:eastAsia="bg-BG"/>
              </w:rPr>
            </w:pPr>
          </w:p>
        </w:tc>
        <w:tc>
          <w:tcPr>
            <w:tcW w:w="1440" w:type="dxa"/>
            <w:tcBorders>
              <w:top w:val="nil"/>
              <w:left w:val="nil"/>
              <w:bottom w:val="nil"/>
              <w:right w:val="nil"/>
            </w:tcBorders>
            <w:shd w:val="clear" w:color="auto" w:fill="auto"/>
            <w:vAlign w:val="bottom"/>
            <w:hideMark/>
          </w:tcPr>
          <w:p w14:paraId="13BCAC53" w14:textId="77777777" w:rsidR="00BB7DF2" w:rsidRPr="00BB7DF2" w:rsidRDefault="00BB7DF2" w:rsidP="00BB7DF2">
            <w:pPr>
              <w:jc w:val="right"/>
              <w:rPr>
                <w:b/>
                <w:bCs/>
                <w:i/>
                <w:iCs/>
                <w:sz w:val="22"/>
                <w:szCs w:val="22"/>
                <w:lang w:val="bg-BG" w:eastAsia="bg-BG"/>
              </w:rPr>
            </w:pPr>
            <w:r w:rsidRPr="00BB7DF2">
              <w:rPr>
                <w:b/>
                <w:bCs/>
                <w:i/>
                <w:iCs/>
                <w:sz w:val="22"/>
                <w:szCs w:val="22"/>
                <w:lang w:val="bg-BG" w:eastAsia="bg-BG"/>
              </w:rPr>
              <w:t>2017</w:t>
            </w:r>
            <w:r w:rsidRPr="00BB7DF2">
              <w:rPr>
                <w:b/>
                <w:bCs/>
                <w:i/>
                <w:iCs/>
                <w:sz w:val="22"/>
                <w:szCs w:val="22"/>
                <w:lang w:val="bg-BG" w:eastAsia="bg-BG"/>
              </w:rPr>
              <w:br/>
              <w:t>BGN '000</w:t>
            </w:r>
          </w:p>
        </w:tc>
      </w:tr>
      <w:tr w:rsidR="00BB7DF2" w:rsidRPr="00BB7DF2" w14:paraId="0D04617E" w14:textId="77777777" w:rsidTr="00BB7DF2">
        <w:trPr>
          <w:trHeight w:val="300"/>
        </w:trPr>
        <w:tc>
          <w:tcPr>
            <w:tcW w:w="4340" w:type="dxa"/>
            <w:tcBorders>
              <w:top w:val="nil"/>
              <w:left w:val="nil"/>
              <w:bottom w:val="nil"/>
              <w:right w:val="nil"/>
            </w:tcBorders>
            <w:shd w:val="clear" w:color="auto" w:fill="auto"/>
            <w:vAlign w:val="bottom"/>
            <w:hideMark/>
          </w:tcPr>
          <w:p w14:paraId="4CBFF359" w14:textId="77777777" w:rsidR="00BB7DF2" w:rsidRPr="00BB7DF2" w:rsidRDefault="00BB7DF2" w:rsidP="00BB7DF2">
            <w:pPr>
              <w:jc w:val="right"/>
              <w:rPr>
                <w:b/>
                <w:bCs/>
                <w:i/>
                <w:iCs/>
                <w:sz w:val="22"/>
                <w:szCs w:val="22"/>
                <w:lang w:val="bg-BG" w:eastAsia="bg-BG"/>
              </w:rPr>
            </w:pPr>
          </w:p>
        </w:tc>
        <w:tc>
          <w:tcPr>
            <w:tcW w:w="1440" w:type="dxa"/>
            <w:tcBorders>
              <w:top w:val="nil"/>
              <w:left w:val="nil"/>
              <w:bottom w:val="nil"/>
              <w:right w:val="nil"/>
            </w:tcBorders>
            <w:shd w:val="clear" w:color="auto" w:fill="auto"/>
            <w:vAlign w:val="bottom"/>
            <w:hideMark/>
          </w:tcPr>
          <w:p w14:paraId="7AE789C0" w14:textId="77777777" w:rsidR="00BB7DF2" w:rsidRPr="00BB7DF2" w:rsidRDefault="00BB7DF2" w:rsidP="00BB7DF2">
            <w:pPr>
              <w:rPr>
                <w:lang w:val="bg-BG" w:eastAsia="bg-BG"/>
              </w:rPr>
            </w:pPr>
          </w:p>
        </w:tc>
        <w:tc>
          <w:tcPr>
            <w:tcW w:w="400" w:type="dxa"/>
            <w:tcBorders>
              <w:top w:val="nil"/>
              <w:left w:val="nil"/>
              <w:bottom w:val="nil"/>
              <w:right w:val="nil"/>
            </w:tcBorders>
            <w:shd w:val="clear" w:color="auto" w:fill="auto"/>
            <w:vAlign w:val="bottom"/>
            <w:hideMark/>
          </w:tcPr>
          <w:p w14:paraId="1F9C8496" w14:textId="77777777" w:rsidR="00BB7DF2" w:rsidRPr="00BB7DF2" w:rsidRDefault="00BB7DF2" w:rsidP="00BB7DF2">
            <w:pPr>
              <w:jc w:val="right"/>
              <w:rPr>
                <w:lang w:val="bg-BG" w:eastAsia="bg-BG"/>
              </w:rPr>
            </w:pPr>
          </w:p>
        </w:tc>
        <w:tc>
          <w:tcPr>
            <w:tcW w:w="1440" w:type="dxa"/>
            <w:tcBorders>
              <w:top w:val="nil"/>
              <w:left w:val="nil"/>
              <w:bottom w:val="nil"/>
              <w:right w:val="nil"/>
            </w:tcBorders>
            <w:shd w:val="clear" w:color="auto" w:fill="auto"/>
            <w:vAlign w:val="bottom"/>
            <w:hideMark/>
          </w:tcPr>
          <w:p w14:paraId="52972F74" w14:textId="77777777" w:rsidR="00BB7DF2" w:rsidRPr="00BB7DF2" w:rsidRDefault="00BB7DF2" w:rsidP="00BB7DF2">
            <w:pPr>
              <w:jc w:val="right"/>
              <w:rPr>
                <w:lang w:val="bg-BG" w:eastAsia="bg-BG"/>
              </w:rPr>
            </w:pPr>
          </w:p>
        </w:tc>
      </w:tr>
      <w:tr w:rsidR="00BB7DF2" w:rsidRPr="00BB7DF2" w14:paraId="58A0D523" w14:textId="77777777" w:rsidTr="00BB7DF2">
        <w:trPr>
          <w:trHeight w:val="795"/>
        </w:trPr>
        <w:tc>
          <w:tcPr>
            <w:tcW w:w="4340" w:type="dxa"/>
            <w:tcBorders>
              <w:top w:val="nil"/>
              <w:left w:val="nil"/>
              <w:bottom w:val="nil"/>
              <w:right w:val="nil"/>
            </w:tcBorders>
            <w:shd w:val="clear" w:color="auto" w:fill="auto"/>
            <w:vAlign w:val="bottom"/>
            <w:hideMark/>
          </w:tcPr>
          <w:p w14:paraId="7C1CC4E9" w14:textId="77777777" w:rsidR="00BB7DF2" w:rsidRPr="00BB7DF2" w:rsidRDefault="00BB7DF2" w:rsidP="00BB7DF2">
            <w:pPr>
              <w:rPr>
                <w:sz w:val="22"/>
                <w:szCs w:val="22"/>
                <w:lang w:val="bg-BG" w:eastAsia="bg-BG"/>
              </w:rPr>
            </w:pPr>
            <w:r w:rsidRPr="00BB7DF2">
              <w:rPr>
                <w:sz w:val="22"/>
                <w:szCs w:val="22"/>
                <w:lang w:val="bg-BG" w:eastAsia="bg-BG"/>
              </w:rPr>
              <w:t>Приходи от наеми имоти</w:t>
            </w:r>
          </w:p>
        </w:tc>
        <w:tc>
          <w:tcPr>
            <w:tcW w:w="1440" w:type="dxa"/>
            <w:tcBorders>
              <w:top w:val="nil"/>
              <w:left w:val="nil"/>
              <w:bottom w:val="nil"/>
              <w:right w:val="nil"/>
            </w:tcBorders>
            <w:shd w:val="clear" w:color="auto" w:fill="auto"/>
            <w:vAlign w:val="bottom"/>
            <w:hideMark/>
          </w:tcPr>
          <w:p w14:paraId="76BB09F0" w14:textId="77777777" w:rsidR="00BB7DF2" w:rsidRPr="00BB7DF2" w:rsidRDefault="00BB7DF2" w:rsidP="00BB7DF2">
            <w:pPr>
              <w:jc w:val="right"/>
              <w:rPr>
                <w:sz w:val="22"/>
                <w:szCs w:val="22"/>
                <w:lang w:val="bg-BG" w:eastAsia="bg-BG"/>
              </w:rPr>
            </w:pPr>
            <w:r w:rsidRPr="00BB7DF2">
              <w:rPr>
                <w:sz w:val="22"/>
                <w:szCs w:val="22"/>
                <w:lang w:val="bg-BG" w:eastAsia="bg-BG"/>
              </w:rPr>
              <w:t xml:space="preserve">              7,002 </w:t>
            </w:r>
          </w:p>
        </w:tc>
        <w:tc>
          <w:tcPr>
            <w:tcW w:w="400" w:type="dxa"/>
            <w:tcBorders>
              <w:top w:val="nil"/>
              <w:left w:val="nil"/>
              <w:bottom w:val="nil"/>
              <w:right w:val="nil"/>
            </w:tcBorders>
            <w:shd w:val="clear" w:color="auto" w:fill="auto"/>
            <w:vAlign w:val="bottom"/>
            <w:hideMark/>
          </w:tcPr>
          <w:p w14:paraId="00794097" w14:textId="77777777" w:rsidR="00BB7DF2" w:rsidRPr="00BB7DF2" w:rsidRDefault="00BB7DF2" w:rsidP="00BB7DF2">
            <w:pPr>
              <w:jc w:val="right"/>
              <w:rPr>
                <w:sz w:val="22"/>
                <w:szCs w:val="22"/>
                <w:lang w:val="bg-BG" w:eastAsia="bg-BG"/>
              </w:rPr>
            </w:pPr>
          </w:p>
        </w:tc>
        <w:tc>
          <w:tcPr>
            <w:tcW w:w="1440" w:type="dxa"/>
            <w:tcBorders>
              <w:top w:val="nil"/>
              <w:left w:val="nil"/>
              <w:bottom w:val="nil"/>
              <w:right w:val="nil"/>
            </w:tcBorders>
            <w:shd w:val="clear" w:color="auto" w:fill="auto"/>
            <w:vAlign w:val="bottom"/>
            <w:hideMark/>
          </w:tcPr>
          <w:p w14:paraId="46AF92D5" w14:textId="77777777" w:rsidR="00BB7DF2" w:rsidRPr="00BB7DF2" w:rsidRDefault="00BB7DF2" w:rsidP="00BB7DF2">
            <w:pPr>
              <w:jc w:val="right"/>
              <w:rPr>
                <w:sz w:val="22"/>
                <w:szCs w:val="22"/>
                <w:lang w:val="bg-BG" w:eastAsia="bg-BG"/>
              </w:rPr>
            </w:pPr>
            <w:r w:rsidRPr="00BB7DF2">
              <w:rPr>
                <w:sz w:val="22"/>
                <w:szCs w:val="22"/>
                <w:lang w:val="bg-BG" w:eastAsia="bg-BG"/>
              </w:rPr>
              <w:t xml:space="preserve">              6,663 </w:t>
            </w:r>
          </w:p>
        </w:tc>
      </w:tr>
      <w:tr w:rsidR="00BB7DF2" w:rsidRPr="00BB7DF2" w14:paraId="602848E9" w14:textId="77777777" w:rsidTr="00BB7DF2">
        <w:trPr>
          <w:trHeight w:val="300"/>
        </w:trPr>
        <w:tc>
          <w:tcPr>
            <w:tcW w:w="4340" w:type="dxa"/>
            <w:tcBorders>
              <w:top w:val="nil"/>
              <w:left w:val="nil"/>
              <w:bottom w:val="nil"/>
              <w:right w:val="nil"/>
            </w:tcBorders>
            <w:shd w:val="clear" w:color="auto" w:fill="auto"/>
            <w:vAlign w:val="bottom"/>
            <w:hideMark/>
          </w:tcPr>
          <w:p w14:paraId="2D1D8A44" w14:textId="77777777" w:rsidR="00BB7DF2" w:rsidRPr="00BB7DF2" w:rsidRDefault="00BB7DF2" w:rsidP="00BB7DF2">
            <w:pPr>
              <w:rPr>
                <w:sz w:val="22"/>
                <w:szCs w:val="22"/>
                <w:lang w:val="bg-BG" w:eastAsia="bg-BG"/>
              </w:rPr>
            </w:pPr>
            <w:r w:rsidRPr="00BB7DF2">
              <w:rPr>
                <w:sz w:val="22"/>
                <w:szCs w:val="22"/>
                <w:lang w:val="bg-BG" w:eastAsia="bg-BG"/>
              </w:rPr>
              <w:t>Приходи от наеми на рекламна площ</w:t>
            </w:r>
          </w:p>
        </w:tc>
        <w:tc>
          <w:tcPr>
            <w:tcW w:w="1440" w:type="dxa"/>
            <w:tcBorders>
              <w:top w:val="nil"/>
              <w:left w:val="nil"/>
              <w:bottom w:val="nil"/>
              <w:right w:val="nil"/>
            </w:tcBorders>
            <w:shd w:val="clear" w:color="auto" w:fill="auto"/>
            <w:vAlign w:val="bottom"/>
            <w:hideMark/>
          </w:tcPr>
          <w:p w14:paraId="614E116B" w14:textId="77777777" w:rsidR="00BB7DF2" w:rsidRPr="00BB7DF2" w:rsidRDefault="00BB7DF2" w:rsidP="00BB7DF2">
            <w:pPr>
              <w:jc w:val="right"/>
              <w:rPr>
                <w:sz w:val="22"/>
                <w:szCs w:val="22"/>
                <w:lang w:val="bg-BG" w:eastAsia="bg-BG"/>
              </w:rPr>
            </w:pPr>
            <w:r w:rsidRPr="00BB7DF2">
              <w:rPr>
                <w:sz w:val="22"/>
                <w:szCs w:val="22"/>
                <w:lang w:val="bg-BG" w:eastAsia="bg-BG"/>
              </w:rPr>
              <w:t xml:space="preserve">                102 </w:t>
            </w:r>
          </w:p>
        </w:tc>
        <w:tc>
          <w:tcPr>
            <w:tcW w:w="400" w:type="dxa"/>
            <w:tcBorders>
              <w:top w:val="nil"/>
              <w:left w:val="nil"/>
              <w:bottom w:val="nil"/>
              <w:right w:val="nil"/>
            </w:tcBorders>
            <w:shd w:val="clear" w:color="auto" w:fill="auto"/>
            <w:vAlign w:val="bottom"/>
            <w:hideMark/>
          </w:tcPr>
          <w:p w14:paraId="0AFF10FD" w14:textId="77777777" w:rsidR="00BB7DF2" w:rsidRPr="00BB7DF2" w:rsidRDefault="00BB7DF2" w:rsidP="00BB7DF2">
            <w:pPr>
              <w:jc w:val="right"/>
              <w:rPr>
                <w:sz w:val="22"/>
                <w:szCs w:val="22"/>
                <w:lang w:val="bg-BG" w:eastAsia="bg-BG"/>
              </w:rPr>
            </w:pPr>
          </w:p>
        </w:tc>
        <w:tc>
          <w:tcPr>
            <w:tcW w:w="1440" w:type="dxa"/>
            <w:tcBorders>
              <w:top w:val="nil"/>
              <w:left w:val="nil"/>
              <w:bottom w:val="nil"/>
              <w:right w:val="nil"/>
            </w:tcBorders>
            <w:shd w:val="clear" w:color="auto" w:fill="auto"/>
            <w:vAlign w:val="bottom"/>
            <w:hideMark/>
          </w:tcPr>
          <w:p w14:paraId="763B6896" w14:textId="77777777" w:rsidR="00BB7DF2" w:rsidRPr="00BB7DF2" w:rsidRDefault="00BB7DF2" w:rsidP="00BB7DF2">
            <w:pPr>
              <w:jc w:val="right"/>
              <w:rPr>
                <w:sz w:val="22"/>
                <w:szCs w:val="22"/>
                <w:lang w:val="bg-BG" w:eastAsia="bg-BG"/>
              </w:rPr>
            </w:pPr>
            <w:r w:rsidRPr="00BB7DF2">
              <w:rPr>
                <w:sz w:val="22"/>
                <w:szCs w:val="22"/>
                <w:lang w:val="bg-BG" w:eastAsia="bg-BG"/>
              </w:rPr>
              <w:t xml:space="preserve">                  93 </w:t>
            </w:r>
          </w:p>
        </w:tc>
      </w:tr>
      <w:tr w:rsidR="00BB7DF2" w:rsidRPr="00BB7DF2" w14:paraId="0101CBC5" w14:textId="77777777" w:rsidTr="00BB7DF2">
        <w:trPr>
          <w:trHeight w:val="600"/>
        </w:trPr>
        <w:tc>
          <w:tcPr>
            <w:tcW w:w="4340" w:type="dxa"/>
            <w:tcBorders>
              <w:top w:val="nil"/>
              <w:left w:val="nil"/>
              <w:bottom w:val="nil"/>
              <w:right w:val="nil"/>
            </w:tcBorders>
            <w:shd w:val="clear" w:color="auto" w:fill="auto"/>
            <w:vAlign w:val="bottom"/>
            <w:hideMark/>
          </w:tcPr>
          <w:p w14:paraId="04820DC1" w14:textId="77777777" w:rsidR="00BB7DF2" w:rsidRPr="00BB7DF2" w:rsidRDefault="00BB7DF2" w:rsidP="00BB7DF2">
            <w:pPr>
              <w:rPr>
                <w:sz w:val="22"/>
                <w:szCs w:val="22"/>
                <w:lang w:val="bg-BG" w:eastAsia="bg-BG"/>
              </w:rPr>
            </w:pPr>
            <w:r w:rsidRPr="00BB7DF2">
              <w:rPr>
                <w:sz w:val="22"/>
                <w:szCs w:val="22"/>
                <w:lang w:val="bg-BG" w:eastAsia="bg-BG"/>
              </w:rPr>
              <w:t>Приходи от такси за административно обслужване на имоти</w:t>
            </w:r>
          </w:p>
        </w:tc>
        <w:tc>
          <w:tcPr>
            <w:tcW w:w="1440" w:type="dxa"/>
            <w:tcBorders>
              <w:top w:val="nil"/>
              <w:left w:val="nil"/>
              <w:bottom w:val="nil"/>
              <w:right w:val="nil"/>
            </w:tcBorders>
            <w:shd w:val="clear" w:color="auto" w:fill="auto"/>
            <w:vAlign w:val="bottom"/>
            <w:hideMark/>
          </w:tcPr>
          <w:p w14:paraId="0C56694D" w14:textId="77777777" w:rsidR="00BB7DF2" w:rsidRPr="00BB7DF2" w:rsidRDefault="00BB7DF2" w:rsidP="00BB7DF2">
            <w:pPr>
              <w:jc w:val="right"/>
              <w:rPr>
                <w:sz w:val="22"/>
                <w:szCs w:val="22"/>
                <w:lang w:val="bg-BG" w:eastAsia="bg-BG"/>
              </w:rPr>
            </w:pPr>
            <w:r w:rsidRPr="00BB7DF2">
              <w:rPr>
                <w:sz w:val="22"/>
                <w:szCs w:val="22"/>
                <w:lang w:val="bg-BG" w:eastAsia="bg-BG"/>
              </w:rPr>
              <w:t xml:space="preserve">                859 </w:t>
            </w:r>
          </w:p>
        </w:tc>
        <w:tc>
          <w:tcPr>
            <w:tcW w:w="400" w:type="dxa"/>
            <w:tcBorders>
              <w:top w:val="nil"/>
              <w:left w:val="nil"/>
              <w:bottom w:val="nil"/>
              <w:right w:val="nil"/>
            </w:tcBorders>
            <w:shd w:val="clear" w:color="auto" w:fill="auto"/>
            <w:vAlign w:val="bottom"/>
            <w:hideMark/>
          </w:tcPr>
          <w:p w14:paraId="6A126DAF" w14:textId="77777777" w:rsidR="00BB7DF2" w:rsidRPr="00BB7DF2" w:rsidRDefault="00BB7DF2" w:rsidP="00BB7DF2">
            <w:pPr>
              <w:jc w:val="right"/>
              <w:rPr>
                <w:sz w:val="22"/>
                <w:szCs w:val="22"/>
                <w:lang w:val="bg-BG" w:eastAsia="bg-BG"/>
              </w:rPr>
            </w:pPr>
          </w:p>
        </w:tc>
        <w:tc>
          <w:tcPr>
            <w:tcW w:w="1440" w:type="dxa"/>
            <w:tcBorders>
              <w:top w:val="nil"/>
              <w:left w:val="nil"/>
              <w:bottom w:val="nil"/>
              <w:right w:val="nil"/>
            </w:tcBorders>
            <w:shd w:val="clear" w:color="auto" w:fill="auto"/>
            <w:vAlign w:val="bottom"/>
            <w:hideMark/>
          </w:tcPr>
          <w:p w14:paraId="6006D40C" w14:textId="77777777" w:rsidR="00BB7DF2" w:rsidRPr="00BB7DF2" w:rsidRDefault="00BB7DF2" w:rsidP="00BB7DF2">
            <w:pPr>
              <w:jc w:val="right"/>
              <w:rPr>
                <w:sz w:val="22"/>
                <w:szCs w:val="22"/>
                <w:lang w:val="bg-BG" w:eastAsia="bg-BG"/>
              </w:rPr>
            </w:pPr>
            <w:r w:rsidRPr="00BB7DF2">
              <w:rPr>
                <w:sz w:val="22"/>
                <w:szCs w:val="22"/>
                <w:lang w:val="bg-BG" w:eastAsia="bg-BG"/>
              </w:rPr>
              <w:t xml:space="preserve">                840 </w:t>
            </w:r>
          </w:p>
        </w:tc>
      </w:tr>
      <w:tr w:rsidR="00BB7DF2" w:rsidRPr="00BB7DF2" w14:paraId="41985994" w14:textId="77777777" w:rsidTr="00BB7DF2">
        <w:trPr>
          <w:trHeight w:val="300"/>
        </w:trPr>
        <w:tc>
          <w:tcPr>
            <w:tcW w:w="4340" w:type="dxa"/>
            <w:tcBorders>
              <w:top w:val="nil"/>
              <w:left w:val="nil"/>
              <w:bottom w:val="nil"/>
              <w:right w:val="nil"/>
            </w:tcBorders>
            <w:shd w:val="clear" w:color="auto" w:fill="auto"/>
            <w:vAlign w:val="bottom"/>
            <w:hideMark/>
          </w:tcPr>
          <w:p w14:paraId="3CF2FE43" w14:textId="77777777" w:rsidR="00BB7DF2" w:rsidRPr="00BB7DF2" w:rsidRDefault="00BB7DF2" w:rsidP="00BB7DF2">
            <w:pPr>
              <w:rPr>
                <w:b/>
                <w:bCs/>
                <w:sz w:val="22"/>
                <w:szCs w:val="22"/>
                <w:lang w:val="bg-BG" w:eastAsia="bg-BG"/>
              </w:rPr>
            </w:pPr>
            <w:r w:rsidRPr="00BB7DF2">
              <w:rPr>
                <w:b/>
                <w:bCs/>
                <w:sz w:val="22"/>
                <w:szCs w:val="22"/>
                <w:lang w:val="bg-BG" w:eastAsia="bg-BG"/>
              </w:rPr>
              <w:t>Общо</w:t>
            </w:r>
          </w:p>
        </w:tc>
        <w:tc>
          <w:tcPr>
            <w:tcW w:w="1440" w:type="dxa"/>
            <w:tcBorders>
              <w:top w:val="single" w:sz="4" w:space="0" w:color="auto"/>
              <w:left w:val="nil"/>
              <w:bottom w:val="double" w:sz="6" w:space="0" w:color="auto"/>
              <w:right w:val="nil"/>
            </w:tcBorders>
            <w:shd w:val="clear" w:color="auto" w:fill="auto"/>
            <w:noWrap/>
            <w:vAlign w:val="bottom"/>
            <w:hideMark/>
          </w:tcPr>
          <w:p w14:paraId="511124EF" w14:textId="77777777" w:rsidR="00BB7DF2" w:rsidRPr="00BB7DF2" w:rsidRDefault="00BB7DF2" w:rsidP="00BB7DF2">
            <w:pPr>
              <w:jc w:val="right"/>
              <w:rPr>
                <w:b/>
                <w:bCs/>
                <w:sz w:val="22"/>
                <w:szCs w:val="22"/>
                <w:lang w:val="bg-BG" w:eastAsia="bg-BG"/>
              </w:rPr>
            </w:pPr>
            <w:r w:rsidRPr="00BB7DF2">
              <w:rPr>
                <w:b/>
                <w:bCs/>
                <w:sz w:val="22"/>
                <w:szCs w:val="22"/>
                <w:lang w:val="bg-BG" w:eastAsia="bg-BG"/>
              </w:rPr>
              <w:t xml:space="preserve">            7,963 </w:t>
            </w:r>
          </w:p>
        </w:tc>
        <w:tc>
          <w:tcPr>
            <w:tcW w:w="400" w:type="dxa"/>
            <w:tcBorders>
              <w:top w:val="nil"/>
              <w:left w:val="nil"/>
              <w:bottom w:val="nil"/>
              <w:right w:val="nil"/>
            </w:tcBorders>
            <w:shd w:val="clear" w:color="auto" w:fill="auto"/>
            <w:noWrap/>
            <w:vAlign w:val="bottom"/>
            <w:hideMark/>
          </w:tcPr>
          <w:p w14:paraId="19C2CCE7" w14:textId="77777777" w:rsidR="00BB7DF2" w:rsidRPr="00BB7DF2" w:rsidRDefault="00BB7DF2" w:rsidP="00BB7DF2">
            <w:pPr>
              <w:jc w:val="right"/>
              <w:rPr>
                <w:b/>
                <w:bCs/>
                <w:sz w:val="22"/>
                <w:szCs w:val="22"/>
                <w:lang w:val="bg-BG" w:eastAsia="bg-BG"/>
              </w:rPr>
            </w:pPr>
          </w:p>
        </w:tc>
        <w:tc>
          <w:tcPr>
            <w:tcW w:w="1440" w:type="dxa"/>
            <w:tcBorders>
              <w:top w:val="single" w:sz="4" w:space="0" w:color="auto"/>
              <w:left w:val="nil"/>
              <w:bottom w:val="double" w:sz="6" w:space="0" w:color="auto"/>
              <w:right w:val="nil"/>
            </w:tcBorders>
            <w:shd w:val="clear" w:color="auto" w:fill="auto"/>
            <w:noWrap/>
            <w:vAlign w:val="bottom"/>
            <w:hideMark/>
          </w:tcPr>
          <w:p w14:paraId="613B78DB" w14:textId="77777777" w:rsidR="00BB7DF2" w:rsidRPr="00BB7DF2" w:rsidRDefault="00BB7DF2" w:rsidP="00BB7DF2">
            <w:pPr>
              <w:jc w:val="right"/>
              <w:rPr>
                <w:b/>
                <w:bCs/>
                <w:sz w:val="22"/>
                <w:szCs w:val="22"/>
                <w:lang w:val="bg-BG" w:eastAsia="bg-BG"/>
              </w:rPr>
            </w:pPr>
            <w:r w:rsidRPr="00BB7DF2">
              <w:rPr>
                <w:b/>
                <w:bCs/>
                <w:sz w:val="22"/>
                <w:szCs w:val="22"/>
                <w:lang w:val="bg-BG" w:eastAsia="bg-BG"/>
              </w:rPr>
              <w:t xml:space="preserve">            7,596 </w:t>
            </w:r>
          </w:p>
        </w:tc>
      </w:tr>
    </w:tbl>
    <w:p w14:paraId="575F84D5" w14:textId="77777777" w:rsidR="00C543FF" w:rsidRDefault="00C543FF" w:rsidP="006030DF">
      <w:pPr>
        <w:pStyle w:val="BodyTextIndent2"/>
        <w:spacing w:line="276" w:lineRule="auto"/>
        <w:ind w:firstLine="567"/>
      </w:pPr>
    </w:p>
    <w:p w14:paraId="0677D445" w14:textId="77777777" w:rsidR="001D3C79" w:rsidRDefault="001D3C79" w:rsidP="006030DF">
      <w:pPr>
        <w:pStyle w:val="BodyTextIndent2"/>
        <w:spacing w:line="276" w:lineRule="auto"/>
        <w:ind w:firstLine="567"/>
      </w:pPr>
      <w:r>
        <w:t xml:space="preserve">Сключените договори за отдаване на оперативен лизинг са със срок </w:t>
      </w:r>
      <w:r w:rsidRPr="00CB4C6E">
        <w:t>от 3 до 10</w:t>
      </w:r>
      <w:r>
        <w:t xml:space="preserve"> години.</w:t>
      </w:r>
    </w:p>
    <w:p w14:paraId="3E171C54" w14:textId="77777777" w:rsidR="001D3C79" w:rsidRDefault="00D96B74" w:rsidP="006030DF">
      <w:pPr>
        <w:pStyle w:val="BodyTextIndent2"/>
        <w:spacing w:line="276" w:lineRule="auto"/>
        <w:ind w:firstLine="567"/>
      </w:pPr>
      <w:r>
        <w:t>Всички приходи на дружеството са ге</w:t>
      </w:r>
      <w:r w:rsidR="00562173">
        <w:t>н</w:t>
      </w:r>
      <w:r>
        <w:t>ерирани на територията на РБ.</w:t>
      </w:r>
    </w:p>
    <w:p w14:paraId="17A6A460" w14:textId="77777777" w:rsidR="001D3C79" w:rsidRPr="006811CE" w:rsidRDefault="001D3C79" w:rsidP="006030DF">
      <w:pPr>
        <w:pStyle w:val="BodyTextIndent2"/>
        <w:spacing w:line="276" w:lineRule="auto"/>
        <w:ind w:firstLine="567"/>
      </w:pPr>
      <w:r>
        <w:t>Част от договорите са класифицирани като неотменяеми лизингови договори.</w:t>
      </w:r>
    </w:p>
    <w:p w14:paraId="7A7BE712" w14:textId="6318043F" w:rsidR="00E11404" w:rsidRPr="00E11404" w:rsidRDefault="001D3C79" w:rsidP="006030DF">
      <w:pPr>
        <w:pStyle w:val="BodyTextIndent2"/>
        <w:spacing w:line="276" w:lineRule="auto"/>
        <w:ind w:firstLine="567"/>
        <w:rPr>
          <w:lang w:val="en-US"/>
        </w:rPr>
      </w:pPr>
      <w:r w:rsidRPr="00F05853">
        <w:t>Голяма част от  договорите за оперативен лизинг съдържат</w:t>
      </w:r>
      <w:r w:rsidRPr="00A83DD8">
        <w:rPr>
          <w:lang w:val="ru-RU"/>
        </w:rPr>
        <w:t xml:space="preserve"> </w:t>
      </w:r>
      <w:r w:rsidRPr="002A5FBE">
        <w:t>условие</w:t>
      </w:r>
      <w:r w:rsidRPr="006713C9">
        <w:t xml:space="preserve">, </w:t>
      </w:r>
      <w:r w:rsidRPr="002A5FBE">
        <w:t>което</w:t>
      </w:r>
      <w:r w:rsidRPr="00F05853">
        <w:t xml:space="preserve"> позволява промени в наема на годишна база съгласно текущите пазарни условия.</w:t>
      </w:r>
    </w:p>
    <w:p w14:paraId="7E5C968B" w14:textId="77777777" w:rsidR="001D3C79" w:rsidRDefault="001D3C79" w:rsidP="006030DF">
      <w:pPr>
        <w:pStyle w:val="BodyTextIndent2"/>
        <w:spacing w:line="276" w:lineRule="auto"/>
        <w:ind w:firstLine="567"/>
      </w:pPr>
      <w:r w:rsidRPr="0032282F">
        <w:t xml:space="preserve">Във връзка със сключен договор за инвестиционен кредит, има учреден особен залог върху настоящи и бъдещи вземания по договори за отдаване под наем, авансови плащания и доходи от Софарма Бизнес </w:t>
      </w:r>
      <w:proofErr w:type="spellStart"/>
      <w:r w:rsidRPr="0032282F">
        <w:t>Тауърс</w:t>
      </w:r>
      <w:proofErr w:type="spellEnd"/>
      <w:r w:rsidRPr="0032282F">
        <w:t xml:space="preserve"> </w:t>
      </w:r>
      <w:r w:rsidRPr="0032282F">
        <w:rPr>
          <w:lang w:val="ru-RU"/>
        </w:rPr>
        <w:t>(</w:t>
      </w:r>
      <w:r w:rsidRPr="0032282F">
        <w:t>Приложение 17</w:t>
      </w:r>
      <w:r w:rsidRPr="0032282F">
        <w:rPr>
          <w:lang w:val="ru-RU"/>
        </w:rPr>
        <w:t>)</w:t>
      </w:r>
      <w:r w:rsidRPr="0032282F">
        <w:t>.</w:t>
      </w:r>
    </w:p>
    <w:p w14:paraId="696A7FA2" w14:textId="46355B20" w:rsidR="00A03547" w:rsidRDefault="00A03547" w:rsidP="006030DF">
      <w:pPr>
        <w:pStyle w:val="BodyTextIndent2"/>
        <w:spacing w:line="276" w:lineRule="auto"/>
        <w:ind w:firstLine="567"/>
      </w:pPr>
    </w:p>
    <w:p w14:paraId="35AF5633" w14:textId="552E9626" w:rsidR="0001084D" w:rsidRDefault="007676EF" w:rsidP="00A43045">
      <w:pPr>
        <w:pStyle w:val="Heading2"/>
        <w:numPr>
          <w:ilvl w:val="0"/>
          <w:numId w:val="6"/>
        </w:numPr>
      </w:pPr>
      <w:bookmarkStart w:id="28" w:name="_Toc505070287"/>
      <w:r w:rsidRPr="007676EF">
        <w:t>ДРУГИ ДОХОДИ ОТ ДЕЙНОСТТА</w:t>
      </w:r>
      <w:bookmarkEnd w:id="28"/>
    </w:p>
    <w:p w14:paraId="774324C4" w14:textId="77777777" w:rsidR="003F4E7C" w:rsidRPr="003F4E7C" w:rsidRDefault="003F4E7C" w:rsidP="003F4E7C">
      <w:pPr>
        <w:rPr>
          <w:lang w:val="bg-BG"/>
        </w:rPr>
      </w:pPr>
    </w:p>
    <w:p w14:paraId="7603ED2E" w14:textId="77777777" w:rsidR="00C543FF" w:rsidRPr="00C543FF" w:rsidRDefault="00C543FF" w:rsidP="006030DF">
      <w:pPr>
        <w:spacing w:line="276" w:lineRule="auto"/>
        <w:rPr>
          <w:lang w:val="bg-BG"/>
        </w:rPr>
      </w:pPr>
    </w:p>
    <w:p w14:paraId="44F9E6A8" w14:textId="77777777" w:rsidR="000E19CF" w:rsidRDefault="000E19CF" w:rsidP="006030DF">
      <w:pPr>
        <w:spacing w:line="276" w:lineRule="auto"/>
        <w:jc w:val="both"/>
        <w:rPr>
          <w:sz w:val="22"/>
          <w:lang w:val="bg-BG"/>
        </w:rPr>
      </w:pPr>
    </w:p>
    <w:p w14:paraId="42128237" w14:textId="77777777" w:rsidR="0006104E" w:rsidRPr="00DF270B" w:rsidRDefault="0006104E" w:rsidP="006030DF">
      <w:pPr>
        <w:spacing w:line="276" w:lineRule="auto"/>
        <w:ind w:firstLine="360"/>
        <w:jc w:val="both"/>
        <w:rPr>
          <w:sz w:val="22"/>
          <w:lang w:val="bg-BG"/>
        </w:rPr>
      </w:pPr>
      <w:r>
        <w:rPr>
          <w:sz w:val="22"/>
          <w:lang w:val="bg-BG"/>
        </w:rPr>
        <w:t>П</w:t>
      </w:r>
      <w:r w:rsidRPr="00675434">
        <w:rPr>
          <w:sz w:val="22"/>
          <w:lang w:val="bg-BG"/>
        </w:rPr>
        <w:t>риходите от неустойки</w:t>
      </w:r>
      <w:r>
        <w:rPr>
          <w:sz w:val="22"/>
          <w:lang w:val="bg-BG"/>
        </w:rPr>
        <w:t xml:space="preserve"> включват неустойки за забавени плащания по договори за наем, както и неустойки </w:t>
      </w:r>
      <w:r w:rsidRPr="00675434">
        <w:rPr>
          <w:sz w:val="22"/>
          <w:lang w:val="bg-BG"/>
        </w:rPr>
        <w:t>във връзка с прекратени договори</w:t>
      </w:r>
      <w:r>
        <w:rPr>
          <w:sz w:val="22"/>
          <w:lang w:val="bg-BG"/>
        </w:rPr>
        <w:t xml:space="preserve"> за наем.</w:t>
      </w:r>
    </w:p>
    <w:p w14:paraId="5B1A40E2" w14:textId="77777777" w:rsidR="00C543FF" w:rsidRDefault="00C543FF" w:rsidP="006030DF">
      <w:pPr>
        <w:spacing w:line="276" w:lineRule="auto"/>
      </w:pPr>
    </w:p>
    <w:tbl>
      <w:tblPr>
        <w:tblW w:w="7900" w:type="dxa"/>
        <w:tblInd w:w="70" w:type="dxa"/>
        <w:tblCellMar>
          <w:left w:w="70" w:type="dxa"/>
          <w:right w:w="70" w:type="dxa"/>
        </w:tblCellMar>
        <w:tblLook w:val="04A0" w:firstRow="1" w:lastRow="0" w:firstColumn="1" w:lastColumn="0" w:noHBand="0" w:noVBand="1"/>
      </w:tblPr>
      <w:tblGrid>
        <w:gridCol w:w="4820"/>
        <w:gridCol w:w="1340"/>
        <w:gridCol w:w="400"/>
        <w:gridCol w:w="1340"/>
      </w:tblGrid>
      <w:tr w:rsidR="00C03638" w:rsidRPr="00C03638" w14:paraId="0A4BF58C" w14:textId="77777777" w:rsidTr="00C03638">
        <w:trPr>
          <w:trHeight w:val="600"/>
        </w:trPr>
        <w:tc>
          <w:tcPr>
            <w:tcW w:w="4820" w:type="dxa"/>
            <w:tcBorders>
              <w:top w:val="nil"/>
              <w:left w:val="nil"/>
              <w:bottom w:val="nil"/>
              <w:right w:val="nil"/>
            </w:tcBorders>
            <w:shd w:val="clear" w:color="auto" w:fill="auto"/>
            <w:vAlign w:val="bottom"/>
            <w:hideMark/>
          </w:tcPr>
          <w:p w14:paraId="27F1951B" w14:textId="77777777" w:rsidR="00C03638" w:rsidRPr="00C03638" w:rsidRDefault="00C03638" w:rsidP="00C03638">
            <w:pPr>
              <w:rPr>
                <w:i/>
                <w:iCs/>
                <w:sz w:val="22"/>
                <w:szCs w:val="22"/>
                <w:lang w:val="bg-BG" w:eastAsia="bg-BG"/>
              </w:rPr>
            </w:pPr>
            <w:r w:rsidRPr="00C03638">
              <w:rPr>
                <w:i/>
                <w:iCs/>
                <w:sz w:val="22"/>
                <w:szCs w:val="22"/>
                <w:lang w:val="bg-BG" w:eastAsia="bg-BG"/>
              </w:rPr>
              <w:t>Другите доходи и загуби</w:t>
            </w:r>
            <w:r w:rsidRPr="00C03638">
              <w:rPr>
                <w:sz w:val="22"/>
                <w:szCs w:val="22"/>
                <w:lang w:val="bg-BG" w:eastAsia="bg-BG"/>
              </w:rPr>
              <w:t xml:space="preserve"> от дейността включват:</w:t>
            </w:r>
          </w:p>
        </w:tc>
        <w:tc>
          <w:tcPr>
            <w:tcW w:w="1340" w:type="dxa"/>
            <w:tcBorders>
              <w:top w:val="nil"/>
              <w:left w:val="nil"/>
              <w:bottom w:val="nil"/>
              <w:right w:val="nil"/>
            </w:tcBorders>
            <w:shd w:val="clear" w:color="auto" w:fill="auto"/>
            <w:vAlign w:val="bottom"/>
            <w:hideMark/>
          </w:tcPr>
          <w:p w14:paraId="79F1EC58" w14:textId="77777777" w:rsidR="00C03638" w:rsidRPr="00C03638" w:rsidRDefault="00C03638" w:rsidP="00C03638">
            <w:pPr>
              <w:jc w:val="right"/>
              <w:rPr>
                <w:b/>
                <w:bCs/>
                <w:i/>
                <w:iCs/>
                <w:sz w:val="22"/>
                <w:szCs w:val="22"/>
                <w:lang w:val="bg-BG" w:eastAsia="bg-BG"/>
              </w:rPr>
            </w:pPr>
            <w:r w:rsidRPr="00C03638">
              <w:rPr>
                <w:b/>
                <w:bCs/>
                <w:i/>
                <w:iCs/>
                <w:sz w:val="22"/>
                <w:szCs w:val="22"/>
                <w:lang w:val="bg-BG" w:eastAsia="bg-BG"/>
              </w:rPr>
              <w:t>2018</w:t>
            </w:r>
            <w:r w:rsidRPr="00C03638">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104ED5F" w14:textId="77777777" w:rsidR="00C03638" w:rsidRPr="00C03638" w:rsidRDefault="00C03638" w:rsidP="00C03638">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451323A9" w14:textId="77777777" w:rsidR="00C03638" w:rsidRPr="00C03638" w:rsidRDefault="00C03638" w:rsidP="00C03638">
            <w:pPr>
              <w:jc w:val="right"/>
              <w:rPr>
                <w:b/>
                <w:bCs/>
                <w:i/>
                <w:iCs/>
                <w:sz w:val="22"/>
                <w:szCs w:val="22"/>
                <w:lang w:val="bg-BG" w:eastAsia="bg-BG"/>
              </w:rPr>
            </w:pPr>
            <w:r w:rsidRPr="00C03638">
              <w:rPr>
                <w:b/>
                <w:bCs/>
                <w:i/>
                <w:iCs/>
                <w:sz w:val="22"/>
                <w:szCs w:val="22"/>
                <w:lang w:val="bg-BG" w:eastAsia="bg-BG"/>
              </w:rPr>
              <w:t>2017</w:t>
            </w:r>
            <w:r w:rsidRPr="00C03638">
              <w:rPr>
                <w:b/>
                <w:bCs/>
                <w:i/>
                <w:iCs/>
                <w:sz w:val="22"/>
                <w:szCs w:val="22"/>
                <w:lang w:val="bg-BG" w:eastAsia="bg-BG"/>
              </w:rPr>
              <w:br/>
              <w:t>BGN '000</w:t>
            </w:r>
          </w:p>
        </w:tc>
      </w:tr>
      <w:tr w:rsidR="00C03638" w:rsidRPr="00C03638" w14:paraId="5248AFF0" w14:textId="77777777" w:rsidTr="00C03638">
        <w:trPr>
          <w:trHeight w:val="300"/>
        </w:trPr>
        <w:tc>
          <w:tcPr>
            <w:tcW w:w="4820" w:type="dxa"/>
            <w:tcBorders>
              <w:top w:val="nil"/>
              <w:left w:val="nil"/>
              <w:bottom w:val="nil"/>
              <w:right w:val="nil"/>
            </w:tcBorders>
            <w:shd w:val="clear" w:color="auto" w:fill="auto"/>
            <w:vAlign w:val="bottom"/>
            <w:hideMark/>
          </w:tcPr>
          <w:p w14:paraId="1F17A599" w14:textId="77777777" w:rsidR="00C03638" w:rsidRPr="00C03638" w:rsidRDefault="00C03638" w:rsidP="00C03638">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93898B9" w14:textId="77777777" w:rsidR="00C03638" w:rsidRPr="00C03638" w:rsidRDefault="00C03638" w:rsidP="00C03638">
            <w:pPr>
              <w:rPr>
                <w:lang w:val="bg-BG" w:eastAsia="bg-BG"/>
              </w:rPr>
            </w:pPr>
          </w:p>
        </w:tc>
        <w:tc>
          <w:tcPr>
            <w:tcW w:w="400" w:type="dxa"/>
            <w:tcBorders>
              <w:top w:val="nil"/>
              <w:left w:val="nil"/>
              <w:bottom w:val="nil"/>
              <w:right w:val="nil"/>
            </w:tcBorders>
            <w:shd w:val="clear" w:color="auto" w:fill="auto"/>
            <w:vAlign w:val="bottom"/>
            <w:hideMark/>
          </w:tcPr>
          <w:p w14:paraId="3B47EF9D" w14:textId="77777777" w:rsidR="00C03638" w:rsidRPr="00C03638" w:rsidRDefault="00C03638" w:rsidP="00C03638">
            <w:pPr>
              <w:jc w:val="right"/>
              <w:rPr>
                <w:lang w:val="bg-BG" w:eastAsia="bg-BG"/>
              </w:rPr>
            </w:pPr>
          </w:p>
        </w:tc>
        <w:tc>
          <w:tcPr>
            <w:tcW w:w="1340" w:type="dxa"/>
            <w:tcBorders>
              <w:top w:val="nil"/>
              <w:left w:val="nil"/>
              <w:bottom w:val="nil"/>
              <w:right w:val="nil"/>
            </w:tcBorders>
            <w:shd w:val="clear" w:color="auto" w:fill="auto"/>
            <w:vAlign w:val="bottom"/>
            <w:hideMark/>
          </w:tcPr>
          <w:p w14:paraId="51C01DEB" w14:textId="77777777" w:rsidR="00C03638" w:rsidRPr="00C03638" w:rsidRDefault="00C03638" w:rsidP="00C03638">
            <w:pPr>
              <w:jc w:val="right"/>
              <w:rPr>
                <w:lang w:val="bg-BG" w:eastAsia="bg-BG"/>
              </w:rPr>
            </w:pPr>
          </w:p>
        </w:tc>
      </w:tr>
      <w:tr w:rsidR="00C03638" w:rsidRPr="00C03638" w14:paraId="665E2BDD" w14:textId="77777777" w:rsidTr="00C03638">
        <w:trPr>
          <w:trHeight w:val="600"/>
        </w:trPr>
        <w:tc>
          <w:tcPr>
            <w:tcW w:w="4820" w:type="dxa"/>
            <w:tcBorders>
              <w:top w:val="nil"/>
              <w:left w:val="nil"/>
              <w:bottom w:val="nil"/>
              <w:right w:val="nil"/>
            </w:tcBorders>
            <w:shd w:val="clear" w:color="auto" w:fill="auto"/>
            <w:vAlign w:val="bottom"/>
            <w:hideMark/>
          </w:tcPr>
          <w:p w14:paraId="499275C9" w14:textId="77777777" w:rsidR="00C03638" w:rsidRPr="00C03638" w:rsidRDefault="00C03638" w:rsidP="00C03638">
            <w:pPr>
              <w:rPr>
                <w:i/>
                <w:iCs/>
                <w:sz w:val="22"/>
                <w:szCs w:val="22"/>
                <w:lang w:val="bg-BG" w:eastAsia="bg-BG"/>
              </w:rPr>
            </w:pPr>
            <w:r w:rsidRPr="00C03638">
              <w:rPr>
                <w:i/>
                <w:iCs/>
                <w:sz w:val="22"/>
                <w:szCs w:val="22"/>
                <w:lang w:val="bg-BG" w:eastAsia="bg-BG"/>
              </w:rPr>
              <w:t>Приходи от продажба на имоти и специфични инсталации в имоти</w:t>
            </w:r>
          </w:p>
        </w:tc>
        <w:tc>
          <w:tcPr>
            <w:tcW w:w="1340" w:type="dxa"/>
            <w:tcBorders>
              <w:top w:val="nil"/>
              <w:left w:val="nil"/>
              <w:bottom w:val="nil"/>
              <w:right w:val="nil"/>
            </w:tcBorders>
            <w:shd w:val="clear" w:color="auto" w:fill="auto"/>
            <w:vAlign w:val="bottom"/>
            <w:hideMark/>
          </w:tcPr>
          <w:p w14:paraId="12BD7391" w14:textId="77777777" w:rsidR="00C03638" w:rsidRPr="00C03638" w:rsidRDefault="00C03638" w:rsidP="00C03638">
            <w:pPr>
              <w:jc w:val="right"/>
              <w:rPr>
                <w:i/>
                <w:iCs/>
                <w:sz w:val="22"/>
                <w:szCs w:val="22"/>
                <w:lang w:val="bg-BG" w:eastAsia="bg-BG"/>
              </w:rPr>
            </w:pPr>
            <w:r w:rsidRPr="00C03638">
              <w:rPr>
                <w:i/>
                <w:iCs/>
                <w:sz w:val="22"/>
                <w:szCs w:val="22"/>
                <w:lang w:val="bg-BG" w:eastAsia="bg-BG"/>
              </w:rPr>
              <w:t xml:space="preserve">             158 </w:t>
            </w:r>
          </w:p>
        </w:tc>
        <w:tc>
          <w:tcPr>
            <w:tcW w:w="400" w:type="dxa"/>
            <w:tcBorders>
              <w:top w:val="nil"/>
              <w:left w:val="nil"/>
              <w:bottom w:val="nil"/>
              <w:right w:val="nil"/>
            </w:tcBorders>
            <w:shd w:val="clear" w:color="auto" w:fill="auto"/>
            <w:vAlign w:val="bottom"/>
            <w:hideMark/>
          </w:tcPr>
          <w:p w14:paraId="09074976" w14:textId="77777777" w:rsidR="00C03638" w:rsidRPr="00C03638" w:rsidRDefault="00C03638" w:rsidP="00C03638">
            <w:pPr>
              <w:jc w:val="right"/>
              <w:rPr>
                <w:i/>
                <w:iCs/>
                <w:sz w:val="22"/>
                <w:szCs w:val="22"/>
                <w:lang w:val="bg-BG" w:eastAsia="bg-BG"/>
              </w:rPr>
            </w:pPr>
          </w:p>
        </w:tc>
        <w:tc>
          <w:tcPr>
            <w:tcW w:w="1340" w:type="dxa"/>
            <w:tcBorders>
              <w:top w:val="nil"/>
              <w:left w:val="nil"/>
              <w:bottom w:val="nil"/>
              <w:right w:val="nil"/>
            </w:tcBorders>
            <w:shd w:val="clear" w:color="auto" w:fill="auto"/>
            <w:vAlign w:val="bottom"/>
            <w:hideMark/>
          </w:tcPr>
          <w:p w14:paraId="7799E7CA" w14:textId="77777777" w:rsidR="00C03638" w:rsidRPr="00C03638" w:rsidRDefault="00C03638" w:rsidP="00C03638">
            <w:pPr>
              <w:jc w:val="right"/>
              <w:rPr>
                <w:i/>
                <w:iCs/>
                <w:sz w:val="22"/>
                <w:szCs w:val="22"/>
                <w:lang w:val="bg-BG" w:eastAsia="bg-BG"/>
              </w:rPr>
            </w:pPr>
            <w:r w:rsidRPr="00C03638">
              <w:rPr>
                <w:i/>
                <w:iCs/>
                <w:sz w:val="22"/>
                <w:szCs w:val="22"/>
                <w:lang w:val="bg-BG" w:eastAsia="bg-BG"/>
              </w:rPr>
              <w:t xml:space="preserve">             395 </w:t>
            </w:r>
          </w:p>
        </w:tc>
      </w:tr>
      <w:tr w:rsidR="00C03638" w:rsidRPr="00C03638" w14:paraId="1906A0C5" w14:textId="77777777" w:rsidTr="00C03638">
        <w:trPr>
          <w:trHeight w:val="600"/>
        </w:trPr>
        <w:tc>
          <w:tcPr>
            <w:tcW w:w="4820" w:type="dxa"/>
            <w:tcBorders>
              <w:top w:val="nil"/>
              <w:left w:val="nil"/>
              <w:bottom w:val="nil"/>
              <w:right w:val="nil"/>
            </w:tcBorders>
            <w:shd w:val="clear" w:color="auto" w:fill="auto"/>
            <w:vAlign w:val="bottom"/>
            <w:hideMark/>
          </w:tcPr>
          <w:p w14:paraId="45C5A450" w14:textId="77777777" w:rsidR="00C03638" w:rsidRPr="00C03638" w:rsidRDefault="00C03638" w:rsidP="00C03638">
            <w:pPr>
              <w:rPr>
                <w:i/>
                <w:iCs/>
                <w:sz w:val="22"/>
                <w:szCs w:val="22"/>
                <w:lang w:val="bg-BG" w:eastAsia="bg-BG"/>
              </w:rPr>
            </w:pPr>
            <w:r w:rsidRPr="00C03638">
              <w:rPr>
                <w:i/>
                <w:iCs/>
                <w:sz w:val="22"/>
                <w:szCs w:val="22"/>
                <w:lang w:val="bg-BG" w:eastAsia="bg-BG"/>
              </w:rPr>
              <w:t>Балансова стойност на продадени имоти и специфични инсталации</w:t>
            </w:r>
          </w:p>
        </w:tc>
        <w:tc>
          <w:tcPr>
            <w:tcW w:w="1340" w:type="dxa"/>
            <w:tcBorders>
              <w:top w:val="nil"/>
              <w:left w:val="nil"/>
              <w:bottom w:val="single" w:sz="4" w:space="0" w:color="auto"/>
              <w:right w:val="nil"/>
            </w:tcBorders>
            <w:shd w:val="clear" w:color="auto" w:fill="auto"/>
            <w:vAlign w:val="bottom"/>
            <w:hideMark/>
          </w:tcPr>
          <w:p w14:paraId="4A3D6189" w14:textId="77777777" w:rsidR="00C03638" w:rsidRPr="00C03638" w:rsidRDefault="00C03638" w:rsidP="00C03638">
            <w:pPr>
              <w:jc w:val="right"/>
              <w:rPr>
                <w:i/>
                <w:iCs/>
                <w:sz w:val="22"/>
                <w:szCs w:val="22"/>
                <w:lang w:val="bg-BG" w:eastAsia="bg-BG"/>
              </w:rPr>
            </w:pPr>
            <w:r w:rsidRPr="00C03638">
              <w:rPr>
                <w:i/>
                <w:iCs/>
                <w:sz w:val="22"/>
                <w:szCs w:val="22"/>
                <w:lang w:val="bg-BG" w:eastAsia="bg-BG"/>
              </w:rPr>
              <w:t xml:space="preserve">              (84)</w:t>
            </w:r>
          </w:p>
        </w:tc>
        <w:tc>
          <w:tcPr>
            <w:tcW w:w="400" w:type="dxa"/>
            <w:tcBorders>
              <w:top w:val="nil"/>
              <w:left w:val="nil"/>
              <w:bottom w:val="nil"/>
              <w:right w:val="nil"/>
            </w:tcBorders>
            <w:shd w:val="clear" w:color="auto" w:fill="auto"/>
            <w:vAlign w:val="bottom"/>
            <w:hideMark/>
          </w:tcPr>
          <w:p w14:paraId="2FD3A1C2" w14:textId="77777777" w:rsidR="00C03638" w:rsidRPr="00C03638" w:rsidRDefault="00C03638" w:rsidP="00C03638">
            <w:pPr>
              <w:jc w:val="right"/>
              <w:rPr>
                <w:i/>
                <w:iCs/>
                <w:sz w:val="22"/>
                <w:szCs w:val="22"/>
                <w:lang w:val="bg-BG" w:eastAsia="bg-BG"/>
              </w:rPr>
            </w:pPr>
          </w:p>
        </w:tc>
        <w:tc>
          <w:tcPr>
            <w:tcW w:w="1340" w:type="dxa"/>
            <w:tcBorders>
              <w:top w:val="nil"/>
              <w:left w:val="nil"/>
              <w:bottom w:val="single" w:sz="4" w:space="0" w:color="auto"/>
              <w:right w:val="nil"/>
            </w:tcBorders>
            <w:shd w:val="clear" w:color="auto" w:fill="auto"/>
            <w:vAlign w:val="bottom"/>
            <w:hideMark/>
          </w:tcPr>
          <w:p w14:paraId="64F152E9" w14:textId="77777777" w:rsidR="00C03638" w:rsidRPr="00C03638" w:rsidRDefault="00C03638" w:rsidP="00C03638">
            <w:pPr>
              <w:jc w:val="right"/>
              <w:rPr>
                <w:i/>
                <w:iCs/>
                <w:sz w:val="22"/>
                <w:szCs w:val="22"/>
                <w:lang w:val="bg-BG" w:eastAsia="bg-BG"/>
              </w:rPr>
            </w:pPr>
            <w:r w:rsidRPr="00C03638">
              <w:rPr>
                <w:i/>
                <w:iCs/>
                <w:sz w:val="22"/>
                <w:szCs w:val="22"/>
                <w:lang w:val="bg-BG" w:eastAsia="bg-BG"/>
              </w:rPr>
              <w:t xml:space="preserve">            (316)</w:t>
            </w:r>
          </w:p>
        </w:tc>
      </w:tr>
      <w:tr w:rsidR="00C03638" w:rsidRPr="00C03638" w14:paraId="2ED0B2F9" w14:textId="77777777" w:rsidTr="00C03638">
        <w:trPr>
          <w:trHeight w:val="375"/>
        </w:trPr>
        <w:tc>
          <w:tcPr>
            <w:tcW w:w="4820" w:type="dxa"/>
            <w:tcBorders>
              <w:top w:val="nil"/>
              <w:left w:val="nil"/>
              <w:bottom w:val="nil"/>
              <w:right w:val="nil"/>
            </w:tcBorders>
            <w:shd w:val="clear" w:color="auto" w:fill="auto"/>
            <w:vAlign w:val="bottom"/>
            <w:hideMark/>
          </w:tcPr>
          <w:p w14:paraId="2E525D2A" w14:textId="77777777" w:rsidR="00C03638" w:rsidRPr="00C03638" w:rsidRDefault="00C03638" w:rsidP="00C03638">
            <w:pPr>
              <w:rPr>
                <w:sz w:val="22"/>
                <w:szCs w:val="22"/>
                <w:lang w:val="bg-BG" w:eastAsia="bg-BG"/>
              </w:rPr>
            </w:pPr>
            <w:r w:rsidRPr="00C03638">
              <w:rPr>
                <w:sz w:val="22"/>
                <w:szCs w:val="22"/>
                <w:lang w:val="bg-BG" w:eastAsia="bg-BG"/>
              </w:rPr>
              <w:t>Печалба от продажба на имоти</w:t>
            </w:r>
          </w:p>
        </w:tc>
        <w:tc>
          <w:tcPr>
            <w:tcW w:w="1340" w:type="dxa"/>
            <w:tcBorders>
              <w:top w:val="nil"/>
              <w:left w:val="nil"/>
              <w:bottom w:val="nil"/>
              <w:right w:val="nil"/>
            </w:tcBorders>
            <w:shd w:val="clear" w:color="auto" w:fill="auto"/>
            <w:vAlign w:val="bottom"/>
            <w:hideMark/>
          </w:tcPr>
          <w:p w14:paraId="28CCE58F" w14:textId="77777777" w:rsidR="00C03638" w:rsidRPr="00C03638" w:rsidRDefault="00C03638" w:rsidP="00C03638">
            <w:pPr>
              <w:jc w:val="right"/>
              <w:rPr>
                <w:sz w:val="22"/>
                <w:szCs w:val="22"/>
                <w:lang w:val="bg-BG" w:eastAsia="bg-BG"/>
              </w:rPr>
            </w:pPr>
            <w:r w:rsidRPr="00C03638">
              <w:rPr>
                <w:sz w:val="22"/>
                <w:szCs w:val="22"/>
                <w:lang w:val="bg-BG" w:eastAsia="bg-BG"/>
              </w:rPr>
              <w:t xml:space="preserve">                74 </w:t>
            </w:r>
          </w:p>
        </w:tc>
        <w:tc>
          <w:tcPr>
            <w:tcW w:w="400" w:type="dxa"/>
            <w:tcBorders>
              <w:top w:val="nil"/>
              <w:left w:val="nil"/>
              <w:bottom w:val="nil"/>
              <w:right w:val="nil"/>
            </w:tcBorders>
            <w:shd w:val="clear" w:color="auto" w:fill="auto"/>
            <w:vAlign w:val="bottom"/>
            <w:hideMark/>
          </w:tcPr>
          <w:p w14:paraId="578F557F"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30CFCBF8" w14:textId="77777777" w:rsidR="00C03638" w:rsidRPr="00C03638" w:rsidRDefault="00C03638" w:rsidP="00C03638">
            <w:pPr>
              <w:jc w:val="right"/>
              <w:rPr>
                <w:sz w:val="22"/>
                <w:szCs w:val="22"/>
                <w:lang w:val="bg-BG" w:eastAsia="bg-BG"/>
              </w:rPr>
            </w:pPr>
            <w:r w:rsidRPr="00C03638">
              <w:rPr>
                <w:sz w:val="22"/>
                <w:szCs w:val="22"/>
                <w:lang w:val="bg-BG" w:eastAsia="bg-BG"/>
              </w:rPr>
              <w:t xml:space="preserve">                79 </w:t>
            </w:r>
          </w:p>
        </w:tc>
      </w:tr>
      <w:tr w:rsidR="00C03638" w:rsidRPr="00C03638" w14:paraId="74244557" w14:textId="77777777" w:rsidTr="00C03638">
        <w:trPr>
          <w:trHeight w:val="300"/>
        </w:trPr>
        <w:tc>
          <w:tcPr>
            <w:tcW w:w="4820" w:type="dxa"/>
            <w:tcBorders>
              <w:top w:val="nil"/>
              <w:left w:val="nil"/>
              <w:bottom w:val="nil"/>
              <w:right w:val="nil"/>
            </w:tcBorders>
            <w:shd w:val="clear" w:color="auto" w:fill="auto"/>
            <w:vAlign w:val="bottom"/>
            <w:hideMark/>
          </w:tcPr>
          <w:p w14:paraId="176ED80C" w14:textId="77777777" w:rsidR="00C03638" w:rsidRPr="00C03638" w:rsidRDefault="00C03638" w:rsidP="00C03638">
            <w:pPr>
              <w:rPr>
                <w:sz w:val="22"/>
                <w:szCs w:val="22"/>
                <w:lang w:val="bg-BG" w:eastAsia="bg-BG"/>
              </w:rPr>
            </w:pPr>
            <w:r w:rsidRPr="00C03638">
              <w:rPr>
                <w:sz w:val="22"/>
                <w:szCs w:val="22"/>
                <w:lang w:val="bg-BG" w:eastAsia="bg-BG"/>
              </w:rPr>
              <w:t>Приходи от неустойки</w:t>
            </w:r>
          </w:p>
        </w:tc>
        <w:tc>
          <w:tcPr>
            <w:tcW w:w="1340" w:type="dxa"/>
            <w:tcBorders>
              <w:top w:val="nil"/>
              <w:left w:val="nil"/>
              <w:bottom w:val="nil"/>
              <w:right w:val="nil"/>
            </w:tcBorders>
            <w:shd w:val="clear" w:color="auto" w:fill="auto"/>
            <w:vAlign w:val="bottom"/>
            <w:hideMark/>
          </w:tcPr>
          <w:p w14:paraId="1262F2D1" w14:textId="77777777" w:rsidR="00C03638" w:rsidRPr="00C03638" w:rsidRDefault="00C03638" w:rsidP="00C03638">
            <w:pPr>
              <w:jc w:val="right"/>
              <w:rPr>
                <w:sz w:val="22"/>
                <w:szCs w:val="22"/>
                <w:lang w:val="bg-BG" w:eastAsia="bg-BG"/>
              </w:rPr>
            </w:pPr>
            <w:r w:rsidRPr="00C03638">
              <w:rPr>
                <w:sz w:val="22"/>
                <w:szCs w:val="22"/>
                <w:lang w:val="bg-BG" w:eastAsia="bg-BG"/>
              </w:rPr>
              <w:t xml:space="preserve">                25 </w:t>
            </w:r>
          </w:p>
        </w:tc>
        <w:tc>
          <w:tcPr>
            <w:tcW w:w="400" w:type="dxa"/>
            <w:tcBorders>
              <w:top w:val="nil"/>
              <w:left w:val="nil"/>
              <w:bottom w:val="nil"/>
              <w:right w:val="nil"/>
            </w:tcBorders>
            <w:shd w:val="clear" w:color="auto" w:fill="auto"/>
            <w:vAlign w:val="bottom"/>
            <w:hideMark/>
          </w:tcPr>
          <w:p w14:paraId="790A0713"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0BE6B3A" w14:textId="77777777" w:rsidR="00C03638" w:rsidRPr="00C03638" w:rsidRDefault="00C03638" w:rsidP="00C03638">
            <w:pPr>
              <w:jc w:val="right"/>
              <w:rPr>
                <w:sz w:val="22"/>
                <w:szCs w:val="22"/>
                <w:lang w:val="bg-BG" w:eastAsia="bg-BG"/>
              </w:rPr>
            </w:pPr>
            <w:r w:rsidRPr="00C03638">
              <w:rPr>
                <w:sz w:val="22"/>
                <w:szCs w:val="22"/>
                <w:lang w:val="bg-BG" w:eastAsia="bg-BG"/>
              </w:rPr>
              <w:t xml:space="preserve">                21 </w:t>
            </w:r>
          </w:p>
        </w:tc>
      </w:tr>
      <w:tr w:rsidR="00C03638" w:rsidRPr="00C03638" w14:paraId="49E033D9" w14:textId="77777777" w:rsidTr="00C03638">
        <w:trPr>
          <w:trHeight w:val="330"/>
        </w:trPr>
        <w:tc>
          <w:tcPr>
            <w:tcW w:w="4820" w:type="dxa"/>
            <w:tcBorders>
              <w:top w:val="nil"/>
              <w:left w:val="nil"/>
              <w:bottom w:val="nil"/>
              <w:right w:val="nil"/>
            </w:tcBorders>
            <w:shd w:val="clear" w:color="auto" w:fill="auto"/>
            <w:vAlign w:val="bottom"/>
            <w:hideMark/>
          </w:tcPr>
          <w:p w14:paraId="2E85206E" w14:textId="77777777" w:rsidR="00C03638" w:rsidRPr="00C03638" w:rsidRDefault="00C03638" w:rsidP="00C03638">
            <w:pPr>
              <w:rPr>
                <w:sz w:val="22"/>
                <w:szCs w:val="22"/>
                <w:lang w:val="bg-BG" w:eastAsia="bg-BG"/>
              </w:rPr>
            </w:pPr>
            <w:r w:rsidRPr="00C03638">
              <w:rPr>
                <w:sz w:val="22"/>
                <w:szCs w:val="22"/>
                <w:lang w:val="bg-BG" w:eastAsia="bg-BG"/>
              </w:rPr>
              <w:t>Други</w:t>
            </w:r>
          </w:p>
        </w:tc>
        <w:tc>
          <w:tcPr>
            <w:tcW w:w="1340" w:type="dxa"/>
            <w:tcBorders>
              <w:top w:val="nil"/>
              <w:left w:val="nil"/>
              <w:bottom w:val="nil"/>
              <w:right w:val="nil"/>
            </w:tcBorders>
            <w:shd w:val="clear" w:color="auto" w:fill="auto"/>
            <w:vAlign w:val="bottom"/>
            <w:hideMark/>
          </w:tcPr>
          <w:p w14:paraId="4439DF52" w14:textId="77777777" w:rsidR="00C03638" w:rsidRPr="00C03638" w:rsidRDefault="00C03638" w:rsidP="00C03638">
            <w:pPr>
              <w:jc w:val="right"/>
              <w:rPr>
                <w:sz w:val="22"/>
                <w:szCs w:val="22"/>
                <w:lang w:val="bg-BG" w:eastAsia="bg-BG"/>
              </w:rPr>
            </w:pPr>
            <w:r w:rsidRPr="00C03638">
              <w:rPr>
                <w:sz w:val="22"/>
                <w:szCs w:val="22"/>
                <w:lang w:val="bg-BG" w:eastAsia="bg-BG"/>
              </w:rPr>
              <w:t xml:space="preserve">                  1 </w:t>
            </w:r>
          </w:p>
        </w:tc>
        <w:tc>
          <w:tcPr>
            <w:tcW w:w="400" w:type="dxa"/>
            <w:tcBorders>
              <w:top w:val="nil"/>
              <w:left w:val="nil"/>
              <w:bottom w:val="nil"/>
              <w:right w:val="nil"/>
            </w:tcBorders>
            <w:shd w:val="clear" w:color="auto" w:fill="auto"/>
            <w:vAlign w:val="bottom"/>
            <w:hideMark/>
          </w:tcPr>
          <w:p w14:paraId="7B3931F0"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5C3DCCA1" w14:textId="77777777" w:rsidR="00C03638" w:rsidRPr="00C03638" w:rsidRDefault="00C03638" w:rsidP="00C03638">
            <w:pPr>
              <w:jc w:val="right"/>
              <w:rPr>
                <w:sz w:val="22"/>
                <w:szCs w:val="22"/>
                <w:lang w:val="bg-BG" w:eastAsia="bg-BG"/>
              </w:rPr>
            </w:pPr>
            <w:r w:rsidRPr="00C03638">
              <w:rPr>
                <w:sz w:val="22"/>
                <w:szCs w:val="22"/>
                <w:lang w:val="bg-BG" w:eastAsia="bg-BG"/>
              </w:rPr>
              <w:t xml:space="preserve">                  - </w:t>
            </w:r>
          </w:p>
        </w:tc>
      </w:tr>
      <w:tr w:rsidR="00C03638" w:rsidRPr="00C03638" w14:paraId="40B149E8" w14:textId="77777777" w:rsidTr="00C03638">
        <w:trPr>
          <w:trHeight w:val="300"/>
        </w:trPr>
        <w:tc>
          <w:tcPr>
            <w:tcW w:w="4820" w:type="dxa"/>
            <w:tcBorders>
              <w:top w:val="nil"/>
              <w:left w:val="nil"/>
              <w:bottom w:val="nil"/>
              <w:right w:val="nil"/>
            </w:tcBorders>
            <w:shd w:val="clear" w:color="auto" w:fill="auto"/>
            <w:vAlign w:val="bottom"/>
            <w:hideMark/>
          </w:tcPr>
          <w:p w14:paraId="3931F33C" w14:textId="77777777" w:rsidR="00C03638" w:rsidRPr="00C03638" w:rsidRDefault="00C03638" w:rsidP="00C03638">
            <w:pPr>
              <w:rPr>
                <w:b/>
                <w:bCs/>
                <w:sz w:val="22"/>
                <w:szCs w:val="22"/>
                <w:lang w:val="bg-BG" w:eastAsia="bg-BG"/>
              </w:rPr>
            </w:pPr>
            <w:r w:rsidRPr="00C03638">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4C4D11BF" w14:textId="77777777" w:rsidR="00C03638" w:rsidRPr="00C03638" w:rsidRDefault="00C03638" w:rsidP="00C03638">
            <w:pPr>
              <w:jc w:val="right"/>
              <w:rPr>
                <w:b/>
                <w:bCs/>
                <w:sz w:val="22"/>
                <w:szCs w:val="22"/>
                <w:lang w:val="bg-BG" w:eastAsia="bg-BG"/>
              </w:rPr>
            </w:pPr>
            <w:r w:rsidRPr="00C03638">
              <w:rPr>
                <w:b/>
                <w:bCs/>
                <w:sz w:val="22"/>
                <w:szCs w:val="22"/>
                <w:lang w:val="bg-BG" w:eastAsia="bg-BG"/>
              </w:rPr>
              <w:t xml:space="preserve">              100 </w:t>
            </w:r>
          </w:p>
        </w:tc>
        <w:tc>
          <w:tcPr>
            <w:tcW w:w="400" w:type="dxa"/>
            <w:tcBorders>
              <w:top w:val="nil"/>
              <w:left w:val="nil"/>
              <w:bottom w:val="nil"/>
              <w:right w:val="nil"/>
            </w:tcBorders>
            <w:shd w:val="clear" w:color="auto" w:fill="auto"/>
            <w:vAlign w:val="bottom"/>
            <w:hideMark/>
          </w:tcPr>
          <w:p w14:paraId="43AEBB21" w14:textId="77777777" w:rsidR="00C03638" w:rsidRPr="00C03638" w:rsidRDefault="00C03638" w:rsidP="00C03638">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214DCCAA" w14:textId="77777777" w:rsidR="00C03638" w:rsidRPr="00C03638" w:rsidRDefault="00C03638" w:rsidP="00C03638">
            <w:pPr>
              <w:jc w:val="right"/>
              <w:rPr>
                <w:b/>
                <w:bCs/>
                <w:sz w:val="22"/>
                <w:szCs w:val="22"/>
                <w:lang w:val="bg-BG" w:eastAsia="bg-BG"/>
              </w:rPr>
            </w:pPr>
            <w:r w:rsidRPr="00C03638">
              <w:rPr>
                <w:b/>
                <w:bCs/>
                <w:sz w:val="22"/>
                <w:szCs w:val="22"/>
                <w:lang w:val="bg-BG" w:eastAsia="bg-BG"/>
              </w:rPr>
              <w:t xml:space="preserve">              100 </w:t>
            </w:r>
          </w:p>
        </w:tc>
      </w:tr>
    </w:tbl>
    <w:p w14:paraId="19381431" w14:textId="4AA6F4AE" w:rsidR="00E2576B" w:rsidRDefault="00E2576B" w:rsidP="006030DF">
      <w:pPr>
        <w:spacing w:line="276" w:lineRule="auto"/>
      </w:pPr>
    </w:p>
    <w:p w14:paraId="02058537" w14:textId="3DFC6D46" w:rsidR="00E62896" w:rsidRDefault="00E62896" w:rsidP="006030DF">
      <w:pPr>
        <w:spacing w:line="276" w:lineRule="auto"/>
      </w:pPr>
    </w:p>
    <w:p w14:paraId="17F8DE97" w14:textId="246BB6C8" w:rsidR="00E62896" w:rsidRDefault="00E62896" w:rsidP="006030DF">
      <w:pPr>
        <w:spacing w:line="276" w:lineRule="auto"/>
      </w:pPr>
    </w:p>
    <w:p w14:paraId="534FE867" w14:textId="77777777" w:rsidR="004A325A" w:rsidRDefault="004A325A" w:rsidP="006030DF">
      <w:pPr>
        <w:spacing w:line="276" w:lineRule="auto"/>
      </w:pPr>
    </w:p>
    <w:p w14:paraId="653D85DA" w14:textId="77777777" w:rsidR="00E62896" w:rsidRDefault="00E62896" w:rsidP="006030DF">
      <w:pPr>
        <w:spacing w:line="276" w:lineRule="auto"/>
      </w:pPr>
    </w:p>
    <w:p w14:paraId="7287AE5B" w14:textId="5A38CFD2" w:rsidR="00E62896" w:rsidRDefault="00E62896" w:rsidP="006030DF">
      <w:pPr>
        <w:spacing w:line="276" w:lineRule="auto"/>
      </w:pPr>
    </w:p>
    <w:p w14:paraId="0C5416E1" w14:textId="62729928" w:rsidR="00D369B0" w:rsidRDefault="007676EF" w:rsidP="00A43045">
      <w:pPr>
        <w:pStyle w:val="Heading2"/>
        <w:numPr>
          <w:ilvl w:val="0"/>
          <w:numId w:val="6"/>
        </w:numPr>
      </w:pPr>
      <w:bookmarkStart w:id="29" w:name="_Toc505070288"/>
      <w:r w:rsidRPr="007676EF">
        <w:t>РАЗХОДИ ЗА МАТЕРИАЛИ</w:t>
      </w:r>
      <w:bookmarkEnd w:id="29"/>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C03638" w:rsidRPr="00C03638" w14:paraId="5F7C0BF7" w14:textId="77777777" w:rsidTr="00C03638">
        <w:trPr>
          <w:trHeight w:val="600"/>
        </w:trPr>
        <w:tc>
          <w:tcPr>
            <w:tcW w:w="4700" w:type="dxa"/>
            <w:tcBorders>
              <w:top w:val="nil"/>
              <w:left w:val="nil"/>
              <w:bottom w:val="nil"/>
              <w:right w:val="nil"/>
            </w:tcBorders>
            <w:shd w:val="clear" w:color="auto" w:fill="auto"/>
            <w:vAlign w:val="bottom"/>
            <w:hideMark/>
          </w:tcPr>
          <w:p w14:paraId="2FF0C7ED" w14:textId="77777777" w:rsidR="00C03638" w:rsidRPr="00C03638" w:rsidRDefault="00C03638" w:rsidP="00C03638">
            <w:pPr>
              <w:rPr>
                <w:i/>
                <w:iCs/>
                <w:sz w:val="22"/>
                <w:szCs w:val="22"/>
                <w:lang w:val="bg-BG" w:eastAsia="bg-BG"/>
              </w:rPr>
            </w:pPr>
            <w:r w:rsidRPr="00C03638">
              <w:rPr>
                <w:i/>
                <w:iCs/>
                <w:sz w:val="22"/>
                <w:szCs w:val="22"/>
                <w:lang w:val="bg-BG" w:eastAsia="bg-BG"/>
              </w:rPr>
              <w:t>Разходите за материали</w:t>
            </w:r>
            <w:r w:rsidRPr="00C03638">
              <w:rPr>
                <w:sz w:val="22"/>
                <w:szCs w:val="22"/>
                <w:lang w:val="bg-BG" w:eastAsia="bg-BG"/>
              </w:rPr>
              <w:t xml:space="preserve"> включват:</w:t>
            </w:r>
          </w:p>
        </w:tc>
        <w:tc>
          <w:tcPr>
            <w:tcW w:w="1340" w:type="dxa"/>
            <w:tcBorders>
              <w:top w:val="nil"/>
              <w:left w:val="nil"/>
              <w:bottom w:val="nil"/>
              <w:right w:val="nil"/>
            </w:tcBorders>
            <w:shd w:val="clear" w:color="auto" w:fill="auto"/>
            <w:vAlign w:val="bottom"/>
            <w:hideMark/>
          </w:tcPr>
          <w:p w14:paraId="433299E1" w14:textId="77777777" w:rsidR="00C03638" w:rsidRPr="00C03638" w:rsidRDefault="00C03638" w:rsidP="00C03638">
            <w:pPr>
              <w:jc w:val="right"/>
              <w:rPr>
                <w:b/>
                <w:bCs/>
                <w:i/>
                <w:iCs/>
                <w:sz w:val="22"/>
                <w:szCs w:val="22"/>
                <w:lang w:val="bg-BG" w:eastAsia="bg-BG"/>
              </w:rPr>
            </w:pPr>
            <w:r w:rsidRPr="00C03638">
              <w:rPr>
                <w:b/>
                <w:bCs/>
                <w:i/>
                <w:iCs/>
                <w:sz w:val="22"/>
                <w:szCs w:val="22"/>
                <w:lang w:val="bg-BG" w:eastAsia="bg-BG"/>
              </w:rPr>
              <w:t>2018</w:t>
            </w:r>
            <w:r w:rsidRPr="00C03638">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074621DC" w14:textId="77777777" w:rsidR="00C03638" w:rsidRPr="00C03638" w:rsidRDefault="00C03638" w:rsidP="00C03638">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288DB596" w14:textId="77777777" w:rsidR="00C03638" w:rsidRPr="00C03638" w:rsidRDefault="00C03638" w:rsidP="00C03638">
            <w:pPr>
              <w:jc w:val="right"/>
              <w:rPr>
                <w:b/>
                <w:bCs/>
                <w:i/>
                <w:iCs/>
                <w:sz w:val="22"/>
                <w:szCs w:val="22"/>
                <w:lang w:val="bg-BG" w:eastAsia="bg-BG"/>
              </w:rPr>
            </w:pPr>
            <w:r w:rsidRPr="00C03638">
              <w:rPr>
                <w:b/>
                <w:bCs/>
                <w:i/>
                <w:iCs/>
                <w:sz w:val="22"/>
                <w:szCs w:val="22"/>
                <w:lang w:val="bg-BG" w:eastAsia="bg-BG"/>
              </w:rPr>
              <w:t>2017</w:t>
            </w:r>
            <w:r w:rsidRPr="00C03638">
              <w:rPr>
                <w:b/>
                <w:bCs/>
                <w:i/>
                <w:iCs/>
                <w:sz w:val="22"/>
                <w:szCs w:val="22"/>
                <w:lang w:val="bg-BG" w:eastAsia="bg-BG"/>
              </w:rPr>
              <w:br/>
              <w:t>BGN '000</w:t>
            </w:r>
          </w:p>
        </w:tc>
      </w:tr>
      <w:tr w:rsidR="00C03638" w:rsidRPr="00C03638" w14:paraId="1DBD7565" w14:textId="77777777" w:rsidTr="00C03638">
        <w:trPr>
          <w:trHeight w:val="405"/>
        </w:trPr>
        <w:tc>
          <w:tcPr>
            <w:tcW w:w="4700" w:type="dxa"/>
            <w:tcBorders>
              <w:top w:val="nil"/>
              <w:left w:val="nil"/>
              <w:bottom w:val="nil"/>
              <w:right w:val="nil"/>
            </w:tcBorders>
            <w:shd w:val="clear" w:color="auto" w:fill="auto"/>
            <w:vAlign w:val="bottom"/>
            <w:hideMark/>
          </w:tcPr>
          <w:p w14:paraId="34E3DFB8" w14:textId="77777777" w:rsidR="00C03638" w:rsidRPr="00C03638" w:rsidRDefault="00C03638" w:rsidP="00C03638">
            <w:pPr>
              <w:jc w:val="right"/>
              <w:rPr>
                <w:b/>
                <w:bCs/>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250A5948" w14:textId="77777777" w:rsidR="00C03638" w:rsidRPr="00C03638" w:rsidRDefault="00C03638" w:rsidP="00C03638">
            <w:pPr>
              <w:rPr>
                <w:lang w:val="bg-BG" w:eastAsia="bg-BG"/>
              </w:rPr>
            </w:pPr>
          </w:p>
        </w:tc>
        <w:tc>
          <w:tcPr>
            <w:tcW w:w="400" w:type="dxa"/>
            <w:tcBorders>
              <w:top w:val="nil"/>
              <w:left w:val="nil"/>
              <w:bottom w:val="nil"/>
              <w:right w:val="nil"/>
            </w:tcBorders>
            <w:shd w:val="clear" w:color="auto" w:fill="auto"/>
            <w:noWrap/>
            <w:vAlign w:val="bottom"/>
            <w:hideMark/>
          </w:tcPr>
          <w:p w14:paraId="190FE4EB" w14:textId="77777777" w:rsidR="00C03638" w:rsidRPr="00C03638" w:rsidRDefault="00C03638" w:rsidP="00C03638">
            <w:pPr>
              <w:jc w:val="right"/>
              <w:rPr>
                <w:lang w:val="bg-BG" w:eastAsia="bg-BG"/>
              </w:rPr>
            </w:pPr>
          </w:p>
        </w:tc>
        <w:tc>
          <w:tcPr>
            <w:tcW w:w="1340" w:type="dxa"/>
            <w:tcBorders>
              <w:top w:val="nil"/>
              <w:left w:val="nil"/>
              <w:bottom w:val="nil"/>
              <w:right w:val="nil"/>
            </w:tcBorders>
            <w:shd w:val="clear" w:color="auto" w:fill="auto"/>
            <w:noWrap/>
            <w:vAlign w:val="bottom"/>
            <w:hideMark/>
          </w:tcPr>
          <w:p w14:paraId="11CDC2F9" w14:textId="77777777" w:rsidR="00C03638" w:rsidRPr="00C03638" w:rsidRDefault="00C03638" w:rsidP="00C03638">
            <w:pPr>
              <w:jc w:val="right"/>
              <w:rPr>
                <w:lang w:val="bg-BG" w:eastAsia="bg-BG"/>
              </w:rPr>
            </w:pPr>
          </w:p>
        </w:tc>
      </w:tr>
      <w:tr w:rsidR="00C03638" w:rsidRPr="00C03638" w14:paraId="182D4403" w14:textId="77777777" w:rsidTr="00C03638">
        <w:trPr>
          <w:trHeight w:val="300"/>
        </w:trPr>
        <w:tc>
          <w:tcPr>
            <w:tcW w:w="4700" w:type="dxa"/>
            <w:tcBorders>
              <w:top w:val="nil"/>
              <w:left w:val="nil"/>
              <w:bottom w:val="nil"/>
              <w:right w:val="nil"/>
            </w:tcBorders>
            <w:shd w:val="clear" w:color="auto" w:fill="auto"/>
            <w:vAlign w:val="center"/>
            <w:hideMark/>
          </w:tcPr>
          <w:p w14:paraId="084D5A3E" w14:textId="77777777" w:rsidR="00C03638" w:rsidRPr="00C03638" w:rsidRDefault="00C03638" w:rsidP="00C03638">
            <w:pPr>
              <w:rPr>
                <w:sz w:val="22"/>
                <w:szCs w:val="22"/>
                <w:lang w:val="bg-BG" w:eastAsia="bg-BG"/>
              </w:rPr>
            </w:pPr>
            <w:r w:rsidRPr="00C03638">
              <w:rPr>
                <w:sz w:val="22"/>
                <w:szCs w:val="22"/>
                <w:lang w:val="bg-BG" w:eastAsia="bg-BG"/>
              </w:rPr>
              <w:t>Малоценни и малотрайни предмети</w:t>
            </w:r>
          </w:p>
        </w:tc>
        <w:tc>
          <w:tcPr>
            <w:tcW w:w="1340" w:type="dxa"/>
            <w:tcBorders>
              <w:top w:val="nil"/>
              <w:left w:val="nil"/>
              <w:bottom w:val="nil"/>
              <w:right w:val="nil"/>
            </w:tcBorders>
            <w:shd w:val="clear" w:color="auto" w:fill="auto"/>
            <w:noWrap/>
            <w:vAlign w:val="bottom"/>
            <w:hideMark/>
          </w:tcPr>
          <w:p w14:paraId="1A8BB8FE" w14:textId="77777777" w:rsidR="00C03638" w:rsidRPr="00C03638" w:rsidRDefault="00C03638" w:rsidP="00C03638">
            <w:pPr>
              <w:jc w:val="right"/>
              <w:rPr>
                <w:sz w:val="22"/>
                <w:szCs w:val="22"/>
                <w:lang w:val="bg-BG" w:eastAsia="bg-BG"/>
              </w:rPr>
            </w:pPr>
            <w:r w:rsidRPr="00C03638">
              <w:rPr>
                <w:sz w:val="22"/>
                <w:szCs w:val="22"/>
                <w:lang w:val="bg-BG" w:eastAsia="bg-BG"/>
              </w:rPr>
              <w:t xml:space="preserve">                18 </w:t>
            </w:r>
          </w:p>
        </w:tc>
        <w:tc>
          <w:tcPr>
            <w:tcW w:w="400" w:type="dxa"/>
            <w:tcBorders>
              <w:top w:val="nil"/>
              <w:left w:val="nil"/>
              <w:bottom w:val="nil"/>
              <w:right w:val="nil"/>
            </w:tcBorders>
            <w:shd w:val="clear" w:color="auto" w:fill="auto"/>
            <w:noWrap/>
            <w:vAlign w:val="bottom"/>
            <w:hideMark/>
          </w:tcPr>
          <w:p w14:paraId="7D44B226"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4F735FC1" w14:textId="77777777" w:rsidR="00C03638" w:rsidRPr="00C03638" w:rsidRDefault="00C03638" w:rsidP="00C03638">
            <w:pPr>
              <w:jc w:val="right"/>
              <w:rPr>
                <w:sz w:val="22"/>
                <w:szCs w:val="22"/>
                <w:lang w:val="bg-BG" w:eastAsia="bg-BG"/>
              </w:rPr>
            </w:pPr>
            <w:r w:rsidRPr="00C03638">
              <w:rPr>
                <w:sz w:val="22"/>
                <w:szCs w:val="22"/>
                <w:lang w:val="bg-BG" w:eastAsia="bg-BG"/>
              </w:rPr>
              <w:t xml:space="preserve">                21 </w:t>
            </w:r>
          </w:p>
        </w:tc>
      </w:tr>
      <w:tr w:rsidR="00C03638" w:rsidRPr="00C03638" w14:paraId="60566F12" w14:textId="77777777" w:rsidTr="00C03638">
        <w:trPr>
          <w:trHeight w:val="300"/>
        </w:trPr>
        <w:tc>
          <w:tcPr>
            <w:tcW w:w="4700" w:type="dxa"/>
            <w:tcBorders>
              <w:top w:val="nil"/>
              <w:left w:val="nil"/>
              <w:bottom w:val="nil"/>
              <w:right w:val="nil"/>
            </w:tcBorders>
            <w:shd w:val="clear" w:color="auto" w:fill="auto"/>
            <w:vAlign w:val="bottom"/>
            <w:hideMark/>
          </w:tcPr>
          <w:p w14:paraId="1B96D2DA" w14:textId="77777777" w:rsidR="00C03638" w:rsidRPr="00C03638" w:rsidRDefault="00C03638" w:rsidP="00C03638">
            <w:pPr>
              <w:rPr>
                <w:sz w:val="22"/>
                <w:szCs w:val="22"/>
                <w:lang w:val="bg-BG" w:eastAsia="bg-BG"/>
              </w:rPr>
            </w:pPr>
            <w:r w:rsidRPr="00C03638">
              <w:rPr>
                <w:sz w:val="22"/>
                <w:szCs w:val="22"/>
                <w:lang w:val="bg-BG" w:eastAsia="bg-BG"/>
              </w:rPr>
              <w:t>Консумативи</w:t>
            </w:r>
          </w:p>
        </w:tc>
        <w:tc>
          <w:tcPr>
            <w:tcW w:w="1340" w:type="dxa"/>
            <w:tcBorders>
              <w:top w:val="nil"/>
              <w:left w:val="nil"/>
              <w:bottom w:val="nil"/>
              <w:right w:val="nil"/>
            </w:tcBorders>
            <w:shd w:val="clear" w:color="auto" w:fill="auto"/>
            <w:noWrap/>
            <w:vAlign w:val="bottom"/>
            <w:hideMark/>
          </w:tcPr>
          <w:p w14:paraId="0423ABAC" w14:textId="77777777" w:rsidR="00C03638" w:rsidRPr="00C03638" w:rsidRDefault="00C03638" w:rsidP="00C03638">
            <w:pPr>
              <w:jc w:val="right"/>
              <w:rPr>
                <w:sz w:val="22"/>
                <w:szCs w:val="22"/>
                <w:lang w:val="bg-BG" w:eastAsia="bg-BG"/>
              </w:rPr>
            </w:pPr>
            <w:r w:rsidRPr="00C03638">
              <w:rPr>
                <w:sz w:val="22"/>
                <w:szCs w:val="22"/>
                <w:lang w:val="bg-BG" w:eastAsia="bg-BG"/>
              </w:rPr>
              <w:t xml:space="preserve">                14 </w:t>
            </w:r>
          </w:p>
        </w:tc>
        <w:tc>
          <w:tcPr>
            <w:tcW w:w="400" w:type="dxa"/>
            <w:tcBorders>
              <w:top w:val="nil"/>
              <w:left w:val="nil"/>
              <w:bottom w:val="nil"/>
              <w:right w:val="nil"/>
            </w:tcBorders>
            <w:shd w:val="clear" w:color="auto" w:fill="auto"/>
            <w:noWrap/>
            <w:vAlign w:val="bottom"/>
            <w:hideMark/>
          </w:tcPr>
          <w:p w14:paraId="677D9AFB"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58AF838C" w14:textId="77777777" w:rsidR="00C03638" w:rsidRPr="00C03638" w:rsidRDefault="00C03638" w:rsidP="00C03638">
            <w:pPr>
              <w:jc w:val="right"/>
              <w:rPr>
                <w:sz w:val="22"/>
                <w:szCs w:val="22"/>
                <w:lang w:val="bg-BG" w:eastAsia="bg-BG"/>
              </w:rPr>
            </w:pPr>
            <w:r w:rsidRPr="00C03638">
              <w:rPr>
                <w:sz w:val="22"/>
                <w:szCs w:val="22"/>
                <w:lang w:val="bg-BG" w:eastAsia="bg-BG"/>
              </w:rPr>
              <w:t xml:space="preserve">                  7 </w:t>
            </w:r>
          </w:p>
        </w:tc>
      </w:tr>
      <w:tr w:rsidR="00C03638" w:rsidRPr="00C03638" w14:paraId="41A5CB5E" w14:textId="77777777" w:rsidTr="00C03638">
        <w:trPr>
          <w:trHeight w:val="300"/>
        </w:trPr>
        <w:tc>
          <w:tcPr>
            <w:tcW w:w="4700" w:type="dxa"/>
            <w:tcBorders>
              <w:top w:val="nil"/>
              <w:left w:val="nil"/>
              <w:bottom w:val="nil"/>
              <w:right w:val="nil"/>
            </w:tcBorders>
            <w:shd w:val="clear" w:color="auto" w:fill="auto"/>
            <w:vAlign w:val="center"/>
            <w:hideMark/>
          </w:tcPr>
          <w:p w14:paraId="6EEFDDE1" w14:textId="77777777" w:rsidR="00C03638" w:rsidRPr="00C03638" w:rsidRDefault="00C03638" w:rsidP="00C03638">
            <w:pPr>
              <w:rPr>
                <w:sz w:val="22"/>
                <w:szCs w:val="22"/>
                <w:lang w:val="bg-BG" w:eastAsia="bg-BG"/>
              </w:rPr>
            </w:pPr>
            <w:r w:rsidRPr="00C03638">
              <w:rPr>
                <w:sz w:val="22"/>
                <w:szCs w:val="22"/>
                <w:lang w:val="bg-BG" w:eastAsia="bg-BG"/>
              </w:rPr>
              <w:t>Резервни части и технически материали</w:t>
            </w:r>
          </w:p>
        </w:tc>
        <w:tc>
          <w:tcPr>
            <w:tcW w:w="1340" w:type="dxa"/>
            <w:tcBorders>
              <w:top w:val="nil"/>
              <w:left w:val="nil"/>
              <w:bottom w:val="nil"/>
              <w:right w:val="nil"/>
            </w:tcBorders>
            <w:shd w:val="clear" w:color="auto" w:fill="auto"/>
            <w:noWrap/>
            <w:vAlign w:val="bottom"/>
            <w:hideMark/>
          </w:tcPr>
          <w:p w14:paraId="031FE080" w14:textId="77777777" w:rsidR="00C03638" w:rsidRPr="00C03638" w:rsidRDefault="00C03638" w:rsidP="00C03638">
            <w:pPr>
              <w:jc w:val="right"/>
              <w:rPr>
                <w:sz w:val="22"/>
                <w:szCs w:val="22"/>
                <w:lang w:val="bg-BG" w:eastAsia="bg-BG"/>
              </w:rPr>
            </w:pPr>
            <w:r w:rsidRPr="00C03638">
              <w:rPr>
                <w:sz w:val="22"/>
                <w:szCs w:val="22"/>
                <w:lang w:val="bg-BG" w:eastAsia="bg-BG"/>
              </w:rPr>
              <w:t xml:space="preserve">                23 </w:t>
            </w:r>
          </w:p>
        </w:tc>
        <w:tc>
          <w:tcPr>
            <w:tcW w:w="400" w:type="dxa"/>
            <w:tcBorders>
              <w:top w:val="nil"/>
              <w:left w:val="nil"/>
              <w:bottom w:val="nil"/>
              <w:right w:val="nil"/>
            </w:tcBorders>
            <w:shd w:val="clear" w:color="auto" w:fill="auto"/>
            <w:noWrap/>
            <w:vAlign w:val="bottom"/>
            <w:hideMark/>
          </w:tcPr>
          <w:p w14:paraId="78F4475E"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4E62DC2F" w14:textId="77777777" w:rsidR="00C03638" w:rsidRPr="00C03638" w:rsidRDefault="00C03638" w:rsidP="00C03638">
            <w:pPr>
              <w:jc w:val="right"/>
              <w:rPr>
                <w:sz w:val="22"/>
                <w:szCs w:val="22"/>
                <w:lang w:val="bg-BG" w:eastAsia="bg-BG"/>
              </w:rPr>
            </w:pPr>
            <w:r w:rsidRPr="00C03638">
              <w:rPr>
                <w:sz w:val="22"/>
                <w:szCs w:val="22"/>
                <w:lang w:val="bg-BG" w:eastAsia="bg-BG"/>
              </w:rPr>
              <w:t xml:space="preserve">                18 </w:t>
            </w:r>
          </w:p>
        </w:tc>
      </w:tr>
      <w:tr w:rsidR="00C03638" w:rsidRPr="00C03638" w14:paraId="64C6DE8F" w14:textId="77777777" w:rsidTr="00C03638">
        <w:trPr>
          <w:trHeight w:val="300"/>
        </w:trPr>
        <w:tc>
          <w:tcPr>
            <w:tcW w:w="4700" w:type="dxa"/>
            <w:tcBorders>
              <w:top w:val="nil"/>
              <w:left w:val="nil"/>
              <w:bottom w:val="nil"/>
              <w:right w:val="nil"/>
            </w:tcBorders>
            <w:shd w:val="clear" w:color="auto" w:fill="auto"/>
            <w:vAlign w:val="center"/>
            <w:hideMark/>
          </w:tcPr>
          <w:p w14:paraId="1077BC41" w14:textId="77777777" w:rsidR="00C03638" w:rsidRPr="00C03638" w:rsidRDefault="00C03638" w:rsidP="00C03638">
            <w:pPr>
              <w:rPr>
                <w:sz w:val="22"/>
                <w:szCs w:val="22"/>
                <w:lang w:val="bg-BG" w:eastAsia="bg-BG"/>
              </w:rPr>
            </w:pPr>
            <w:r w:rsidRPr="00C03638">
              <w:rPr>
                <w:sz w:val="22"/>
                <w:szCs w:val="22"/>
                <w:lang w:val="bg-BG" w:eastAsia="bg-BG"/>
              </w:rPr>
              <w:t>Хигиенни материали</w:t>
            </w:r>
          </w:p>
        </w:tc>
        <w:tc>
          <w:tcPr>
            <w:tcW w:w="1340" w:type="dxa"/>
            <w:tcBorders>
              <w:top w:val="nil"/>
              <w:left w:val="nil"/>
              <w:bottom w:val="nil"/>
              <w:right w:val="nil"/>
            </w:tcBorders>
            <w:shd w:val="clear" w:color="auto" w:fill="auto"/>
            <w:noWrap/>
            <w:vAlign w:val="bottom"/>
            <w:hideMark/>
          </w:tcPr>
          <w:p w14:paraId="5C7DBAB1" w14:textId="77777777" w:rsidR="00C03638" w:rsidRPr="00C03638" w:rsidRDefault="00C03638" w:rsidP="00C03638">
            <w:pPr>
              <w:jc w:val="right"/>
              <w:rPr>
                <w:sz w:val="22"/>
                <w:szCs w:val="22"/>
                <w:lang w:val="bg-BG" w:eastAsia="bg-BG"/>
              </w:rPr>
            </w:pPr>
            <w:r w:rsidRPr="00C03638">
              <w:rPr>
                <w:sz w:val="22"/>
                <w:szCs w:val="22"/>
                <w:lang w:val="bg-BG" w:eastAsia="bg-BG"/>
              </w:rPr>
              <w:t xml:space="preserve">                  7 </w:t>
            </w:r>
          </w:p>
        </w:tc>
        <w:tc>
          <w:tcPr>
            <w:tcW w:w="400" w:type="dxa"/>
            <w:tcBorders>
              <w:top w:val="nil"/>
              <w:left w:val="nil"/>
              <w:bottom w:val="nil"/>
              <w:right w:val="nil"/>
            </w:tcBorders>
            <w:shd w:val="clear" w:color="auto" w:fill="auto"/>
            <w:noWrap/>
            <w:vAlign w:val="bottom"/>
            <w:hideMark/>
          </w:tcPr>
          <w:p w14:paraId="5E6FF12A"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0783C26F" w14:textId="77777777" w:rsidR="00C03638" w:rsidRPr="00C03638" w:rsidRDefault="00C03638" w:rsidP="00C03638">
            <w:pPr>
              <w:jc w:val="right"/>
              <w:rPr>
                <w:sz w:val="22"/>
                <w:szCs w:val="22"/>
                <w:lang w:val="bg-BG" w:eastAsia="bg-BG"/>
              </w:rPr>
            </w:pPr>
            <w:r w:rsidRPr="00C03638">
              <w:rPr>
                <w:sz w:val="22"/>
                <w:szCs w:val="22"/>
                <w:lang w:val="bg-BG" w:eastAsia="bg-BG"/>
              </w:rPr>
              <w:t xml:space="preserve">                11 </w:t>
            </w:r>
          </w:p>
        </w:tc>
      </w:tr>
      <w:tr w:rsidR="00C03638" w:rsidRPr="00C03638" w14:paraId="2B0C5E5C" w14:textId="77777777" w:rsidTr="00C03638">
        <w:trPr>
          <w:trHeight w:val="300"/>
        </w:trPr>
        <w:tc>
          <w:tcPr>
            <w:tcW w:w="4700" w:type="dxa"/>
            <w:tcBorders>
              <w:top w:val="nil"/>
              <w:left w:val="nil"/>
              <w:bottom w:val="nil"/>
              <w:right w:val="nil"/>
            </w:tcBorders>
            <w:shd w:val="clear" w:color="auto" w:fill="auto"/>
            <w:vAlign w:val="center"/>
            <w:hideMark/>
          </w:tcPr>
          <w:p w14:paraId="3C5503AB" w14:textId="77777777" w:rsidR="00C03638" w:rsidRPr="00C03638" w:rsidRDefault="00C03638" w:rsidP="00C03638">
            <w:pPr>
              <w:rPr>
                <w:sz w:val="22"/>
                <w:szCs w:val="22"/>
                <w:lang w:val="bg-BG" w:eastAsia="bg-BG"/>
              </w:rPr>
            </w:pPr>
            <w:r w:rsidRPr="00C03638">
              <w:rPr>
                <w:sz w:val="22"/>
                <w:szCs w:val="22"/>
                <w:lang w:val="bg-BG" w:eastAsia="bg-BG"/>
              </w:rPr>
              <w:t>Рекламни материали</w:t>
            </w:r>
          </w:p>
        </w:tc>
        <w:tc>
          <w:tcPr>
            <w:tcW w:w="1340" w:type="dxa"/>
            <w:tcBorders>
              <w:top w:val="nil"/>
              <w:left w:val="nil"/>
              <w:bottom w:val="nil"/>
              <w:right w:val="nil"/>
            </w:tcBorders>
            <w:shd w:val="clear" w:color="auto" w:fill="auto"/>
            <w:noWrap/>
            <w:vAlign w:val="bottom"/>
            <w:hideMark/>
          </w:tcPr>
          <w:p w14:paraId="247A8A4B" w14:textId="77777777" w:rsidR="00C03638" w:rsidRPr="00C03638" w:rsidRDefault="00C03638" w:rsidP="00C03638">
            <w:pPr>
              <w:jc w:val="right"/>
              <w:rPr>
                <w:sz w:val="22"/>
                <w:szCs w:val="22"/>
                <w:lang w:val="bg-BG" w:eastAsia="bg-BG"/>
              </w:rPr>
            </w:pPr>
            <w:r w:rsidRPr="00C03638">
              <w:rPr>
                <w:sz w:val="22"/>
                <w:szCs w:val="22"/>
                <w:lang w:val="bg-BG" w:eastAsia="bg-BG"/>
              </w:rPr>
              <w:t xml:space="preserve">                  5 </w:t>
            </w:r>
          </w:p>
        </w:tc>
        <w:tc>
          <w:tcPr>
            <w:tcW w:w="400" w:type="dxa"/>
            <w:tcBorders>
              <w:top w:val="nil"/>
              <w:left w:val="nil"/>
              <w:bottom w:val="nil"/>
              <w:right w:val="nil"/>
            </w:tcBorders>
            <w:shd w:val="clear" w:color="auto" w:fill="auto"/>
            <w:noWrap/>
            <w:vAlign w:val="bottom"/>
            <w:hideMark/>
          </w:tcPr>
          <w:p w14:paraId="0C182A8D"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16252BC2" w14:textId="77777777" w:rsidR="00C03638" w:rsidRPr="00C03638" w:rsidRDefault="00C03638" w:rsidP="00C03638">
            <w:pPr>
              <w:jc w:val="right"/>
              <w:rPr>
                <w:sz w:val="22"/>
                <w:szCs w:val="22"/>
                <w:lang w:val="bg-BG" w:eastAsia="bg-BG"/>
              </w:rPr>
            </w:pPr>
            <w:r w:rsidRPr="00C03638">
              <w:rPr>
                <w:sz w:val="22"/>
                <w:szCs w:val="22"/>
                <w:lang w:val="bg-BG" w:eastAsia="bg-BG"/>
              </w:rPr>
              <w:t xml:space="preserve">                  1 </w:t>
            </w:r>
          </w:p>
        </w:tc>
      </w:tr>
      <w:tr w:rsidR="00C03638" w:rsidRPr="00C03638" w14:paraId="00A99B22" w14:textId="77777777" w:rsidTr="00C03638">
        <w:trPr>
          <w:trHeight w:val="300"/>
        </w:trPr>
        <w:tc>
          <w:tcPr>
            <w:tcW w:w="4700" w:type="dxa"/>
            <w:tcBorders>
              <w:top w:val="nil"/>
              <w:left w:val="nil"/>
              <w:bottom w:val="nil"/>
              <w:right w:val="nil"/>
            </w:tcBorders>
            <w:shd w:val="clear" w:color="auto" w:fill="auto"/>
            <w:vAlign w:val="center"/>
            <w:hideMark/>
          </w:tcPr>
          <w:p w14:paraId="148CC1B2" w14:textId="77777777" w:rsidR="00C03638" w:rsidRPr="00C03638" w:rsidRDefault="00C03638" w:rsidP="00C03638">
            <w:pPr>
              <w:rPr>
                <w:sz w:val="22"/>
                <w:szCs w:val="22"/>
                <w:lang w:val="bg-BG" w:eastAsia="bg-BG"/>
              </w:rPr>
            </w:pPr>
            <w:r w:rsidRPr="00C03638">
              <w:rPr>
                <w:sz w:val="22"/>
                <w:szCs w:val="22"/>
                <w:lang w:val="bg-BG" w:eastAsia="bg-BG"/>
              </w:rPr>
              <w:t>Други материали</w:t>
            </w:r>
          </w:p>
        </w:tc>
        <w:tc>
          <w:tcPr>
            <w:tcW w:w="1340" w:type="dxa"/>
            <w:tcBorders>
              <w:top w:val="nil"/>
              <w:left w:val="nil"/>
              <w:bottom w:val="nil"/>
              <w:right w:val="nil"/>
            </w:tcBorders>
            <w:shd w:val="clear" w:color="auto" w:fill="auto"/>
            <w:noWrap/>
            <w:vAlign w:val="bottom"/>
            <w:hideMark/>
          </w:tcPr>
          <w:p w14:paraId="76EF8E12" w14:textId="02041D18" w:rsidR="00C03638" w:rsidRPr="00C03638" w:rsidRDefault="00C03638" w:rsidP="00C03638">
            <w:pPr>
              <w:jc w:val="right"/>
              <w:rPr>
                <w:sz w:val="22"/>
                <w:szCs w:val="22"/>
                <w:lang w:val="bg-BG" w:eastAsia="bg-BG"/>
              </w:rPr>
            </w:pPr>
            <w:r w:rsidRPr="00C03638">
              <w:rPr>
                <w:sz w:val="22"/>
                <w:szCs w:val="22"/>
                <w:lang w:val="bg-BG" w:eastAsia="bg-BG"/>
              </w:rPr>
              <w:t xml:space="preserve">                  </w:t>
            </w:r>
            <w:r w:rsidR="00DE56A3">
              <w:rPr>
                <w:sz w:val="22"/>
                <w:szCs w:val="22"/>
                <w:lang w:val="en-GB" w:eastAsia="bg-BG"/>
              </w:rPr>
              <w:t>4</w:t>
            </w:r>
            <w:r w:rsidRPr="00C03638">
              <w:rPr>
                <w:sz w:val="22"/>
                <w:szCs w:val="22"/>
                <w:lang w:val="bg-BG" w:eastAsia="bg-BG"/>
              </w:rPr>
              <w:t xml:space="preserve"> </w:t>
            </w:r>
          </w:p>
        </w:tc>
        <w:tc>
          <w:tcPr>
            <w:tcW w:w="400" w:type="dxa"/>
            <w:tcBorders>
              <w:top w:val="nil"/>
              <w:left w:val="nil"/>
              <w:bottom w:val="nil"/>
              <w:right w:val="nil"/>
            </w:tcBorders>
            <w:shd w:val="clear" w:color="auto" w:fill="auto"/>
            <w:noWrap/>
            <w:vAlign w:val="bottom"/>
            <w:hideMark/>
          </w:tcPr>
          <w:p w14:paraId="5F2A4285"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346DD6D" w14:textId="77777777" w:rsidR="00C03638" w:rsidRPr="00C03638" w:rsidRDefault="00C03638" w:rsidP="00C03638">
            <w:pPr>
              <w:jc w:val="right"/>
              <w:rPr>
                <w:sz w:val="22"/>
                <w:szCs w:val="22"/>
                <w:lang w:val="bg-BG" w:eastAsia="bg-BG"/>
              </w:rPr>
            </w:pPr>
            <w:r w:rsidRPr="00C03638">
              <w:rPr>
                <w:sz w:val="22"/>
                <w:szCs w:val="22"/>
                <w:lang w:val="bg-BG" w:eastAsia="bg-BG"/>
              </w:rPr>
              <w:t xml:space="preserve">                -   </w:t>
            </w:r>
          </w:p>
        </w:tc>
      </w:tr>
      <w:tr w:rsidR="00C03638" w:rsidRPr="00C03638" w14:paraId="515F428A" w14:textId="77777777" w:rsidTr="00C03638">
        <w:trPr>
          <w:trHeight w:val="75"/>
        </w:trPr>
        <w:tc>
          <w:tcPr>
            <w:tcW w:w="4700" w:type="dxa"/>
            <w:tcBorders>
              <w:top w:val="nil"/>
              <w:left w:val="nil"/>
              <w:bottom w:val="nil"/>
              <w:right w:val="nil"/>
            </w:tcBorders>
            <w:shd w:val="clear" w:color="auto" w:fill="auto"/>
            <w:vAlign w:val="center"/>
            <w:hideMark/>
          </w:tcPr>
          <w:p w14:paraId="05B116A3" w14:textId="77777777" w:rsidR="00C03638" w:rsidRPr="00C03638" w:rsidRDefault="00C03638" w:rsidP="00C03638">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5BE0FEE" w14:textId="77777777" w:rsidR="00C03638" w:rsidRPr="00C03638" w:rsidRDefault="00C03638" w:rsidP="00C03638">
            <w:pPr>
              <w:rPr>
                <w:lang w:val="bg-BG" w:eastAsia="bg-BG"/>
              </w:rPr>
            </w:pPr>
          </w:p>
        </w:tc>
        <w:tc>
          <w:tcPr>
            <w:tcW w:w="400" w:type="dxa"/>
            <w:tcBorders>
              <w:top w:val="nil"/>
              <w:left w:val="nil"/>
              <w:bottom w:val="nil"/>
              <w:right w:val="nil"/>
            </w:tcBorders>
            <w:shd w:val="clear" w:color="auto" w:fill="auto"/>
            <w:noWrap/>
            <w:vAlign w:val="bottom"/>
            <w:hideMark/>
          </w:tcPr>
          <w:p w14:paraId="177602F3" w14:textId="77777777" w:rsidR="00C03638" w:rsidRPr="00C03638" w:rsidRDefault="00C03638" w:rsidP="00C03638">
            <w:pPr>
              <w:rPr>
                <w:lang w:val="bg-BG" w:eastAsia="bg-BG"/>
              </w:rPr>
            </w:pPr>
          </w:p>
        </w:tc>
        <w:tc>
          <w:tcPr>
            <w:tcW w:w="1340" w:type="dxa"/>
            <w:tcBorders>
              <w:top w:val="nil"/>
              <w:left w:val="nil"/>
              <w:bottom w:val="nil"/>
              <w:right w:val="nil"/>
            </w:tcBorders>
            <w:shd w:val="clear" w:color="auto" w:fill="auto"/>
            <w:noWrap/>
            <w:vAlign w:val="bottom"/>
            <w:hideMark/>
          </w:tcPr>
          <w:p w14:paraId="255BE4A5" w14:textId="77777777" w:rsidR="00C03638" w:rsidRPr="00C03638" w:rsidRDefault="00C03638" w:rsidP="00C03638">
            <w:pPr>
              <w:rPr>
                <w:lang w:val="bg-BG" w:eastAsia="bg-BG"/>
              </w:rPr>
            </w:pPr>
          </w:p>
        </w:tc>
      </w:tr>
      <w:tr w:rsidR="00C03638" w:rsidRPr="00C03638" w14:paraId="064E04D0" w14:textId="77777777" w:rsidTr="00C03638">
        <w:trPr>
          <w:trHeight w:val="300"/>
        </w:trPr>
        <w:tc>
          <w:tcPr>
            <w:tcW w:w="4700" w:type="dxa"/>
            <w:tcBorders>
              <w:top w:val="nil"/>
              <w:left w:val="nil"/>
              <w:bottom w:val="nil"/>
              <w:right w:val="nil"/>
            </w:tcBorders>
            <w:shd w:val="clear" w:color="auto" w:fill="auto"/>
            <w:vAlign w:val="bottom"/>
            <w:hideMark/>
          </w:tcPr>
          <w:p w14:paraId="4E88959A" w14:textId="77777777" w:rsidR="00C03638" w:rsidRPr="00C03638" w:rsidRDefault="00C03638" w:rsidP="00C03638">
            <w:pPr>
              <w:rPr>
                <w:b/>
                <w:bCs/>
                <w:sz w:val="22"/>
                <w:szCs w:val="22"/>
                <w:lang w:val="bg-BG" w:eastAsia="bg-BG"/>
              </w:rPr>
            </w:pPr>
            <w:r w:rsidRPr="00C03638">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noWrap/>
            <w:vAlign w:val="bottom"/>
            <w:hideMark/>
          </w:tcPr>
          <w:p w14:paraId="68E01D3E" w14:textId="41D9835E" w:rsidR="00C03638" w:rsidRPr="00C03638" w:rsidRDefault="00C03638" w:rsidP="00C03638">
            <w:pPr>
              <w:rPr>
                <w:b/>
                <w:bCs/>
                <w:sz w:val="22"/>
                <w:szCs w:val="22"/>
                <w:lang w:val="bg-BG" w:eastAsia="bg-BG"/>
              </w:rPr>
            </w:pPr>
            <w:r w:rsidRPr="00C03638">
              <w:rPr>
                <w:b/>
                <w:bCs/>
                <w:sz w:val="22"/>
                <w:szCs w:val="22"/>
                <w:lang w:val="bg-BG" w:eastAsia="bg-BG"/>
              </w:rPr>
              <w:t xml:space="preserve">                </w:t>
            </w:r>
            <w:r w:rsidR="00DE56A3">
              <w:rPr>
                <w:b/>
                <w:bCs/>
                <w:sz w:val="22"/>
                <w:szCs w:val="22"/>
                <w:lang w:val="en-GB" w:eastAsia="bg-BG"/>
              </w:rPr>
              <w:t>71</w:t>
            </w:r>
            <w:r w:rsidRPr="00C03638">
              <w:rPr>
                <w:b/>
                <w:bCs/>
                <w:sz w:val="22"/>
                <w:szCs w:val="22"/>
                <w:lang w:val="bg-BG" w:eastAsia="bg-BG"/>
              </w:rPr>
              <w:t xml:space="preserve"> </w:t>
            </w:r>
          </w:p>
        </w:tc>
        <w:tc>
          <w:tcPr>
            <w:tcW w:w="400" w:type="dxa"/>
            <w:tcBorders>
              <w:top w:val="nil"/>
              <w:left w:val="nil"/>
              <w:bottom w:val="nil"/>
              <w:right w:val="nil"/>
            </w:tcBorders>
            <w:shd w:val="clear" w:color="auto" w:fill="auto"/>
            <w:noWrap/>
            <w:vAlign w:val="bottom"/>
            <w:hideMark/>
          </w:tcPr>
          <w:p w14:paraId="78CECDBA" w14:textId="77777777" w:rsidR="00C03638" w:rsidRPr="00C03638" w:rsidRDefault="00C03638" w:rsidP="00C03638">
            <w:pPr>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noWrap/>
            <w:vAlign w:val="bottom"/>
            <w:hideMark/>
          </w:tcPr>
          <w:p w14:paraId="30B76297" w14:textId="476AD785" w:rsidR="00C03638" w:rsidRPr="00C03638" w:rsidRDefault="00C03638" w:rsidP="00C03638">
            <w:pPr>
              <w:rPr>
                <w:b/>
                <w:bCs/>
                <w:sz w:val="22"/>
                <w:szCs w:val="22"/>
                <w:lang w:val="bg-BG" w:eastAsia="bg-BG"/>
              </w:rPr>
            </w:pPr>
            <w:r w:rsidRPr="00C03638">
              <w:rPr>
                <w:b/>
                <w:bCs/>
                <w:sz w:val="22"/>
                <w:szCs w:val="22"/>
                <w:lang w:val="bg-BG" w:eastAsia="bg-BG"/>
              </w:rPr>
              <w:t xml:space="preserve">                </w:t>
            </w:r>
            <w:r>
              <w:rPr>
                <w:b/>
                <w:bCs/>
                <w:sz w:val="22"/>
                <w:szCs w:val="22"/>
                <w:lang w:eastAsia="bg-BG"/>
              </w:rPr>
              <w:t xml:space="preserve"> </w:t>
            </w:r>
            <w:r w:rsidRPr="00C03638">
              <w:rPr>
                <w:b/>
                <w:bCs/>
                <w:sz w:val="22"/>
                <w:szCs w:val="22"/>
                <w:lang w:val="bg-BG" w:eastAsia="bg-BG"/>
              </w:rPr>
              <w:t xml:space="preserve">58 </w:t>
            </w:r>
          </w:p>
        </w:tc>
      </w:tr>
    </w:tbl>
    <w:p w14:paraId="00EDEF84" w14:textId="274BACC8" w:rsidR="008C031C" w:rsidRDefault="008C031C" w:rsidP="006030DF">
      <w:pPr>
        <w:spacing w:line="276" w:lineRule="auto"/>
        <w:rPr>
          <w:lang w:val="bg-BG"/>
        </w:rPr>
      </w:pPr>
    </w:p>
    <w:p w14:paraId="1D303925" w14:textId="5E0CF4AA" w:rsidR="00DD0FC5" w:rsidRDefault="00DD0FC5" w:rsidP="006030DF">
      <w:pPr>
        <w:spacing w:line="276" w:lineRule="auto"/>
        <w:rPr>
          <w:lang w:val="bg-BG"/>
        </w:rPr>
      </w:pPr>
    </w:p>
    <w:p w14:paraId="32130EC0" w14:textId="77777777" w:rsidR="00DD0FC5" w:rsidRDefault="00DD0FC5" w:rsidP="006030DF">
      <w:pPr>
        <w:spacing w:line="276" w:lineRule="auto"/>
        <w:rPr>
          <w:lang w:val="bg-BG"/>
        </w:rPr>
      </w:pPr>
    </w:p>
    <w:p w14:paraId="230DC6BE" w14:textId="39865DC9" w:rsidR="00DC3A39" w:rsidRDefault="007676EF" w:rsidP="00A43045">
      <w:pPr>
        <w:pStyle w:val="Heading2"/>
        <w:numPr>
          <w:ilvl w:val="0"/>
          <w:numId w:val="6"/>
        </w:numPr>
      </w:pPr>
      <w:bookmarkStart w:id="30" w:name="_Toc505070289"/>
      <w:r w:rsidRPr="006A3963">
        <w:t>РАЗХОДИ ЗА ВЪНШНИ УСЛУГИ</w:t>
      </w:r>
      <w:bookmarkEnd w:id="30"/>
    </w:p>
    <w:tbl>
      <w:tblPr>
        <w:tblW w:w="7320" w:type="dxa"/>
        <w:tblInd w:w="70" w:type="dxa"/>
        <w:tblCellMar>
          <w:left w:w="70" w:type="dxa"/>
          <w:right w:w="70" w:type="dxa"/>
        </w:tblCellMar>
        <w:tblLook w:val="04A0" w:firstRow="1" w:lastRow="0" w:firstColumn="1" w:lastColumn="0" w:noHBand="0" w:noVBand="1"/>
      </w:tblPr>
      <w:tblGrid>
        <w:gridCol w:w="4727"/>
        <w:gridCol w:w="1155"/>
        <w:gridCol w:w="360"/>
        <w:gridCol w:w="1078"/>
      </w:tblGrid>
      <w:tr w:rsidR="00DD54AA" w:rsidRPr="00DD54AA" w14:paraId="1000F632" w14:textId="77777777" w:rsidTr="00DD54AA">
        <w:trPr>
          <w:trHeight w:val="600"/>
        </w:trPr>
        <w:tc>
          <w:tcPr>
            <w:tcW w:w="4727" w:type="dxa"/>
            <w:tcBorders>
              <w:top w:val="nil"/>
              <w:left w:val="nil"/>
              <w:bottom w:val="nil"/>
              <w:right w:val="nil"/>
            </w:tcBorders>
            <w:shd w:val="clear" w:color="auto" w:fill="auto"/>
            <w:vAlign w:val="bottom"/>
            <w:hideMark/>
          </w:tcPr>
          <w:p w14:paraId="20F68443" w14:textId="77777777" w:rsidR="00DD54AA" w:rsidRPr="00DD54AA" w:rsidRDefault="00DD54AA" w:rsidP="00DD54AA">
            <w:pPr>
              <w:rPr>
                <w:sz w:val="22"/>
                <w:szCs w:val="22"/>
                <w:lang w:val="bg-BG" w:eastAsia="bg-BG"/>
              </w:rPr>
            </w:pPr>
            <w:r w:rsidRPr="00DD54AA">
              <w:rPr>
                <w:i/>
                <w:iCs/>
                <w:sz w:val="22"/>
                <w:szCs w:val="22"/>
                <w:lang w:val="bg-BG" w:eastAsia="bg-BG"/>
              </w:rPr>
              <w:t>Разходите за външни услуги</w:t>
            </w:r>
            <w:r w:rsidRPr="00DD54AA">
              <w:rPr>
                <w:sz w:val="22"/>
                <w:szCs w:val="22"/>
                <w:lang w:val="bg-BG" w:eastAsia="bg-BG"/>
              </w:rPr>
              <w:t xml:space="preserve"> включват:</w:t>
            </w:r>
          </w:p>
        </w:tc>
        <w:tc>
          <w:tcPr>
            <w:tcW w:w="1155" w:type="dxa"/>
            <w:tcBorders>
              <w:top w:val="nil"/>
              <w:left w:val="nil"/>
              <w:bottom w:val="nil"/>
              <w:right w:val="nil"/>
            </w:tcBorders>
            <w:shd w:val="clear" w:color="auto" w:fill="auto"/>
            <w:vAlign w:val="bottom"/>
            <w:hideMark/>
          </w:tcPr>
          <w:p w14:paraId="2C3CAF6B" w14:textId="77777777" w:rsidR="00DD54AA" w:rsidRPr="00DD54AA" w:rsidRDefault="00DD54AA" w:rsidP="00DD54AA">
            <w:pPr>
              <w:jc w:val="right"/>
              <w:rPr>
                <w:b/>
                <w:bCs/>
                <w:i/>
                <w:iCs/>
                <w:sz w:val="22"/>
                <w:szCs w:val="22"/>
                <w:lang w:val="bg-BG" w:eastAsia="bg-BG"/>
              </w:rPr>
            </w:pPr>
            <w:r w:rsidRPr="00DD54AA">
              <w:rPr>
                <w:b/>
                <w:bCs/>
                <w:i/>
                <w:iCs/>
                <w:sz w:val="22"/>
                <w:szCs w:val="22"/>
                <w:lang w:val="bg-BG" w:eastAsia="bg-BG"/>
              </w:rPr>
              <w:t>2018</w:t>
            </w:r>
            <w:r w:rsidRPr="00DD54AA">
              <w:rPr>
                <w:b/>
                <w:bCs/>
                <w:i/>
                <w:iCs/>
                <w:sz w:val="22"/>
                <w:szCs w:val="22"/>
                <w:lang w:val="bg-BG" w:eastAsia="bg-BG"/>
              </w:rPr>
              <w:br/>
              <w:t>BGN '000</w:t>
            </w:r>
          </w:p>
        </w:tc>
        <w:tc>
          <w:tcPr>
            <w:tcW w:w="360" w:type="dxa"/>
            <w:tcBorders>
              <w:top w:val="nil"/>
              <w:left w:val="nil"/>
              <w:bottom w:val="nil"/>
              <w:right w:val="nil"/>
            </w:tcBorders>
            <w:shd w:val="clear" w:color="auto" w:fill="auto"/>
            <w:vAlign w:val="bottom"/>
            <w:hideMark/>
          </w:tcPr>
          <w:p w14:paraId="2F2274BD" w14:textId="77777777" w:rsidR="00DD54AA" w:rsidRPr="00DD54AA" w:rsidRDefault="00DD54AA" w:rsidP="00DD54AA">
            <w:pPr>
              <w:jc w:val="right"/>
              <w:rPr>
                <w:b/>
                <w:bCs/>
                <w:i/>
                <w:iCs/>
                <w:sz w:val="22"/>
                <w:szCs w:val="22"/>
                <w:lang w:val="bg-BG" w:eastAsia="bg-BG"/>
              </w:rPr>
            </w:pPr>
          </w:p>
        </w:tc>
        <w:tc>
          <w:tcPr>
            <w:tcW w:w="1078" w:type="dxa"/>
            <w:tcBorders>
              <w:top w:val="nil"/>
              <w:left w:val="nil"/>
              <w:bottom w:val="nil"/>
              <w:right w:val="nil"/>
            </w:tcBorders>
            <w:shd w:val="clear" w:color="auto" w:fill="auto"/>
            <w:vAlign w:val="bottom"/>
            <w:hideMark/>
          </w:tcPr>
          <w:p w14:paraId="57E53A78" w14:textId="77777777" w:rsidR="00DD54AA" w:rsidRPr="00DD54AA" w:rsidRDefault="00DD54AA" w:rsidP="00DD54AA">
            <w:pPr>
              <w:jc w:val="right"/>
              <w:rPr>
                <w:b/>
                <w:bCs/>
                <w:i/>
                <w:iCs/>
                <w:sz w:val="22"/>
                <w:szCs w:val="22"/>
                <w:lang w:val="bg-BG" w:eastAsia="bg-BG"/>
              </w:rPr>
            </w:pPr>
            <w:r w:rsidRPr="00DD54AA">
              <w:rPr>
                <w:b/>
                <w:bCs/>
                <w:i/>
                <w:iCs/>
                <w:sz w:val="22"/>
                <w:szCs w:val="22"/>
                <w:lang w:val="bg-BG" w:eastAsia="bg-BG"/>
              </w:rPr>
              <w:t>2017</w:t>
            </w:r>
            <w:r w:rsidRPr="00DD54AA">
              <w:rPr>
                <w:b/>
                <w:bCs/>
                <w:i/>
                <w:iCs/>
                <w:sz w:val="22"/>
                <w:szCs w:val="22"/>
                <w:lang w:val="bg-BG" w:eastAsia="bg-BG"/>
              </w:rPr>
              <w:br/>
              <w:t>BGN '000</w:t>
            </w:r>
          </w:p>
        </w:tc>
      </w:tr>
      <w:tr w:rsidR="00DD54AA" w:rsidRPr="00DD54AA" w14:paraId="0B4B3757" w14:textId="77777777" w:rsidTr="00DD54AA">
        <w:trPr>
          <w:trHeight w:val="300"/>
        </w:trPr>
        <w:tc>
          <w:tcPr>
            <w:tcW w:w="4727" w:type="dxa"/>
            <w:tcBorders>
              <w:top w:val="nil"/>
              <w:left w:val="nil"/>
              <w:bottom w:val="nil"/>
              <w:right w:val="nil"/>
            </w:tcBorders>
            <w:shd w:val="clear" w:color="auto" w:fill="auto"/>
            <w:vAlign w:val="bottom"/>
            <w:hideMark/>
          </w:tcPr>
          <w:p w14:paraId="0FF1A586" w14:textId="77777777" w:rsidR="00DD54AA" w:rsidRPr="00DD54AA" w:rsidRDefault="00DD54AA" w:rsidP="00DD54AA">
            <w:pPr>
              <w:jc w:val="right"/>
              <w:rPr>
                <w:b/>
                <w:bCs/>
                <w:i/>
                <w:iCs/>
                <w:sz w:val="22"/>
                <w:szCs w:val="22"/>
                <w:lang w:val="bg-BG" w:eastAsia="bg-BG"/>
              </w:rPr>
            </w:pPr>
          </w:p>
        </w:tc>
        <w:tc>
          <w:tcPr>
            <w:tcW w:w="1155" w:type="dxa"/>
            <w:tcBorders>
              <w:top w:val="nil"/>
              <w:left w:val="nil"/>
              <w:bottom w:val="nil"/>
              <w:right w:val="nil"/>
            </w:tcBorders>
            <w:shd w:val="clear" w:color="auto" w:fill="auto"/>
            <w:vAlign w:val="bottom"/>
            <w:hideMark/>
          </w:tcPr>
          <w:p w14:paraId="4467B27D" w14:textId="77777777" w:rsidR="00DD54AA" w:rsidRPr="00DD54AA" w:rsidRDefault="00DD54AA" w:rsidP="00DD54AA">
            <w:pPr>
              <w:rPr>
                <w:lang w:val="bg-BG" w:eastAsia="bg-BG"/>
              </w:rPr>
            </w:pPr>
          </w:p>
        </w:tc>
        <w:tc>
          <w:tcPr>
            <w:tcW w:w="360" w:type="dxa"/>
            <w:tcBorders>
              <w:top w:val="nil"/>
              <w:left w:val="nil"/>
              <w:bottom w:val="nil"/>
              <w:right w:val="nil"/>
            </w:tcBorders>
            <w:shd w:val="clear" w:color="auto" w:fill="auto"/>
            <w:vAlign w:val="bottom"/>
            <w:hideMark/>
          </w:tcPr>
          <w:p w14:paraId="593730B6" w14:textId="77777777" w:rsidR="00DD54AA" w:rsidRPr="00DD54AA" w:rsidRDefault="00DD54AA" w:rsidP="00DD54AA">
            <w:pPr>
              <w:rPr>
                <w:lang w:val="bg-BG" w:eastAsia="bg-BG"/>
              </w:rPr>
            </w:pPr>
          </w:p>
        </w:tc>
        <w:tc>
          <w:tcPr>
            <w:tcW w:w="1078" w:type="dxa"/>
            <w:tcBorders>
              <w:top w:val="nil"/>
              <w:left w:val="nil"/>
              <w:bottom w:val="nil"/>
              <w:right w:val="nil"/>
            </w:tcBorders>
            <w:shd w:val="clear" w:color="auto" w:fill="auto"/>
            <w:vAlign w:val="bottom"/>
            <w:hideMark/>
          </w:tcPr>
          <w:p w14:paraId="3554A503" w14:textId="77777777" w:rsidR="00DD54AA" w:rsidRPr="00DD54AA" w:rsidRDefault="00DD54AA" w:rsidP="00DD54AA">
            <w:pPr>
              <w:rPr>
                <w:lang w:val="bg-BG" w:eastAsia="bg-BG"/>
              </w:rPr>
            </w:pPr>
          </w:p>
        </w:tc>
      </w:tr>
      <w:tr w:rsidR="00DD54AA" w:rsidRPr="00DD54AA" w14:paraId="361C1293" w14:textId="77777777" w:rsidTr="00DD54AA">
        <w:trPr>
          <w:trHeight w:val="360"/>
        </w:trPr>
        <w:tc>
          <w:tcPr>
            <w:tcW w:w="4727" w:type="dxa"/>
            <w:tcBorders>
              <w:top w:val="nil"/>
              <w:left w:val="nil"/>
              <w:bottom w:val="nil"/>
              <w:right w:val="nil"/>
            </w:tcBorders>
            <w:shd w:val="clear" w:color="auto" w:fill="auto"/>
            <w:noWrap/>
            <w:vAlign w:val="center"/>
            <w:hideMark/>
          </w:tcPr>
          <w:p w14:paraId="5F96B083" w14:textId="77777777" w:rsidR="00DD54AA" w:rsidRPr="00DD54AA" w:rsidRDefault="00DD54AA" w:rsidP="00DD54AA">
            <w:pPr>
              <w:rPr>
                <w:sz w:val="22"/>
                <w:szCs w:val="22"/>
                <w:lang w:val="bg-BG" w:eastAsia="bg-BG"/>
              </w:rPr>
            </w:pPr>
            <w:r w:rsidRPr="00DD54AA">
              <w:rPr>
                <w:sz w:val="22"/>
                <w:szCs w:val="22"/>
                <w:lang w:val="bg-BG" w:eastAsia="bg-BG"/>
              </w:rPr>
              <w:t xml:space="preserve">Поддръжка и управление имоти </w:t>
            </w:r>
          </w:p>
        </w:tc>
        <w:tc>
          <w:tcPr>
            <w:tcW w:w="1155" w:type="dxa"/>
            <w:tcBorders>
              <w:top w:val="nil"/>
              <w:left w:val="nil"/>
              <w:bottom w:val="nil"/>
              <w:right w:val="nil"/>
            </w:tcBorders>
            <w:shd w:val="clear" w:color="auto" w:fill="auto"/>
            <w:vAlign w:val="center"/>
            <w:hideMark/>
          </w:tcPr>
          <w:p w14:paraId="32FE7C5D" w14:textId="77777777" w:rsidR="00DD54AA" w:rsidRPr="00DD54AA" w:rsidRDefault="00DD54AA" w:rsidP="00DD54AA">
            <w:pPr>
              <w:jc w:val="right"/>
              <w:rPr>
                <w:sz w:val="22"/>
                <w:szCs w:val="22"/>
                <w:lang w:val="bg-BG" w:eastAsia="bg-BG"/>
              </w:rPr>
            </w:pPr>
            <w:r w:rsidRPr="00DD54AA">
              <w:rPr>
                <w:sz w:val="22"/>
                <w:szCs w:val="22"/>
                <w:lang w:val="bg-BG" w:eastAsia="bg-BG"/>
              </w:rPr>
              <w:t xml:space="preserve">         1,564 </w:t>
            </w:r>
          </w:p>
        </w:tc>
        <w:tc>
          <w:tcPr>
            <w:tcW w:w="360" w:type="dxa"/>
            <w:tcBorders>
              <w:top w:val="nil"/>
              <w:left w:val="nil"/>
              <w:bottom w:val="nil"/>
              <w:right w:val="nil"/>
            </w:tcBorders>
            <w:shd w:val="clear" w:color="auto" w:fill="auto"/>
            <w:vAlign w:val="bottom"/>
            <w:hideMark/>
          </w:tcPr>
          <w:p w14:paraId="67F5CF67"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5C229788" w14:textId="77777777" w:rsidR="00DD54AA" w:rsidRPr="00DD54AA" w:rsidRDefault="00DD54AA" w:rsidP="00DD54AA">
            <w:pPr>
              <w:jc w:val="right"/>
              <w:rPr>
                <w:sz w:val="22"/>
                <w:szCs w:val="22"/>
                <w:lang w:val="bg-BG" w:eastAsia="bg-BG"/>
              </w:rPr>
            </w:pPr>
            <w:r w:rsidRPr="00DD54AA">
              <w:rPr>
                <w:sz w:val="22"/>
                <w:szCs w:val="22"/>
                <w:lang w:val="bg-BG" w:eastAsia="bg-BG"/>
              </w:rPr>
              <w:t xml:space="preserve">        1,169 </w:t>
            </w:r>
          </w:p>
        </w:tc>
      </w:tr>
      <w:tr w:rsidR="00DD54AA" w:rsidRPr="00DD54AA" w14:paraId="57F20310" w14:textId="77777777" w:rsidTr="00DD54AA">
        <w:trPr>
          <w:trHeight w:val="300"/>
        </w:trPr>
        <w:tc>
          <w:tcPr>
            <w:tcW w:w="4727" w:type="dxa"/>
            <w:tcBorders>
              <w:top w:val="nil"/>
              <w:left w:val="nil"/>
              <w:bottom w:val="nil"/>
              <w:right w:val="nil"/>
            </w:tcBorders>
            <w:shd w:val="clear" w:color="auto" w:fill="auto"/>
            <w:noWrap/>
            <w:vAlign w:val="center"/>
            <w:hideMark/>
          </w:tcPr>
          <w:p w14:paraId="6E0166E5" w14:textId="77777777" w:rsidR="00DD54AA" w:rsidRPr="00DD54AA" w:rsidRDefault="00DD54AA" w:rsidP="00DD54AA">
            <w:pPr>
              <w:rPr>
                <w:sz w:val="22"/>
                <w:szCs w:val="22"/>
                <w:lang w:val="bg-BG" w:eastAsia="bg-BG"/>
              </w:rPr>
            </w:pPr>
            <w:r w:rsidRPr="00DD54AA">
              <w:rPr>
                <w:sz w:val="22"/>
                <w:szCs w:val="22"/>
                <w:lang w:val="bg-BG" w:eastAsia="bg-BG"/>
              </w:rPr>
              <w:t>Възнаграждение на обслужващото дружество</w:t>
            </w:r>
          </w:p>
        </w:tc>
        <w:tc>
          <w:tcPr>
            <w:tcW w:w="1155" w:type="dxa"/>
            <w:tcBorders>
              <w:top w:val="nil"/>
              <w:left w:val="nil"/>
              <w:bottom w:val="nil"/>
              <w:right w:val="nil"/>
            </w:tcBorders>
            <w:shd w:val="clear" w:color="auto" w:fill="auto"/>
            <w:vAlign w:val="center"/>
            <w:hideMark/>
          </w:tcPr>
          <w:p w14:paraId="46D542B2" w14:textId="77777777" w:rsidR="00DD54AA" w:rsidRPr="00DD54AA" w:rsidRDefault="00DD54AA" w:rsidP="00DD54AA">
            <w:pPr>
              <w:jc w:val="right"/>
              <w:rPr>
                <w:sz w:val="22"/>
                <w:szCs w:val="22"/>
                <w:lang w:val="bg-BG" w:eastAsia="bg-BG"/>
              </w:rPr>
            </w:pPr>
            <w:r w:rsidRPr="00DD54AA">
              <w:rPr>
                <w:sz w:val="22"/>
                <w:szCs w:val="22"/>
                <w:lang w:val="bg-BG" w:eastAsia="bg-BG"/>
              </w:rPr>
              <w:t xml:space="preserve">            564 </w:t>
            </w:r>
          </w:p>
        </w:tc>
        <w:tc>
          <w:tcPr>
            <w:tcW w:w="360" w:type="dxa"/>
            <w:tcBorders>
              <w:top w:val="nil"/>
              <w:left w:val="nil"/>
              <w:bottom w:val="nil"/>
              <w:right w:val="nil"/>
            </w:tcBorders>
            <w:shd w:val="clear" w:color="auto" w:fill="auto"/>
            <w:vAlign w:val="bottom"/>
            <w:hideMark/>
          </w:tcPr>
          <w:p w14:paraId="7E6C88E4"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24CC980D" w14:textId="77777777" w:rsidR="00DD54AA" w:rsidRPr="00DD54AA" w:rsidRDefault="00DD54AA" w:rsidP="00DD54AA">
            <w:pPr>
              <w:jc w:val="right"/>
              <w:rPr>
                <w:sz w:val="22"/>
                <w:szCs w:val="22"/>
                <w:lang w:val="bg-BG" w:eastAsia="bg-BG"/>
              </w:rPr>
            </w:pPr>
            <w:r w:rsidRPr="00DD54AA">
              <w:rPr>
                <w:sz w:val="22"/>
                <w:szCs w:val="22"/>
                <w:lang w:val="bg-BG" w:eastAsia="bg-BG"/>
              </w:rPr>
              <w:t xml:space="preserve">          499 </w:t>
            </w:r>
          </w:p>
        </w:tc>
      </w:tr>
      <w:tr w:rsidR="00DD54AA" w:rsidRPr="00DD54AA" w14:paraId="73ED1E13" w14:textId="77777777" w:rsidTr="00DD54AA">
        <w:trPr>
          <w:trHeight w:val="300"/>
        </w:trPr>
        <w:tc>
          <w:tcPr>
            <w:tcW w:w="4727" w:type="dxa"/>
            <w:tcBorders>
              <w:top w:val="nil"/>
              <w:left w:val="nil"/>
              <w:bottom w:val="nil"/>
              <w:right w:val="nil"/>
            </w:tcBorders>
            <w:shd w:val="clear" w:color="auto" w:fill="auto"/>
            <w:noWrap/>
            <w:vAlign w:val="center"/>
            <w:hideMark/>
          </w:tcPr>
          <w:p w14:paraId="7A6C5C91" w14:textId="77777777" w:rsidR="00DD54AA" w:rsidRPr="00DD54AA" w:rsidRDefault="00DD54AA" w:rsidP="00DD54AA">
            <w:pPr>
              <w:rPr>
                <w:sz w:val="22"/>
                <w:szCs w:val="22"/>
                <w:lang w:val="bg-BG" w:eastAsia="bg-BG"/>
              </w:rPr>
            </w:pPr>
            <w:r w:rsidRPr="00DD54AA">
              <w:rPr>
                <w:sz w:val="22"/>
                <w:szCs w:val="22"/>
                <w:lang w:val="bg-BG" w:eastAsia="bg-BG"/>
              </w:rPr>
              <w:t>Данък недвижими имоти и такса битови отпадъци</w:t>
            </w:r>
          </w:p>
        </w:tc>
        <w:tc>
          <w:tcPr>
            <w:tcW w:w="1155" w:type="dxa"/>
            <w:tcBorders>
              <w:top w:val="nil"/>
              <w:left w:val="nil"/>
              <w:bottom w:val="nil"/>
              <w:right w:val="nil"/>
            </w:tcBorders>
            <w:shd w:val="clear" w:color="auto" w:fill="auto"/>
            <w:vAlign w:val="center"/>
            <w:hideMark/>
          </w:tcPr>
          <w:p w14:paraId="2A282C20" w14:textId="77777777" w:rsidR="00DD54AA" w:rsidRPr="00DD54AA" w:rsidRDefault="00DD54AA" w:rsidP="00DD54AA">
            <w:pPr>
              <w:jc w:val="right"/>
              <w:rPr>
                <w:sz w:val="22"/>
                <w:szCs w:val="22"/>
                <w:lang w:val="bg-BG" w:eastAsia="bg-BG"/>
              </w:rPr>
            </w:pPr>
            <w:r w:rsidRPr="00DD54AA">
              <w:rPr>
                <w:sz w:val="22"/>
                <w:szCs w:val="22"/>
                <w:lang w:val="bg-BG" w:eastAsia="bg-BG"/>
              </w:rPr>
              <w:t xml:space="preserve">            197 </w:t>
            </w:r>
          </w:p>
        </w:tc>
        <w:tc>
          <w:tcPr>
            <w:tcW w:w="360" w:type="dxa"/>
            <w:tcBorders>
              <w:top w:val="nil"/>
              <w:left w:val="nil"/>
              <w:bottom w:val="nil"/>
              <w:right w:val="nil"/>
            </w:tcBorders>
            <w:shd w:val="clear" w:color="auto" w:fill="auto"/>
            <w:vAlign w:val="bottom"/>
            <w:hideMark/>
          </w:tcPr>
          <w:p w14:paraId="62318E6E"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223204C1" w14:textId="77777777" w:rsidR="00DD54AA" w:rsidRPr="00DD54AA" w:rsidRDefault="00DD54AA" w:rsidP="00DD54AA">
            <w:pPr>
              <w:jc w:val="right"/>
              <w:rPr>
                <w:sz w:val="22"/>
                <w:szCs w:val="22"/>
                <w:lang w:val="bg-BG" w:eastAsia="bg-BG"/>
              </w:rPr>
            </w:pPr>
            <w:r w:rsidRPr="00DD54AA">
              <w:rPr>
                <w:sz w:val="22"/>
                <w:szCs w:val="22"/>
                <w:lang w:val="bg-BG" w:eastAsia="bg-BG"/>
              </w:rPr>
              <w:t xml:space="preserve">          202 </w:t>
            </w:r>
          </w:p>
        </w:tc>
      </w:tr>
      <w:tr w:rsidR="00DD54AA" w:rsidRPr="00DD54AA" w14:paraId="1061331C" w14:textId="77777777" w:rsidTr="00DD54AA">
        <w:trPr>
          <w:trHeight w:val="600"/>
        </w:trPr>
        <w:tc>
          <w:tcPr>
            <w:tcW w:w="4727" w:type="dxa"/>
            <w:tcBorders>
              <w:top w:val="nil"/>
              <w:left w:val="nil"/>
              <w:bottom w:val="nil"/>
              <w:right w:val="nil"/>
            </w:tcBorders>
            <w:shd w:val="clear" w:color="auto" w:fill="auto"/>
            <w:vAlign w:val="center"/>
            <w:hideMark/>
          </w:tcPr>
          <w:p w14:paraId="6AA7C76B" w14:textId="77777777" w:rsidR="00DD54AA" w:rsidRPr="00DD54AA" w:rsidRDefault="00DD54AA" w:rsidP="00DD54AA">
            <w:pPr>
              <w:rPr>
                <w:color w:val="000000"/>
                <w:sz w:val="22"/>
                <w:szCs w:val="22"/>
                <w:lang w:val="bg-BG" w:eastAsia="bg-BG"/>
              </w:rPr>
            </w:pPr>
            <w:r w:rsidRPr="00DD54AA">
              <w:rPr>
                <w:color w:val="000000"/>
                <w:sz w:val="22"/>
                <w:szCs w:val="22"/>
                <w:lang w:val="bg-BG" w:eastAsia="bg-BG"/>
              </w:rPr>
              <w:t>Технически услуги свързани със сертифициране и смяна на предназначение</w:t>
            </w:r>
          </w:p>
        </w:tc>
        <w:tc>
          <w:tcPr>
            <w:tcW w:w="1155" w:type="dxa"/>
            <w:tcBorders>
              <w:top w:val="nil"/>
              <w:left w:val="nil"/>
              <w:bottom w:val="nil"/>
              <w:right w:val="nil"/>
            </w:tcBorders>
            <w:shd w:val="clear" w:color="auto" w:fill="auto"/>
            <w:vAlign w:val="bottom"/>
            <w:hideMark/>
          </w:tcPr>
          <w:p w14:paraId="419A5246" w14:textId="77777777" w:rsidR="00DD54AA" w:rsidRPr="00DD54AA" w:rsidRDefault="00DD54AA" w:rsidP="00DD54AA">
            <w:pPr>
              <w:jc w:val="right"/>
              <w:rPr>
                <w:sz w:val="22"/>
                <w:szCs w:val="22"/>
                <w:lang w:val="bg-BG" w:eastAsia="bg-BG"/>
              </w:rPr>
            </w:pPr>
            <w:r w:rsidRPr="00DD54AA">
              <w:rPr>
                <w:sz w:val="22"/>
                <w:szCs w:val="22"/>
                <w:lang w:val="bg-BG" w:eastAsia="bg-BG"/>
              </w:rPr>
              <w:t xml:space="preserve">              72 </w:t>
            </w:r>
          </w:p>
        </w:tc>
        <w:tc>
          <w:tcPr>
            <w:tcW w:w="360" w:type="dxa"/>
            <w:tcBorders>
              <w:top w:val="nil"/>
              <w:left w:val="nil"/>
              <w:bottom w:val="nil"/>
              <w:right w:val="nil"/>
            </w:tcBorders>
            <w:shd w:val="clear" w:color="auto" w:fill="auto"/>
            <w:noWrap/>
            <w:vAlign w:val="bottom"/>
            <w:hideMark/>
          </w:tcPr>
          <w:p w14:paraId="585331AD"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bottom"/>
            <w:hideMark/>
          </w:tcPr>
          <w:p w14:paraId="0AA5A96B" w14:textId="77777777" w:rsidR="00DD54AA" w:rsidRPr="00DD54AA" w:rsidRDefault="00DD54AA" w:rsidP="00DD54AA">
            <w:pPr>
              <w:jc w:val="right"/>
              <w:rPr>
                <w:sz w:val="22"/>
                <w:szCs w:val="22"/>
                <w:lang w:val="bg-BG" w:eastAsia="bg-BG"/>
              </w:rPr>
            </w:pPr>
            <w:r w:rsidRPr="00DD54AA">
              <w:rPr>
                <w:sz w:val="22"/>
                <w:szCs w:val="22"/>
                <w:lang w:val="bg-BG" w:eastAsia="bg-BG"/>
              </w:rPr>
              <w:t xml:space="preserve">            22 </w:t>
            </w:r>
          </w:p>
        </w:tc>
      </w:tr>
      <w:tr w:rsidR="00DD54AA" w:rsidRPr="00DD54AA" w14:paraId="027BF503" w14:textId="77777777" w:rsidTr="00DD54AA">
        <w:trPr>
          <w:trHeight w:val="300"/>
        </w:trPr>
        <w:tc>
          <w:tcPr>
            <w:tcW w:w="4727" w:type="dxa"/>
            <w:tcBorders>
              <w:top w:val="nil"/>
              <w:left w:val="nil"/>
              <w:bottom w:val="nil"/>
              <w:right w:val="nil"/>
            </w:tcBorders>
            <w:shd w:val="clear" w:color="auto" w:fill="auto"/>
            <w:noWrap/>
            <w:vAlign w:val="center"/>
            <w:hideMark/>
          </w:tcPr>
          <w:p w14:paraId="7BF2665A" w14:textId="77777777" w:rsidR="00DD54AA" w:rsidRPr="00DD54AA" w:rsidRDefault="00DD54AA" w:rsidP="00DD54AA">
            <w:pPr>
              <w:rPr>
                <w:sz w:val="22"/>
                <w:szCs w:val="22"/>
                <w:lang w:val="bg-BG" w:eastAsia="bg-BG"/>
              </w:rPr>
            </w:pPr>
            <w:r w:rsidRPr="00DD54AA">
              <w:rPr>
                <w:sz w:val="22"/>
                <w:szCs w:val="22"/>
                <w:lang w:val="bg-BG" w:eastAsia="bg-BG"/>
              </w:rPr>
              <w:t>Абонаменти</w:t>
            </w:r>
          </w:p>
        </w:tc>
        <w:tc>
          <w:tcPr>
            <w:tcW w:w="1155" w:type="dxa"/>
            <w:tcBorders>
              <w:top w:val="nil"/>
              <w:left w:val="nil"/>
              <w:bottom w:val="nil"/>
              <w:right w:val="nil"/>
            </w:tcBorders>
            <w:shd w:val="clear" w:color="auto" w:fill="auto"/>
            <w:vAlign w:val="center"/>
            <w:hideMark/>
          </w:tcPr>
          <w:p w14:paraId="1D4D78D8" w14:textId="77777777" w:rsidR="00DD54AA" w:rsidRPr="00DD54AA" w:rsidRDefault="00DD54AA" w:rsidP="00DD54AA">
            <w:pPr>
              <w:jc w:val="right"/>
              <w:rPr>
                <w:sz w:val="22"/>
                <w:szCs w:val="22"/>
                <w:lang w:val="bg-BG" w:eastAsia="bg-BG"/>
              </w:rPr>
            </w:pPr>
            <w:r w:rsidRPr="00DD54AA">
              <w:rPr>
                <w:sz w:val="22"/>
                <w:szCs w:val="22"/>
                <w:lang w:val="bg-BG" w:eastAsia="bg-BG"/>
              </w:rPr>
              <w:t xml:space="preserve">              63 </w:t>
            </w:r>
          </w:p>
        </w:tc>
        <w:tc>
          <w:tcPr>
            <w:tcW w:w="360" w:type="dxa"/>
            <w:tcBorders>
              <w:top w:val="nil"/>
              <w:left w:val="nil"/>
              <w:bottom w:val="nil"/>
              <w:right w:val="nil"/>
            </w:tcBorders>
            <w:shd w:val="clear" w:color="auto" w:fill="auto"/>
            <w:vAlign w:val="bottom"/>
            <w:hideMark/>
          </w:tcPr>
          <w:p w14:paraId="4021AA8B"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6698798D" w14:textId="77777777" w:rsidR="00DD54AA" w:rsidRPr="00DD54AA" w:rsidRDefault="00DD54AA" w:rsidP="00DD54AA">
            <w:pPr>
              <w:jc w:val="right"/>
              <w:rPr>
                <w:sz w:val="22"/>
                <w:szCs w:val="22"/>
                <w:lang w:val="bg-BG" w:eastAsia="bg-BG"/>
              </w:rPr>
            </w:pPr>
            <w:r w:rsidRPr="00DD54AA">
              <w:rPr>
                <w:sz w:val="22"/>
                <w:szCs w:val="22"/>
                <w:lang w:val="bg-BG" w:eastAsia="bg-BG"/>
              </w:rPr>
              <w:t xml:space="preserve">            61 </w:t>
            </w:r>
          </w:p>
        </w:tc>
      </w:tr>
      <w:tr w:rsidR="00DD54AA" w:rsidRPr="00DD54AA" w14:paraId="52133013" w14:textId="77777777" w:rsidTr="00DD54AA">
        <w:trPr>
          <w:trHeight w:val="300"/>
        </w:trPr>
        <w:tc>
          <w:tcPr>
            <w:tcW w:w="4727" w:type="dxa"/>
            <w:tcBorders>
              <w:top w:val="nil"/>
              <w:left w:val="nil"/>
              <w:bottom w:val="nil"/>
              <w:right w:val="nil"/>
            </w:tcBorders>
            <w:shd w:val="clear" w:color="auto" w:fill="auto"/>
            <w:noWrap/>
            <w:vAlign w:val="center"/>
            <w:hideMark/>
          </w:tcPr>
          <w:p w14:paraId="68731EF2" w14:textId="77777777" w:rsidR="00DD54AA" w:rsidRPr="00DD54AA" w:rsidRDefault="00DD54AA" w:rsidP="00DD54AA">
            <w:pPr>
              <w:rPr>
                <w:sz w:val="22"/>
                <w:szCs w:val="22"/>
                <w:lang w:val="bg-BG" w:eastAsia="bg-BG"/>
              </w:rPr>
            </w:pPr>
            <w:r w:rsidRPr="00DD54AA">
              <w:rPr>
                <w:sz w:val="22"/>
                <w:szCs w:val="22"/>
                <w:lang w:val="bg-BG" w:eastAsia="bg-BG"/>
              </w:rPr>
              <w:t>Консултантски и одиторски услуги</w:t>
            </w:r>
          </w:p>
        </w:tc>
        <w:tc>
          <w:tcPr>
            <w:tcW w:w="1155" w:type="dxa"/>
            <w:tcBorders>
              <w:top w:val="nil"/>
              <w:left w:val="nil"/>
              <w:bottom w:val="nil"/>
              <w:right w:val="nil"/>
            </w:tcBorders>
            <w:shd w:val="clear" w:color="auto" w:fill="auto"/>
            <w:vAlign w:val="center"/>
            <w:hideMark/>
          </w:tcPr>
          <w:p w14:paraId="23772639" w14:textId="77777777" w:rsidR="00DD54AA" w:rsidRPr="00DD54AA" w:rsidRDefault="00DD54AA" w:rsidP="00DD54AA">
            <w:pPr>
              <w:jc w:val="right"/>
              <w:rPr>
                <w:sz w:val="22"/>
                <w:szCs w:val="22"/>
                <w:lang w:val="bg-BG" w:eastAsia="bg-BG"/>
              </w:rPr>
            </w:pPr>
            <w:r w:rsidRPr="00DD54AA">
              <w:rPr>
                <w:sz w:val="22"/>
                <w:szCs w:val="22"/>
                <w:lang w:val="bg-BG" w:eastAsia="bg-BG"/>
              </w:rPr>
              <w:t xml:space="preserve">              45 </w:t>
            </w:r>
          </w:p>
        </w:tc>
        <w:tc>
          <w:tcPr>
            <w:tcW w:w="360" w:type="dxa"/>
            <w:tcBorders>
              <w:top w:val="nil"/>
              <w:left w:val="nil"/>
              <w:bottom w:val="nil"/>
              <w:right w:val="nil"/>
            </w:tcBorders>
            <w:shd w:val="clear" w:color="auto" w:fill="auto"/>
            <w:vAlign w:val="bottom"/>
            <w:hideMark/>
          </w:tcPr>
          <w:p w14:paraId="2D02304D"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4803BA69" w14:textId="77777777" w:rsidR="00DD54AA" w:rsidRPr="00DD54AA" w:rsidRDefault="00DD54AA" w:rsidP="00DD54AA">
            <w:pPr>
              <w:jc w:val="right"/>
              <w:rPr>
                <w:sz w:val="22"/>
                <w:szCs w:val="22"/>
                <w:lang w:val="bg-BG" w:eastAsia="bg-BG"/>
              </w:rPr>
            </w:pPr>
            <w:r w:rsidRPr="00DD54AA">
              <w:rPr>
                <w:sz w:val="22"/>
                <w:szCs w:val="22"/>
                <w:lang w:val="bg-BG" w:eastAsia="bg-BG"/>
              </w:rPr>
              <w:t xml:space="preserve">            26 </w:t>
            </w:r>
          </w:p>
        </w:tc>
      </w:tr>
      <w:tr w:rsidR="00DD54AA" w:rsidRPr="00DD54AA" w14:paraId="1EE14333" w14:textId="77777777" w:rsidTr="00DD54AA">
        <w:trPr>
          <w:trHeight w:val="300"/>
        </w:trPr>
        <w:tc>
          <w:tcPr>
            <w:tcW w:w="4727" w:type="dxa"/>
            <w:tcBorders>
              <w:top w:val="nil"/>
              <w:left w:val="nil"/>
              <w:bottom w:val="nil"/>
              <w:right w:val="nil"/>
            </w:tcBorders>
            <w:shd w:val="clear" w:color="auto" w:fill="auto"/>
            <w:noWrap/>
            <w:vAlign w:val="center"/>
            <w:hideMark/>
          </w:tcPr>
          <w:p w14:paraId="45283240" w14:textId="77777777" w:rsidR="00DD54AA" w:rsidRPr="00DD54AA" w:rsidRDefault="00DD54AA" w:rsidP="00DD54AA">
            <w:pPr>
              <w:rPr>
                <w:sz w:val="22"/>
                <w:szCs w:val="22"/>
                <w:lang w:val="bg-BG" w:eastAsia="bg-BG"/>
              </w:rPr>
            </w:pPr>
            <w:r w:rsidRPr="00DD54AA">
              <w:rPr>
                <w:sz w:val="22"/>
                <w:szCs w:val="22"/>
                <w:lang w:val="bg-BG" w:eastAsia="bg-BG"/>
              </w:rPr>
              <w:t>Застраховки</w:t>
            </w:r>
          </w:p>
        </w:tc>
        <w:tc>
          <w:tcPr>
            <w:tcW w:w="1155" w:type="dxa"/>
            <w:tcBorders>
              <w:top w:val="nil"/>
              <w:left w:val="nil"/>
              <w:bottom w:val="nil"/>
              <w:right w:val="nil"/>
            </w:tcBorders>
            <w:shd w:val="clear" w:color="auto" w:fill="auto"/>
            <w:vAlign w:val="center"/>
            <w:hideMark/>
          </w:tcPr>
          <w:p w14:paraId="321CA9ED" w14:textId="77777777" w:rsidR="00DD54AA" w:rsidRPr="00DD54AA" w:rsidRDefault="00DD54AA" w:rsidP="00DD54AA">
            <w:pPr>
              <w:jc w:val="right"/>
              <w:rPr>
                <w:sz w:val="22"/>
                <w:szCs w:val="22"/>
                <w:lang w:val="bg-BG" w:eastAsia="bg-BG"/>
              </w:rPr>
            </w:pPr>
            <w:r w:rsidRPr="00DD54AA">
              <w:rPr>
                <w:sz w:val="22"/>
                <w:szCs w:val="22"/>
                <w:lang w:val="bg-BG" w:eastAsia="bg-BG"/>
              </w:rPr>
              <w:t xml:space="preserve">              30 </w:t>
            </w:r>
          </w:p>
        </w:tc>
        <w:tc>
          <w:tcPr>
            <w:tcW w:w="360" w:type="dxa"/>
            <w:tcBorders>
              <w:top w:val="nil"/>
              <w:left w:val="nil"/>
              <w:bottom w:val="nil"/>
              <w:right w:val="nil"/>
            </w:tcBorders>
            <w:shd w:val="clear" w:color="auto" w:fill="auto"/>
            <w:vAlign w:val="bottom"/>
            <w:hideMark/>
          </w:tcPr>
          <w:p w14:paraId="10AFB96D"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40693349" w14:textId="77777777" w:rsidR="00DD54AA" w:rsidRPr="00DD54AA" w:rsidRDefault="00DD54AA" w:rsidP="00DD54AA">
            <w:pPr>
              <w:jc w:val="right"/>
              <w:rPr>
                <w:sz w:val="22"/>
                <w:szCs w:val="22"/>
                <w:lang w:val="bg-BG" w:eastAsia="bg-BG"/>
              </w:rPr>
            </w:pPr>
            <w:r w:rsidRPr="00DD54AA">
              <w:rPr>
                <w:sz w:val="22"/>
                <w:szCs w:val="22"/>
                <w:lang w:val="bg-BG" w:eastAsia="bg-BG"/>
              </w:rPr>
              <w:t xml:space="preserve">            29 </w:t>
            </w:r>
          </w:p>
        </w:tc>
      </w:tr>
      <w:tr w:rsidR="00DD54AA" w:rsidRPr="00DD54AA" w14:paraId="20BC71DD" w14:textId="77777777" w:rsidTr="00DD54AA">
        <w:trPr>
          <w:trHeight w:val="300"/>
        </w:trPr>
        <w:tc>
          <w:tcPr>
            <w:tcW w:w="4727" w:type="dxa"/>
            <w:tcBorders>
              <w:top w:val="nil"/>
              <w:left w:val="nil"/>
              <w:bottom w:val="nil"/>
              <w:right w:val="nil"/>
            </w:tcBorders>
            <w:shd w:val="clear" w:color="auto" w:fill="auto"/>
            <w:noWrap/>
            <w:vAlign w:val="center"/>
            <w:hideMark/>
          </w:tcPr>
          <w:p w14:paraId="42DBC089" w14:textId="77777777" w:rsidR="00DD54AA" w:rsidRPr="00DD54AA" w:rsidRDefault="00DD54AA" w:rsidP="00DD54AA">
            <w:pPr>
              <w:rPr>
                <w:sz w:val="22"/>
                <w:szCs w:val="22"/>
                <w:lang w:val="bg-BG" w:eastAsia="bg-BG"/>
              </w:rPr>
            </w:pPr>
            <w:r w:rsidRPr="00DD54AA">
              <w:rPr>
                <w:sz w:val="22"/>
                <w:szCs w:val="22"/>
                <w:lang w:val="bg-BG" w:eastAsia="bg-BG"/>
              </w:rPr>
              <w:t>Държавни и регулаторни такси</w:t>
            </w:r>
          </w:p>
        </w:tc>
        <w:tc>
          <w:tcPr>
            <w:tcW w:w="1155" w:type="dxa"/>
            <w:tcBorders>
              <w:top w:val="nil"/>
              <w:left w:val="nil"/>
              <w:bottom w:val="nil"/>
              <w:right w:val="nil"/>
            </w:tcBorders>
            <w:shd w:val="clear" w:color="auto" w:fill="auto"/>
            <w:vAlign w:val="center"/>
            <w:hideMark/>
          </w:tcPr>
          <w:p w14:paraId="03762CC7" w14:textId="77777777" w:rsidR="00DD54AA" w:rsidRPr="00DD54AA" w:rsidRDefault="00DD54AA" w:rsidP="00DD54AA">
            <w:pPr>
              <w:jc w:val="right"/>
              <w:rPr>
                <w:sz w:val="22"/>
                <w:szCs w:val="22"/>
                <w:lang w:val="bg-BG" w:eastAsia="bg-BG"/>
              </w:rPr>
            </w:pPr>
            <w:r w:rsidRPr="00DD54AA">
              <w:rPr>
                <w:sz w:val="22"/>
                <w:szCs w:val="22"/>
                <w:lang w:val="bg-BG" w:eastAsia="bg-BG"/>
              </w:rPr>
              <w:t xml:space="preserve">              14 </w:t>
            </w:r>
          </w:p>
        </w:tc>
        <w:tc>
          <w:tcPr>
            <w:tcW w:w="360" w:type="dxa"/>
            <w:tcBorders>
              <w:top w:val="nil"/>
              <w:left w:val="nil"/>
              <w:bottom w:val="nil"/>
              <w:right w:val="nil"/>
            </w:tcBorders>
            <w:shd w:val="clear" w:color="auto" w:fill="auto"/>
            <w:vAlign w:val="bottom"/>
            <w:hideMark/>
          </w:tcPr>
          <w:p w14:paraId="67A07C12"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12C4BE12" w14:textId="77777777" w:rsidR="00DD54AA" w:rsidRPr="00DD54AA" w:rsidRDefault="00DD54AA" w:rsidP="00DD54AA">
            <w:pPr>
              <w:jc w:val="right"/>
              <w:rPr>
                <w:sz w:val="22"/>
                <w:szCs w:val="22"/>
                <w:lang w:val="bg-BG" w:eastAsia="bg-BG"/>
              </w:rPr>
            </w:pPr>
            <w:r w:rsidRPr="00DD54AA">
              <w:rPr>
                <w:sz w:val="22"/>
                <w:szCs w:val="22"/>
                <w:lang w:val="bg-BG" w:eastAsia="bg-BG"/>
              </w:rPr>
              <w:t xml:space="preserve">            12 </w:t>
            </w:r>
          </w:p>
        </w:tc>
      </w:tr>
      <w:tr w:rsidR="00DD54AA" w:rsidRPr="00DD54AA" w14:paraId="7745B14C" w14:textId="77777777" w:rsidTr="00DD54AA">
        <w:trPr>
          <w:trHeight w:val="300"/>
        </w:trPr>
        <w:tc>
          <w:tcPr>
            <w:tcW w:w="4727" w:type="dxa"/>
            <w:tcBorders>
              <w:top w:val="nil"/>
              <w:left w:val="nil"/>
              <w:bottom w:val="nil"/>
              <w:right w:val="nil"/>
            </w:tcBorders>
            <w:shd w:val="clear" w:color="auto" w:fill="auto"/>
            <w:noWrap/>
            <w:vAlign w:val="center"/>
            <w:hideMark/>
          </w:tcPr>
          <w:p w14:paraId="7868DD09" w14:textId="77777777" w:rsidR="00DD54AA" w:rsidRPr="00DD54AA" w:rsidRDefault="00DD54AA" w:rsidP="00DD54AA">
            <w:pPr>
              <w:rPr>
                <w:sz w:val="22"/>
                <w:szCs w:val="22"/>
                <w:lang w:val="bg-BG" w:eastAsia="bg-BG"/>
              </w:rPr>
            </w:pPr>
            <w:r w:rsidRPr="00DD54AA">
              <w:rPr>
                <w:sz w:val="22"/>
                <w:szCs w:val="22"/>
                <w:lang w:val="bg-BG" w:eastAsia="bg-BG"/>
              </w:rPr>
              <w:t>Такси и комисионни за посреднически услуги</w:t>
            </w:r>
          </w:p>
        </w:tc>
        <w:tc>
          <w:tcPr>
            <w:tcW w:w="1155" w:type="dxa"/>
            <w:tcBorders>
              <w:top w:val="nil"/>
              <w:left w:val="nil"/>
              <w:bottom w:val="nil"/>
              <w:right w:val="nil"/>
            </w:tcBorders>
            <w:shd w:val="clear" w:color="auto" w:fill="auto"/>
            <w:vAlign w:val="center"/>
            <w:hideMark/>
          </w:tcPr>
          <w:p w14:paraId="69F4937C" w14:textId="77777777" w:rsidR="00DD54AA" w:rsidRPr="00DD54AA" w:rsidRDefault="00DD54AA" w:rsidP="00DD54AA">
            <w:pPr>
              <w:jc w:val="right"/>
              <w:rPr>
                <w:sz w:val="22"/>
                <w:szCs w:val="22"/>
                <w:lang w:val="bg-BG" w:eastAsia="bg-BG"/>
              </w:rPr>
            </w:pPr>
            <w:r w:rsidRPr="00DD54AA">
              <w:rPr>
                <w:sz w:val="22"/>
                <w:szCs w:val="22"/>
                <w:lang w:val="bg-BG" w:eastAsia="bg-BG"/>
              </w:rPr>
              <w:t xml:space="preserve">              11 </w:t>
            </w:r>
          </w:p>
        </w:tc>
        <w:tc>
          <w:tcPr>
            <w:tcW w:w="360" w:type="dxa"/>
            <w:tcBorders>
              <w:top w:val="nil"/>
              <w:left w:val="nil"/>
              <w:bottom w:val="nil"/>
              <w:right w:val="nil"/>
            </w:tcBorders>
            <w:shd w:val="clear" w:color="auto" w:fill="auto"/>
            <w:vAlign w:val="bottom"/>
            <w:hideMark/>
          </w:tcPr>
          <w:p w14:paraId="66CAE791"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1122989E" w14:textId="77777777" w:rsidR="00DD54AA" w:rsidRPr="00DD54AA" w:rsidRDefault="00DD54AA" w:rsidP="00DD54AA">
            <w:pPr>
              <w:jc w:val="right"/>
              <w:rPr>
                <w:sz w:val="22"/>
                <w:szCs w:val="22"/>
                <w:lang w:val="bg-BG" w:eastAsia="bg-BG"/>
              </w:rPr>
            </w:pPr>
            <w:r w:rsidRPr="00DD54AA">
              <w:rPr>
                <w:sz w:val="22"/>
                <w:szCs w:val="22"/>
                <w:lang w:val="bg-BG" w:eastAsia="bg-BG"/>
              </w:rPr>
              <w:t xml:space="preserve">            14 </w:t>
            </w:r>
          </w:p>
        </w:tc>
      </w:tr>
      <w:tr w:rsidR="00DD54AA" w:rsidRPr="00DD54AA" w14:paraId="5F882FE1" w14:textId="77777777" w:rsidTr="00DD54AA">
        <w:trPr>
          <w:trHeight w:val="300"/>
        </w:trPr>
        <w:tc>
          <w:tcPr>
            <w:tcW w:w="4727" w:type="dxa"/>
            <w:tcBorders>
              <w:top w:val="nil"/>
              <w:left w:val="nil"/>
              <w:bottom w:val="nil"/>
              <w:right w:val="nil"/>
            </w:tcBorders>
            <w:shd w:val="clear" w:color="auto" w:fill="auto"/>
            <w:noWrap/>
            <w:vAlign w:val="center"/>
            <w:hideMark/>
          </w:tcPr>
          <w:p w14:paraId="47AFB0E3" w14:textId="77777777" w:rsidR="00DD54AA" w:rsidRPr="00DD54AA" w:rsidRDefault="00DD54AA" w:rsidP="00DD54AA">
            <w:pPr>
              <w:rPr>
                <w:color w:val="000000"/>
                <w:sz w:val="22"/>
                <w:szCs w:val="22"/>
                <w:lang w:val="bg-BG" w:eastAsia="bg-BG"/>
              </w:rPr>
            </w:pPr>
            <w:r w:rsidRPr="00DD54AA">
              <w:rPr>
                <w:color w:val="000000"/>
                <w:sz w:val="22"/>
                <w:szCs w:val="22"/>
                <w:lang w:val="bg-BG" w:eastAsia="bg-BG"/>
              </w:rPr>
              <w:t>Реклама и организиране на събития</w:t>
            </w:r>
          </w:p>
        </w:tc>
        <w:tc>
          <w:tcPr>
            <w:tcW w:w="1155" w:type="dxa"/>
            <w:tcBorders>
              <w:top w:val="nil"/>
              <w:left w:val="nil"/>
              <w:bottom w:val="nil"/>
              <w:right w:val="nil"/>
            </w:tcBorders>
            <w:shd w:val="clear" w:color="auto" w:fill="auto"/>
            <w:vAlign w:val="bottom"/>
            <w:hideMark/>
          </w:tcPr>
          <w:p w14:paraId="3A21CD1B" w14:textId="77777777" w:rsidR="00DD54AA" w:rsidRPr="00DD54AA" w:rsidRDefault="00DD54AA" w:rsidP="00DD54AA">
            <w:pPr>
              <w:jc w:val="right"/>
              <w:rPr>
                <w:sz w:val="22"/>
                <w:szCs w:val="22"/>
                <w:lang w:val="bg-BG" w:eastAsia="bg-BG"/>
              </w:rPr>
            </w:pPr>
            <w:r w:rsidRPr="00DD54AA">
              <w:rPr>
                <w:sz w:val="22"/>
                <w:szCs w:val="22"/>
                <w:lang w:val="bg-BG" w:eastAsia="bg-BG"/>
              </w:rPr>
              <w:t xml:space="preserve">                - </w:t>
            </w:r>
          </w:p>
        </w:tc>
        <w:tc>
          <w:tcPr>
            <w:tcW w:w="360" w:type="dxa"/>
            <w:tcBorders>
              <w:top w:val="nil"/>
              <w:left w:val="nil"/>
              <w:bottom w:val="nil"/>
              <w:right w:val="nil"/>
            </w:tcBorders>
            <w:shd w:val="clear" w:color="auto" w:fill="auto"/>
            <w:noWrap/>
            <w:vAlign w:val="bottom"/>
            <w:hideMark/>
          </w:tcPr>
          <w:p w14:paraId="3DC65A14"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bottom"/>
            <w:hideMark/>
          </w:tcPr>
          <w:p w14:paraId="7D7A7FDD" w14:textId="77777777" w:rsidR="00DD54AA" w:rsidRPr="00DD54AA" w:rsidRDefault="00DD54AA" w:rsidP="00DD54AA">
            <w:pPr>
              <w:jc w:val="right"/>
              <w:rPr>
                <w:sz w:val="22"/>
                <w:szCs w:val="22"/>
                <w:lang w:val="bg-BG" w:eastAsia="bg-BG"/>
              </w:rPr>
            </w:pPr>
            <w:r w:rsidRPr="00DD54AA">
              <w:rPr>
                <w:sz w:val="22"/>
                <w:szCs w:val="22"/>
                <w:lang w:val="bg-BG" w:eastAsia="bg-BG"/>
              </w:rPr>
              <w:t xml:space="preserve">              7 </w:t>
            </w:r>
          </w:p>
        </w:tc>
      </w:tr>
      <w:tr w:rsidR="00DD54AA" w:rsidRPr="00DD54AA" w14:paraId="28AF0DCB" w14:textId="77777777" w:rsidTr="00DD54AA">
        <w:trPr>
          <w:trHeight w:val="300"/>
        </w:trPr>
        <w:tc>
          <w:tcPr>
            <w:tcW w:w="4727" w:type="dxa"/>
            <w:tcBorders>
              <w:top w:val="nil"/>
              <w:left w:val="nil"/>
              <w:bottom w:val="nil"/>
              <w:right w:val="nil"/>
            </w:tcBorders>
            <w:shd w:val="clear" w:color="auto" w:fill="auto"/>
            <w:noWrap/>
            <w:vAlign w:val="center"/>
            <w:hideMark/>
          </w:tcPr>
          <w:p w14:paraId="06A1A87A" w14:textId="77777777" w:rsidR="00DD54AA" w:rsidRPr="00DD54AA" w:rsidRDefault="00DD54AA" w:rsidP="00DD54AA">
            <w:pPr>
              <w:rPr>
                <w:color w:val="000000"/>
                <w:sz w:val="22"/>
                <w:szCs w:val="22"/>
                <w:lang w:val="bg-BG" w:eastAsia="bg-BG"/>
              </w:rPr>
            </w:pPr>
            <w:r w:rsidRPr="00DD54AA">
              <w:rPr>
                <w:color w:val="000000"/>
                <w:sz w:val="22"/>
                <w:szCs w:val="22"/>
                <w:lang w:val="bg-BG" w:eastAsia="bg-BG"/>
              </w:rPr>
              <w:t>Банкови такси и комисионни</w:t>
            </w:r>
          </w:p>
        </w:tc>
        <w:tc>
          <w:tcPr>
            <w:tcW w:w="1155" w:type="dxa"/>
            <w:tcBorders>
              <w:top w:val="nil"/>
              <w:left w:val="nil"/>
              <w:bottom w:val="nil"/>
              <w:right w:val="nil"/>
            </w:tcBorders>
            <w:shd w:val="clear" w:color="auto" w:fill="auto"/>
            <w:vAlign w:val="center"/>
            <w:hideMark/>
          </w:tcPr>
          <w:p w14:paraId="02C90CB7" w14:textId="77777777" w:rsidR="00DD54AA" w:rsidRPr="00DD54AA" w:rsidRDefault="00DD54AA" w:rsidP="00DD54AA">
            <w:pPr>
              <w:jc w:val="right"/>
              <w:rPr>
                <w:sz w:val="22"/>
                <w:szCs w:val="22"/>
                <w:lang w:val="bg-BG" w:eastAsia="bg-BG"/>
              </w:rPr>
            </w:pPr>
            <w:r w:rsidRPr="00DD54AA">
              <w:rPr>
                <w:sz w:val="22"/>
                <w:szCs w:val="22"/>
                <w:lang w:val="bg-BG" w:eastAsia="bg-BG"/>
              </w:rPr>
              <w:t xml:space="preserve">               2 </w:t>
            </w:r>
          </w:p>
        </w:tc>
        <w:tc>
          <w:tcPr>
            <w:tcW w:w="360" w:type="dxa"/>
            <w:tcBorders>
              <w:top w:val="nil"/>
              <w:left w:val="nil"/>
              <w:bottom w:val="nil"/>
              <w:right w:val="nil"/>
            </w:tcBorders>
            <w:shd w:val="clear" w:color="auto" w:fill="auto"/>
            <w:vAlign w:val="bottom"/>
            <w:hideMark/>
          </w:tcPr>
          <w:p w14:paraId="75F98B63"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center"/>
            <w:hideMark/>
          </w:tcPr>
          <w:p w14:paraId="01655D0B" w14:textId="77777777" w:rsidR="00DD54AA" w:rsidRPr="00DD54AA" w:rsidRDefault="00DD54AA" w:rsidP="00DD54AA">
            <w:pPr>
              <w:jc w:val="right"/>
              <w:rPr>
                <w:sz w:val="22"/>
                <w:szCs w:val="22"/>
                <w:lang w:val="bg-BG" w:eastAsia="bg-BG"/>
              </w:rPr>
            </w:pPr>
            <w:r w:rsidRPr="00DD54AA">
              <w:rPr>
                <w:sz w:val="22"/>
                <w:szCs w:val="22"/>
                <w:lang w:val="bg-BG" w:eastAsia="bg-BG"/>
              </w:rPr>
              <w:t xml:space="preserve">              1 </w:t>
            </w:r>
          </w:p>
        </w:tc>
      </w:tr>
      <w:tr w:rsidR="00DD54AA" w:rsidRPr="00DD54AA" w14:paraId="2F32E4FE" w14:textId="77777777" w:rsidTr="00DD54AA">
        <w:trPr>
          <w:trHeight w:val="300"/>
        </w:trPr>
        <w:tc>
          <w:tcPr>
            <w:tcW w:w="4727" w:type="dxa"/>
            <w:tcBorders>
              <w:top w:val="nil"/>
              <w:left w:val="nil"/>
              <w:bottom w:val="nil"/>
              <w:right w:val="nil"/>
            </w:tcBorders>
            <w:shd w:val="clear" w:color="auto" w:fill="auto"/>
            <w:noWrap/>
            <w:vAlign w:val="center"/>
            <w:hideMark/>
          </w:tcPr>
          <w:p w14:paraId="5EB0F153" w14:textId="77777777" w:rsidR="00DD54AA" w:rsidRPr="00DD54AA" w:rsidRDefault="00DD54AA" w:rsidP="00DD54AA">
            <w:pPr>
              <w:rPr>
                <w:color w:val="000000"/>
                <w:sz w:val="22"/>
                <w:szCs w:val="22"/>
                <w:lang w:val="bg-BG" w:eastAsia="bg-BG"/>
              </w:rPr>
            </w:pPr>
            <w:r w:rsidRPr="00DD54AA">
              <w:rPr>
                <w:color w:val="000000"/>
                <w:sz w:val="22"/>
                <w:szCs w:val="22"/>
                <w:lang w:val="bg-BG" w:eastAsia="bg-BG"/>
              </w:rPr>
              <w:t xml:space="preserve">Други </w:t>
            </w:r>
          </w:p>
        </w:tc>
        <w:tc>
          <w:tcPr>
            <w:tcW w:w="1155" w:type="dxa"/>
            <w:tcBorders>
              <w:top w:val="nil"/>
              <w:left w:val="nil"/>
              <w:bottom w:val="nil"/>
              <w:right w:val="nil"/>
            </w:tcBorders>
            <w:shd w:val="clear" w:color="auto" w:fill="auto"/>
            <w:vAlign w:val="bottom"/>
            <w:hideMark/>
          </w:tcPr>
          <w:p w14:paraId="4526D48E" w14:textId="77777777" w:rsidR="00DD54AA" w:rsidRPr="00DD54AA" w:rsidRDefault="00DD54AA" w:rsidP="00DD54AA">
            <w:pPr>
              <w:jc w:val="right"/>
              <w:rPr>
                <w:sz w:val="22"/>
                <w:szCs w:val="22"/>
                <w:lang w:val="bg-BG" w:eastAsia="bg-BG"/>
              </w:rPr>
            </w:pPr>
            <w:r w:rsidRPr="00DD54AA">
              <w:rPr>
                <w:sz w:val="22"/>
                <w:szCs w:val="22"/>
                <w:lang w:val="bg-BG" w:eastAsia="bg-BG"/>
              </w:rPr>
              <w:t xml:space="preserve">               2 </w:t>
            </w:r>
          </w:p>
        </w:tc>
        <w:tc>
          <w:tcPr>
            <w:tcW w:w="360" w:type="dxa"/>
            <w:tcBorders>
              <w:top w:val="nil"/>
              <w:left w:val="nil"/>
              <w:bottom w:val="nil"/>
              <w:right w:val="nil"/>
            </w:tcBorders>
            <w:shd w:val="clear" w:color="auto" w:fill="auto"/>
            <w:noWrap/>
            <w:vAlign w:val="bottom"/>
            <w:hideMark/>
          </w:tcPr>
          <w:p w14:paraId="7DB5342F" w14:textId="77777777" w:rsidR="00DD54AA" w:rsidRPr="00DD54AA" w:rsidRDefault="00DD54AA" w:rsidP="00DD54AA">
            <w:pPr>
              <w:jc w:val="right"/>
              <w:rPr>
                <w:sz w:val="22"/>
                <w:szCs w:val="22"/>
                <w:lang w:val="bg-BG" w:eastAsia="bg-BG"/>
              </w:rPr>
            </w:pPr>
          </w:p>
        </w:tc>
        <w:tc>
          <w:tcPr>
            <w:tcW w:w="1078" w:type="dxa"/>
            <w:tcBorders>
              <w:top w:val="nil"/>
              <w:left w:val="nil"/>
              <w:bottom w:val="nil"/>
              <w:right w:val="nil"/>
            </w:tcBorders>
            <w:shd w:val="clear" w:color="auto" w:fill="auto"/>
            <w:vAlign w:val="bottom"/>
            <w:hideMark/>
          </w:tcPr>
          <w:p w14:paraId="2B9FDECB" w14:textId="77777777" w:rsidR="00DD54AA" w:rsidRPr="00DD54AA" w:rsidRDefault="00DD54AA" w:rsidP="00DD54AA">
            <w:pPr>
              <w:jc w:val="right"/>
              <w:rPr>
                <w:sz w:val="22"/>
                <w:szCs w:val="22"/>
                <w:lang w:val="bg-BG" w:eastAsia="bg-BG"/>
              </w:rPr>
            </w:pPr>
            <w:r w:rsidRPr="00DD54AA">
              <w:rPr>
                <w:sz w:val="22"/>
                <w:szCs w:val="22"/>
                <w:lang w:val="bg-BG" w:eastAsia="bg-BG"/>
              </w:rPr>
              <w:t xml:space="preserve">              7 </w:t>
            </w:r>
          </w:p>
        </w:tc>
      </w:tr>
      <w:tr w:rsidR="00DD54AA" w:rsidRPr="00DD54AA" w14:paraId="474F371B" w14:textId="77777777" w:rsidTr="00DD54AA">
        <w:trPr>
          <w:trHeight w:val="90"/>
        </w:trPr>
        <w:tc>
          <w:tcPr>
            <w:tcW w:w="4727" w:type="dxa"/>
            <w:tcBorders>
              <w:top w:val="nil"/>
              <w:left w:val="nil"/>
              <w:bottom w:val="nil"/>
              <w:right w:val="nil"/>
            </w:tcBorders>
            <w:shd w:val="clear" w:color="auto" w:fill="auto"/>
            <w:noWrap/>
            <w:vAlign w:val="center"/>
            <w:hideMark/>
          </w:tcPr>
          <w:p w14:paraId="4E87B68B" w14:textId="77777777" w:rsidR="00DD54AA" w:rsidRPr="00DD54AA" w:rsidRDefault="00DD54AA" w:rsidP="00DD54AA">
            <w:pPr>
              <w:jc w:val="right"/>
              <w:rPr>
                <w:sz w:val="22"/>
                <w:szCs w:val="22"/>
                <w:lang w:val="bg-BG" w:eastAsia="bg-BG"/>
              </w:rPr>
            </w:pPr>
          </w:p>
        </w:tc>
        <w:tc>
          <w:tcPr>
            <w:tcW w:w="1155" w:type="dxa"/>
            <w:tcBorders>
              <w:top w:val="nil"/>
              <w:left w:val="nil"/>
              <w:bottom w:val="nil"/>
              <w:right w:val="nil"/>
            </w:tcBorders>
            <w:shd w:val="clear" w:color="auto" w:fill="auto"/>
            <w:vAlign w:val="bottom"/>
            <w:hideMark/>
          </w:tcPr>
          <w:p w14:paraId="4772DD45" w14:textId="77777777" w:rsidR="00DD54AA" w:rsidRPr="00DD54AA" w:rsidRDefault="00DD54AA" w:rsidP="00DD54AA">
            <w:pPr>
              <w:rPr>
                <w:lang w:val="bg-BG" w:eastAsia="bg-BG"/>
              </w:rPr>
            </w:pPr>
          </w:p>
        </w:tc>
        <w:tc>
          <w:tcPr>
            <w:tcW w:w="360" w:type="dxa"/>
            <w:tcBorders>
              <w:top w:val="nil"/>
              <w:left w:val="nil"/>
              <w:bottom w:val="nil"/>
              <w:right w:val="nil"/>
            </w:tcBorders>
            <w:shd w:val="clear" w:color="auto" w:fill="auto"/>
            <w:noWrap/>
            <w:vAlign w:val="bottom"/>
            <w:hideMark/>
          </w:tcPr>
          <w:p w14:paraId="1C9F73B0" w14:textId="77777777" w:rsidR="00DD54AA" w:rsidRPr="00DD54AA" w:rsidRDefault="00DD54AA" w:rsidP="00DD54AA">
            <w:pPr>
              <w:jc w:val="right"/>
              <w:rPr>
                <w:lang w:val="bg-BG" w:eastAsia="bg-BG"/>
              </w:rPr>
            </w:pPr>
          </w:p>
        </w:tc>
        <w:tc>
          <w:tcPr>
            <w:tcW w:w="1078" w:type="dxa"/>
            <w:tcBorders>
              <w:top w:val="nil"/>
              <w:left w:val="nil"/>
              <w:bottom w:val="nil"/>
              <w:right w:val="nil"/>
            </w:tcBorders>
            <w:shd w:val="clear" w:color="auto" w:fill="auto"/>
            <w:vAlign w:val="bottom"/>
            <w:hideMark/>
          </w:tcPr>
          <w:p w14:paraId="2C25F5B0" w14:textId="77777777" w:rsidR="00DD54AA" w:rsidRPr="00DD54AA" w:rsidRDefault="00DD54AA" w:rsidP="00DD54AA">
            <w:pPr>
              <w:rPr>
                <w:lang w:val="bg-BG" w:eastAsia="bg-BG"/>
              </w:rPr>
            </w:pPr>
          </w:p>
        </w:tc>
      </w:tr>
      <w:tr w:rsidR="00DD54AA" w:rsidRPr="00DD54AA" w14:paraId="2F9194B1" w14:textId="77777777" w:rsidTr="00DD54AA">
        <w:trPr>
          <w:trHeight w:val="315"/>
        </w:trPr>
        <w:tc>
          <w:tcPr>
            <w:tcW w:w="4727" w:type="dxa"/>
            <w:tcBorders>
              <w:top w:val="nil"/>
              <w:left w:val="nil"/>
              <w:bottom w:val="nil"/>
              <w:right w:val="nil"/>
            </w:tcBorders>
            <w:shd w:val="clear" w:color="auto" w:fill="auto"/>
            <w:noWrap/>
            <w:vAlign w:val="bottom"/>
            <w:hideMark/>
          </w:tcPr>
          <w:p w14:paraId="4501DC4D" w14:textId="77777777" w:rsidR="00DD54AA" w:rsidRPr="00DD54AA" w:rsidRDefault="00DD54AA" w:rsidP="00DD54AA">
            <w:pPr>
              <w:rPr>
                <w:b/>
                <w:bCs/>
                <w:sz w:val="22"/>
                <w:szCs w:val="22"/>
                <w:lang w:val="bg-BG" w:eastAsia="bg-BG"/>
              </w:rPr>
            </w:pPr>
            <w:r w:rsidRPr="00DD54AA">
              <w:rPr>
                <w:b/>
                <w:bCs/>
                <w:sz w:val="22"/>
                <w:szCs w:val="22"/>
                <w:lang w:val="bg-BG" w:eastAsia="bg-BG"/>
              </w:rPr>
              <w:t>Общо</w:t>
            </w:r>
          </w:p>
        </w:tc>
        <w:tc>
          <w:tcPr>
            <w:tcW w:w="1155" w:type="dxa"/>
            <w:tcBorders>
              <w:top w:val="single" w:sz="4" w:space="0" w:color="auto"/>
              <w:left w:val="nil"/>
              <w:bottom w:val="double" w:sz="6" w:space="0" w:color="auto"/>
              <w:right w:val="nil"/>
            </w:tcBorders>
            <w:shd w:val="clear" w:color="auto" w:fill="auto"/>
            <w:noWrap/>
            <w:vAlign w:val="bottom"/>
            <w:hideMark/>
          </w:tcPr>
          <w:p w14:paraId="736D597A" w14:textId="77777777" w:rsidR="00DD54AA" w:rsidRPr="00DD54AA" w:rsidRDefault="00DD54AA" w:rsidP="00DD54AA">
            <w:pPr>
              <w:jc w:val="right"/>
              <w:rPr>
                <w:b/>
                <w:bCs/>
                <w:sz w:val="22"/>
                <w:szCs w:val="22"/>
                <w:lang w:val="bg-BG" w:eastAsia="bg-BG"/>
              </w:rPr>
            </w:pPr>
            <w:r w:rsidRPr="00DD54AA">
              <w:rPr>
                <w:b/>
                <w:bCs/>
                <w:sz w:val="22"/>
                <w:szCs w:val="22"/>
                <w:lang w:val="bg-BG" w:eastAsia="bg-BG"/>
              </w:rPr>
              <w:t xml:space="preserve">        2,564 </w:t>
            </w:r>
          </w:p>
        </w:tc>
        <w:tc>
          <w:tcPr>
            <w:tcW w:w="360" w:type="dxa"/>
            <w:tcBorders>
              <w:top w:val="nil"/>
              <w:left w:val="nil"/>
              <w:bottom w:val="nil"/>
              <w:right w:val="nil"/>
            </w:tcBorders>
            <w:shd w:val="clear" w:color="auto" w:fill="auto"/>
            <w:noWrap/>
            <w:vAlign w:val="bottom"/>
            <w:hideMark/>
          </w:tcPr>
          <w:p w14:paraId="450E7F8D" w14:textId="77777777" w:rsidR="00DD54AA" w:rsidRPr="00DD54AA" w:rsidRDefault="00DD54AA" w:rsidP="00DD54AA">
            <w:pPr>
              <w:jc w:val="right"/>
              <w:rPr>
                <w:b/>
                <w:bCs/>
                <w:sz w:val="22"/>
                <w:szCs w:val="22"/>
                <w:lang w:val="bg-BG" w:eastAsia="bg-BG"/>
              </w:rPr>
            </w:pPr>
          </w:p>
        </w:tc>
        <w:tc>
          <w:tcPr>
            <w:tcW w:w="1078" w:type="dxa"/>
            <w:tcBorders>
              <w:top w:val="single" w:sz="4" w:space="0" w:color="auto"/>
              <w:left w:val="nil"/>
              <w:bottom w:val="double" w:sz="6" w:space="0" w:color="auto"/>
              <w:right w:val="nil"/>
            </w:tcBorders>
            <w:shd w:val="clear" w:color="auto" w:fill="auto"/>
            <w:noWrap/>
            <w:vAlign w:val="bottom"/>
            <w:hideMark/>
          </w:tcPr>
          <w:p w14:paraId="58402328" w14:textId="77777777" w:rsidR="00DD54AA" w:rsidRPr="00DD54AA" w:rsidRDefault="00DD54AA" w:rsidP="00DD54AA">
            <w:pPr>
              <w:jc w:val="right"/>
              <w:rPr>
                <w:b/>
                <w:bCs/>
                <w:sz w:val="22"/>
                <w:szCs w:val="22"/>
                <w:lang w:val="bg-BG" w:eastAsia="bg-BG"/>
              </w:rPr>
            </w:pPr>
            <w:r w:rsidRPr="00DD54AA">
              <w:rPr>
                <w:b/>
                <w:bCs/>
                <w:sz w:val="22"/>
                <w:szCs w:val="22"/>
                <w:lang w:val="bg-BG" w:eastAsia="bg-BG"/>
              </w:rPr>
              <w:t xml:space="preserve">       2,049 </w:t>
            </w:r>
          </w:p>
        </w:tc>
      </w:tr>
    </w:tbl>
    <w:p w14:paraId="72C8BA4A" w14:textId="5C33683E" w:rsidR="00DD0FC5" w:rsidRDefault="00DD0FC5" w:rsidP="00091112">
      <w:pPr>
        <w:rPr>
          <w:lang w:val="bg-BG"/>
        </w:rPr>
      </w:pPr>
    </w:p>
    <w:p w14:paraId="3B32F6B4" w14:textId="77777777" w:rsidR="00DD0FC5" w:rsidRDefault="00DD0FC5">
      <w:pPr>
        <w:rPr>
          <w:lang w:val="bg-BG"/>
        </w:rPr>
      </w:pPr>
      <w:r>
        <w:rPr>
          <w:lang w:val="bg-BG"/>
        </w:rPr>
        <w:br w:type="page"/>
      </w:r>
    </w:p>
    <w:p w14:paraId="71500773" w14:textId="3A5A6115" w:rsidR="0001084D" w:rsidRDefault="007676EF" w:rsidP="00A43045">
      <w:pPr>
        <w:pStyle w:val="Heading2"/>
        <w:numPr>
          <w:ilvl w:val="0"/>
          <w:numId w:val="6"/>
        </w:numPr>
      </w:pPr>
      <w:bookmarkStart w:id="31" w:name="_Toc505070290"/>
      <w:r w:rsidRPr="007676EF">
        <w:lastRenderedPageBreak/>
        <w:t>РАЗХОДИ ЗА ПЕРСОНАЛА</w:t>
      </w:r>
      <w:bookmarkEnd w:id="31"/>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9E6261" w:rsidRPr="009E6261" w14:paraId="7DB56A84" w14:textId="77777777" w:rsidTr="009E6261">
        <w:trPr>
          <w:trHeight w:val="600"/>
        </w:trPr>
        <w:tc>
          <w:tcPr>
            <w:tcW w:w="4700" w:type="dxa"/>
            <w:tcBorders>
              <w:top w:val="nil"/>
              <w:left w:val="nil"/>
              <w:bottom w:val="nil"/>
              <w:right w:val="nil"/>
            </w:tcBorders>
            <w:shd w:val="clear" w:color="auto" w:fill="auto"/>
            <w:vAlign w:val="bottom"/>
            <w:hideMark/>
          </w:tcPr>
          <w:p w14:paraId="641F57AF" w14:textId="77777777" w:rsidR="009E6261" w:rsidRPr="009E6261" w:rsidRDefault="009E6261" w:rsidP="009E6261">
            <w:pPr>
              <w:rPr>
                <w:sz w:val="24"/>
                <w:szCs w:val="24"/>
                <w:lang w:val="bg-BG" w:eastAsia="bg-BG"/>
              </w:rPr>
            </w:pPr>
          </w:p>
        </w:tc>
        <w:tc>
          <w:tcPr>
            <w:tcW w:w="1340" w:type="dxa"/>
            <w:tcBorders>
              <w:top w:val="nil"/>
              <w:left w:val="nil"/>
              <w:bottom w:val="nil"/>
              <w:right w:val="nil"/>
            </w:tcBorders>
            <w:shd w:val="clear" w:color="auto" w:fill="auto"/>
            <w:vAlign w:val="bottom"/>
            <w:hideMark/>
          </w:tcPr>
          <w:p w14:paraId="2173B23D" w14:textId="77777777" w:rsidR="009E6261" w:rsidRPr="009E6261" w:rsidRDefault="009E6261" w:rsidP="009E6261">
            <w:pPr>
              <w:jc w:val="right"/>
              <w:rPr>
                <w:b/>
                <w:bCs/>
                <w:i/>
                <w:iCs/>
                <w:sz w:val="22"/>
                <w:szCs w:val="22"/>
                <w:lang w:val="bg-BG" w:eastAsia="bg-BG"/>
              </w:rPr>
            </w:pPr>
            <w:r w:rsidRPr="009E6261">
              <w:rPr>
                <w:b/>
                <w:bCs/>
                <w:i/>
                <w:iCs/>
                <w:sz w:val="22"/>
                <w:szCs w:val="22"/>
                <w:lang w:val="bg-BG" w:eastAsia="bg-BG"/>
              </w:rPr>
              <w:t>2018</w:t>
            </w:r>
            <w:r w:rsidRPr="009E6261">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6E899A96" w14:textId="77777777" w:rsidR="009E6261" w:rsidRPr="009E6261" w:rsidRDefault="009E6261" w:rsidP="009E6261">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2FFC50D3" w14:textId="77777777" w:rsidR="009E6261" w:rsidRPr="009E6261" w:rsidRDefault="009E6261" w:rsidP="009E6261">
            <w:pPr>
              <w:jc w:val="right"/>
              <w:rPr>
                <w:b/>
                <w:bCs/>
                <w:i/>
                <w:iCs/>
                <w:sz w:val="22"/>
                <w:szCs w:val="22"/>
                <w:lang w:val="bg-BG" w:eastAsia="bg-BG"/>
              </w:rPr>
            </w:pPr>
            <w:r w:rsidRPr="009E6261">
              <w:rPr>
                <w:b/>
                <w:bCs/>
                <w:i/>
                <w:iCs/>
                <w:sz w:val="22"/>
                <w:szCs w:val="22"/>
                <w:lang w:val="bg-BG" w:eastAsia="bg-BG"/>
              </w:rPr>
              <w:t>2017</w:t>
            </w:r>
            <w:r w:rsidRPr="009E6261">
              <w:rPr>
                <w:b/>
                <w:bCs/>
                <w:i/>
                <w:iCs/>
                <w:sz w:val="22"/>
                <w:szCs w:val="22"/>
                <w:lang w:val="bg-BG" w:eastAsia="bg-BG"/>
              </w:rPr>
              <w:br/>
              <w:t>BGN '000</w:t>
            </w:r>
          </w:p>
        </w:tc>
      </w:tr>
      <w:tr w:rsidR="009E6261" w:rsidRPr="009E6261" w14:paraId="391BEF7C" w14:textId="77777777" w:rsidTr="009E6261">
        <w:trPr>
          <w:trHeight w:val="300"/>
        </w:trPr>
        <w:tc>
          <w:tcPr>
            <w:tcW w:w="4700" w:type="dxa"/>
            <w:tcBorders>
              <w:top w:val="nil"/>
              <w:left w:val="nil"/>
              <w:bottom w:val="nil"/>
              <w:right w:val="nil"/>
            </w:tcBorders>
            <w:shd w:val="clear" w:color="auto" w:fill="auto"/>
            <w:vAlign w:val="bottom"/>
            <w:hideMark/>
          </w:tcPr>
          <w:p w14:paraId="33C44F2D" w14:textId="77777777" w:rsidR="009E6261" w:rsidRPr="009E6261" w:rsidRDefault="009E6261" w:rsidP="009E6261">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D1E49B1" w14:textId="77777777" w:rsidR="009E6261" w:rsidRPr="009E6261" w:rsidRDefault="009E6261" w:rsidP="009E6261">
            <w:pPr>
              <w:rPr>
                <w:lang w:val="bg-BG" w:eastAsia="bg-BG"/>
              </w:rPr>
            </w:pPr>
          </w:p>
        </w:tc>
        <w:tc>
          <w:tcPr>
            <w:tcW w:w="400" w:type="dxa"/>
            <w:tcBorders>
              <w:top w:val="nil"/>
              <w:left w:val="nil"/>
              <w:bottom w:val="nil"/>
              <w:right w:val="nil"/>
            </w:tcBorders>
            <w:shd w:val="clear" w:color="auto" w:fill="auto"/>
            <w:vAlign w:val="bottom"/>
            <w:hideMark/>
          </w:tcPr>
          <w:p w14:paraId="5DFDC4B2" w14:textId="77777777" w:rsidR="009E6261" w:rsidRPr="009E6261" w:rsidRDefault="009E6261" w:rsidP="009E6261">
            <w:pPr>
              <w:rPr>
                <w:lang w:val="bg-BG" w:eastAsia="bg-BG"/>
              </w:rPr>
            </w:pPr>
          </w:p>
        </w:tc>
        <w:tc>
          <w:tcPr>
            <w:tcW w:w="1340" w:type="dxa"/>
            <w:tcBorders>
              <w:top w:val="nil"/>
              <w:left w:val="nil"/>
              <w:bottom w:val="nil"/>
              <w:right w:val="nil"/>
            </w:tcBorders>
            <w:shd w:val="clear" w:color="auto" w:fill="auto"/>
            <w:vAlign w:val="bottom"/>
            <w:hideMark/>
          </w:tcPr>
          <w:p w14:paraId="6B6FBFBF" w14:textId="77777777" w:rsidR="009E6261" w:rsidRPr="009E6261" w:rsidRDefault="009E6261" w:rsidP="009E6261">
            <w:pPr>
              <w:rPr>
                <w:lang w:val="bg-BG" w:eastAsia="bg-BG"/>
              </w:rPr>
            </w:pPr>
          </w:p>
        </w:tc>
      </w:tr>
      <w:tr w:rsidR="009E6261" w:rsidRPr="009E6261" w14:paraId="26836D70" w14:textId="77777777" w:rsidTr="009E6261">
        <w:trPr>
          <w:trHeight w:val="300"/>
        </w:trPr>
        <w:tc>
          <w:tcPr>
            <w:tcW w:w="4700" w:type="dxa"/>
            <w:tcBorders>
              <w:top w:val="nil"/>
              <w:left w:val="nil"/>
              <w:bottom w:val="nil"/>
              <w:right w:val="nil"/>
            </w:tcBorders>
            <w:shd w:val="clear" w:color="auto" w:fill="auto"/>
            <w:vAlign w:val="bottom"/>
            <w:hideMark/>
          </w:tcPr>
          <w:p w14:paraId="7FBF2D80" w14:textId="77777777" w:rsidR="009E6261" w:rsidRPr="009E6261" w:rsidRDefault="009E6261" w:rsidP="009E6261">
            <w:pPr>
              <w:rPr>
                <w:sz w:val="22"/>
                <w:szCs w:val="22"/>
                <w:lang w:val="bg-BG" w:eastAsia="bg-BG"/>
              </w:rPr>
            </w:pPr>
            <w:r w:rsidRPr="009E6261">
              <w:rPr>
                <w:sz w:val="22"/>
                <w:szCs w:val="22"/>
                <w:lang w:val="bg-BG" w:eastAsia="bg-BG"/>
              </w:rPr>
              <w:t>Тантиеми</w:t>
            </w:r>
          </w:p>
        </w:tc>
        <w:tc>
          <w:tcPr>
            <w:tcW w:w="1340" w:type="dxa"/>
            <w:tcBorders>
              <w:top w:val="nil"/>
              <w:left w:val="nil"/>
              <w:bottom w:val="nil"/>
              <w:right w:val="nil"/>
            </w:tcBorders>
            <w:shd w:val="clear" w:color="auto" w:fill="auto"/>
            <w:vAlign w:val="bottom"/>
            <w:hideMark/>
          </w:tcPr>
          <w:p w14:paraId="64419650" w14:textId="77777777" w:rsidR="009E6261" w:rsidRPr="009E6261" w:rsidRDefault="009E6261" w:rsidP="009E6261">
            <w:pPr>
              <w:jc w:val="right"/>
              <w:rPr>
                <w:sz w:val="22"/>
                <w:szCs w:val="22"/>
                <w:lang w:val="bg-BG" w:eastAsia="bg-BG"/>
              </w:rPr>
            </w:pPr>
            <w:r w:rsidRPr="009E6261">
              <w:rPr>
                <w:sz w:val="22"/>
                <w:szCs w:val="22"/>
                <w:lang w:val="bg-BG" w:eastAsia="bg-BG"/>
              </w:rPr>
              <w:t xml:space="preserve">                61 </w:t>
            </w:r>
          </w:p>
        </w:tc>
        <w:tc>
          <w:tcPr>
            <w:tcW w:w="400" w:type="dxa"/>
            <w:tcBorders>
              <w:top w:val="nil"/>
              <w:left w:val="nil"/>
              <w:bottom w:val="nil"/>
              <w:right w:val="nil"/>
            </w:tcBorders>
            <w:shd w:val="clear" w:color="auto" w:fill="auto"/>
            <w:vAlign w:val="bottom"/>
            <w:hideMark/>
          </w:tcPr>
          <w:p w14:paraId="43305CFE" w14:textId="77777777" w:rsidR="009E6261" w:rsidRPr="009E6261" w:rsidRDefault="009E6261" w:rsidP="009E6261">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316C65A0" w14:textId="77777777" w:rsidR="009E6261" w:rsidRPr="009E6261" w:rsidRDefault="009E6261" w:rsidP="009E6261">
            <w:pPr>
              <w:jc w:val="right"/>
              <w:rPr>
                <w:sz w:val="22"/>
                <w:szCs w:val="22"/>
                <w:lang w:val="bg-BG" w:eastAsia="bg-BG"/>
              </w:rPr>
            </w:pPr>
            <w:r w:rsidRPr="009E6261">
              <w:rPr>
                <w:sz w:val="22"/>
                <w:szCs w:val="22"/>
                <w:lang w:val="bg-BG" w:eastAsia="bg-BG"/>
              </w:rPr>
              <w:t xml:space="preserve">                61 </w:t>
            </w:r>
          </w:p>
        </w:tc>
      </w:tr>
      <w:tr w:rsidR="009E6261" w:rsidRPr="009E6261" w14:paraId="643D20DD" w14:textId="77777777" w:rsidTr="009E6261">
        <w:trPr>
          <w:trHeight w:val="600"/>
        </w:trPr>
        <w:tc>
          <w:tcPr>
            <w:tcW w:w="4700" w:type="dxa"/>
            <w:tcBorders>
              <w:top w:val="nil"/>
              <w:left w:val="nil"/>
              <w:bottom w:val="nil"/>
              <w:right w:val="nil"/>
            </w:tcBorders>
            <w:shd w:val="clear" w:color="auto" w:fill="auto"/>
            <w:vAlign w:val="bottom"/>
            <w:hideMark/>
          </w:tcPr>
          <w:p w14:paraId="1B0A3203" w14:textId="77777777" w:rsidR="009E6261" w:rsidRPr="009E6261" w:rsidRDefault="009E6261" w:rsidP="009E6261">
            <w:pPr>
              <w:rPr>
                <w:sz w:val="22"/>
                <w:szCs w:val="22"/>
                <w:lang w:val="bg-BG" w:eastAsia="bg-BG"/>
              </w:rPr>
            </w:pPr>
            <w:r w:rsidRPr="009E6261">
              <w:rPr>
                <w:sz w:val="22"/>
                <w:szCs w:val="22"/>
                <w:lang w:val="bg-BG" w:eastAsia="bg-BG"/>
              </w:rPr>
              <w:t>Текущи възнаграждения на членовете на Съвета на директорите</w:t>
            </w:r>
          </w:p>
        </w:tc>
        <w:tc>
          <w:tcPr>
            <w:tcW w:w="1340" w:type="dxa"/>
            <w:tcBorders>
              <w:top w:val="nil"/>
              <w:left w:val="nil"/>
              <w:bottom w:val="nil"/>
              <w:right w:val="nil"/>
            </w:tcBorders>
            <w:shd w:val="clear" w:color="auto" w:fill="auto"/>
            <w:vAlign w:val="bottom"/>
            <w:hideMark/>
          </w:tcPr>
          <w:p w14:paraId="712D6C23" w14:textId="77777777" w:rsidR="009E6261" w:rsidRPr="009E6261" w:rsidRDefault="009E6261" w:rsidP="009E6261">
            <w:pPr>
              <w:jc w:val="right"/>
              <w:rPr>
                <w:sz w:val="22"/>
                <w:szCs w:val="22"/>
                <w:lang w:val="bg-BG" w:eastAsia="bg-BG"/>
              </w:rPr>
            </w:pPr>
            <w:r w:rsidRPr="009E6261">
              <w:rPr>
                <w:sz w:val="22"/>
                <w:szCs w:val="22"/>
                <w:lang w:val="bg-BG" w:eastAsia="bg-BG"/>
              </w:rPr>
              <w:t xml:space="preserve">                18 </w:t>
            </w:r>
          </w:p>
        </w:tc>
        <w:tc>
          <w:tcPr>
            <w:tcW w:w="400" w:type="dxa"/>
            <w:tcBorders>
              <w:top w:val="nil"/>
              <w:left w:val="nil"/>
              <w:bottom w:val="nil"/>
              <w:right w:val="nil"/>
            </w:tcBorders>
            <w:shd w:val="clear" w:color="auto" w:fill="auto"/>
            <w:vAlign w:val="bottom"/>
            <w:hideMark/>
          </w:tcPr>
          <w:p w14:paraId="769A6CC1" w14:textId="77777777" w:rsidR="009E6261" w:rsidRPr="009E6261" w:rsidRDefault="009E6261" w:rsidP="009E6261">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D4B13A3" w14:textId="77777777" w:rsidR="009E6261" w:rsidRPr="009E6261" w:rsidRDefault="009E6261" w:rsidP="009E6261">
            <w:pPr>
              <w:jc w:val="right"/>
              <w:rPr>
                <w:sz w:val="22"/>
                <w:szCs w:val="22"/>
                <w:lang w:val="bg-BG" w:eastAsia="bg-BG"/>
              </w:rPr>
            </w:pPr>
            <w:r w:rsidRPr="009E6261">
              <w:rPr>
                <w:sz w:val="22"/>
                <w:szCs w:val="22"/>
                <w:lang w:val="bg-BG" w:eastAsia="bg-BG"/>
              </w:rPr>
              <w:t xml:space="preserve">                18 </w:t>
            </w:r>
          </w:p>
        </w:tc>
      </w:tr>
      <w:tr w:rsidR="009E6261" w:rsidRPr="009E6261" w14:paraId="2D07E082" w14:textId="77777777" w:rsidTr="009E6261">
        <w:trPr>
          <w:trHeight w:val="300"/>
        </w:trPr>
        <w:tc>
          <w:tcPr>
            <w:tcW w:w="4700" w:type="dxa"/>
            <w:tcBorders>
              <w:top w:val="nil"/>
              <w:left w:val="nil"/>
              <w:bottom w:val="nil"/>
              <w:right w:val="nil"/>
            </w:tcBorders>
            <w:shd w:val="clear" w:color="auto" w:fill="auto"/>
            <w:vAlign w:val="bottom"/>
            <w:hideMark/>
          </w:tcPr>
          <w:p w14:paraId="1822B786" w14:textId="77777777" w:rsidR="009E6261" w:rsidRPr="009E6261" w:rsidRDefault="009E6261" w:rsidP="009E6261">
            <w:pPr>
              <w:rPr>
                <w:sz w:val="22"/>
                <w:szCs w:val="22"/>
                <w:lang w:val="bg-BG" w:eastAsia="bg-BG"/>
              </w:rPr>
            </w:pPr>
            <w:r w:rsidRPr="009E6261">
              <w:rPr>
                <w:sz w:val="22"/>
                <w:szCs w:val="22"/>
                <w:lang w:val="bg-BG" w:eastAsia="bg-BG"/>
              </w:rPr>
              <w:t>Текущи възнаграждения на персонала</w:t>
            </w:r>
          </w:p>
        </w:tc>
        <w:tc>
          <w:tcPr>
            <w:tcW w:w="1340" w:type="dxa"/>
            <w:tcBorders>
              <w:top w:val="nil"/>
              <w:left w:val="nil"/>
              <w:bottom w:val="nil"/>
              <w:right w:val="nil"/>
            </w:tcBorders>
            <w:shd w:val="clear" w:color="auto" w:fill="auto"/>
            <w:vAlign w:val="bottom"/>
            <w:hideMark/>
          </w:tcPr>
          <w:p w14:paraId="06E73F1D" w14:textId="77777777" w:rsidR="009E6261" w:rsidRPr="009E6261" w:rsidRDefault="009E6261" w:rsidP="009E6261">
            <w:pPr>
              <w:jc w:val="right"/>
              <w:rPr>
                <w:sz w:val="22"/>
                <w:szCs w:val="22"/>
                <w:lang w:val="bg-BG" w:eastAsia="bg-BG"/>
              </w:rPr>
            </w:pPr>
            <w:r w:rsidRPr="009E6261">
              <w:rPr>
                <w:sz w:val="22"/>
                <w:szCs w:val="22"/>
                <w:lang w:val="bg-BG" w:eastAsia="bg-BG"/>
              </w:rPr>
              <w:t xml:space="preserve">                  9 </w:t>
            </w:r>
          </w:p>
        </w:tc>
        <w:tc>
          <w:tcPr>
            <w:tcW w:w="400" w:type="dxa"/>
            <w:tcBorders>
              <w:top w:val="nil"/>
              <w:left w:val="nil"/>
              <w:bottom w:val="nil"/>
              <w:right w:val="nil"/>
            </w:tcBorders>
            <w:shd w:val="clear" w:color="auto" w:fill="auto"/>
            <w:vAlign w:val="bottom"/>
            <w:hideMark/>
          </w:tcPr>
          <w:p w14:paraId="706CEE2F" w14:textId="77777777" w:rsidR="009E6261" w:rsidRPr="009E6261" w:rsidRDefault="009E6261" w:rsidP="009E6261">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DFA7930" w14:textId="77777777" w:rsidR="009E6261" w:rsidRPr="009E6261" w:rsidRDefault="009E6261" w:rsidP="009E6261">
            <w:pPr>
              <w:jc w:val="right"/>
              <w:rPr>
                <w:sz w:val="22"/>
                <w:szCs w:val="22"/>
                <w:lang w:val="bg-BG" w:eastAsia="bg-BG"/>
              </w:rPr>
            </w:pPr>
            <w:r w:rsidRPr="009E6261">
              <w:rPr>
                <w:sz w:val="22"/>
                <w:szCs w:val="22"/>
                <w:lang w:val="bg-BG" w:eastAsia="bg-BG"/>
              </w:rPr>
              <w:t xml:space="preserve">                  9 </w:t>
            </w:r>
          </w:p>
        </w:tc>
      </w:tr>
      <w:tr w:rsidR="009E6261" w:rsidRPr="009E6261" w14:paraId="3BDB8A68" w14:textId="77777777" w:rsidTr="009E6261">
        <w:trPr>
          <w:trHeight w:val="300"/>
        </w:trPr>
        <w:tc>
          <w:tcPr>
            <w:tcW w:w="4700" w:type="dxa"/>
            <w:tcBorders>
              <w:top w:val="nil"/>
              <w:left w:val="nil"/>
              <w:bottom w:val="nil"/>
              <w:right w:val="nil"/>
            </w:tcBorders>
            <w:shd w:val="clear" w:color="auto" w:fill="auto"/>
            <w:vAlign w:val="bottom"/>
            <w:hideMark/>
          </w:tcPr>
          <w:p w14:paraId="223CAC4D" w14:textId="77777777" w:rsidR="009E6261" w:rsidRPr="009E6261" w:rsidRDefault="009E6261" w:rsidP="009E6261">
            <w:pPr>
              <w:rPr>
                <w:sz w:val="22"/>
                <w:szCs w:val="22"/>
                <w:lang w:val="bg-BG" w:eastAsia="bg-BG"/>
              </w:rPr>
            </w:pPr>
            <w:r w:rsidRPr="009E6261">
              <w:rPr>
                <w:sz w:val="22"/>
                <w:szCs w:val="22"/>
                <w:lang w:val="bg-BG" w:eastAsia="bg-BG"/>
              </w:rPr>
              <w:t>Текущи възнаграждения на Одитния комитет</w:t>
            </w:r>
          </w:p>
        </w:tc>
        <w:tc>
          <w:tcPr>
            <w:tcW w:w="1340" w:type="dxa"/>
            <w:tcBorders>
              <w:top w:val="nil"/>
              <w:left w:val="nil"/>
              <w:bottom w:val="nil"/>
              <w:right w:val="nil"/>
            </w:tcBorders>
            <w:shd w:val="clear" w:color="auto" w:fill="auto"/>
            <w:vAlign w:val="bottom"/>
            <w:hideMark/>
          </w:tcPr>
          <w:p w14:paraId="0CAACDFB" w14:textId="77777777" w:rsidR="009E6261" w:rsidRPr="009E6261" w:rsidRDefault="009E6261" w:rsidP="009E6261">
            <w:pPr>
              <w:jc w:val="right"/>
              <w:rPr>
                <w:sz w:val="22"/>
                <w:szCs w:val="22"/>
                <w:lang w:val="bg-BG" w:eastAsia="bg-BG"/>
              </w:rPr>
            </w:pPr>
            <w:r w:rsidRPr="009E6261">
              <w:rPr>
                <w:sz w:val="22"/>
                <w:szCs w:val="22"/>
                <w:lang w:val="bg-BG" w:eastAsia="bg-BG"/>
              </w:rPr>
              <w:t xml:space="preserve">                13 </w:t>
            </w:r>
          </w:p>
        </w:tc>
        <w:tc>
          <w:tcPr>
            <w:tcW w:w="400" w:type="dxa"/>
            <w:tcBorders>
              <w:top w:val="nil"/>
              <w:left w:val="nil"/>
              <w:bottom w:val="nil"/>
              <w:right w:val="nil"/>
            </w:tcBorders>
            <w:shd w:val="clear" w:color="auto" w:fill="auto"/>
            <w:vAlign w:val="bottom"/>
            <w:hideMark/>
          </w:tcPr>
          <w:p w14:paraId="0FACDF04" w14:textId="77777777" w:rsidR="009E6261" w:rsidRPr="009E6261" w:rsidRDefault="009E6261" w:rsidP="009E6261">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75F46535" w14:textId="77777777" w:rsidR="009E6261" w:rsidRPr="009E6261" w:rsidRDefault="009E6261" w:rsidP="009E6261">
            <w:pPr>
              <w:jc w:val="right"/>
              <w:rPr>
                <w:sz w:val="22"/>
                <w:szCs w:val="22"/>
                <w:lang w:val="bg-BG" w:eastAsia="bg-BG"/>
              </w:rPr>
            </w:pPr>
            <w:r w:rsidRPr="009E6261">
              <w:rPr>
                <w:sz w:val="22"/>
                <w:szCs w:val="22"/>
                <w:lang w:val="bg-BG" w:eastAsia="bg-BG"/>
              </w:rPr>
              <w:t xml:space="preserve">                  6 </w:t>
            </w:r>
          </w:p>
        </w:tc>
      </w:tr>
      <w:tr w:rsidR="009E6261" w:rsidRPr="009E6261" w14:paraId="5519E4DF" w14:textId="77777777" w:rsidTr="009E6261">
        <w:trPr>
          <w:trHeight w:val="300"/>
        </w:trPr>
        <w:tc>
          <w:tcPr>
            <w:tcW w:w="4700" w:type="dxa"/>
            <w:tcBorders>
              <w:top w:val="nil"/>
              <w:left w:val="nil"/>
              <w:bottom w:val="nil"/>
              <w:right w:val="nil"/>
            </w:tcBorders>
            <w:shd w:val="clear" w:color="auto" w:fill="auto"/>
            <w:vAlign w:val="bottom"/>
            <w:hideMark/>
          </w:tcPr>
          <w:p w14:paraId="70597DD6" w14:textId="77777777" w:rsidR="009E6261" w:rsidRPr="009E6261" w:rsidRDefault="009E6261" w:rsidP="009E6261">
            <w:pPr>
              <w:rPr>
                <w:sz w:val="22"/>
                <w:szCs w:val="22"/>
                <w:lang w:val="bg-BG" w:eastAsia="bg-BG"/>
              </w:rPr>
            </w:pPr>
            <w:r w:rsidRPr="009E6261">
              <w:rPr>
                <w:sz w:val="22"/>
                <w:szCs w:val="22"/>
                <w:lang w:val="bg-BG" w:eastAsia="bg-BG"/>
              </w:rPr>
              <w:t>Вноски за социални осигуровки</w:t>
            </w:r>
          </w:p>
        </w:tc>
        <w:tc>
          <w:tcPr>
            <w:tcW w:w="1340" w:type="dxa"/>
            <w:tcBorders>
              <w:top w:val="nil"/>
              <w:left w:val="nil"/>
              <w:bottom w:val="nil"/>
              <w:right w:val="nil"/>
            </w:tcBorders>
            <w:shd w:val="clear" w:color="auto" w:fill="auto"/>
            <w:vAlign w:val="bottom"/>
            <w:hideMark/>
          </w:tcPr>
          <w:p w14:paraId="343D7494" w14:textId="77777777" w:rsidR="009E6261" w:rsidRPr="009E6261" w:rsidRDefault="009E6261" w:rsidP="009E6261">
            <w:pPr>
              <w:jc w:val="right"/>
              <w:rPr>
                <w:sz w:val="22"/>
                <w:szCs w:val="22"/>
                <w:lang w:val="bg-BG" w:eastAsia="bg-BG"/>
              </w:rPr>
            </w:pPr>
            <w:r w:rsidRPr="009E6261">
              <w:rPr>
                <w:sz w:val="22"/>
                <w:szCs w:val="22"/>
                <w:lang w:val="bg-BG" w:eastAsia="bg-BG"/>
              </w:rPr>
              <w:t xml:space="preserve">                  4 </w:t>
            </w:r>
          </w:p>
        </w:tc>
        <w:tc>
          <w:tcPr>
            <w:tcW w:w="400" w:type="dxa"/>
            <w:tcBorders>
              <w:top w:val="nil"/>
              <w:left w:val="nil"/>
              <w:bottom w:val="nil"/>
              <w:right w:val="nil"/>
            </w:tcBorders>
            <w:shd w:val="clear" w:color="auto" w:fill="auto"/>
            <w:vAlign w:val="bottom"/>
            <w:hideMark/>
          </w:tcPr>
          <w:p w14:paraId="34AE12BB" w14:textId="77777777" w:rsidR="009E6261" w:rsidRPr="009E6261" w:rsidRDefault="009E6261" w:rsidP="009E6261">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51155EB" w14:textId="77777777" w:rsidR="009E6261" w:rsidRPr="009E6261" w:rsidRDefault="009E6261" w:rsidP="009E6261">
            <w:pPr>
              <w:jc w:val="right"/>
              <w:rPr>
                <w:sz w:val="22"/>
                <w:szCs w:val="22"/>
                <w:lang w:val="bg-BG" w:eastAsia="bg-BG"/>
              </w:rPr>
            </w:pPr>
            <w:r w:rsidRPr="009E6261">
              <w:rPr>
                <w:sz w:val="22"/>
                <w:szCs w:val="22"/>
                <w:lang w:val="bg-BG" w:eastAsia="bg-BG"/>
              </w:rPr>
              <w:t xml:space="preserve">                  3 </w:t>
            </w:r>
          </w:p>
        </w:tc>
      </w:tr>
      <w:tr w:rsidR="009E6261" w:rsidRPr="009E6261" w14:paraId="33DA53A7" w14:textId="77777777" w:rsidTr="009E6261">
        <w:trPr>
          <w:trHeight w:val="300"/>
        </w:trPr>
        <w:tc>
          <w:tcPr>
            <w:tcW w:w="4700" w:type="dxa"/>
            <w:tcBorders>
              <w:top w:val="nil"/>
              <w:left w:val="nil"/>
              <w:bottom w:val="nil"/>
              <w:right w:val="nil"/>
            </w:tcBorders>
            <w:shd w:val="clear" w:color="auto" w:fill="auto"/>
            <w:vAlign w:val="bottom"/>
            <w:hideMark/>
          </w:tcPr>
          <w:p w14:paraId="5D6E2A4F" w14:textId="77777777" w:rsidR="009E6261" w:rsidRPr="009E6261" w:rsidRDefault="009E6261" w:rsidP="009E6261">
            <w:pPr>
              <w:rPr>
                <w:b/>
                <w:bCs/>
                <w:sz w:val="22"/>
                <w:szCs w:val="22"/>
                <w:lang w:val="bg-BG" w:eastAsia="bg-BG"/>
              </w:rPr>
            </w:pPr>
            <w:r w:rsidRPr="009E6261">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6659F6BB" w14:textId="77777777" w:rsidR="009E6261" w:rsidRPr="009E6261" w:rsidRDefault="009E6261" w:rsidP="009E6261">
            <w:pPr>
              <w:jc w:val="right"/>
              <w:rPr>
                <w:b/>
                <w:bCs/>
                <w:sz w:val="22"/>
                <w:szCs w:val="22"/>
                <w:lang w:val="bg-BG" w:eastAsia="bg-BG"/>
              </w:rPr>
            </w:pPr>
            <w:r w:rsidRPr="009E6261">
              <w:rPr>
                <w:b/>
                <w:bCs/>
                <w:sz w:val="22"/>
                <w:szCs w:val="22"/>
                <w:lang w:val="bg-BG" w:eastAsia="bg-BG"/>
              </w:rPr>
              <w:t xml:space="preserve">              105 </w:t>
            </w:r>
          </w:p>
        </w:tc>
        <w:tc>
          <w:tcPr>
            <w:tcW w:w="400" w:type="dxa"/>
            <w:tcBorders>
              <w:top w:val="nil"/>
              <w:left w:val="nil"/>
              <w:bottom w:val="nil"/>
              <w:right w:val="nil"/>
            </w:tcBorders>
            <w:shd w:val="clear" w:color="auto" w:fill="auto"/>
            <w:vAlign w:val="bottom"/>
            <w:hideMark/>
          </w:tcPr>
          <w:p w14:paraId="245B6290" w14:textId="77777777" w:rsidR="009E6261" w:rsidRPr="009E6261" w:rsidRDefault="009E6261" w:rsidP="009E6261">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60E1071A" w14:textId="77777777" w:rsidR="009E6261" w:rsidRPr="009E6261" w:rsidRDefault="009E6261" w:rsidP="009E6261">
            <w:pPr>
              <w:jc w:val="right"/>
              <w:rPr>
                <w:b/>
                <w:bCs/>
                <w:sz w:val="22"/>
                <w:szCs w:val="22"/>
                <w:lang w:val="bg-BG" w:eastAsia="bg-BG"/>
              </w:rPr>
            </w:pPr>
            <w:r w:rsidRPr="009E6261">
              <w:rPr>
                <w:b/>
                <w:bCs/>
                <w:sz w:val="22"/>
                <w:szCs w:val="22"/>
                <w:lang w:val="bg-BG" w:eastAsia="bg-BG"/>
              </w:rPr>
              <w:t xml:space="preserve">                97 </w:t>
            </w:r>
          </w:p>
        </w:tc>
      </w:tr>
    </w:tbl>
    <w:p w14:paraId="1C5C9CCF" w14:textId="77777777" w:rsidR="00AD3648" w:rsidRPr="00AD3648" w:rsidRDefault="00AD3648" w:rsidP="006030DF">
      <w:pPr>
        <w:spacing w:line="276" w:lineRule="auto"/>
        <w:rPr>
          <w:lang w:val="bg-BG"/>
        </w:rPr>
      </w:pPr>
    </w:p>
    <w:p w14:paraId="701BCDD4" w14:textId="38EE5E2E" w:rsidR="002839D1" w:rsidRPr="00276580" w:rsidRDefault="002839D1" w:rsidP="00A43045">
      <w:pPr>
        <w:pStyle w:val="Heading2"/>
        <w:numPr>
          <w:ilvl w:val="0"/>
          <w:numId w:val="6"/>
        </w:numPr>
      </w:pPr>
      <w:bookmarkStart w:id="32" w:name="_Toc505070291"/>
      <w:r>
        <w:t>ДРУГИ РАЗХОДИ ЗА ДЕЙНОСТТА</w:t>
      </w:r>
      <w:bookmarkEnd w:id="32"/>
    </w:p>
    <w:p w14:paraId="0D9E4016" w14:textId="77777777" w:rsidR="00193D74" w:rsidRPr="00E62896" w:rsidRDefault="00193D74" w:rsidP="006030DF">
      <w:pPr>
        <w:spacing w:line="276" w:lineRule="auto"/>
      </w:pPr>
    </w:p>
    <w:tbl>
      <w:tblPr>
        <w:tblW w:w="7900" w:type="dxa"/>
        <w:tblInd w:w="70" w:type="dxa"/>
        <w:tblCellMar>
          <w:left w:w="70" w:type="dxa"/>
          <w:right w:w="70" w:type="dxa"/>
        </w:tblCellMar>
        <w:tblLook w:val="04A0" w:firstRow="1" w:lastRow="0" w:firstColumn="1" w:lastColumn="0" w:noHBand="0" w:noVBand="1"/>
      </w:tblPr>
      <w:tblGrid>
        <w:gridCol w:w="4820"/>
        <w:gridCol w:w="1340"/>
        <w:gridCol w:w="400"/>
        <w:gridCol w:w="1340"/>
      </w:tblGrid>
      <w:tr w:rsidR="008C758D" w:rsidRPr="008C758D" w14:paraId="11E857C1" w14:textId="77777777" w:rsidTr="008C758D">
        <w:trPr>
          <w:trHeight w:val="300"/>
        </w:trPr>
        <w:tc>
          <w:tcPr>
            <w:tcW w:w="4820" w:type="dxa"/>
            <w:vMerge w:val="restart"/>
            <w:tcBorders>
              <w:top w:val="nil"/>
              <w:left w:val="nil"/>
              <w:bottom w:val="nil"/>
              <w:right w:val="nil"/>
            </w:tcBorders>
            <w:shd w:val="clear" w:color="auto" w:fill="auto"/>
            <w:vAlign w:val="bottom"/>
            <w:hideMark/>
          </w:tcPr>
          <w:p w14:paraId="7E368CD3" w14:textId="77777777" w:rsidR="008C758D" w:rsidRPr="008C758D" w:rsidRDefault="008C758D" w:rsidP="008C758D">
            <w:pPr>
              <w:rPr>
                <w:lang w:val="bg-BG" w:eastAsia="bg-BG"/>
              </w:rPr>
            </w:pPr>
          </w:p>
        </w:tc>
        <w:tc>
          <w:tcPr>
            <w:tcW w:w="1340" w:type="dxa"/>
            <w:vMerge w:val="restart"/>
            <w:tcBorders>
              <w:top w:val="nil"/>
              <w:left w:val="nil"/>
              <w:bottom w:val="nil"/>
              <w:right w:val="nil"/>
            </w:tcBorders>
            <w:shd w:val="clear" w:color="auto" w:fill="auto"/>
            <w:vAlign w:val="bottom"/>
            <w:hideMark/>
          </w:tcPr>
          <w:p w14:paraId="0DC5765D" w14:textId="77777777" w:rsidR="008C758D" w:rsidRPr="008C758D" w:rsidRDefault="008C758D" w:rsidP="008C758D">
            <w:pPr>
              <w:jc w:val="right"/>
              <w:rPr>
                <w:b/>
                <w:bCs/>
                <w:i/>
                <w:iCs/>
                <w:sz w:val="22"/>
                <w:szCs w:val="22"/>
                <w:lang w:val="bg-BG" w:eastAsia="bg-BG"/>
              </w:rPr>
            </w:pPr>
            <w:r w:rsidRPr="008C758D">
              <w:rPr>
                <w:b/>
                <w:bCs/>
                <w:i/>
                <w:iCs/>
                <w:sz w:val="22"/>
                <w:szCs w:val="22"/>
                <w:lang w:val="bg-BG" w:eastAsia="bg-BG"/>
              </w:rPr>
              <w:t>2018</w:t>
            </w:r>
            <w:r w:rsidRPr="008C758D">
              <w:rPr>
                <w:b/>
                <w:bCs/>
                <w:i/>
                <w:iCs/>
                <w:sz w:val="22"/>
                <w:szCs w:val="22"/>
                <w:lang w:val="bg-BG" w:eastAsia="bg-BG"/>
              </w:rPr>
              <w:br/>
              <w:t>BGN '000</w:t>
            </w:r>
          </w:p>
        </w:tc>
        <w:tc>
          <w:tcPr>
            <w:tcW w:w="400" w:type="dxa"/>
            <w:vMerge w:val="restart"/>
            <w:tcBorders>
              <w:top w:val="nil"/>
              <w:left w:val="nil"/>
              <w:bottom w:val="nil"/>
              <w:right w:val="nil"/>
            </w:tcBorders>
            <w:shd w:val="clear" w:color="auto" w:fill="auto"/>
            <w:vAlign w:val="bottom"/>
            <w:hideMark/>
          </w:tcPr>
          <w:p w14:paraId="6B5A7D10" w14:textId="77777777" w:rsidR="008C758D" w:rsidRPr="008C758D" w:rsidRDefault="008C758D" w:rsidP="008C758D">
            <w:pPr>
              <w:jc w:val="right"/>
              <w:rPr>
                <w:b/>
                <w:bCs/>
                <w:i/>
                <w:iCs/>
                <w:sz w:val="22"/>
                <w:szCs w:val="22"/>
                <w:lang w:val="bg-BG" w:eastAsia="bg-BG"/>
              </w:rPr>
            </w:pPr>
          </w:p>
        </w:tc>
        <w:tc>
          <w:tcPr>
            <w:tcW w:w="1340" w:type="dxa"/>
            <w:vMerge w:val="restart"/>
            <w:tcBorders>
              <w:top w:val="nil"/>
              <w:left w:val="nil"/>
              <w:bottom w:val="nil"/>
              <w:right w:val="nil"/>
            </w:tcBorders>
            <w:shd w:val="clear" w:color="auto" w:fill="auto"/>
            <w:vAlign w:val="bottom"/>
            <w:hideMark/>
          </w:tcPr>
          <w:p w14:paraId="097CC042" w14:textId="77777777" w:rsidR="008C758D" w:rsidRPr="008C758D" w:rsidRDefault="008C758D" w:rsidP="008C758D">
            <w:pPr>
              <w:jc w:val="right"/>
              <w:rPr>
                <w:b/>
                <w:bCs/>
                <w:i/>
                <w:iCs/>
                <w:sz w:val="22"/>
                <w:szCs w:val="22"/>
                <w:lang w:val="bg-BG" w:eastAsia="bg-BG"/>
              </w:rPr>
            </w:pPr>
            <w:r w:rsidRPr="008C758D">
              <w:rPr>
                <w:b/>
                <w:bCs/>
                <w:i/>
                <w:iCs/>
                <w:sz w:val="22"/>
                <w:szCs w:val="22"/>
                <w:lang w:val="bg-BG" w:eastAsia="bg-BG"/>
              </w:rPr>
              <w:t>2017</w:t>
            </w:r>
            <w:r w:rsidRPr="008C758D">
              <w:rPr>
                <w:b/>
                <w:bCs/>
                <w:i/>
                <w:iCs/>
                <w:sz w:val="22"/>
                <w:szCs w:val="22"/>
                <w:lang w:val="bg-BG" w:eastAsia="bg-BG"/>
              </w:rPr>
              <w:br/>
              <w:t>BGN '000</w:t>
            </w:r>
          </w:p>
        </w:tc>
      </w:tr>
      <w:tr w:rsidR="008C758D" w:rsidRPr="008C758D" w14:paraId="181F2706" w14:textId="77777777" w:rsidTr="008C758D">
        <w:trPr>
          <w:trHeight w:val="300"/>
        </w:trPr>
        <w:tc>
          <w:tcPr>
            <w:tcW w:w="4820" w:type="dxa"/>
            <w:vMerge/>
            <w:tcBorders>
              <w:top w:val="nil"/>
              <w:left w:val="nil"/>
              <w:bottom w:val="nil"/>
              <w:right w:val="nil"/>
            </w:tcBorders>
            <w:vAlign w:val="center"/>
            <w:hideMark/>
          </w:tcPr>
          <w:p w14:paraId="197B4E4C" w14:textId="77777777" w:rsidR="008C758D" w:rsidRPr="008C758D" w:rsidRDefault="008C758D" w:rsidP="008C758D">
            <w:pPr>
              <w:rPr>
                <w:lang w:val="bg-BG" w:eastAsia="bg-BG"/>
              </w:rPr>
            </w:pPr>
          </w:p>
        </w:tc>
        <w:tc>
          <w:tcPr>
            <w:tcW w:w="1340" w:type="dxa"/>
            <w:vMerge/>
            <w:tcBorders>
              <w:top w:val="nil"/>
              <w:left w:val="nil"/>
              <w:bottom w:val="nil"/>
              <w:right w:val="nil"/>
            </w:tcBorders>
            <w:vAlign w:val="center"/>
            <w:hideMark/>
          </w:tcPr>
          <w:p w14:paraId="2A778284" w14:textId="77777777" w:rsidR="008C758D" w:rsidRPr="008C758D" w:rsidRDefault="008C758D" w:rsidP="008C758D">
            <w:pPr>
              <w:rPr>
                <w:b/>
                <w:bCs/>
                <w:i/>
                <w:iCs/>
                <w:sz w:val="22"/>
                <w:szCs w:val="22"/>
                <w:lang w:val="bg-BG" w:eastAsia="bg-BG"/>
              </w:rPr>
            </w:pPr>
          </w:p>
        </w:tc>
        <w:tc>
          <w:tcPr>
            <w:tcW w:w="400" w:type="dxa"/>
            <w:vMerge/>
            <w:tcBorders>
              <w:top w:val="nil"/>
              <w:left w:val="nil"/>
              <w:bottom w:val="nil"/>
              <w:right w:val="nil"/>
            </w:tcBorders>
            <w:vAlign w:val="center"/>
            <w:hideMark/>
          </w:tcPr>
          <w:p w14:paraId="45D6D1AD" w14:textId="77777777" w:rsidR="008C758D" w:rsidRPr="008C758D" w:rsidRDefault="008C758D" w:rsidP="008C758D">
            <w:pPr>
              <w:rPr>
                <w:b/>
                <w:bCs/>
                <w:i/>
                <w:iCs/>
                <w:sz w:val="22"/>
                <w:szCs w:val="22"/>
                <w:lang w:val="bg-BG" w:eastAsia="bg-BG"/>
              </w:rPr>
            </w:pPr>
          </w:p>
        </w:tc>
        <w:tc>
          <w:tcPr>
            <w:tcW w:w="1340" w:type="dxa"/>
            <w:vMerge/>
            <w:tcBorders>
              <w:top w:val="nil"/>
              <w:left w:val="nil"/>
              <w:bottom w:val="nil"/>
              <w:right w:val="nil"/>
            </w:tcBorders>
            <w:vAlign w:val="center"/>
            <w:hideMark/>
          </w:tcPr>
          <w:p w14:paraId="5D36BDE0" w14:textId="77777777" w:rsidR="008C758D" w:rsidRPr="008C758D" w:rsidRDefault="008C758D" w:rsidP="008C758D">
            <w:pPr>
              <w:rPr>
                <w:b/>
                <w:bCs/>
                <w:i/>
                <w:iCs/>
                <w:sz w:val="22"/>
                <w:szCs w:val="22"/>
                <w:lang w:val="bg-BG" w:eastAsia="bg-BG"/>
              </w:rPr>
            </w:pPr>
          </w:p>
        </w:tc>
      </w:tr>
      <w:tr w:rsidR="008C758D" w:rsidRPr="008C758D" w14:paraId="35A28950" w14:textId="77777777" w:rsidTr="008C758D">
        <w:trPr>
          <w:trHeight w:val="300"/>
        </w:trPr>
        <w:tc>
          <w:tcPr>
            <w:tcW w:w="4820" w:type="dxa"/>
            <w:tcBorders>
              <w:top w:val="nil"/>
              <w:left w:val="nil"/>
              <w:bottom w:val="nil"/>
              <w:right w:val="nil"/>
            </w:tcBorders>
            <w:shd w:val="clear" w:color="auto" w:fill="auto"/>
            <w:vAlign w:val="bottom"/>
            <w:hideMark/>
          </w:tcPr>
          <w:p w14:paraId="7E28D330" w14:textId="77777777" w:rsidR="008C758D" w:rsidRPr="008C758D" w:rsidRDefault="008C758D" w:rsidP="008C758D">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7F3AD99C" w14:textId="77777777" w:rsidR="008C758D" w:rsidRPr="008C758D" w:rsidRDefault="008C758D" w:rsidP="008C758D">
            <w:pPr>
              <w:rPr>
                <w:lang w:val="bg-BG" w:eastAsia="bg-BG"/>
              </w:rPr>
            </w:pPr>
          </w:p>
        </w:tc>
        <w:tc>
          <w:tcPr>
            <w:tcW w:w="400" w:type="dxa"/>
            <w:tcBorders>
              <w:top w:val="nil"/>
              <w:left w:val="nil"/>
              <w:bottom w:val="nil"/>
              <w:right w:val="nil"/>
            </w:tcBorders>
            <w:shd w:val="clear" w:color="auto" w:fill="auto"/>
            <w:vAlign w:val="bottom"/>
            <w:hideMark/>
          </w:tcPr>
          <w:p w14:paraId="0FBB3B92" w14:textId="77777777" w:rsidR="008C758D" w:rsidRPr="008C758D" w:rsidRDefault="008C758D" w:rsidP="008C758D">
            <w:pPr>
              <w:rPr>
                <w:lang w:val="bg-BG" w:eastAsia="bg-BG"/>
              </w:rPr>
            </w:pPr>
          </w:p>
        </w:tc>
        <w:tc>
          <w:tcPr>
            <w:tcW w:w="1340" w:type="dxa"/>
            <w:tcBorders>
              <w:top w:val="nil"/>
              <w:left w:val="nil"/>
              <w:bottom w:val="nil"/>
              <w:right w:val="nil"/>
            </w:tcBorders>
            <w:shd w:val="clear" w:color="auto" w:fill="auto"/>
            <w:vAlign w:val="bottom"/>
            <w:hideMark/>
          </w:tcPr>
          <w:p w14:paraId="1CE91A4C" w14:textId="77777777" w:rsidR="008C758D" w:rsidRPr="008C758D" w:rsidRDefault="008C758D" w:rsidP="008C758D">
            <w:pPr>
              <w:rPr>
                <w:lang w:val="bg-BG" w:eastAsia="bg-BG"/>
              </w:rPr>
            </w:pPr>
          </w:p>
        </w:tc>
      </w:tr>
      <w:tr w:rsidR="008C758D" w:rsidRPr="008C758D" w14:paraId="7DAAAF09" w14:textId="77777777" w:rsidTr="008C758D">
        <w:trPr>
          <w:trHeight w:val="360"/>
        </w:trPr>
        <w:tc>
          <w:tcPr>
            <w:tcW w:w="4820" w:type="dxa"/>
            <w:tcBorders>
              <w:top w:val="nil"/>
              <w:left w:val="nil"/>
              <w:bottom w:val="nil"/>
              <w:right w:val="nil"/>
            </w:tcBorders>
            <w:shd w:val="clear" w:color="auto" w:fill="auto"/>
            <w:vAlign w:val="center"/>
            <w:hideMark/>
          </w:tcPr>
          <w:p w14:paraId="377A8247" w14:textId="77777777" w:rsidR="008C758D" w:rsidRPr="008C758D" w:rsidRDefault="008C758D" w:rsidP="008C758D">
            <w:pPr>
              <w:rPr>
                <w:sz w:val="22"/>
                <w:szCs w:val="22"/>
                <w:lang w:val="bg-BG" w:eastAsia="bg-BG"/>
              </w:rPr>
            </w:pPr>
            <w:r w:rsidRPr="008C758D">
              <w:rPr>
                <w:sz w:val="22"/>
                <w:szCs w:val="22"/>
                <w:lang w:val="bg-BG" w:eastAsia="bg-BG"/>
              </w:rPr>
              <w:t xml:space="preserve">Обезценка на вземания, нетно </w:t>
            </w:r>
          </w:p>
        </w:tc>
        <w:tc>
          <w:tcPr>
            <w:tcW w:w="1340" w:type="dxa"/>
            <w:tcBorders>
              <w:top w:val="nil"/>
              <w:left w:val="nil"/>
              <w:bottom w:val="nil"/>
              <w:right w:val="nil"/>
            </w:tcBorders>
            <w:shd w:val="clear" w:color="auto" w:fill="auto"/>
            <w:vAlign w:val="bottom"/>
            <w:hideMark/>
          </w:tcPr>
          <w:p w14:paraId="71E4AAD1" w14:textId="1E3F27ED" w:rsidR="008C758D" w:rsidRPr="008C758D" w:rsidRDefault="008C758D" w:rsidP="008C758D">
            <w:pPr>
              <w:jc w:val="right"/>
              <w:rPr>
                <w:sz w:val="22"/>
                <w:szCs w:val="22"/>
                <w:lang w:val="bg-BG" w:eastAsia="bg-BG"/>
              </w:rPr>
            </w:pPr>
            <w:r w:rsidRPr="008C758D">
              <w:rPr>
                <w:sz w:val="22"/>
                <w:szCs w:val="22"/>
                <w:lang w:val="bg-BG" w:eastAsia="bg-BG"/>
              </w:rPr>
              <w:t xml:space="preserve">                  </w:t>
            </w:r>
            <w:r w:rsidR="00A05EB3">
              <w:rPr>
                <w:sz w:val="22"/>
                <w:szCs w:val="22"/>
                <w:lang w:val="en-GB" w:eastAsia="bg-BG"/>
              </w:rPr>
              <w:t>8</w:t>
            </w:r>
            <w:r w:rsidRPr="008C758D">
              <w:rPr>
                <w:sz w:val="22"/>
                <w:szCs w:val="22"/>
                <w:lang w:val="bg-BG" w:eastAsia="bg-BG"/>
              </w:rPr>
              <w:t xml:space="preserve"> </w:t>
            </w:r>
          </w:p>
        </w:tc>
        <w:tc>
          <w:tcPr>
            <w:tcW w:w="400" w:type="dxa"/>
            <w:tcBorders>
              <w:top w:val="nil"/>
              <w:left w:val="nil"/>
              <w:bottom w:val="nil"/>
              <w:right w:val="nil"/>
            </w:tcBorders>
            <w:shd w:val="clear" w:color="auto" w:fill="auto"/>
            <w:vAlign w:val="bottom"/>
            <w:hideMark/>
          </w:tcPr>
          <w:p w14:paraId="6C7A09A3" w14:textId="77777777" w:rsidR="008C758D" w:rsidRPr="008C758D" w:rsidRDefault="008C758D" w:rsidP="008C758D">
            <w:pPr>
              <w:jc w:val="right"/>
              <w:rPr>
                <w:sz w:val="22"/>
                <w:szCs w:val="22"/>
                <w:lang w:val="bg-BG" w:eastAsia="bg-BG"/>
              </w:rPr>
            </w:pPr>
          </w:p>
        </w:tc>
        <w:tc>
          <w:tcPr>
            <w:tcW w:w="1340" w:type="dxa"/>
            <w:tcBorders>
              <w:top w:val="nil"/>
              <w:left w:val="nil"/>
              <w:bottom w:val="nil"/>
              <w:right w:val="nil"/>
            </w:tcBorders>
            <w:shd w:val="clear" w:color="auto" w:fill="auto"/>
            <w:vAlign w:val="center"/>
            <w:hideMark/>
          </w:tcPr>
          <w:p w14:paraId="20D099D8" w14:textId="77777777" w:rsidR="008C758D" w:rsidRPr="008C758D" w:rsidRDefault="008C758D" w:rsidP="008C758D">
            <w:pPr>
              <w:jc w:val="right"/>
              <w:rPr>
                <w:sz w:val="22"/>
                <w:szCs w:val="22"/>
                <w:lang w:val="bg-BG" w:eastAsia="bg-BG"/>
              </w:rPr>
            </w:pPr>
            <w:r w:rsidRPr="008C758D">
              <w:rPr>
                <w:sz w:val="22"/>
                <w:szCs w:val="22"/>
                <w:lang w:val="bg-BG" w:eastAsia="bg-BG"/>
              </w:rPr>
              <w:t>32</w:t>
            </w:r>
          </w:p>
        </w:tc>
      </w:tr>
      <w:tr w:rsidR="008C758D" w:rsidRPr="008C758D" w14:paraId="032B156C" w14:textId="77777777" w:rsidTr="008C758D">
        <w:trPr>
          <w:trHeight w:val="300"/>
        </w:trPr>
        <w:tc>
          <w:tcPr>
            <w:tcW w:w="4820" w:type="dxa"/>
            <w:tcBorders>
              <w:top w:val="nil"/>
              <w:left w:val="nil"/>
              <w:bottom w:val="nil"/>
              <w:right w:val="nil"/>
            </w:tcBorders>
            <w:shd w:val="clear" w:color="auto" w:fill="auto"/>
            <w:vAlign w:val="center"/>
            <w:hideMark/>
          </w:tcPr>
          <w:p w14:paraId="1809D59F" w14:textId="77777777" w:rsidR="008C758D" w:rsidRPr="008C758D" w:rsidRDefault="008C758D" w:rsidP="008C758D">
            <w:pPr>
              <w:rPr>
                <w:sz w:val="22"/>
                <w:szCs w:val="22"/>
                <w:lang w:val="bg-BG" w:eastAsia="bg-BG"/>
              </w:rPr>
            </w:pPr>
            <w:r w:rsidRPr="008C758D">
              <w:rPr>
                <w:sz w:val="22"/>
                <w:szCs w:val="22"/>
                <w:lang w:val="bg-BG" w:eastAsia="bg-BG"/>
              </w:rPr>
              <w:t>Отписване на вземания</w:t>
            </w:r>
          </w:p>
        </w:tc>
        <w:tc>
          <w:tcPr>
            <w:tcW w:w="1340" w:type="dxa"/>
            <w:tcBorders>
              <w:top w:val="nil"/>
              <w:left w:val="nil"/>
              <w:bottom w:val="nil"/>
              <w:right w:val="nil"/>
            </w:tcBorders>
            <w:shd w:val="clear" w:color="auto" w:fill="auto"/>
            <w:vAlign w:val="bottom"/>
            <w:hideMark/>
          </w:tcPr>
          <w:p w14:paraId="4C54F739" w14:textId="77777777" w:rsidR="008C758D" w:rsidRPr="008C758D" w:rsidRDefault="008C758D" w:rsidP="008C758D">
            <w:pPr>
              <w:jc w:val="right"/>
              <w:rPr>
                <w:sz w:val="22"/>
                <w:szCs w:val="22"/>
                <w:lang w:val="bg-BG" w:eastAsia="bg-BG"/>
              </w:rPr>
            </w:pPr>
            <w:r w:rsidRPr="008C758D">
              <w:rPr>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729D23F7" w14:textId="77777777" w:rsidR="008C758D" w:rsidRPr="008C758D" w:rsidRDefault="008C758D" w:rsidP="008C758D">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179A7E7" w14:textId="77777777" w:rsidR="008C758D" w:rsidRPr="008C758D" w:rsidRDefault="008C758D" w:rsidP="008C758D">
            <w:pPr>
              <w:jc w:val="right"/>
              <w:rPr>
                <w:sz w:val="22"/>
                <w:szCs w:val="22"/>
                <w:lang w:val="bg-BG" w:eastAsia="bg-BG"/>
              </w:rPr>
            </w:pPr>
            <w:r w:rsidRPr="008C758D">
              <w:rPr>
                <w:sz w:val="22"/>
                <w:szCs w:val="22"/>
                <w:lang w:val="bg-BG" w:eastAsia="bg-BG"/>
              </w:rPr>
              <w:t xml:space="preserve">                  1 </w:t>
            </w:r>
          </w:p>
        </w:tc>
      </w:tr>
      <w:tr w:rsidR="008C758D" w:rsidRPr="008C758D" w14:paraId="430411B2" w14:textId="77777777" w:rsidTr="008C758D">
        <w:trPr>
          <w:trHeight w:val="300"/>
        </w:trPr>
        <w:tc>
          <w:tcPr>
            <w:tcW w:w="4820" w:type="dxa"/>
            <w:tcBorders>
              <w:top w:val="nil"/>
              <w:left w:val="nil"/>
              <w:bottom w:val="nil"/>
              <w:right w:val="nil"/>
            </w:tcBorders>
            <w:shd w:val="clear" w:color="auto" w:fill="auto"/>
            <w:noWrap/>
            <w:vAlign w:val="bottom"/>
            <w:hideMark/>
          </w:tcPr>
          <w:p w14:paraId="26E1952C" w14:textId="77777777" w:rsidR="008C758D" w:rsidRPr="008C758D" w:rsidRDefault="008C758D" w:rsidP="008C758D">
            <w:pPr>
              <w:rPr>
                <w:sz w:val="22"/>
                <w:szCs w:val="22"/>
                <w:lang w:val="bg-BG" w:eastAsia="bg-BG"/>
              </w:rPr>
            </w:pPr>
            <w:r w:rsidRPr="008C758D">
              <w:rPr>
                <w:sz w:val="22"/>
                <w:szCs w:val="22"/>
                <w:lang w:val="bg-BG" w:eastAsia="bg-BG"/>
              </w:rPr>
              <w:t>Неустойка по договор (Приложение № 19)</w:t>
            </w:r>
          </w:p>
        </w:tc>
        <w:tc>
          <w:tcPr>
            <w:tcW w:w="1340" w:type="dxa"/>
            <w:tcBorders>
              <w:top w:val="nil"/>
              <w:left w:val="nil"/>
              <w:bottom w:val="nil"/>
              <w:right w:val="nil"/>
            </w:tcBorders>
            <w:shd w:val="clear" w:color="auto" w:fill="auto"/>
            <w:vAlign w:val="bottom"/>
            <w:hideMark/>
          </w:tcPr>
          <w:p w14:paraId="372470A9" w14:textId="77777777" w:rsidR="008C758D" w:rsidRPr="008C758D" w:rsidRDefault="008C758D" w:rsidP="008C758D">
            <w:pPr>
              <w:jc w:val="right"/>
              <w:rPr>
                <w:sz w:val="22"/>
                <w:szCs w:val="22"/>
                <w:lang w:val="bg-BG" w:eastAsia="bg-BG"/>
              </w:rPr>
            </w:pPr>
            <w:r w:rsidRPr="008C758D">
              <w:rPr>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0C02CC4E" w14:textId="77777777" w:rsidR="008C758D" w:rsidRPr="008C758D" w:rsidRDefault="008C758D" w:rsidP="008C758D">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626475B2" w14:textId="77777777" w:rsidR="008C758D" w:rsidRPr="008C758D" w:rsidRDefault="008C758D" w:rsidP="008C758D">
            <w:pPr>
              <w:jc w:val="right"/>
              <w:rPr>
                <w:sz w:val="22"/>
                <w:szCs w:val="22"/>
                <w:lang w:val="bg-BG" w:eastAsia="bg-BG"/>
              </w:rPr>
            </w:pPr>
            <w:r w:rsidRPr="008C758D">
              <w:rPr>
                <w:sz w:val="22"/>
                <w:szCs w:val="22"/>
                <w:lang w:val="bg-BG" w:eastAsia="bg-BG"/>
              </w:rPr>
              <w:t xml:space="preserve">              144 </w:t>
            </w:r>
          </w:p>
        </w:tc>
      </w:tr>
      <w:tr w:rsidR="008C758D" w:rsidRPr="008C758D" w14:paraId="2E9B2EB5" w14:textId="77777777" w:rsidTr="008C758D">
        <w:trPr>
          <w:trHeight w:val="270"/>
        </w:trPr>
        <w:tc>
          <w:tcPr>
            <w:tcW w:w="4820" w:type="dxa"/>
            <w:tcBorders>
              <w:top w:val="nil"/>
              <w:left w:val="nil"/>
              <w:bottom w:val="nil"/>
              <w:right w:val="nil"/>
            </w:tcBorders>
            <w:shd w:val="clear" w:color="auto" w:fill="auto"/>
            <w:vAlign w:val="center"/>
            <w:hideMark/>
          </w:tcPr>
          <w:p w14:paraId="0E279FF3" w14:textId="77777777" w:rsidR="008C758D" w:rsidRPr="008C758D" w:rsidRDefault="008C758D" w:rsidP="008C758D">
            <w:pPr>
              <w:rPr>
                <w:sz w:val="22"/>
                <w:szCs w:val="22"/>
                <w:lang w:val="bg-BG" w:eastAsia="bg-BG"/>
              </w:rPr>
            </w:pPr>
            <w:r w:rsidRPr="008C758D">
              <w:rPr>
                <w:sz w:val="22"/>
                <w:szCs w:val="22"/>
                <w:lang w:val="bg-BG" w:eastAsia="bg-BG"/>
              </w:rPr>
              <w:t>Други</w:t>
            </w:r>
          </w:p>
        </w:tc>
        <w:tc>
          <w:tcPr>
            <w:tcW w:w="1340" w:type="dxa"/>
            <w:tcBorders>
              <w:top w:val="nil"/>
              <w:left w:val="nil"/>
              <w:bottom w:val="nil"/>
              <w:right w:val="nil"/>
            </w:tcBorders>
            <w:shd w:val="clear" w:color="auto" w:fill="auto"/>
            <w:vAlign w:val="bottom"/>
            <w:hideMark/>
          </w:tcPr>
          <w:p w14:paraId="212FEF4B" w14:textId="77777777" w:rsidR="008C758D" w:rsidRPr="008C758D" w:rsidRDefault="008C758D" w:rsidP="008C758D">
            <w:pPr>
              <w:jc w:val="right"/>
              <w:rPr>
                <w:sz w:val="22"/>
                <w:szCs w:val="22"/>
                <w:lang w:val="bg-BG" w:eastAsia="bg-BG"/>
              </w:rPr>
            </w:pPr>
            <w:r w:rsidRPr="008C758D">
              <w:rPr>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46FBC4B2" w14:textId="77777777" w:rsidR="008C758D" w:rsidRPr="008C758D" w:rsidRDefault="008C758D" w:rsidP="008C758D">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43B5C033" w14:textId="77777777" w:rsidR="008C758D" w:rsidRPr="008C758D" w:rsidRDefault="008C758D" w:rsidP="008C758D">
            <w:pPr>
              <w:jc w:val="right"/>
              <w:rPr>
                <w:sz w:val="22"/>
                <w:szCs w:val="22"/>
                <w:lang w:val="bg-BG" w:eastAsia="bg-BG"/>
              </w:rPr>
            </w:pPr>
            <w:r w:rsidRPr="008C758D">
              <w:rPr>
                <w:sz w:val="22"/>
                <w:szCs w:val="22"/>
                <w:lang w:val="bg-BG" w:eastAsia="bg-BG"/>
              </w:rPr>
              <w:t xml:space="preserve">                  2 </w:t>
            </w:r>
          </w:p>
        </w:tc>
      </w:tr>
      <w:tr w:rsidR="008C758D" w:rsidRPr="008C758D" w14:paraId="0F676F1C" w14:textId="77777777" w:rsidTr="008C758D">
        <w:trPr>
          <w:trHeight w:val="300"/>
        </w:trPr>
        <w:tc>
          <w:tcPr>
            <w:tcW w:w="4820" w:type="dxa"/>
            <w:tcBorders>
              <w:top w:val="nil"/>
              <w:left w:val="nil"/>
              <w:bottom w:val="nil"/>
              <w:right w:val="nil"/>
            </w:tcBorders>
            <w:shd w:val="clear" w:color="auto" w:fill="auto"/>
            <w:vAlign w:val="bottom"/>
            <w:hideMark/>
          </w:tcPr>
          <w:p w14:paraId="2E8D9F25" w14:textId="77777777" w:rsidR="008C758D" w:rsidRPr="008C758D" w:rsidRDefault="008C758D" w:rsidP="008C758D">
            <w:pPr>
              <w:rPr>
                <w:b/>
                <w:bCs/>
                <w:sz w:val="22"/>
                <w:szCs w:val="22"/>
                <w:lang w:val="bg-BG" w:eastAsia="bg-BG"/>
              </w:rPr>
            </w:pPr>
            <w:r w:rsidRPr="008C758D">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0A1F2031" w14:textId="1BE6B670" w:rsidR="008C758D" w:rsidRPr="008C758D" w:rsidRDefault="008C758D" w:rsidP="008C758D">
            <w:pPr>
              <w:jc w:val="right"/>
              <w:rPr>
                <w:b/>
                <w:bCs/>
                <w:sz w:val="22"/>
                <w:szCs w:val="22"/>
                <w:lang w:val="bg-BG" w:eastAsia="bg-BG"/>
              </w:rPr>
            </w:pPr>
            <w:r w:rsidRPr="008C758D">
              <w:rPr>
                <w:b/>
                <w:bCs/>
                <w:sz w:val="22"/>
                <w:szCs w:val="22"/>
                <w:lang w:val="bg-BG" w:eastAsia="bg-BG"/>
              </w:rPr>
              <w:t xml:space="preserve">                  </w:t>
            </w:r>
            <w:r w:rsidR="00A05EB3">
              <w:rPr>
                <w:b/>
                <w:bCs/>
                <w:sz w:val="22"/>
                <w:szCs w:val="22"/>
                <w:lang w:val="en-GB" w:eastAsia="bg-BG"/>
              </w:rPr>
              <w:t>8</w:t>
            </w:r>
            <w:r w:rsidRPr="008C758D">
              <w:rPr>
                <w:b/>
                <w:bCs/>
                <w:sz w:val="22"/>
                <w:szCs w:val="22"/>
                <w:lang w:val="bg-BG" w:eastAsia="bg-BG"/>
              </w:rPr>
              <w:t xml:space="preserve"> </w:t>
            </w:r>
          </w:p>
        </w:tc>
        <w:tc>
          <w:tcPr>
            <w:tcW w:w="400" w:type="dxa"/>
            <w:tcBorders>
              <w:top w:val="nil"/>
              <w:left w:val="nil"/>
              <w:bottom w:val="nil"/>
              <w:right w:val="nil"/>
            </w:tcBorders>
            <w:shd w:val="clear" w:color="auto" w:fill="auto"/>
            <w:vAlign w:val="bottom"/>
            <w:hideMark/>
          </w:tcPr>
          <w:p w14:paraId="6722B1CB" w14:textId="77777777" w:rsidR="008C758D" w:rsidRPr="008C758D" w:rsidRDefault="008C758D" w:rsidP="008C758D">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390BA937" w14:textId="77777777" w:rsidR="008C758D" w:rsidRPr="008C758D" w:rsidRDefault="008C758D" w:rsidP="008C758D">
            <w:pPr>
              <w:jc w:val="right"/>
              <w:rPr>
                <w:b/>
                <w:bCs/>
                <w:sz w:val="22"/>
                <w:szCs w:val="22"/>
                <w:lang w:val="bg-BG" w:eastAsia="bg-BG"/>
              </w:rPr>
            </w:pPr>
            <w:r w:rsidRPr="008C758D">
              <w:rPr>
                <w:b/>
                <w:bCs/>
                <w:sz w:val="22"/>
                <w:szCs w:val="22"/>
                <w:lang w:val="bg-BG" w:eastAsia="bg-BG"/>
              </w:rPr>
              <w:t xml:space="preserve">              179 </w:t>
            </w:r>
          </w:p>
        </w:tc>
      </w:tr>
    </w:tbl>
    <w:p w14:paraId="6958C022" w14:textId="77777777" w:rsidR="00F06448" w:rsidRDefault="00F06448" w:rsidP="006030DF">
      <w:pPr>
        <w:spacing w:line="276" w:lineRule="auto"/>
        <w:rPr>
          <w:lang w:val="bg-BG"/>
        </w:rPr>
      </w:pPr>
    </w:p>
    <w:p w14:paraId="0CCFD825" w14:textId="3077423D" w:rsidR="0001084D" w:rsidRPr="00276580" w:rsidRDefault="007676EF" w:rsidP="00A43045">
      <w:pPr>
        <w:pStyle w:val="Heading2"/>
        <w:numPr>
          <w:ilvl w:val="0"/>
          <w:numId w:val="6"/>
        </w:numPr>
      </w:pPr>
      <w:bookmarkStart w:id="33" w:name="_Toc505070292"/>
      <w:r w:rsidRPr="007676EF">
        <w:t>ФИНАНСОВИ ПРИХОДИ И РАЗХОДИ</w:t>
      </w:r>
      <w:bookmarkEnd w:id="33"/>
    </w:p>
    <w:p w14:paraId="7246BBC9" w14:textId="4D416C62" w:rsidR="00167823" w:rsidRDefault="00167823" w:rsidP="006030DF">
      <w:pPr>
        <w:spacing w:line="276" w:lineRule="auto"/>
      </w:pP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76779C" w:rsidRPr="0076779C" w14:paraId="0CD0E114" w14:textId="77777777" w:rsidTr="0076779C">
        <w:trPr>
          <w:trHeight w:val="600"/>
        </w:trPr>
        <w:tc>
          <w:tcPr>
            <w:tcW w:w="4700" w:type="dxa"/>
            <w:tcBorders>
              <w:top w:val="nil"/>
              <w:left w:val="nil"/>
              <w:bottom w:val="nil"/>
              <w:right w:val="nil"/>
            </w:tcBorders>
            <w:shd w:val="clear" w:color="auto" w:fill="auto"/>
            <w:vAlign w:val="bottom"/>
            <w:hideMark/>
          </w:tcPr>
          <w:p w14:paraId="18A1ABE8" w14:textId="77777777" w:rsidR="0076779C" w:rsidRPr="0076779C" w:rsidRDefault="0076779C" w:rsidP="0076779C">
            <w:pPr>
              <w:rPr>
                <w:sz w:val="24"/>
                <w:szCs w:val="24"/>
                <w:lang w:val="bg-BG" w:eastAsia="bg-BG"/>
              </w:rPr>
            </w:pPr>
          </w:p>
        </w:tc>
        <w:tc>
          <w:tcPr>
            <w:tcW w:w="1340" w:type="dxa"/>
            <w:tcBorders>
              <w:top w:val="nil"/>
              <w:left w:val="nil"/>
              <w:bottom w:val="nil"/>
              <w:right w:val="nil"/>
            </w:tcBorders>
            <w:shd w:val="clear" w:color="auto" w:fill="auto"/>
            <w:vAlign w:val="bottom"/>
            <w:hideMark/>
          </w:tcPr>
          <w:p w14:paraId="0D4CA3F3" w14:textId="77777777" w:rsidR="0076779C" w:rsidRPr="0076779C" w:rsidRDefault="0076779C" w:rsidP="0076779C">
            <w:pPr>
              <w:jc w:val="right"/>
              <w:rPr>
                <w:b/>
                <w:bCs/>
                <w:i/>
                <w:iCs/>
                <w:sz w:val="22"/>
                <w:szCs w:val="22"/>
                <w:lang w:val="bg-BG" w:eastAsia="bg-BG"/>
              </w:rPr>
            </w:pPr>
            <w:r w:rsidRPr="0076779C">
              <w:rPr>
                <w:b/>
                <w:bCs/>
                <w:i/>
                <w:iCs/>
                <w:sz w:val="22"/>
                <w:szCs w:val="22"/>
                <w:lang w:val="bg-BG" w:eastAsia="bg-BG"/>
              </w:rPr>
              <w:t>2018</w:t>
            </w:r>
            <w:r w:rsidRPr="0076779C">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03A4B63" w14:textId="77777777" w:rsidR="0076779C" w:rsidRPr="0076779C" w:rsidRDefault="0076779C" w:rsidP="0076779C">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76AF1F3" w14:textId="77777777" w:rsidR="0076779C" w:rsidRPr="0076779C" w:rsidRDefault="0076779C" w:rsidP="0076779C">
            <w:pPr>
              <w:jc w:val="right"/>
              <w:rPr>
                <w:b/>
                <w:bCs/>
                <w:i/>
                <w:iCs/>
                <w:sz w:val="22"/>
                <w:szCs w:val="22"/>
                <w:lang w:val="bg-BG" w:eastAsia="bg-BG"/>
              </w:rPr>
            </w:pPr>
            <w:r w:rsidRPr="0076779C">
              <w:rPr>
                <w:b/>
                <w:bCs/>
                <w:i/>
                <w:iCs/>
                <w:sz w:val="22"/>
                <w:szCs w:val="22"/>
                <w:lang w:val="bg-BG" w:eastAsia="bg-BG"/>
              </w:rPr>
              <w:t>2017</w:t>
            </w:r>
            <w:r w:rsidRPr="0076779C">
              <w:rPr>
                <w:b/>
                <w:bCs/>
                <w:i/>
                <w:iCs/>
                <w:sz w:val="22"/>
                <w:szCs w:val="22"/>
                <w:lang w:val="bg-BG" w:eastAsia="bg-BG"/>
              </w:rPr>
              <w:br/>
              <w:t>BGN '000</w:t>
            </w:r>
          </w:p>
        </w:tc>
      </w:tr>
      <w:tr w:rsidR="0076779C" w:rsidRPr="0076779C" w14:paraId="11BC20B9" w14:textId="77777777" w:rsidTr="0076779C">
        <w:trPr>
          <w:trHeight w:val="300"/>
        </w:trPr>
        <w:tc>
          <w:tcPr>
            <w:tcW w:w="4700" w:type="dxa"/>
            <w:tcBorders>
              <w:top w:val="nil"/>
              <w:left w:val="nil"/>
              <w:bottom w:val="nil"/>
              <w:right w:val="nil"/>
            </w:tcBorders>
            <w:shd w:val="clear" w:color="auto" w:fill="auto"/>
            <w:vAlign w:val="bottom"/>
            <w:hideMark/>
          </w:tcPr>
          <w:p w14:paraId="44578206" w14:textId="77777777" w:rsidR="0076779C" w:rsidRPr="0076779C" w:rsidRDefault="0076779C" w:rsidP="0076779C">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C23FE23" w14:textId="77777777" w:rsidR="0076779C" w:rsidRPr="0076779C" w:rsidRDefault="0076779C" w:rsidP="0076779C">
            <w:pPr>
              <w:rPr>
                <w:lang w:val="bg-BG" w:eastAsia="bg-BG"/>
              </w:rPr>
            </w:pPr>
          </w:p>
        </w:tc>
        <w:tc>
          <w:tcPr>
            <w:tcW w:w="400" w:type="dxa"/>
            <w:tcBorders>
              <w:top w:val="nil"/>
              <w:left w:val="nil"/>
              <w:bottom w:val="nil"/>
              <w:right w:val="nil"/>
            </w:tcBorders>
            <w:shd w:val="clear" w:color="auto" w:fill="auto"/>
            <w:vAlign w:val="bottom"/>
            <w:hideMark/>
          </w:tcPr>
          <w:p w14:paraId="3BD97C60" w14:textId="77777777" w:rsidR="0076779C" w:rsidRPr="0076779C" w:rsidRDefault="0076779C" w:rsidP="0076779C">
            <w:pPr>
              <w:jc w:val="right"/>
              <w:rPr>
                <w:lang w:val="bg-BG" w:eastAsia="bg-BG"/>
              </w:rPr>
            </w:pPr>
          </w:p>
        </w:tc>
        <w:tc>
          <w:tcPr>
            <w:tcW w:w="1340" w:type="dxa"/>
            <w:tcBorders>
              <w:top w:val="nil"/>
              <w:left w:val="nil"/>
              <w:bottom w:val="nil"/>
              <w:right w:val="nil"/>
            </w:tcBorders>
            <w:shd w:val="clear" w:color="auto" w:fill="auto"/>
            <w:noWrap/>
            <w:vAlign w:val="bottom"/>
            <w:hideMark/>
          </w:tcPr>
          <w:p w14:paraId="21854BDD" w14:textId="77777777" w:rsidR="0076779C" w:rsidRPr="0076779C" w:rsidRDefault="0076779C" w:rsidP="0076779C">
            <w:pPr>
              <w:jc w:val="right"/>
              <w:rPr>
                <w:lang w:val="bg-BG" w:eastAsia="bg-BG"/>
              </w:rPr>
            </w:pPr>
          </w:p>
        </w:tc>
      </w:tr>
      <w:tr w:rsidR="0076779C" w:rsidRPr="0076779C" w14:paraId="65F32C62" w14:textId="77777777" w:rsidTr="0076779C">
        <w:trPr>
          <w:trHeight w:val="300"/>
        </w:trPr>
        <w:tc>
          <w:tcPr>
            <w:tcW w:w="4700" w:type="dxa"/>
            <w:tcBorders>
              <w:top w:val="nil"/>
              <w:left w:val="nil"/>
              <w:bottom w:val="nil"/>
              <w:right w:val="nil"/>
            </w:tcBorders>
            <w:shd w:val="clear" w:color="auto" w:fill="auto"/>
            <w:vAlign w:val="bottom"/>
            <w:hideMark/>
          </w:tcPr>
          <w:p w14:paraId="79401EF6" w14:textId="77777777" w:rsidR="0076779C" w:rsidRPr="0076779C" w:rsidRDefault="0076779C" w:rsidP="0076779C">
            <w:pPr>
              <w:rPr>
                <w:b/>
                <w:bCs/>
                <w:sz w:val="22"/>
                <w:szCs w:val="22"/>
                <w:lang w:val="bg-BG" w:eastAsia="bg-BG"/>
              </w:rPr>
            </w:pPr>
            <w:r w:rsidRPr="0076779C">
              <w:rPr>
                <w:b/>
                <w:bCs/>
                <w:sz w:val="22"/>
                <w:szCs w:val="22"/>
                <w:lang w:val="bg-BG" w:eastAsia="bg-BG"/>
              </w:rPr>
              <w:t xml:space="preserve"> Финансови разходи</w:t>
            </w:r>
          </w:p>
        </w:tc>
        <w:tc>
          <w:tcPr>
            <w:tcW w:w="1340" w:type="dxa"/>
            <w:tcBorders>
              <w:top w:val="nil"/>
              <w:left w:val="nil"/>
              <w:bottom w:val="nil"/>
              <w:right w:val="nil"/>
            </w:tcBorders>
            <w:shd w:val="clear" w:color="auto" w:fill="auto"/>
            <w:vAlign w:val="bottom"/>
            <w:hideMark/>
          </w:tcPr>
          <w:p w14:paraId="2BF0C7B1" w14:textId="77777777" w:rsidR="0076779C" w:rsidRPr="0076779C" w:rsidRDefault="0076779C" w:rsidP="0076779C">
            <w:pPr>
              <w:rPr>
                <w:b/>
                <w:bCs/>
                <w:sz w:val="22"/>
                <w:szCs w:val="22"/>
                <w:lang w:val="bg-BG" w:eastAsia="bg-BG"/>
              </w:rPr>
            </w:pPr>
          </w:p>
        </w:tc>
        <w:tc>
          <w:tcPr>
            <w:tcW w:w="400" w:type="dxa"/>
            <w:tcBorders>
              <w:top w:val="nil"/>
              <w:left w:val="nil"/>
              <w:bottom w:val="nil"/>
              <w:right w:val="nil"/>
            </w:tcBorders>
            <w:shd w:val="clear" w:color="auto" w:fill="auto"/>
            <w:vAlign w:val="bottom"/>
            <w:hideMark/>
          </w:tcPr>
          <w:p w14:paraId="4F29A2BF" w14:textId="77777777" w:rsidR="0076779C" w:rsidRPr="0076779C" w:rsidRDefault="0076779C" w:rsidP="0076779C">
            <w:pPr>
              <w:rPr>
                <w:lang w:val="bg-BG" w:eastAsia="bg-BG"/>
              </w:rPr>
            </w:pPr>
          </w:p>
        </w:tc>
        <w:tc>
          <w:tcPr>
            <w:tcW w:w="1340" w:type="dxa"/>
            <w:tcBorders>
              <w:top w:val="nil"/>
              <w:left w:val="nil"/>
              <w:bottom w:val="nil"/>
              <w:right w:val="nil"/>
            </w:tcBorders>
            <w:shd w:val="clear" w:color="auto" w:fill="auto"/>
            <w:noWrap/>
            <w:vAlign w:val="bottom"/>
            <w:hideMark/>
          </w:tcPr>
          <w:p w14:paraId="0B55643D" w14:textId="77777777" w:rsidR="0076779C" w:rsidRPr="0076779C" w:rsidRDefault="0076779C" w:rsidP="0076779C">
            <w:pPr>
              <w:rPr>
                <w:lang w:val="bg-BG" w:eastAsia="bg-BG"/>
              </w:rPr>
            </w:pPr>
          </w:p>
        </w:tc>
      </w:tr>
      <w:tr w:rsidR="0076779C" w:rsidRPr="0076779C" w14:paraId="33556BB7" w14:textId="77777777" w:rsidTr="0076779C">
        <w:trPr>
          <w:trHeight w:val="300"/>
        </w:trPr>
        <w:tc>
          <w:tcPr>
            <w:tcW w:w="4700" w:type="dxa"/>
            <w:tcBorders>
              <w:top w:val="nil"/>
              <w:left w:val="nil"/>
              <w:bottom w:val="nil"/>
              <w:right w:val="nil"/>
            </w:tcBorders>
            <w:shd w:val="clear" w:color="auto" w:fill="auto"/>
            <w:vAlign w:val="bottom"/>
            <w:hideMark/>
          </w:tcPr>
          <w:p w14:paraId="3CFA9C98" w14:textId="77777777" w:rsidR="0076779C" w:rsidRPr="0076779C" w:rsidRDefault="0076779C" w:rsidP="0076779C">
            <w:pPr>
              <w:rPr>
                <w:sz w:val="22"/>
                <w:szCs w:val="22"/>
                <w:lang w:val="bg-BG" w:eastAsia="bg-BG"/>
              </w:rPr>
            </w:pPr>
            <w:r w:rsidRPr="0076779C">
              <w:rPr>
                <w:sz w:val="22"/>
                <w:szCs w:val="22"/>
                <w:lang w:val="bg-BG" w:eastAsia="bg-BG"/>
              </w:rPr>
              <w:t xml:space="preserve">Разходи за лихви по получени заеми </w:t>
            </w:r>
          </w:p>
        </w:tc>
        <w:tc>
          <w:tcPr>
            <w:tcW w:w="1340" w:type="dxa"/>
            <w:tcBorders>
              <w:top w:val="nil"/>
              <w:left w:val="nil"/>
              <w:bottom w:val="nil"/>
              <w:right w:val="nil"/>
            </w:tcBorders>
            <w:shd w:val="clear" w:color="auto" w:fill="auto"/>
            <w:vAlign w:val="bottom"/>
            <w:hideMark/>
          </w:tcPr>
          <w:p w14:paraId="755649C2" w14:textId="77777777" w:rsidR="0076779C" w:rsidRPr="0076779C" w:rsidRDefault="0076779C" w:rsidP="0076779C">
            <w:pPr>
              <w:jc w:val="right"/>
              <w:rPr>
                <w:sz w:val="22"/>
                <w:szCs w:val="22"/>
                <w:lang w:val="bg-BG" w:eastAsia="bg-BG"/>
              </w:rPr>
            </w:pPr>
            <w:r w:rsidRPr="0076779C">
              <w:rPr>
                <w:sz w:val="22"/>
                <w:szCs w:val="22"/>
                <w:lang w:val="bg-BG" w:eastAsia="bg-BG"/>
              </w:rPr>
              <w:t xml:space="preserve">              340 </w:t>
            </w:r>
          </w:p>
        </w:tc>
        <w:tc>
          <w:tcPr>
            <w:tcW w:w="400" w:type="dxa"/>
            <w:tcBorders>
              <w:top w:val="nil"/>
              <w:left w:val="nil"/>
              <w:bottom w:val="nil"/>
              <w:right w:val="nil"/>
            </w:tcBorders>
            <w:shd w:val="clear" w:color="auto" w:fill="auto"/>
            <w:vAlign w:val="bottom"/>
            <w:hideMark/>
          </w:tcPr>
          <w:p w14:paraId="0A588FD1" w14:textId="77777777" w:rsidR="0076779C" w:rsidRPr="0076779C" w:rsidRDefault="0076779C" w:rsidP="0076779C">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0291ED9E" w14:textId="77777777" w:rsidR="0076779C" w:rsidRPr="0076779C" w:rsidRDefault="0076779C" w:rsidP="0076779C">
            <w:pPr>
              <w:rPr>
                <w:sz w:val="22"/>
                <w:szCs w:val="22"/>
                <w:lang w:val="bg-BG" w:eastAsia="bg-BG"/>
              </w:rPr>
            </w:pPr>
            <w:r w:rsidRPr="0076779C">
              <w:rPr>
                <w:sz w:val="22"/>
                <w:szCs w:val="22"/>
                <w:lang w:val="bg-BG" w:eastAsia="bg-BG"/>
              </w:rPr>
              <w:t xml:space="preserve">              442 </w:t>
            </w:r>
          </w:p>
        </w:tc>
      </w:tr>
      <w:tr w:rsidR="0076779C" w:rsidRPr="0076779C" w14:paraId="4E897C34" w14:textId="77777777" w:rsidTr="0076779C">
        <w:trPr>
          <w:trHeight w:val="300"/>
        </w:trPr>
        <w:tc>
          <w:tcPr>
            <w:tcW w:w="4700" w:type="dxa"/>
            <w:tcBorders>
              <w:top w:val="nil"/>
              <w:left w:val="nil"/>
              <w:bottom w:val="nil"/>
              <w:right w:val="nil"/>
            </w:tcBorders>
            <w:shd w:val="clear" w:color="auto" w:fill="auto"/>
            <w:vAlign w:val="bottom"/>
            <w:hideMark/>
          </w:tcPr>
          <w:p w14:paraId="6F12107D" w14:textId="77777777" w:rsidR="0076779C" w:rsidRPr="0076779C" w:rsidRDefault="0076779C" w:rsidP="0076779C">
            <w:pPr>
              <w:rPr>
                <w:sz w:val="22"/>
                <w:szCs w:val="22"/>
                <w:lang w:val="bg-BG" w:eastAsia="bg-BG"/>
              </w:rPr>
            </w:pPr>
            <w:r w:rsidRPr="0076779C">
              <w:rPr>
                <w:sz w:val="22"/>
                <w:szCs w:val="22"/>
                <w:lang w:val="bg-BG" w:eastAsia="bg-BG"/>
              </w:rPr>
              <w:t>Нетни разлики от промяна на валутни курсове</w:t>
            </w:r>
          </w:p>
        </w:tc>
        <w:tc>
          <w:tcPr>
            <w:tcW w:w="1340" w:type="dxa"/>
            <w:tcBorders>
              <w:top w:val="nil"/>
              <w:left w:val="nil"/>
              <w:bottom w:val="nil"/>
              <w:right w:val="nil"/>
            </w:tcBorders>
            <w:shd w:val="clear" w:color="auto" w:fill="auto"/>
            <w:vAlign w:val="bottom"/>
            <w:hideMark/>
          </w:tcPr>
          <w:p w14:paraId="230F876B" w14:textId="77777777" w:rsidR="0076779C" w:rsidRPr="0076779C" w:rsidRDefault="0076779C" w:rsidP="0076779C">
            <w:pPr>
              <w:jc w:val="right"/>
              <w:rPr>
                <w:sz w:val="22"/>
                <w:szCs w:val="22"/>
                <w:lang w:val="bg-BG" w:eastAsia="bg-BG"/>
              </w:rPr>
            </w:pPr>
            <w:r w:rsidRPr="0076779C">
              <w:rPr>
                <w:sz w:val="22"/>
                <w:szCs w:val="22"/>
                <w:lang w:val="bg-BG" w:eastAsia="bg-BG"/>
              </w:rPr>
              <w:t xml:space="preserve">                  2 </w:t>
            </w:r>
          </w:p>
        </w:tc>
        <w:tc>
          <w:tcPr>
            <w:tcW w:w="400" w:type="dxa"/>
            <w:tcBorders>
              <w:top w:val="nil"/>
              <w:left w:val="nil"/>
              <w:bottom w:val="nil"/>
              <w:right w:val="nil"/>
            </w:tcBorders>
            <w:shd w:val="clear" w:color="auto" w:fill="auto"/>
            <w:vAlign w:val="bottom"/>
            <w:hideMark/>
          </w:tcPr>
          <w:p w14:paraId="25CADF07" w14:textId="77777777" w:rsidR="0076779C" w:rsidRPr="0076779C" w:rsidRDefault="0076779C" w:rsidP="0076779C">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2DACA22" w14:textId="77777777" w:rsidR="0076779C" w:rsidRPr="0076779C" w:rsidRDefault="0076779C" w:rsidP="0076779C">
            <w:pPr>
              <w:rPr>
                <w:sz w:val="22"/>
                <w:szCs w:val="22"/>
                <w:lang w:val="bg-BG" w:eastAsia="bg-BG"/>
              </w:rPr>
            </w:pPr>
            <w:r w:rsidRPr="0076779C">
              <w:rPr>
                <w:sz w:val="22"/>
                <w:szCs w:val="22"/>
                <w:lang w:val="bg-BG" w:eastAsia="bg-BG"/>
              </w:rPr>
              <w:t xml:space="preserve">                  2 </w:t>
            </w:r>
          </w:p>
        </w:tc>
      </w:tr>
      <w:tr w:rsidR="0076779C" w:rsidRPr="0076779C" w14:paraId="229149C7" w14:textId="77777777" w:rsidTr="0076779C">
        <w:trPr>
          <w:trHeight w:val="300"/>
        </w:trPr>
        <w:tc>
          <w:tcPr>
            <w:tcW w:w="4700" w:type="dxa"/>
            <w:tcBorders>
              <w:top w:val="nil"/>
              <w:left w:val="nil"/>
              <w:bottom w:val="nil"/>
              <w:right w:val="nil"/>
            </w:tcBorders>
            <w:shd w:val="clear" w:color="auto" w:fill="auto"/>
            <w:vAlign w:val="bottom"/>
            <w:hideMark/>
          </w:tcPr>
          <w:p w14:paraId="0B6EA87E" w14:textId="77777777" w:rsidR="0076779C" w:rsidRPr="0076779C" w:rsidRDefault="0076779C" w:rsidP="0076779C">
            <w:pPr>
              <w:rPr>
                <w:b/>
                <w:bCs/>
                <w:sz w:val="22"/>
                <w:szCs w:val="22"/>
                <w:lang w:val="bg-BG" w:eastAsia="bg-BG"/>
              </w:rPr>
            </w:pPr>
            <w:r w:rsidRPr="0076779C">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2F4295D5" w14:textId="77777777" w:rsidR="0076779C" w:rsidRPr="0076779C" w:rsidRDefault="0076779C" w:rsidP="0076779C">
            <w:pPr>
              <w:jc w:val="right"/>
              <w:rPr>
                <w:b/>
                <w:bCs/>
                <w:sz w:val="22"/>
                <w:szCs w:val="22"/>
                <w:lang w:val="bg-BG" w:eastAsia="bg-BG"/>
              </w:rPr>
            </w:pPr>
            <w:r w:rsidRPr="0076779C">
              <w:rPr>
                <w:b/>
                <w:bCs/>
                <w:sz w:val="22"/>
                <w:szCs w:val="22"/>
                <w:lang w:val="bg-BG" w:eastAsia="bg-BG"/>
              </w:rPr>
              <w:t xml:space="preserve">              342 </w:t>
            </w:r>
          </w:p>
        </w:tc>
        <w:tc>
          <w:tcPr>
            <w:tcW w:w="400" w:type="dxa"/>
            <w:tcBorders>
              <w:top w:val="nil"/>
              <w:left w:val="nil"/>
              <w:bottom w:val="nil"/>
              <w:right w:val="nil"/>
            </w:tcBorders>
            <w:shd w:val="clear" w:color="auto" w:fill="auto"/>
            <w:vAlign w:val="bottom"/>
            <w:hideMark/>
          </w:tcPr>
          <w:p w14:paraId="287ADEBA" w14:textId="77777777" w:rsidR="0076779C" w:rsidRPr="0076779C" w:rsidRDefault="0076779C" w:rsidP="0076779C">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0CBF50F4" w14:textId="77777777" w:rsidR="0076779C" w:rsidRPr="0076779C" w:rsidRDefault="0076779C" w:rsidP="0076779C">
            <w:pPr>
              <w:jc w:val="right"/>
              <w:rPr>
                <w:b/>
                <w:bCs/>
                <w:sz w:val="22"/>
                <w:szCs w:val="22"/>
                <w:lang w:val="bg-BG" w:eastAsia="bg-BG"/>
              </w:rPr>
            </w:pPr>
            <w:r w:rsidRPr="0076779C">
              <w:rPr>
                <w:b/>
                <w:bCs/>
                <w:sz w:val="22"/>
                <w:szCs w:val="22"/>
                <w:lang w:val="bg-BG" w:eastAsia="bg-BG"/>
              </w:rPr>
              <w:t xml:space="preserve">              444 </w:t>
            </w:r>
          </w:p>
        </w:tc>
      </w:tr>
    </w:tbl>
    <w:p w14:paraId="61E7D7DF" w14:textId="165171E9" w:rsidR="00550E20" w:rsidRDefault="00550E20" w:rsidP="006030DF">
      <w:pPr>
        <w:spacing w:line="276" w:lineRule="auto"/>
      </w:pPr>
    </w:p>
    <w:p w14:paraId="4D8BC0B3" w14:textId="77777777" w:rsidR="00550E20" w:rsidRDefault="00550E20" w:rsidP="006030DF">
      <w:pPr>
        <w:spacing w:line="276" w:lineRule="auto"/>
      </w:pPr>
    </w:p>
    <w:p w14:paraId="1E9F0ED3" w14:textId="77777777" w:rsidR="00682E27" w:rsidRPr="00A03547" w:rsidRDefault="00682E27" w:rsidP="006030DF">
      <w:pPr>
        <w:numPr>
          <w:ilvl w:val="12"/>
          <w:numId w:val="0"/>
        </w:numPr>
        <w:spacing w:line="276" w:lineRule="auto"/>
        <w:jc w:val="both"/>
        <w:rPr>
          <w:b/>
          <w:i/>
          <w:sz w:val="22"/>
          <w:u w:val="single"/>
          <w:lang w:val="bg-BG"/>
        </w:rPr>
      </w:pPr>
    </w:p>
    <w:p w14:paraId="5708716B" w14:textId="77777777" w:rsidR="00832E07" w:rsidRPr="00675434" w:rsidRDefault="00832E07" w:rsidP="006030DF">
      <w:pPr>
        <w:numPr>
          <w:ilvl w:val="12"/>
          <w:numId w:val="0"/>
        </w:numPr>
        <w:spacing w:line="276" w:lineRule="auto"/>
        <w:ind w:firstLine="709"/>
        <w:jc w:val="both"/>
        <w:rPr>
          <w:color w:val="0000FF"/>
          <w:sz w:val="22"/>
          <w:lang w:val="bg-BG"/>
        </w:rPr>
      </w:pPr>
      <w:r w:rsidRPr="00675434">
        <w:rPr>
          <w:b/>
          <w:i/>
          <w:sz w:val="22"/>
          <w:u w:val="single"/>
          <w:lang w:val="bg-BG"/>
        </w:rPr>
        <w:t>Разходите за лихви</w:t>
      </w:r>
      <w:r w:rsidRPr="00675434">
        <w:rPr>
          <w:sz w:val="22"/>
          <w:lang w:val="bg-BG"/>
        </w:rPr>
        <w:t xml:space="preserve"> включват</w:t>
      </w:r>
      <w:r w:rsidRPr="00675434">
        <w:rPr>
          <w:color w:val="0000FF"/>
          <w:sz w:val="22"/>
          <w:lang w:val="bg-BG"/>
        </w:rPr>
        <w:t>:</w:t>
      </w:r>
    </w:p>
    <w:p w14:paraId="79F3FB9F" w14:textId="46BF9650" w:rsidR="00832E07" w:rsidRPr="00B30D23" w:rsidRDefault="00832E07" w:rsidP="006030DF">
      <w:pPr>
        <w:numPr>
          <w:ilvl w:val="12"/>
          <w:numId w:val="0"/>
        </w:numPr>
        <w:spacing w:line="276" w:lineRule="auto"/>
        <w:jc w:val="both"/>
        <w:rPr>
          <w:sz w:val="22"/>
          <w:lang w:val="bg-BG"/>
        </w:rPr>
      </w:pPr>
      <w:r w:rsidRPr="00675434">
        <w:rPr>
          <w:sz w:val="22"/>
          <w:lang w:val="bg-BG"/>
        </w:rPr>
        <w:tab/>
      </w:r>
      <w:r w:rsidRPr="00B30D23">
        <w:rPr>
          <w:sz w:val="22"/>
          <w:lang w:val="bg-BG"/>
        </w:rPr>
        <w:sym w:font="Symbol" w:char="F0B7"/>
      </w:r>
      <w:r w:rsidRPr="00B30D23">
        <w:rPr>
          <w:sz w:val="22"/>
          <w:lang w:val="bg-BG"/>
        </w:rPr>
        <w:t xml:space="preserve"> Лихви по получени банкови заеми с инвестиционна цел –</w:t>
      </w:r>
      <w:r w:rsidR="00395E25">
        <w:rPr>
          <w:sz w:val="22"/>
        </w:rPr>
        <w:t xml:space="preserve"> 2</w:t>
      </w:r>
      <w:r w:rsidR="0076779C">
        <w:rPr>
          <w:sz w:val="22"/>
        </w:rPr>
        <w:t>99</w:t>
      </w:r>
      <w:r w:rsidR="00EC08D8">
        <w:rPr>
          <w:sz w:val="22"/>
        </w:rPr>
        <w:t xml:space="preserve"> </w:t>
      </w:r>
      <w:r w:rsidRPr="00B30D23">
        <w:rPr>
          <w:sz w:val="22"/>
          <w:lang w:val="bg-BG"/>
        </w:rPr>
        <w:t>х. лв. (201</w:t>
      </w:r>
      <w:r w:rsidR="00EC08D8">
        <w:rPr>
          <w:sz w:val="22"/>
        </w:rPr>
        <w:t>7</w:t>
      </w:r>
      <w:r w:rsidRPr="00B30D23">
        <w:rPr>
          <w:sz w:val="22"/>
          <w:lang w:val="bg-BG"/>
        </w:rPr>
        <w:t xml:space="preserve"> г.: </w:t>
      </w:r>
      <w:r w:rsidR="0076779C">
        <w:rPr>
          <w:sz w:val="22"/>
        </w:rPr>
        <w:t>389</w:t>
      </w:r>
      <w:r>
        <w:rPr>
          <w:sz w:val="22"/>
        </w:rPr>
        <w:t xml:space="preserve"> </w:t>
      </w:r>
      <w:r w:rsidRPr="00B30D23">
        <w:rPr>
          <w:sz w:val="22"/>
          <w:lang w:val="bg-BG"/>
        </w:rPr>
        <w:t>х. лв.);</w:t>
      </w:r>
    </w:p>
    <w:p w14:paraId="2008F63A" w14:textId="302D4831" w:rsidR="00832E07" w:rsidRDefault="00832E07" w:rsidP="006030DF">
      <w:pPr>
        <w:numPr>
          <w:ilvl w:val="12"/>
          <w:numId w:val="0"/>
        </w:numPr>
        <w:spacing w:line="276" w:lineRule="auto"/>
        <w:jc w:val="both"/>
        <w:rPr>
          <w:sz w:val="22"/>
          <w:lang w:val="bg-BG"/>
        </w:rPr>
      </w:pPr>
      <w:r w:rsidRPr="00B30D23">
        <w:rPr>
          <w:sz w:val="22"/>
          <w:lang w:val="bg-BG"/>
        </w:rPr>
        <w:tab/>
      </w:r>
      <w:r w:rsidRPr="00B30D23">
        <w:rPr>
          <w:sz w:val="22"/>
          <w:lang w:val="bg-BG"/>
        </w:rPr>
        <w:sym w:font="Symbol" w:char="F0B7"/>
      </w:r>
      <w:r w:rsidRPr="00B30D23">
        <w:rPr>
          <w:sz w:val="22"/>
          <w:lang w:val="bg-BG"/>
        </w:rPr>
        <w:t xml:space="preserve"> Такси по обслужване на кредити – </w:t>
      </w:r>
      <w:r w:rsidR="0076779C">
        <w:rPr>
          <w:sz w:val="22"/>
        </w:rPr>
        <w:t>41</w:t>
      </w:r>
      <w:r w:rsidR="00EC08D8">
        <w:rPr>
          <w:sz w:val="22"/>
        </w:rPr>
        <w:t xml:space="preserve"> </w:t>
      </w:r>
      <w:r w:rsidRPr="00B30D23">
        <w:rPr>
          <w:sz w:val="22"/>
          <w:lang w:val="bg-BG"/>
        </w:rPr>
        <w:t>х. лв. (201</w:t>
      </w:r>
      <w:r w:rsidR="00EC1BF7">
        <w:rPr>
          <w:sz w:val="22"/>
          <w:lang w:val="bg-BG"/>
        </w:rPr>
        <w:t>7</w:t>
      </w:r>
      <w:r w:rsidRPr="00B30D23">
        <w:rPr>
          <w:sz w:val="22"/>
          <w:lang w:val="bg-BG"/>
        </w:rPr>
        <w:t xml:space="preserve"> г.: </w:t>
      </w:r>
      <w:r w:rsidR="0076779C">
        <w:rPr>
          <w:sz w:val="22"/>
        </w:rPr>
        <w:t>53</w:t>
      </w:r>
      <w:r w:rsidRPr="00B30D23">
        <w:rPr>
          <w:sz w:val="22"/>
          <w:lang w:val="bg-BG"/>
        </w:rPr>
        <w:t xml:space="preserve"> х. лв.).</w:t>
      </w:r>
    </w:p>
    <w:p w14:paraId="7EA093EB" w14:textId="4282A53B" w:rsidR="00032BEE" w:rsidRDefault="00032BEE" w:rsidP="00F457F7">
      <w:pPr>
        <w:numPr>
          <w:ilvl w:val="12"/>
          <w:numId w:val="0"/>
        </w:numPr>
        <w:spacing w:line="276" w:lineRule="auto"/>
        <w:jc w:val="both"/>
        <w:rPr>
          <w:sz w:val="22"/>
          <w:lang w:val="bg-BG"/>
        </w:rPr>
      </w:pPr>
    </w:p>
    <w:p w14:paraId="2909A6B2" w14:textId="746C92ED" w:rsidR="00DB12AF" w:rsidRDefault="00DB12AF" w:rsidP="00F457F7">
      <w:pPr>
        <w:numPr>
          <w:ilvl w:val="12"/>
          <w:numId w:val="0"/>
        </w:numPr>
        <w:spacing w:line="276" w:lineRule="auto"/>
        <w:jc w:val="both"/>
        <w:rPr>
          <w:sz w:val="22"/>
          <w:lang w:val="bg-BG"/>
        </w:rPr>
      </w:pPr>
    </w:p>
    <w:p w14:paraId="044D969F" w14:textId="32F7C565" w:rsidR="00DB12AF" w:rsidRDefault="00DB12AF" w:rsidP="00F457F7">
      <w:pPr>
        <w:numPr>
          <w:ilvl w:val="12"/>
          <w:numId w:val="0"/>
        </w:numPr>
        <w:spacing w:line="276" w:lineRule="auto"/>
        <w:jc w:val="both"/>
        <w:rPr>
          <w:sz w:val="22"/>
          <w:lang w:val="bg-BG"/>
        </w:rPr>
      </w:pPr>
    </w:p>
    <w:p w14:paraId="665C7900" w14:textId="23F867B3" w:rsidR="00DB12AF" w:rsidRDefault="00DB12AF" w:rsidP="00F457F7">
      <w:pPr>
        <w:numPr>
          <w:ilvl w:val="12"/>
          <w:numId w:val="0"/>
        </w:numPr>
        <w:spacing w:line="276" w:lineRule="auto"/>
        <w:jc w:val="both"/>
        <w:rPr>
          <w:sz w:val="22"/>
          <w:lang w:val="bg-BG"/>
        </w:rPr>
      </w:pPr>
    </w:p>
    <w:p w14:paraId="72A1CA43" w14:textId="0DCD21A8" w:rsidR="0001084D" w:rsidRPr="00BF0B8A" w:rsidRDefault="00315DC6" w:rsidP="00A43045">
      <w:pPr>
        <w:pStyle w:val="Heading2"/>
        <w:numPr>
          <w:ilvl w:val="0"/>
          <w:numId w:val="6"/>
        </w:numPr>
        <w:rPr>
          <w:lang w:val="en-US"/>
        </w:rPr>
      </w:pPr>
      <w:bookmarkStart w:id="34" w:name="_Toc162792270"/>
      <w:bookmarkStart w:id="35" w:name="_Toc226142908"/>
      <w:r>
        <w:lastRenderedPageBreak/>
        <w:t xml:space="preserve"> </w:t>
      </w:r>
      <w:bookmarkStart w:id="36" w:name="_Toc505070293"/>
      <w:r w:rsidR="002C2670" w:rsidRPr="00BF0B8A">
        <w:t>ИНВЕСТИЦИОННИ ИМОТИ</w:t>
      </w:r>
      <w:bookmarkEnd w:id="34"/>
      <w:bookmarkEnd w:id="35"/>
      <w:bookmarkEnd w:id="36"/>
    </w:p>
    <w:tbl>
      <w:tblPr>
        <w:tblW w:w="8364" w:type="dxa"/>
        <w:tblInd w:w="70" w:type="dxa"/>
        <w:tblCellMar>
          <w:left w:w="70" w:type="dxa"/>
          <w:right w:w="70" w:type="dxa"/>
        </w:tblCellMar>
        <w:tblLook w:val="04A0" w:firstRow="1" w:lastRow="0" w:firstColumn="1" w:lastColumn="0" w:noHBand="0" w:noVBand="1"/>
      </w:tblPr>
      <w:tblGrid>
        <w:gridCol w:w="2209"/>
        <w:gridCol w:w="923"/>
        <w:gridCol w:w="950"/>
        <w:gridCol w:w="185"/>
        <w:gridCol w:w="954"/>
        <w:gridCol w:w="958"/>
        <w:gridCol w:w="185"/>
        <w:gridCol w:w="1050"/>
        <w:gridCol w:w="950"/>
      </w:tblGrid>
      <w:tr w:rsidR="00653483" w:rsidRPr="00653483" w14:paraId="75915B67" w14:textId="77777777" w:rsidTr="00FC0B6E">
        <w:trPr>
          <w:trHeight w:val="540"/>
        </w:trPr>
        <w:tc>
          <w:tcPr>
            <w:tcW w:w="2278" w:type="dxa"/>
            <w:tcBorders>
              <w:top w:val="nil"/>
              <w:left w:val="nil"/>
              <w:bottom w:val="nil"/>
              <w:right w:val="nil"/>
            </w:tcBorders>
            <w:shd w:val="clear" w:color="auto" w:fill="auto"/>
            <w:vAlign w:val="center"/>
            <w:hideMark/>
          </w:tcPr>
          <w:p w14:paraId="4CF7ADB8" w14:textId="77777777" w:rsidR="00653483" w:rsidRPr="00653483" w:rsidRDefault="00653483" w:rsidP="00653483">
            <w:pPr>
              <w:rPr>
                <w:sz w:val="24"/>
                <w:szCs w:val="24"/>
                <w:lang w:val="bg-BG" w:eastAsia="bg-BG"/>
              </w:rPr>
            </w:pPr>
          </w:p>
        </w:tc>
        <w:tc>
          <w:tcPr>
            <w:tcW w:w="1878" w:type="dxa"/>
            <w:gridSpan w:val="2"/>
            <w:tcBorders>
              <w:top w:val="nil"/>
              <w:left w:val="nil"/>
              <w:bottom w:val="nil"/>
              <w:right w:val="nil"/>
            </w:tcBorders>
            <w:shd w:val="clear" w:color="auto" w:fill="auto"/>
            <w:vAlign w:val="center"/>
            <w:hideMark/>
          </w:tcPr>
          <w:p w14:paraId="54D056FE" w14:textId="77777777" w:rsidR="00653483" w:rsidRPr="00653483" w:rsidRDefault="00653483" w:rsidP="00653483">
            <w:pPr>
              <w:jc w:val="center"/>
              <w:rPr>
                <w:b/>
                <w:bCs/>
                <w:i/>
                <w:iCs/>
                <w:sz w:val="18"/>
                <w:szCs w:val="18"/>
                <w:lang w:val="bg-BG" w:eastAsia="bg-BG"/>
              </w:rPr>
            </w:pPr>
            <w:r w:rsidRPr="00653483">
              <w:rPr>
                <w:b/>
                <w:bCs/>
                <w:i/>
                <w:iCs/>
                <w:sz w:val="18"/>
                <w:szCs w:val="18"/>
                <w:lang w:val="bg-BG" w:eastAsia="bg-BG"/>
              </w:rPr>
              <w:t xml:space="preserve">Софарма Бизнес </w:t>
            </w:r>
            <w:proofErr w:type="spellStart"/>
            <w:r w:rsidRPr="00653483">
              <w:rPr>
                <w:b/>
                <w:bCs/>
                <w:i/>
                <w:iCs/>
                <w:sz w:val="18"/>
                <w:szCs w:val="18"/>
                <w:lang w:val="bg-BG" w:eastAsia="bg-BG"/>
              </w:rPr>
              <w:t>Тауърс</w:t>
            </w:r>
            <w:proofErr w:type="spellEnd"/>
          </w:p>
        </w:tc>
        <w:tc>
          <w:tcPr>
            <w:tcW w:w="185" w:type="dxa"/>
            <w:tcBorders>
              <w:top w:val="nil"/>
              <w:left w:val="nil"/>
              <w:bottom w:val="nil"/>
              <w:right w:val="nil"/>
            </w:tcBorders>
            <w:shd w:val="clear" w:color="auto" w:fill="auto"/>
            <w:vAlign w:val="center"/>
            <w:hideMark/>
          </w:tcPr>
          <w:p w14:paraId="57A61E5F" w14:textId="77777777" w:rsidR="00653483" w:rsidRPr="00653483" w:rsidRDefault="00653483" w:rsidP="00653483">
            <w:pPr>
              <w:jc w:val="center"/>
              <w:rPr>
                <w:b/>
                <w:bCs/>
                <w:i/>
                <w:iCs/>
                <w:sz w:val="18"/>
                <w:szCs w:val="18"/>
                <w:lang w:val="bg-BG" w:eastAsia="bg-BG"/>
              </w:rPr>
            </w:pPr>
          </w:p>
        </w:tc>
        <w:tc>
          <w:tcPr>
            <w:tcW w:w="1921" w:type="dxa"/>
            <w:gridSpan w:val="2"/>
            <w:tcBorders>
              <w:top w:val="nil"/>
              <w:left w:val="nil"/>
              <w:bottom w:val="nil"/>
              <w:right w:val="nil"/>
            </w:tcBorders>
            <w:shd w:val="clear" w:color="auto" w:fill="auto"/>
            <w:vAlign w:val="center"/>
            <w:hideMark/>
          </w:tcPr>
          <w:p w14:paraId="1AE80306" w14:textId="77777777" w:rsidR="00653483" w:rsidRPr="00653483" w:rsidRDefault="00653483" w:rsidP="00653483">
            <w:pPr>
              <w:jc w:val="center"/>
              <w:rPr>
                <w:b/>
                <w:bCs/>
                <w:i/>
                <w:iCs/>
                <w:sz w:val="18"/>
                <w:szCs w:val="18"/>
                <w:lang w:val="bg-BG" w:eastAsia="bg-BG"/>
              </w:rPr>
            </w:pPr>
            <w:r w:rsidRPr="00653483">
              <w:rPr>
                <w:b/>
                <w:bCs/>
                <w:i/>
                <w:iCs/>
                <w:sz w:val="18"/>
                <w:szCs w:val="18"/>
                <w:lang w:val="bg-BG" w:eastAsia="bg-BG"/>
              </w:rPr>
              <w:t>Други бизнес и търговски имоти</w:t>
            </w:r>
          </w:p>
        </w:tc>
        <w:tc>
          <w:tcPr>
            <w:tcW w:w="185" w:type="dxa"/>
            <w:tcBorders>
              <w:top w:val="nil"/>
              <w:left w:val="nil"/>
              <w:bottom w:val="nil"/>
              <w:right w:val="nil"/>
            </w:tcBorders>
            <w:shd w:val="clear" w:color="auto" w:fill="auto"/>
            <w:vAlign w:val="center"/>
            <w:hideMark/>
          </w:tcPr>
          <w:p w14:paraId="51C8AEDB" w14:textId="77777777" w:rsidR="00653483" w:rsidRPr="00653483" w:rsidRDefault="00653483" w:rsidP="00653483">
            <w:pPr>
              <w:jc w:val="center"/>
              <w:rPr>
                <w:b/>
                <w:bCs/>
                <w:i/>
                <w:iCs/>
                <w:sz w:val="18"/>
                <w:szCs w:val="18"/>
                <w:lang w:val="bg-BG" w:eastAsia="bg-BG"/>
              </w:rPr>
            </w:pPr>
          </w:p>
        </w:tc>
        <w:tc>
          <w:tcPr>
            <w:tcW w:w="1917" w:type="dxa"/>
            <w:gridSpan w:val="2"/>
            <w:tcBorders>
              <w:top w:val="nil"/>
              <w:left w:val="nil"/>
              <w:bottom w:val="nil"/>
              <w:right w:val="nil"/>
            </w:tcBorders>
            <w:shd w:val="clear" w:color="auto" w:fill="auto"/>
            <w:vAlign w:val="center"/>
            <w:hideMark/>
          </w:tcPr>
          <w:p w14:paraId="1AE8F1CF" w14:textId="77777777" w:rsidR="00653483" w:rsidRPr="00653483" w:rsidRDefault="00653483" w:rsidP="00653483">
            <w:pPr>
              <w:jc w:val="center"/>
              <w:rPr>
                <w:b/>
                <w:bCs/>
                <w:i/>
                <w:iCs/>
                <w:sz w:val="18"/>
                <w:szCs w:val="18"/>
                <w:lang w:val="bg-BG" w:eastAsia="bg-BG"/>
              </w:rPr>
            </w:pPr>
            <w:r w:rsidRPr="00653483">
              <w:rPr>
                <w:b/>
                <w:bCs/>
                <w:i/>
                <w:iCs/>
                <w:sz w:val="18"/>
                <w:szCs w:val="18"/>
                <w:lang w:val="bg-BG" w:eastAsia="bg-BG"/>
              </w:rPr>
              <w:t>Общо</w:t>
            </w:r>
          </w:p>
        </w:tc>
      </w:tr>
      <w:tr w:rsidR="00653483" w:rsidRPr="00653483" w14:paraId="6C3EE993" w14:textId="77777777" w:rsidTr="00FC0B6E">
        <w:trPr>
          <w:trHeight w:val="255"/>
        </w:trPr>
        <w:tc>
          <w:tcPr>
            <w:tcW w:w="2278" w:type="dxa"/>
            <w:tcBorders>
              <w:top w:val="nil"/>
              <w:left w:val="nil"/>
              <w:bottom w:val="nil"/>
              <w:right w:val="nil"/>
            </w:tcBorders>
            <w:shd w:val="clear" w:color="auto" w:fill="auto"/>
            <w:vAlign w:val="center"/>
            <w:hideMark/>
          </w:tcPr>
          <w:p w14:paraId="646C6A03" w14:textId="77777777" w:rsidR="00653483" w:rsidRPr="00653483" w:rsidRDefault="00653483" w:rsidP="00653483">
            <w:pPr>
              <w:jc w:val="center"/>
              <w:rPr>
                <w:b/>
                <w:bCs/>
                <w:i/>
                <w:iCs/>
                <w:sz w:val="18"/>
                <w:szCs w:val="18"/>
                <w:lang w:val="bg-BG" w:eastAsia="bg-BG"/>
              </w:rPr>
            </w:pPr>
          </w:p>
        </w:tc>
        <w:tc>
          <w:tcPr>
            <w:tcW w:w="928" w:type="dxa"/>
            <w:tcBorders>
              <w:top w:val="nil"/>
              <w:left w:val="nil"/>
              <w:bottom w:val="nil"/>
              <w:right w:val="nil"/>
            </w:tcBorders>
            <w:shd w:val="clear" w:color="auto" w:fill="auto"/>
            <w:vAlign w:val="center"/>
            <w:hideMark/>
          </w:tcPr>
          <w:p w14:paraId="2E2BEF00"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30.9.2018</w:t>
            </w:r>
          </w:p>
        </w:tc>
        <w:tc>
          <w:tcPr>
            <w:tcW w:w="950" w:type="dxa"/>
            <w:tcBorders>
              <w:top w:val="nil"/>
              <w:left w:val="nil"/>
              <w:bottom w:val="nil"/>
              <w:right w:val="nil"/>
            </w:tcBorders>
            <w:shd w:val="clear" w:color="auto" w:fill="auto"/>
            <w:vAlign w:val="center"/>
            <w:hideMark/>
          </w:tcPr>
          <w:p w14:paraId="667C9AC7"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31.12.2017</w:t>
            </w:r>
          </w:p>
        </w:tc>
        <w:tc>
          <w:tcPr>
            <w:tcW w:w="185" w:type="dxa"/>
            <w:tcBorders>
              <w:top w:val="nil"/>
              <w:left w:val="nil"/>
              <w:bottom w:val="nil"/>
              <w:right w:val="nil"/>
            </w:tcBorders>
            <w:shd w:val="clear" w:color="auto" w:fill="auto"/>
            <w:vAlign w:val="center"/>
            <w:hideMark/>
          </w:tcPr>
          <w:p w14:paraId="554AC4F2" w14:textId="77777777" w:rsidR="00653483" w:rsidRPr="00653483" w:rsidRDefault="00653483" w:rsidP="00653483">
            <w:pPr>
              <w:jc w:val="right"/>
              <w:rPr>
                <w:b/>
                <w:bCs/>
                <w:i/>
                <w:iCs/>
                <w:sz w:val="18"/>
                <w:szCs w:val="18"/>
                <w:lang w:val="bg-BG" w:eastAsia="bg-BG"/>
              </w:rPr>
            </w:pPr>
          </w:p>
        </w:tc>
        <w:tc>
          <w:tcPr>
            <w:tcW w:w="962" w:type="dxa"/>
            <w:tcBorders>
              <w:top w:val="nil"/>
              <w:left w:val="nil"/>
              <w:bottom w:val="nil"/>
              <w:right w:val="nil"/>
            </w:tcBorders>
            <w:shd w:val="clear" w:color="auto" w:fill="auto"/>
            <w:vAlign w:val="center"/>
            <w:hideMark/>
          </w:tcPr>
          <w:p w14:paraId="30724D09"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30.9.2018</w:t>
            </w:r>
          </w:p>
        </w:tc>
        <w:tc>
          <w:tcPr>
            <w:tcW w:w="959" w:type="dxa"/>
            <w:tcBorders>
              <w:top w:val="nil"/>
              <w:left w:val="nil"/>
              <w:bottom w:val="nil"/>
              <w:right w:val="nil"/>
            </w:tcBorders>
            <w:shd w:val="clear" w:color="auto" w:fill="auto"/>
            <w:vAlign w:val="center"/>
            <w:hideMark/>
          </w:tcPr>
          <w:p w14:paraId="2C0212EF"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31.12.2017</w:t>
            </w:r>
          </w:p>
        </w:tc>
        <w:tc>
          <w:tcPr>
            <w:tcW w:w="185" w:type="dxa"/>
            <w:tcBorders>
              <w:top w:val="nil"/>
              <w:left w:val="nil"/>
              <w:bottom w:val="nil"/>
              <w:right w:val="nil"/>
            </w:tcBorders>
            <w:shd w:val="clear" w:color="auto" w:fill="auto"/>
            <w:vAlign w:val="center"/>
            <w:hideMark/>
          </w:tcPr>
          <w:p w14:paraId="669D2B4C" w14:textId="77777777" w:rsidR="00653483" w:rsidRPr="00653483" w:rsidRDefault="00653483" w:rsidP="00653483">
            <w:pPr>
              <w:jc w:val="right"/>
              <w:rPr>
                <w:b/>
                <w:bCs/>
                <w:i/>
                <w:iCs/>
                <w:sz w:val="18"/>
                <w:szCs w:val="18"/>
                <w:lang w:val="bg-BG" w:eastAsia="bg-BG"/>
              </w:rPr>
            </w:pPr>
          </w:p>
        </w:tc>
        <w:tc>
          <w:tcPr>
            <w:tcW w:w="1066" w:type="dxa"/>
            <w:tcBorders>
              <w:top w:val="nil"/>
              <w:left w:val="nil"/>
              <w:bottom w:val="nil"/>
              <w:right w:val="nil"/>
            </w:tcBorders>
            <w:shd w:val="clear" w:color="auto" w:fill="auto"/>
            <w:vAlign w:val="center"/>
            <w:hideMark/>
          </w:tcPr>
          <w:p w14:paraId="3692DF99"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30.9.2018</w:t>
            </w:r>
          </w:p>
        </w:tc>
        <w:tc>
          <w:tcPr>
            <w:tcW w:w="851" w:type="dxa"/>
            <w:tcBorders>
              <w:top w:val="nil"/>
              <w:left w:val="nil"/>
              <w:bottom w:val="nil"/>
              <w:right w:val="nil"/>
            </w:tcBorders>
            <w:shd w:val="clear" w:color="auto" w:fill="auto"/>
            <w:vAlign w:val="center"/>
            <w:hideMark/>
          </w:tcPr>
          <w:p w14:paraId="3B98B405" w14:textId="77777777" w:rsidR="00653483" w:rsidRPr="00653483" w:rsidRDefault="00653483" w:rsidP="00653483">
            <w:pPr>
              <w:jc w:val="right"/>
              <w:rPr>
                <w:b/>
                <w:bCs/>
                <w:i/>
                <w:iCs/>
                <w:sz w:val="18"/>
                <w:szCs w:val="18"/>
                <w:lang w:val="bg-BG" w:eastAsia="bg-BG"/>
              </w:rPr>
            </w:pPr>
            <w:r w:rsidRPr="00653483">
              <w:rPr>
                <w:b/>
                <w:bCs/>
                <w:i/>
                <w:iCs/>
                <w:sz w:val="18"/>
                <w:szCs w:val="18"/>
                <w:lang w:val="bg-BG" w:eastAsia="bg-BG"/>
              </w:rPr>
              <w:t>31.12.2017</w:t>
            </w:r>
          </w:p>
        </w:tc>
      </w:tr>
      <w:tr w:rsidR="00653483" w:rsidRPr="00653483" w14:paraId="5E21EB00" w14:textId="77777777" w:rsidTr="00FC0B6E">
        <w:trPr>
          <w:trHeight w:val="480"/>
        </w:trPr>
        <w:tc>
          <w:tcPr>
            <w:tcW w:w="2278" w:type="dxa"/>
            <w:tcBorders>
              <w:top w:val="nil"/>
              <w:left w:val="nil"/>
              <w:bottom w:val="nil"/>
              <w:right w:val="nil"/>
            </w:tcBorders>
            <w:shd w:val="clear" w:color="auto" w:fill="auto"/>
            <w:vAlign w:val="center"/>
            <w:hideMark/>
          </w:tcPr>
          <w:p w14:paraId="44938A5D" w14:textId="77777777" w:rsidR="00653483" w:rsidRPr="00653483" w:rsidRDefault="00653483" w:rsidP="00FC0B6E">
            <w:pPr>
              <w:jc w:val="center"/>
              <w:rPr>
                <w:b/>
                <w:bCs/>
                <w:i/>
                <w:iCs/>
                <w:sz w:val="18"/>
                <w:szCs w:val="18"/>
                <w:lang w:val="bg-BG" w:eastAsia="bg-BG"/>
              </w:rPr>
            </w:pPr>
          </w:p>
        </w:tc>
        <w:tc>
          <w:tcPr>
            <w:tcW w:w="928" w:type="dxa"/>
            <w:tcBorders>
              <w:top w:val="nil"/>
              <w:left w:val="nil"/>
              <w:bottom w:val="nil"/>
              <w:right w:val="nil"/>
            </w:tcBorders>
            <w:shd w:val="clear" w:color="auto" w:fill="auto"/>
            <w:vAlign w:val="center"/>
            <w:hideMark/>
          </w:tcPr>
          <w:p w14:paraId="6B2FE33B" w14:textId="77777777" w:rsidR="00653483" w:rsidRPr="00653483" w:rsidRDefault="00653483" w:rsidP="00FC0B6E">
            <w:pPr>
              <w:jc w:val="center"/>
              <w:rPr>
                <w:b/>
                <w:bCs/>
                <w:i/>
                <w:iCs/>
                <w:sz w:val="18"/>
                <w:szCs w:val="18"/>
                <w:lang w:val="bg-BG" w:eastAsia="bg-BG"/>
              </w:rPr>
            </w:pPr>
            <w:r w:rsidRPr="00653483">
              <w:rPr>
                <w:b/>
                <w:bCs/>
                <w:i/>
                <w:iCs/>
                <w:sz w:val="18"/>
                <w:szCs w:val="18"/>
                <w:lang w:val="bg-BG" w:eastAsia="bg-BG"/>
              </w:rPr>
              <w:t>BGN ‘000</w:t>
            </w:r>
          </w:p>
        </w:tc>
        <w:tc>
          <w:tcPr>
            <w:tcW w:w="950" w:type="dxa"/>
            <w:tcBorders>
              <w:top w:val="nil"/>
              <w:left w:val="nil"/>
              <w:bottom w:val="nil"/>
              <w:right w:val="nil"/>
            </w:tcBorders>
            <w:shd w:val="clear" w:color="auto" w:fill="auto"/>
            <w:vAlign w:val="center"/>
            <w:hideMark/>
          </w:tcPr>
          <w:p w14:paraId="272D3948" w14:textId="77777777" w:rsidR="00653483" w:rsidRPr="00653483" w:rsidRDefault="00653483" w:rsidP="00FC0B6E">
            <w:pPr>
              <w:jc w:val="center"/>
              <w:rPr>
                <w:b/>
                <w:bCs/>
                <w:i/>
                <w:iCs/>
                <w:sz w:val="18"/>
                <w:szCs w:val="18"/>
                <w:lang w:val="bg-BG" w:eastAsia="bg-BG"/>
              </w:rPr>
            </w:pPr>
            <w:r w:rsidRPr="00653483">
              <w:rPr>
                <w:b/>
                <w:bCs/>
                <w:i/>
                <w:iCs/>
                <w:sz w:val="18"/>
                <w:szCs w:val="18"/>
                <w:lang w:val="bg-BG" w:eastAsia="bg-BG"/>
              </w:rPr>
              <w:t>BGN ‘000</w:t>
            </w:r>
          </w:p>
        </w:tc>
        <w:tc>
          <w:tcPr>
            <w:tcW w:w="185" w:type="dxa"/>
            <w:tcBorders>
              <w:top w:val="nil"/>
              <w:left w:val="nil"/>
              <w:bottom w:val="nil"/>
              <w:right w:val="nil"/>
            </w:tcBorders>
            <w:shd w:val="clear" w:color="auto" w:fill="auto"/>
            <w:vAlign w:val="center"/>
            <w:hideMark/>
          </w:tcPr>
          <w:p w14:paraId="0CFB59E6" w14:textId="77777777" w:rsidR="00653483" w:rsidRPr="00653483" w:rsidRDefault="00653483" w:rsidP="00FC0B6E">
            <w:pPr>
              <w:jc w:val="center"/>
              <w:rPr>
                <w:b/>
                <w:bCs/>
                <w:i/>
                <w:iCs/>
                <w:sz w:val="18"/>
                <w:szCs w:val="18"/>
                <w:lang w:val="bg-BG" w:eastAsia="bg-BG"/>
              </w:rPr>
            </w:pPr>
          </w:p>
        </w:tc>
        <w:tc>
          <w:tcPr>
            <w:tcW w:w="962" w:type="dxa"/>
            <w:tcBorders>
              <w:top w:val="nil"/>
              <w:left w:val="nil"/>
              <w:bottom w:val="nil"/>
              <w:right w:val="nil"/>
            </w:tcBorders>
            <w:shd w:val="clear" w:color="auto" w:fill="auto"/>
            <w:vAlign w:val="center"/>
            <w:hideMark/>
          </w:tcPr>
          <w:p w14:paraId="21B47EC2" w14:textId="77777777" w:rsidR="00653483" w:rsidRPr="00653483" w:rsidRDefault="00653483" w:rsidP="00FC0B6E">
            <w:pPr>
              <w:jc w:val="center"/>
              <w:rPr>
                <w:b/>
                <w:bCs/>
                <w:i/>
                <w:iCs/>
                <w:sz w:val="18"/>
                <w:szCs w:val="18"/>
                <w:lang w:val="bg-BG" w:eastAsia="bg-BG"/>
              </w:rPr>
            </w:pPr>
            <w:r w:rsidRPr="00653483">
              <w:rPr>
                <w:b/>
                <w:bCs/>
                <w:i/>
                <w:iCs/>
                <w:sz w:val="18"/>
                <w:szCs w:val="18"/>
                <w:lang w:val="bg-BG" w:eastAsia="bg-BG"/>
              </w:rPr>
              <w:t>BGN ‘000</w:t>
            </w:r>
          </w:p>
        </w:tc>
        <w:tc>
          <w:tcPr>
            <w:tcW w:w="959" w:type="dxa"/>
            <w:tcBorders>
              <w:top w:val="nil"/>
              <w:left w:val="nil"/>
              <w:bottom w:val="nil"/>
              <w:right w:val="nil"/>
            </w:tcBorders>
            <w:shd w:val="clear" w:color="auto" w:fill="auto"/>
            <w:vAlign w:val="center"/>
            <w:hideMark/>
          </w:tcPr>
          <w:p w14:paraId="246FA6C7" w14:textId="77777777" w:rsidR="00653483" w:rsidRPr="00653483" w:rsidRDefault="00653483" w:rsidP="00FC0B6E">
            <w:pPr>
              <w:jc w:val="center"/>
              <w:rPr>
                <w:b/>
                <w:bCs/>
                <w:i/>
                <w:iCs/>
                <w:sz w:val="18"/>
                <w:szCs w:val="18"/>
                <w:lang w:val="bg-BG" w:eastAsia="bg-BG"/>
              </w:rPr>
            </w:pPr>
            <w:r w:rsidRPr="00653483">
              <w:rPr>
                <w:b/>
                <w:bCs/>
                <w:i/>
                <w:iCs/>
                <w:sz w:val="18"/>
                <w:szCs w:val="18"/>
                <w:lang w:val="bg-BG" w:eastAsia="bg-BG"/>
              </w:rPr>
              <w:t>BGN ‘000</w:t>
            </w:r>
          </w:p>
        </w:tc>
        <w:tc>
          <w:tcPr>
            <w:tcW w:w="185" w:type="dxa"/>
            <w:tcBorders>
              <w:top w:val="nil"/>
              <w:left w:val="nil"/>
              <w:bottom w:val="nil"/>
              <w:right w:val="nil"/>
            </w:tcBorders>
            <w:shd w:val="clear" w:color="auto" w:fill="auto"/>
            <w:vAlign w:val="center"/>
            <w:hideMark/>
          </w:tcPr>
          <w:p w14:paraId="6A5DF303" w14:textId="77777777" w:rsidR="00653483" w:rsidRPr="00653483" w:rsidRDefault="00653483" w:rsidP="00FC0B6E">
            <w:pPr>
              <w:jc w:val="center"/>
              <w:rPr>
                <w:b/>
                <w:bCs/>
                <w:i/>
                <w:iCs/>
                <w:sz w:val="18"/>
                <w:szCs w:val="18"/>
                <w:lang w:val="bg-BG" w:eastAsia="bg-BG"/>
              </w:rPr>
            </w:pPr>
          </w:p>
        </w:tc>
        <w:tc>
          <w:tcPr>
            <w:tcW w:w="1066" w:type="dxa"/>
            <w:tcBorders>
              <w:top w:val="nil"/>
              <w:left w:val="nil"/>
              <w:bottom w:val="nil"/>
              <w:right w:val="nil"/>
            </w:tcBorders>
            <w:shd w:val="clear" w:color="auto" w:fill="auto"/>
            <w:vAlign w:val="center"/>
            <w:hideMark/>
          </w:tcPr>
          <w:p w14:paraId="3140A850" w14:textId="57930F3F" w:rsidR="00653483" w:rsidRPr="00653483" w:rsidRDefault="00653483" w:rsidP="00FC0B6E">
            <w:pPr>
              <w:jc w:val="center"/>
              <w:rPr>
                <w:b/>
                <w:bCs/>
                <w:i/>
                <w:iCs/>
                <w:sz w:val="18"/>
                <w:szCs w:val="18"/>
                <w:lang w:val="bg-BG" w:eastAsia="bg-BG"/>
              </w:rPr>
            </w:pPr>
            <w:r w:rsidRPr="00653483">
              <w:rPr>
                <w:b/>
                <w:bCs/>
                <w:i/>
                <w:iCs/>
                <w:sz w:val="18"/>
                <w:szCs w:val="18"/>
                <w:lang w:val="bg-BG" w:eastAsia="bg-BG"/>
              </w:rPr>
              <w:t>BGN</w:t>
            </w:r>
            <w:r w:rsidR="00FC0B6E">
              <w:rPr>
                <w:b/>
                <w:bCs/>
                <w:i/>
                <w:iCs/>
                <w:sz w:val="18"/>
                <w:szCs w:val="18"/>
                <w:lang w:eastAsia="bg-BG"/>
              </w:rPr>
              <w:t xml:space="preserve"> </w:t>
            </w:r>
            <w:r w:rsidRPr="00653483">
              <w:rPr>
                <w:b/>
                <w:bCs/>
                <w:i/>
                <w:iCs/>
                <w:sz w:val="18"/>
                <w:szCs w:val="18"/>
                <w:lang w:val="bg-BG" w:eastAsia="bg-BG"/>
              </w:rPr>
              <w:t>‘000</w:t>
            </w:r>
          </w:p>
        </w:tc>
        <w:tc>
          <w:tcPr>
            <w:tcW w:w="851" w:type="dxa"/>
            <w:tcBorders>
              <w:top w:val="nil"/>
              <w:left w:val="nil"/>
              <w:bottom w:val="nil"/>
              <w:right w:val="nil"/>
            </w:tcBorders>
            <w:shd w:val="clear" w:color="auto" w:fill="auto"/>
            <w:vAlign w:val="center"/>
            <w:hideMark/>
          </w:tcPr>
          <w:p w14:paraId="1885BFF5" w14:textId="77777777" w:rsidR="00653483" w:rsidRPr="00653483" w:rsidRDefault="00653483" w:rsidP="00FC0B6E">
            <w:pPr>
              <w:jc w:val="center"/>
              <w:rPr>
                <w:b/>
                <w:bCs/>
                <w:i/>
                <w:iCs/>
                <w:sz w:val="18"/>
                <w:szCs w:val="18"/>
                <w:lang w:val="bg-BG" w:eastAsia="bg-BG"/>
              </w:rPr>
            </w:pPr>
            <w:r w:rsidRPr="00653483">
              <w:rPr>
                <w:b/>
                <w:bCs/>
                <w:i/>
                <w:iCs/>
                <w:sz w:val="18"/>
                <w:szCs w:val="18"/>
                <w:lang w:val="bg-BG" w:eastAsia="bg-BG"/>
              </w:rPr>
              <w:t>BGN ‘000</w:t>
            </w:r>
          </w:p>
        </w:tc>
      </w:tr>
      <w:tr w:rsidR="00653483" w:rsidRPr="00653483" w14:paraId="519E2FA7" w14:textId="77777777" w:rsidTr="00FC0B6E">
        <w:trPr>
          <w:trHeight w:val="255"/>
        </w:trPr>
        <w:tc>
          <w:tcPr>
            <w:tcW w:w="2278" w:type="dxa"/>
            <w:tcBorders>
              <w:top w:val="nil"/>
              <w:left w:val="nil"/>
              <w:bottom w:val="nil"/>
              <w:right w:val="nil"/>
            </w:tcBorders>
            <w:shd w:val="clear" w:color="auto" w:fill="auto"/>
            <w:vAlign w:val="center"/>
            <w:hideMark/>
          </w:tcPr>
          <w:p w14:paraId="56414666" w14:textId="77777777" w:rsidR="00653483" w:rsidRPr="00653483" w:rsidRDefault="00653483" w:rsidP="00653483">
            <w:pPr>
              <w:jc w:val="right"/>
              <w:rPr>
                <w:b/>
                <w:bCs/>
                <w:i/>
                <w:iCs/>
                <w:sz w:val="18"/>
                <w:szCs w:val="18"/>
                <w:lang w:val="bg-BG" w:eastAsia="bg-BG"/>
              </w:rPr>
            </w:pPr>
          </w:p>
        </w:tc>
        <w:tc>
          <w:tcPr>
            <w:tcW w:w="928" w:type="dxa"/>
            <w:tcBorders>
              <w:top w:val="nil"/>
              <w:left w:val="nil"/>
              <w:bottom w:val="nil"/>
              <w:right w:val="nil"/>
            </w:tcBorders>
            <w:shd w:val="clear" w:color="auto" w:fill="auto"/>
            <w:vAlign w:val="center"/>
            <w:hideMark/>
          </w:tcPr>
          <w:p w14:paraId="2136AA5F" w14:textId="77777777" w:rsidR="00653483" w:rsidRPr="00653483" w:rsidRDefault="00653483" w:rsidP="00653483">
            <w:pPr>
              <w:rPr>
                <w:lang w:val="bg-BG" w:eastAsia="bg-BG"/>
              </w:rPr>
            </w:pPr>
          </w:p>
        </w:tc>
        <w:tc>
          <w:tcPr>
            <w:tcW w:w="950" w:type="dxa"/>
            <w:tcBorders>
              <w:top w:val="nil"/>
              <w:left w:val="nil"/>
              <w:bottom w:val="nil"/>
              <w:right w:val="nil"/>
            </w:tcBorders>
            <w:shd w:val="clear" w:color="auto" w:fill="auto"/>
            <w:vAlign w:val="center"/>
            <w:hideMark/>
          </w:tcPr>
          <w:p w14:paraId="4932C6E4" w14:textId="77777777" w:rsidR="00653483" w:rsidRPr="00653483" w:rsidRDefault="00653483" w:rsidP="00653483">
            <w:pPr>
              <w:rPr>
                <w:lang w:val="bg-BG" w:eastAsia="bg-BG"/>
              </w:rPr>
            </w:pPr>
          </w:p>
        </w:tc>
        <w:tc>
          <w:tcPr>
            <w:tcW w:w="185" w:type="dxa"/>
            <w:tcBorders>
              <w:top w:val="nil"/>
              <w:left w:val="nil"/>
              <w:bottom w:val="nil"/>
              <w:right w:val="nil"/>
            </w:tcBorders>
            <w:shd w:val="clear" w:color="auto" w:fill="auto"/>
            <w:vAlign w:val="center"/>
            <w:hideMark/>
          </w:tcPr>
          <w:p w14:paraId="3C050480" w14:textId="77777777" w:rsidR="00653483" w:rsidRPr="00653483" w:rsidRDefault="00653483" w:rsidP="00653483">
            <w:pPr>
              <w:rPr>
                <w:lang w:val="bg-BG" w:eastAsia="bg-BG"/>
              </w:rPr>
            </w:pPr>
          </w:p>
        </w:tc>
        <w:tc>
          <w:tcPr>
            <w:tcW w:w="962" w:type="dxa"/>
            <w:tcBorders>
              <w:top w:val="nil"/>
              <w:left w:val="nil"/>
              <w:bottom w:val="nil"/>
              <w:right w:val="nil"/>
            </w:tcBorders>
            <w:shd w:val="clear" w:color="auto" w:fill="auto"/>
            <w:vAlign w:val="center"/>
            <w:hideMark/>
          </w:tcPr>
          <w:p w14:paraId="278A7D04" w14:textId="77777777" w:rsidR="00653483" w:rsidRPr="00653483" w:rsidRDefault="00653483" w:rsidP="00653483">
            <w:pPr>
              <w:rPr>
                <w:lang w:val="bg-BG" w:eastAsia="bg-BG"/>
              </w:rPr>
            </w:pPr>
          </w:p>
        </w:tc>
        <w:tc>
          <w:tcPr>
            <w:tcW w:w="959" w:type="dxa"/>
            <w:tcBorders>
              <w:top w:val="nil"/>
              <w:left w:val="nil"/>
              <w:bottom w:val="nil"/>
              <w:right w:val="nil"/>
            </w:tcBorders>
            <w:shd w:val="clear" w:color="auto" w:fill="auto"/>
            <w:vAlign w:val="center"/>
            <w:hideMark/>
          </w:tcPr>
          <w:p w14:paraId="06EAC61E" w14:textId="77777777" w:rsidR="00653483" w:rsidRPr="00653483" w:rsidRDefault="00653483" w:rsidP="00653483">
            <w:pPr>
              <w:rPr>
                <w:lang w:val="bg-BG" w:eastAsia="bg-BG"/>
              </w:rPr>
            </w:pPr>
          </w:p>
        </w:tc>
        <w:tc>
          <w:tcPr>
            <w:tcW w:w="185" w:type="dxa"/>
            <w:tcBorders>
              <w:top w:val="nil"/>
              <w:left w:val="nil"/>
              <w:bottom w:val="nil"/>
              <w:right w:val="nil"/>
            </w:tcBorders>
            <w:shd w:val="clear" w:color="auto" w:fill="auto"/>
            <w:vAlign w:val="center"/>
            <w:hideMark/>
          </w:tcPr>
          <w:p w14:paraId="77BF2132" w14:textId="77777777" w:rsidR="00653483" w:rsidRPr="00653483" w:rsidRDefault="00653483" w:rsidP="00653483">
            <w:pPr>
              <w:rPr>
                <w:lang w:val="bg-BG" w:eastAsia="bg-BG"/>
              </w:rPr>
            </w:pPr>
          </w:p>
        </w:tc>
        <w:tc>
          <w:tcPr>
            <w:tcW w:w="1066" w:type="dxa"/>
            <w:tcBorders>
              <w:top w:val="nil"/>
              <w:left w:val="nil"/>
              <w:bottom w:val="nil"/>
              <w:right w:val="nil"/>
            </w:tcBorders>
            <w:shd w:val="clear" w:color="auto" w:fill="auto"/>
            <w:vAlign w:val="center"/>
            <w:hideMark/>
          </w:tcPr>
          <w:p w14:paraId="7A69731F" w14:textId="77777777" w:rsidR="00653483" w:rsidRPr="00653483" w:rsidRDefault="00653483" w:rsidP="00653483">
            <w:pPr>
              <w:rPr>
                <w:lang w:val="bg-BG" w:eastAsia="bg-BG"/>
              </w:rPr>
            </w:pPr>
          </w:p>
        </w:tc>
        <w:tc>
          <w:tcPr>
            <w:tcW w:w="851" w:type="dxa"/>
            <w:tcBorders>
              <w:top w:val="nil"/>
              <w:left w:val="nil"/>
              <w:bottom w:val="nil"/>
              <w:right w:val="nil"/>
            </w:tcBorders>
            <w:shd w:val="clear" w:color="auto" w:fill="auto"/>
            <w:vAlign w:val="center"/>
            <w:hideMark/>
          </w:tcPr>
          <w:p w14:paraId="3A72651F" w14:textId="77777777" w:rsidR="00653483" w:rsidRPr="00653483" w:rsidRDefault="00653483" w:rsidP="00653483">
            <w:pPr>
              <w:rPr>
                <w:lang w:val="bg-BG" w:eastAsia="bg-BG"/>
              </w:rPr>
            </w:pPr>
          </w:p>
        </w:tc>
      </w:tr>
      <w:tr w:rsidR="00653483" w:rsidRPr="00653483" w14:paraId="14F6713F" w14:textId="77777777" w:rsidTr="00FC0B6E">
        <w:trPr>
          <w:trHeight w:val="390"/>
        </w:trPr>
        <w:tc>
          <w:tcPr>
            <w:tcW w:w="2278" w:type="dxa"/>
            <w:tcBorders>
              <w:top w:val="nil"/>
              <w:left w:val="nil"/>
              <w:bottom w:val="nil"/>
              <w:right w:val="nil"/>
            </w:tcBorders>
            <w:shd w:val="clear" w:color="auto" w:fill="auto"/>
            <w:vAlign w:val="center"/>
            <w:hideMark/>
          </w:tcPr>
          <w:p w14:paraId="3C96E7E5" w14:textId="77777777" w:rsidR="00653483" w:rsidRPr="00653483" w:rsidRDefault="00653483" w:rsidP="00653483">
            <w:pPr>
              <w:rPr>
                <w:b/>
                <w:bCs/>
                <w:sz w:val="15"/>
                <w:szCs w:val="15"/>
                <w:lang w:val="bg-BG" w:eastAsia="bg-BG"/>
              </w:rPr>
            </w:pPr>
            <w:r w:rsidRPr="00653483">
              <w:rPr>
                <w:b/>
                <w:bCs/>
                <w:sz w:val="15"/>
                <w:szCs w:val="15"/>
                <w:lang w:val="bg-BG" w:eastAsia="bg-BG"/>
              </w:rPr>
              <w:t>Салдо в началото на периода</w:t>
            </w:r>
          </w:p>
        </w:tc>
        <w:tc>
          <w:tcPr>
            <w:tcW w:w="928" w:type="dxa"/>
            <w:tcBorders>
              <w:top w:val="nil"/>
              <w:left w:val="nil"/>
              <w:bottom w:val="single" w:sz="8" w:space="0" w:color="000000"/>
              <w:right w:val="nil"/>
            </w:tcBorders>
            <w:shd w:val="clear" w:color="auto" w:fill="auto"/>
            <w:vAlign w:val="center"/>
            <w:hideMark/>
          </w:tcPr>
          <w:p w14:paraId="044B07F3" w14:textId="439A09F7" w:rsidR="00653483" w:rsidRPr="00653483" w:rsidRDefault="00653483" w:rsidP="00653483">
            <w:pPr>
              <w:jc w:val="right"/>
              <w:rPr>
                <w:b/>
                <w:bCs/>
                <w:sz w:val="18"/>
                <w:szCs w:val="18"/>
                <w:lang w:val="bg-BG" w:eastAsia="bg-BG"/>
              </w:rPr>
            </w:pPr>
            <w:r w:rsidRPr="00653483">
              <w:rPr>
                <w:b/>
                <w:bCs/>
                <w:sz w:val="18"/>
                <w:szCs w:val="18"/>
                <w:lang w:val="bg-BG" w:eastAsia="bg-BG"/>
              </w:rPr>
              <w:t xml:space="preserve">      68,940 </w:t>
            </w:r>
          </w:p>
        </w:tc>
        <w:tc>
          <w:tcPr>
            <w:tcW w:w="950" w:type="dxa"/>
            <w:tcBorders>
              <w:top w:val="nil"/>
              <w:left w:val="nil"/>
              <w:bottom w:val="single" w:sz="8" w:space="0" w:color="000000"/>
              <w:right w:val="nil"/>
            </w:tcBorders>
            <w:shd w:val="clear" w:color="auto" w:fill="auto"/>
            <w:vAlign w:val="center"/>
            <w:hideMark/>
          </w:tcPr>
          <w:p w14:paraId="4D7C9AE4" w14:textId="77777777" w:rsidR="00653483" w:rsidRPr="00653483" w:rsidRDefault="00653483" w:rsidP="00653483">
            <w:pPr>
              <w:jc w:val="right"/>
              <w:rPr>
                <w:b/>
                <w:bCs/>
                <w:sz w:val="18"/>
                <w:szCs w:val="18"/>
                <w:lang w:val="bg-BG" w:eastAsia="bg-BG"/>
              </w:rPr>
            </w:pPr>
            <w:r w:rsidRPr="00653483">
              <w:rPr>
                <w:b/>
                <w:bCs/>
                <w:sz w:val="18"/>
                <w:szCs w:val="18"/>
                <w:lang w:val="bg-BG" w:eastAsia="bg-BG"/>
              </w:rPr>
              <w:t xml:space="preserve">       69,044 </w:t>
            </w:r>
          </w:p>
        </w:tc>
        <w:tc>
          <w:tcPr>
            <w:tcW w:w="185" w:type="dxa"/>
            <w:tcBorders>
              <w:top w:val="nil"/>
              <w:left w:val="nil"/>
              <w:bottom w:val="nil"/>
              <w:right w:val="nil"/>
            </w:tcBorders>
            <w:shd w:val="clear" w:color="auto" w:fill="auto"/>
            <w:vAlign w:val="center"/>
            <w:hideMark/>
          </w:tcPr>
          <w:p w14:paraId="404EFDB6" w14:textId="77777777" w:rsidR="00653483" w:rsidRPr="00653483" w:rsidRDefault="00653483" w:rsidP="00653483">
            <w:pPr>
              <w:jc w:val="right"/>
              <w:rPr>
                <w:b/>
                <w:bCs/>
                <w:sz w:val="18"/>
                <w:szCs w:val="18"/>
                <w:lang w:val="bg-BG" w:eastAsia="bg-BG"/>
              </w:rPr>
            </w:pPr>
          </w:p>
        </w:tc>
        <w:tc>
          <w:tcPr>
            <w:tcW w:w="962" w:type="dxa"/>
            <w:tcBorders>
              <w:top w:val="nil"/>
              <w:left w:val="nil"/>
              <w:bottom w:val="single" w:sz="8" w:space="0" w:color="000000"/>
              <w:right w:val="nil"/>
            </w:tcBorders>
            <w:shd w:val="clear" w:color="auto" w:fill="auto"/>
            <w:vAlign w:val="center"/>
            <w:hideMark/>
          </w:tcPr>
          <w:p w14:paraId="316803A3" w14:textId="077D1250" w:rsidR="00653483" w:rsidRPr="00653483" w:rsidRDefault="00653483" w:rsidP="00653483">
            <w:pPr>
              <w:jc w:val="right"/>
              <w:rPr>
                <w:b/>
                <w:bCs/>
                <w:sz w:val="18"/>
                <w:szCs w:val="18"/>
                <w:lang w:val="bg-BG" w:eastAsia="bg-BG"/>
              </w:rPr>
            </w:pPr>
            <w:r w:rsidRPr="00653483">
              <w:rPr>
                <w:b/>
                <w:bCs/>
                <w:sz w:val="18"/>
                <w:szCs w:val="18"/>
                <w:lang w:val="bg-BG" w:eastAsia="bg-BG"/>
              </w:rPr>
              <w:t xml:space="preserve">       14,761 </w:t>
            </w:r>
          </w:p>
        </w:tc>
        <w:tc>
          <w:tcPr>
            <w:tcW w:w="959" w:type="dxa"/>
            <w:tcBorders>
              <w:top w:val="nil"/>
              <w:left w:val="nil"/>
              <w:bottom w:val="single" w:sz="8" w:space="0" w:color="000000"/>
              <w:right w:val="nil"/>
            </w:tcBorders>
            <w:shd w:val="clear" w:color="auto" w:fill="auto"/>
            <w:vAlign w:val="center"/>
            <w:hideMark/>
          </w:tcPr>
          <w:p w14:paraId="7E6059DB" w14:textId="77777777" w:rsidR="00653483" w:rsidRPr="00653483" w:rsidRDefault="00653483" w:rsidP="00653483">
            <w:pPr>
              <w:jc w:val="right"/>
              <w:rPr>
                <w:b/>
                <w:bCs/>
                <w:sz w:val="18"/>
                <w:szCs w:val="18"/>
                <w:lang w:val="bg-BG" w:eastAsia="bg-BG"/>
              </w:rPr>
            </w:pPr>
            <w:r w:rsidRPr="00653483">
              <w:rPr>
                <w:b/>
                <w:bCs/>
                <w:sz w:val="18"/>
                <w:szCs w:val="18"/>
                <w:lang w:val="bg-BG" w:eastAsia="bg-BG"/>
              </w:rPr>
              <w:t xml:space="preserve">       14,905 </w:t>
            </w:r>
          </w:p>
        </w:tc>
        <w:tc>
          <w:tcPr>
            <w:tcW w:w="185" w:type="dxa"/>
            <w:tcBorders>
              <w:top w:val="nil"/>
              <w:left w:val="nil"/>
              <w:bottom w:val="single" w:sz="8" w:space="0" w:color="000000"/>
              <w:right w:val="nil"/>
            </w:tcBorders>
            <w:shd w:val="clear" w:color="auto" w:fill="auto"/>
            <w:vAlign w:val="center"/>
            <w:hideMark/>
          </w:tcPr>
          <w:p w14:paraId="51641800" w14:textId="77777777" w:rsidR="00653483" w:rsidRPr="00653483" w:rsidRDefault="00653483" w:rsidP="00653483">
            <w:pPr>
              <w:jc w:val="right"/>
              <w:rPr>
                <w:b/>
                <w:bCs/>
                <w:sz w:val="18"/>
                <w:szCs w:val="18"/>
                <w:lang w:val="bg-BG" w:eastAsia="bg-BG"/>
              </w:rPr>
            </w:pPr>
            <w:r w:rsidRPr="00653483">
              <w:rPr>
                <w:b/>
                <w:bCs/>
                <w:sz w:val="18"/>
                <w:szCs w:val="18"/>
                <w:lang w:val="bg-BG" w:eastAsia="bg-BG"/>
              </w:rPr>
              <w:t> </w:t>
            </w:r>
          </w:p>
        </w:tc>
        <w:tc>
          <w:tcPr>
            <w:tcW w:w="1066" w:type="dxa"/>
            <w:tcBorders>
              <w:top w:val="nil"/>
              <w:left w:val="nil"/>
              <w:bottom w:val="single" w:sz="8" w:space="0" w:color="000000"/>
              <w:right w:val="nil"/>
            </w:tcBorders>
            <w:shd w:val="clear" w:color="auto" w:fill="auto"/>
            <w:vAlign w:val="center"/>
            <w:hideMark/>
          </w:tcPr>
          <w:p w14:paraId="07F99224" w14:textId="643448C6" w:rsidR="00653483" w:rsidRPr="00653483" w:rsidRDefault="00653483" w:rsidP="00653483">
            <w:pPr>
              <w:jc w:val="right"/>
              <w:rPr>
                <w:b/>
                <w:bCs/>
                <w:sz w:val="18"/>
                <w:szCs w:val="18"/>
                <w:lang w:val="bg-BG" w:eastAsia="bg-BG"/>
              </w:rPr>
            </w:pPr>
            <w:r w:rsidRPr="00653483">
              <w:rPr>
                <w:b/>
                <w:bCs/>
                <w:sz w:val="18"/>
                <w:szCs w:val="18"/>
                <w:lang w:val="bg-BG" w:eastAsia="bg-BG"/>
              </w:rPr>
              <w:t xml:space="preserve">     83,701 </w:t>
            </w:r>
          </w:p>
        </w:tc>
        <w:tc>
          <w:tcPr>
            <w:tcW w:w="851" w:type="dxa"/>
            <w:tcBorders>
              <w:top w:val="nil"/>
              <w:left w:val="nil"/>
              <w:bottom w:val="single" w:sz="8" w:space="0" w:color="000000"/>
              <w:right w:val="nil"/>
            </w:tcBorders>
            <w:shd w:val="clear" w:color="auto" w:fill="auto"/>
            <w:vAlign w:val="center"/>
            <w:hideMark/>
          </w:tcPr>
          <w:p w14:paraId="0C683643" w14:textId="44D8B93C" w:rsidR="00653483" w:rsidRPr="00653483" w:rsidRDefault="00653483" w:rsidP="00653483">
            <w:pPr>
              <w:jc w:val="right"/>
              <w:rPr>
                <w:b/>
                <w:bCs/>
                <w:sz w:val="18"/>
                <w:szCs w:val="18"/>
                <w:lang w:val="bg-BG" w:eastAsia="bg-BG"/>
              </w:rPr>
            </w:pPr>
            <w:r w:rsidRPr="00653483">
              <w:rPr>
                <w:b/>
                <w:bCs/>
                <w:sz w:val="18"/>
                <w:szCs w:val="18"/>
                <w:lang w:val="bg-BG" w:eastAsia="bg-BG"/>
              </w:rPr>
              <w:t xml:space="preserve">       83,949 </w:t>
            </w:r>
          </w:p>
        </w:tc>
      </w:tr>
      <w:tr w:rsidR="00653483" w:rsidRPr="00653483" w14:paraId="7B7546C5" w14:textId="77777777" w:rsidTr="00FC0B6E">
        <w:trPr>
          <w:trHeight w:val="390"/>
        </w:trPr>
        <w:tc>
          <w:tcPr>
            <w:tcW w:w="2278" w:type="dxa"/>
            <w:tcBorders>
              <w:top w:val="nil"/>
              <w:left w:val="nil"/>
              <w:bottom w:val="nil"/>
              <w:right w:val="nil"/>
            </w:tcBorders>
            <w:shd w:val="clear" w:color="auto" w:fill="auto"/>
            <w:vAlign w:val="center"/>
            <w:hideMark/>
          </w:tcPr>
          <w:p w14:paraId="4D634D9C" w14:textId="77777777" w:rsidR="00653483" w:rsidRPr="00653483" w:rsidRDefault="00653483" w:rsidP="00653483">
            <w:pPr>
              <w:rPr>
                <w:sz w:val="15"/>
                <w:szCs w:val="15"/>
                <w:lang w:val="bg-BG" w:eastAsia="bg-BG"/>
              </w:rPr>
            </w:pPr>
            <w:r w:rsidRPr="00653483">
              <w:rPr>
                <w:sz w:val="15"/>
                <w:szCs w:val="15"/>
                <w:lang w:val="bg-BG" w:eastAsia="bg-BG"/>
              </w:rPr>
              <w:t>Придобити (извършени подобрения и довършителни работи)</w:t>
            </w:r>
          </w:p>
        </w:tc>
        <w:tc>
          <w:tcPr>
            <w:tcW w:w="928" w:type="dxa"/>
            <w:tcBorders>
              <w:top w:val="nil"/>
              <w:left w:val="nil"/>
              <w:bottom w:val="nil"/>
              <w:right w:val="nil"/>
            </w:tcBorders>
            <w:shd w:val="clear" w:color="auto" w:fill="auto"/>
            <w:vAlign w:val="center"/>
            <w:hideMark/>
          </w:tcPr>
          <w:p w14:paraId="75A53DB3" w14:textId="4946FC73" w:rsidR="00653483" w:rsidRPr="00653483" w:rsidRDefault="00653483" w:rsidP="00653483">
            <w:pPr>
              <w:jc w:val="right"/>
              <w:rPr>
                <w:sz w:val="18"/>
                <w:szCs w:val="18"/>
                <w:lang w:val="bg-BG" w:eastAsia="bg-BG"/>
              </w:rPr>
            </w:pPr>
            <w:r w:rsidRPr="00653483">
              <w:rPr>
                <w:sz w:val="18"/>
                <w:szCs w:val="18"/>
                <w:lang w:val="bg-BG" w:eastAsia="bg-BG"/>
              </w:rPr>
              <w:t xml:space="preserve">               4 </w:t>
            </w:r>
          </w:p>
        </w:tc>
        <w:tc>
          <w:tcPr>
            <w:tcW w:w="950" w:type="dxa"/>
            <w:tcBorders>
              <w:top w:val="nil"/>
              <w:left w:val="nil"/>
              <w:bottom w:val="nil"/>
              <w:right w:val="nil"/>
            </w:tcBorders>
            <w:shd w:val="clear" w:color="auto" w:fill="auto"/>
            <w:vAlign w:val="center"/>
            <w:hideMark/>
          </w:tcPr>
          <w:p w14:paraId="5F3CE8AC" w14:textId="77777777" w:rsidR="00653483" w:rsidRPr="00653483" w:rsidRDefault="00653483" w:rsidP="00653483">
            <w:pPr>
              <w:jc w:val="right"/>
              <w:rPr>
                <w:sz w:val="18"/>
                <w:szCs w:val="18"/>
                <w:lang w:val="bg-BG" w:eastAsia="bg-BG"/>
              </w:rPr>
            </w:pPr>
            <w:r w:rsidRPr="00653483">
              <w:rPr>
                <w:sz w:val="18"/>
                <w:szCs w:val="18"/>
                <w:lang w:val="bg-BG" w:eastAsia="bg-BG"/>
              </w:rPr>
              <w:t xml:space="preserve">              19 </w:t>
            </w:r>
          </w:p>
        </w:tc>
        <w:tc>
          <w:tcPr>
            <w:tcW w:w="185" w:type="dxa"/>
            <w:tcBorders>
              <w:top w:val="nil"/>
              <w:left w:val="nil"/>
              <w:bottom w:val="nil"/>
              <w:right w:val="nil"/>
            </w:tcBorders>
            <w:shd w:val="clear" w:color="auto" w:fill="auto"/>
            <w:vAlign w:val="center"/>
            <w:hideMark/>
          </w:tcPr>
          <w:p w14:paraId="3EB6F702" w14:textId="77777777" w:rsidR="00653483" w:rsidRPr="00653483" w:rsidRDefault="00653483" w:rsidP="00653483">
            <w:pPr>
              <w:jc w:val="right"/>
              <w:rPr>
                <w:sz w:val="18"/>
                <w:szCs w:val="18"/>
                <w:lang w:val="bg-BG" w:eastAsia="bg-BG"/>
              </w:rPr>
            </w:pPr>
          </w:p>
        </w:tc>
        <w:tc>
          <w:tcPr>
            <w:tcW w:w="962" w:type="dxa"/>
            <w:tcBorders>
              <w:top w:val="nil"/>
              <w:left w:val="nil"/>
              <w:bottom w:val="nil"/>
              <w:right w:val="nil"/>
            </w:tcBorders>
            <w:shd w:val="clear" w:color="auto" w:fill="auto"/>
            <w:vAlign w:val="center"/>
            <w:hideMark/>
          </w:tcPr>
          <w:p w14:paraId="0C2EF07B" w14:textId="434FB6D2" w:rsidR="00653483" w:rsidRPr="00653483" w:rsidRDefault="00653483" w:rsidP="00653483">
            <w:pPr>
              <w:jc w:val="right"/>
              <w:rPr>
                <w:sz w:val="18"/>
                <w:szCs w:val="18"/>
                <w:lang w:val="bg-BG" w:eastAsia="bg-BG"/>
              </w:rPr>
            </w:pPr>
            <w:r w:rsidRPr="00653483">
              <w:rPr>
                <w:sz w:val="18"/>
                <w:szCs w:val="18"/>
                <w:lang w:val="bg-BG" w:eastAsia="bg-BG"/>
              </w:rPr>
              <w:t xml:space="preserve">                - </w:t>
            </w:r>
          </w:p>
        </w:tc>
        <w:tc>
          <w:tcPr>
            <w:tcW w:w="959" w:type="dxa"/>
            <w:tcBorders>
              <w:top w:val="nil"/>
              <w:left w:val="nil"/>
              <w:bottom w:val="nil"/>
              <w:right w:val="nil"/>
            </w:tcBorders>
            <w:shd w:val="clear" w:color="auto" w:fill="auto"/>
            <w:vAlign w:val="center"/>
            <w:hideMark/>
          </w:tcPr>
          <w:p w14:paraId="7FCC4F9C" w14:textId="64257778" w:rsidR="00653483" w:rsidRPr="00653483" w:rsidRDefault="00653483" w:rsidP="00653483">
            <w:pPr>
              <w:jc w:val="center"/>
              <w:rPr>
                <w:sz w:val="18"/>
                <w:szCs w:val="18"/>
                <w:lang w:val="bg-BG" w:eastAsia="bg-BG"/>
              </w:rPr>
            </w:pPr>
            <w:r w:rsidRPr="00653483">
              <w:rPr>
                <w:sz w:val="18"/>
                <w:szCs w:val="18"/>
                <w:lang w:val="bg-BG" w:eastAsia="bg-BG"/>
              </w:rPr>
              <w:t xml:space="preserve">                - </w:t>
            </w:r>
          </w:p>
        </w:tc>
        <w:tc>
          <w:tcPr>
            <w:tcW w:w="185" w:type="dxa"/>
            <w:tcBorders>
              <w:top w:val="nil"/>
              <w:left w:val="nil"/>
              <w:bottom w:val="nil"/>
              <w:right w:val="nil"/>
            </w:tcBorders>
            <w:shd w:val="clear" w:color="auto" w:fill="auto"/>
            <w:vAlign w:val="center"/>
            <w:hideMark/>
          </w:tcPr>
          <w:p w14:paraId="5C1704F6" w14:textId="77777777" w:rsidR="00653483" w:rsidRPr="00653483" w:rsidRDefault="00653483" w:rsidP="00653483">
            <w:pPr>
              <w:jc w:val="center"/>
              <w:rPr>
                <w:sz w:val="18"/>
                <w:szCs w:val="18"/>
                <w:lang w:val="bg-BG" w:eastAsia="bg-BG"/>
              </w:rPr>
            </w:pPr>
          </w:p>
        </w:tc>
        <w:tc>
          <w:tcPr>
            <w:tcW w:w="1066" w:type="dxa"/>
            <w:tcBorders>
              <w:top w:val="nil"/>
              <w:left w:val="nil"/>
              <w:bottom w:val="nil"/>
              <w:right w:val="nil"/>
            </w:tcBorders>
            <w:shd w:val="clear" w:color="auto" w:fill="auto"/>
            <w:vAlign w:val="center"/>
            <w:hideMark/>
          </w:tcPr>
          <w:p w14:paraId="7A2643C8" w14:textId="0C6526FD" w:rsidR="00653483" w:rsidRPr="00653483" w:rsidRDefault="00653483" w:rsidP="00653483">
            <w:pPr>
              <w:jc w:val="right"/>
              <w:rPr>
                <w:sz w:val="18"/>
                <w:szCs w:val="18"/>
                <w:lang w:val="bg-BG" w:eastAsia="bg-BG"/>
              </w:rPr>
            </w:pPr>
            <w:r w:rsidRPr="00653483">
              <w:rPr>
                <w:sz w:val="18"/>
                <w:szCs w:val="18"/>
                <w:lang w:val="bg-BG" w:eastAsia="bg-BG"/>
              </w:rPr>
              <w:t xml:space="preserve">              4 </w:t>
            </w:r>
          </w:p>
        </w:tc>
        <w:tc>
          <w:tcPr>
            <w:tcW w:w="851" w:type="dxa"/>
            <w:tcBorders>
              <w:top w:val="nil"/>
              <w:left w:val="nil"/>
              <w:bottom w:val="nil"/>
              <w:right w:val="nil"/>
            </w:tcBorders>
            <w:shd w:val="clear" w:color="auto" w:fill="auto"/>
            <w:vAlign w:val="center"/>
            <w:hideMark/>
          </w:tcPr>
          <w:p w14:paraId="29033782" w14:textId="1F957D12" w:rsidR="00653483" w:rsidRPr="00653483" w:rsidRDefault="00653483" w:rsidP="00653483">
            <w:pPr>
              <w:jc w:val="right"/>
              <w:rPr>
                <w:sz w:val="18"/>
                <w:szCs w:val="18"/>
                <w:lang w:val="bg-BG" w:eastAsia="bg-BG"/>
              </w:rPr>
            </w:pPr>
            <w:r w:rsidRPr="00653483">
              <w:rPr>
                <w:sz w:val="18"/>
                <w:szCs w:val="18"/>
                <w:lang w:val="bg-BG" w:eastAsia="bg-BG"/>
              </w:rPr>
              <w:t xml:space="preserve">              19 </w:t>
            </w:r>
          </w:p>
        </w:tc>
      </w:tr>
      <w:tr w:rsidR="00653483" w:rsidRPr="00653483" w14:paraId="5EEC71DC" w14:textId="77777777" w:rsidTr="00FC0B6E">
        <w:trPr>
          <w:trHeight w:val="390"/>
        </w:trPr>
        <w:tc>
          <w:tcPr>
            <w:tcW w:w="2278" w:type="dxa"/>
            <w:tcBorders>
              <w:top w:val="nil"/>
              <w:left w:val="nil"/>
              <w:bottom w:val="nil"/>
              <w:right w:val="nil"/>
            </w:tcBorders>
            <w:shd w:val="clear" w:color="auto" w:fill="auto"/>
            <w:vAlign w:val="center"/>
            <w:hideMark/>
          </w:tcPr>
          <w:p w14:paraId="5D28FDE2" w14:textId="1D96CF2E" w:rsidR="00653483" w:rsidRPr="00653483" w:rsidRDefault="00FC0B6E" w:rsidP="00653483">
            <w:pPr>
              <w:rPr>
                <w:sz w:val="15"/>
                <w:szCs w:val="15"/>
                <w:lang w:val="bg-BG" w:eastAsia="bg-BG"/>
              </w:rPr>
            </w:pPr>
            <w:r>
              <w:rPr>
                <w:sz w:val="15"/>
                <w:szCs w:val="15"/>
                <w:lang w:eastAsia="bg-BG"/>
              </w:rPr>
              <w:t xml:space="preserve"> </w:t>
            </w:r>
            <w:r w:rsidR="00653483" w:rsidRPr="00653483">
              <w:rPr>
                <w:sz w:val="15"/>
                <w:szCs w:val="15"/>
                <w:lang w:val="bg-BG" w:eastAsia="bg-BG"/>
              </w:rPr>
              <w:t xml:space="preserve">Отписани имоти/специфично оборудване </w:t>
            </w:r>
          </w:p>
        </w:tc>
        <w:tc>
          <w:tcPr>
            <w:tcW w:w="928" w:type="dxa"/>
            <w:tcBorders>
              <w:top w:val="single" w:sz="4" w:space="0" w:color="auto"/>
              <w:left w:val="nil"/>
              <w:bottom w:val="single" w:sz="4" w:space="0" w:color="auto"/>
              <w:right w:val="nil"/>
            </w:tcBorders>
            <w:shd w:val="clear" w:color="auto" w:fill="auto"/>
            <w:vAlign w:val="center"/>
            <w:hideMark/>
          </w:tcPr>
          <w:p w14:paraId="08A0ACEF" w14:textId="77777777" w:rsidR="00653483" w:rsidRPr="00653483" w:rsidRDefault="00653483" w:rsidP="00653483">
            <w:pPr>
              <w:jc w:val="right"/>
              <w:rPr>
                <w:sz w:val="18"/>
                <w:szCs w:val="18"/>
                <w:lang w:val="bg-BG" w:eastAsia="bg-BG"/>
              </w:rPr>
            </w:pPr>
            <w:r w:rsidRPr="00653483">
              <w:rPr>
                <w:sz w:val="18"/>
                <w:szCs w:val="18"/>
                <w:lang w:val="bg-BG" w:eastAsia="bg-BG"/>
              </w:rPr>
              <w:t xml:space="preserve">                - </w:t>
            </w:r>
          </w:p>
        </w:tc>
        <w:tc>
          <w:tcPr>
            <w:tcW w:w="950" w:type="dxa"/>
            <w:tcBorders>
              <w:top w:val="single" w:sz="4" w:space="0" w:color="auto"/>
              <w:left w:val="nil"/>
              <w:bottom w:val="single" w:sz="4" w:space="0" w:color="auto"/>
              <w:right w:val="nil"/>
            </w:tcBorders>
            <w:shd w:val="clear" w:color="auto" w:fill="auto"/>
            <w:vAlign w:val="center"/>
            <w:hideMark/>
          </w:tcPr>
          <w:p w14:paraId="1716FA89" w14:textId="44EBE81E" w:rsidR="00653483" w:rsidRPr="00653483" w:rsidRDefault="00653483" w:rsidP="00653483">
            <w:pPr>
              <w:jc w:val="right"/>
              <w:rPr>
                <w:sz w:val="18"/>
                <w:szCs w:val="18"/>
                <w:lang w:val="bg-BG" w:eastAsia="bg-BG"/>
              </w:rPr>
            </w:pPr>
            <w:r w:rsidRPr="00653483">
              <w:rPr>
                <w:sz w:val="18"/>
                <w:szCs w:val="18"/>
                <w:lang w:val="bg-BG" w:eastAsia="bg-BG"/>
              </w:rPr>
              <w:t xml:space="preserve">             (4)</w:t>
            </w:r>
          </w:p>
        </w:tc>
        <w:tc>
          <w:tcPr>
            <w:tcW w:w="185" w:type="dxa"/>
            <w:tcBorders>
              <w:top w:val="single" w:sz="4" w:space="0" w:color="auto"/>
              <w:left w:val="nil"/>
              <w:bottom w:val="single" w:sz="4" w:space="0" w:color="auto"/>
              <w:right w:val="nil"/>
            </w:tcBorders>
            <w:shd w:val="clear" w:color="auto" w:fill="auto"/>
            <w:vAlign w:val="center"/>
            <w:hideMark/>
          </w:tcPr>
          <w:p w14:paraId="6796059A" w14:textId="77777777" w:rsidR="00653483" w:rsidRPr="00653483" w:rsidRDefault="00653483" w:rsidP="00653483">
            <w:pPr>
              <w:rPr>
                <w:sz w:val="18"/>
                <w:szCs w:val="18"/>
                <w:lang w:val="bg-BG" w:eastAsia="bg-BG"/>
              </w:rPr>
            </w:pPr>
            <w:r w:rsidRPr="00653483">
              <w:rPr>
                <w:sz w:val="18"/>
                <w:szCs w:val="18"/>
                <w:lang w:val="bg-BG" w:eastAsia="bg-BG"/>
              </w:rPr>
              <w:t> </w:t>
            </w:r>
          </w:p>
        </w:tc>
        <w:tc>
          <w:tcPr>
            <w:tcW w:w="962" w:type="dxa"/>
            <w:tcBorders>
              <w:top w:val="single" w:sz="4" w:space="0" w:color="auto"/>
              <w:left w:val="nil"/>
              <w:bottom w:val="single" w:sz="4" w:space="0" w:color="auto"/>
              <w:right w:val="nil"/>
            </w:tcBorders>
            <w:shd w:val="clear" w:color="auto" w:fill="auto"/>
            <w:vAlign w:val="center"/>
            <w:hideMark/>
          </w:tcPr>
          <w:p w14:paraId="0161C8C1" w14:textId="60F09C63" w:rsidR="00653483" w:rsidRPr="00653483" w:rsidRDefault="00653483" w:rsidP="00653483">
            <w:pPr>
              <w:jc w:val="right"/>
              <w:rPr>
                <w:sz w:val="18"/>
                <w:szCs w:val="18"/>
                <w:lang w:val="bg-BG" w:eastAsia="bg-BG"/>
              </w:rPr>
            </w:pPr>
            <w:r w:rsidRPr="00653483">
              <w:rPr>
                <w:sz w:val="18"/>
                <w:szCs w:val="18"/>
                <w:lang w:val="bg-BG" w:eastAsia="bg-BG"/>
              </w:rPr>
              <w:t xml:space="preserve">           (84)</w:t>
            </w:r>
          </w:p>
        </w:tc>
        <w:tc>
          <w:tcPr>
            <w:tcW w:w="959" w:type="dxa"/>
            <w:tcBorders>
              <w:top w:val="single" w:sz="4" w:space="0" w:color="auto"/>
              <w:left w:val="nil"/>
              <w:bottom w:val="single" w:sz="4" w:space="0" w:color="auto"/>
              <w:right w:val="nil"/>
            </w:tcBorders>
            <w:shd w:val="clear" w:color="auto" w:fill="auto"/>
            <w:vAlign w:val="center"/>
            <w:hideMark/>
          </w:tcPr>
          <w:p w14:paraId="1F5F457E" w14:textId="341CC194" w:rsidR="00653483" w:rsidRPr="00653483" w:rsidRDefault="00653483" w:rsidP="00653483">
            <w:pPr>
              <w:jc w:val="right"/>
              <w:rPr>
                <w:sz w:val="18"/>
                <w:szCs w:val="18"/>
                <w:lang w:val="bg-BG" w:eastAsia="bg-BG"/>
              </w:rPr>
            </w:pPr>
            <w:r w:rsidRPr="00653483">
              <w:rPr>
                <w:sz w:val="18"/>
                <w:szCs w:val="18"/>
                <w:lang w:val="bg-BG" w:eastAsia="bg-BG"/>
              </w:rPr>
              <w:t xml:space="preserve">         (312)</w:t>
            </w:r>
          </w:p>
        </w:tc>
        <w:tc>
          <w:tcPr>
            <w:tcW w:w="185" w:type="dxa"/>
            <w:tcBorders>
              <w:top w:val="single" w:sz="4" w:space="0" w:color="auto"/>
              <w:left w:val="nil"/>
              <w:bottom w:val="single" w:sz="4" w:space="0" w:color="auto"/>
              <w:right w:val="nil"/>
            </w:tcBorders>
            <w:shd w:val="clear" w:color="auto" w:fill="auto"/>
            <w:vAlign w:val="center"/>
            <w:hideMark/>
          </w:tcPr>
          <w:p w14:paraId="24F9C127" w14:textId="77777777" w:rsidR="00653483" w:rsidRPr="00653483" w:rsidRDefault="00653483" w:rsidP="00653483">
            <w:pPr>
              <w:jc w:val="right"/>
              <w:rPr>
                <w:sz w:val="18"/>
                <w:szCs w:val="18"/>
                <w:lang w:val="bg-BG" w:eastAsia="bg-BG"/>
              </w:rPr>
            </w:pPr>
            <w:r w:rsidRPr="00653483">
              <w:rPr>
                <w:sz w:val="18"/>
                <w:szCs w:val="18"/>
                <w:lang w:val="bg-BG" w:eastAsia="bg-BG"/>
              </w:rPr>
              <w:t> </w:t>
            </w:r>
          </w:p>
        </w:tc>
        <w:tc>
          <w:tcPr>
            <w:tcW w:w="1066" w:type="dxa"/>
            <w:tcBorders>
              <w:top w:val="single" w:sz="4" w:space="0" w:color="auto"/>
              <w:left w:val="nil"/>
              <w:bottom w:val="single" w:sz="4" w:space="0" w:color="auto"/>
              <w:right w:val="nil"/>
            </w:tcBorders>
            <w:shd w:val="clear" w:color="auto" w:fill="auto"/>
            <w:vAlign w:val="center"/>
            <w:hideMark/>
          </w:tcPr>
          <w:p w14:paraId="1C73B3FF" w14:textId="4C48F361" w:rsidR="00653483" w:rsidRPr="00653483" w:rsidRDefault="00653483" w:rsidP="00653483">
            <w:pPr>
              <w:jc w:val="right"/>
              <w:rPr>
                <w:sz w:val="18"/>
                <w:szCs w:val="18"/>
                <w:lang w:val="bg-BG" w:eastAsia="bg-BG"/>
              </w:rPr>
            </w:pPr>
            <w:r w:rsidRPr="00653483">
              <w:rPr>
                <w:sz w:val="18"/>
                <w:szCs w:val="18"/>
                <w:lang w:val="bg-BG" w:eastAsia="bg-BG"/>
              </w:rPr>
              <w:t xml:space="preserve">         (84)</w:t>
            </w:r>
          </w:p>
        </w:tc>
        <w:tc>
          <w:tcPr>
            <w:tcW w:w="851" w:type="dxa"/>
            <w:tcBorders>
              <w:top w:val="single" w:sz="4" w:space="0" w:color="auto"/>
              <w:left w:val="nil"/>
              <w:bottom w:val="single" w:sz="4" w:space="0" w:color="auto"/>
              <w:right w:val="nil"/>
            </w:tcBorders>
            <w:shd w:val="clear" w:color="auto" w:fill="auto"/>
            <w:vAlign w:val="center"/>
            <w:hideMark/>
          </w:tcPr>
          <w:p w14:paraId="1DCD1006" w14:textId="12F80C37" w:rsidR="00653483" w:rsidRPr="00653483" w:rsidRDefault="00653483" w:rsidP="00653483">
            <w:pPr>
              <w:jc w:val="right"/>
              <w:rPr>
                <w:sz w:val="18"/>
                <w:szCs w:val="18"/>
                <w:lang w:val="bg-BG" w:eastAsia="bg-BG"/>
              </w:rPr>
            </w:pPr>
            <w:r w:rsidRPr="00653483">
              <w:rPr>
                <w:sz w:val="18"/>
                <w:szCs w:val="18"/>
                <w:lang w:val="bg-BG" w:eastAsia="bg-BG"/>
              </w:rPr>
              <w:t xml:space="preserve">         (316)</w:t>
            </w:r>
          </w:p>
        </w:tc>
      </w:tr>
      <w:tr w:rsidR="00653483" w:rsidRPr="00653483" w14:paraId="32CF7E4D" w14:textId="77777777" w:rsidTr="00FC0B6E">
        <w:trPr>
          <w:trHeight w:val="405"/>
        </w:trPr>
        <w:tc>
          <w:tcPr>
            <w:tcW w:w="2278" w:type="dxa"/>
            <w:tcBorders>
              <w:top w:val="nil"/>
              <w:left w:val="nil"/>
              <w:bottom w:val="nil"/>
              <w:right w:val="nil"/>
            </w:tcBorders>
            <w:shd w:val="clear" w:color="auto" w:fill="auto"/>
            <w:vAlign w:val="center"/>
            <w:hideMark/>
          </w:tcPr>
          <w:p w14:paraId="2FD8E58B" w14:textId="77777777" w:rsidR="00653483" w:rsidRPr="00653483" w:rsidRDefault="00653483" w:rsidP="00653483">
            <w:pPr>
              <w:rPr>
                <w:sz w:val="15"/>
                <w:szCs w:val="15"/>
                <w:lang w:val="bg-BG" w:eastAsia="bg-BG"/>
              </w:rPr>
            </w:pPr>
            <w:r w:rsidRPr="00653483">
              <w:rPr>
                <w:sz w:val="15"/>
                <w:szCs w:val="15"/>
                <w:lang w:val="bg-BG" w:eastAsia="bg-BG"/>
              </w:rPr>
              <w:t>Печалба от промени в справедливите стойност на имотите</w:t>
            </w:r>
          </w:p>
        </w:tc>
        <w:tc>
          <w:tcPr>
            <w:tcW w:w="928" w:type="dxa"/>
            <w:tcBorders>
              <w:top w:val="nil"/>
              <w:left w:val="nil"/>
              <w:bottom w:val="single" w:sz="8" w:space="0" w:color="000000"/>
              <w:right w:val="nil"/>
            </w:tcBorders>
            <w:shd w:val="clear" w:color="auto" w:fill="auto"/>
            <w:vAlign w:val="center"/>
            <w:hideMark/>
          </w:tcPr>
          <w:p w14:paraId="2EEAD4C6" w14:textId="77777777" w:rsidR="00653483" w:rsidRPr="00653483" w:rsidRDefault="00653483" w:rsidP="00653483">
            <w:pPr>
              <w:jc w:val="right"/>
              <w:rPr>
                <w:sz w:val="18"/>
                <w:szCs w:val="18"/>
                <w:lang w:val="bg-BG" w:eastAsia="bg-BG"/>
              </w:rPr>
            </w:pPr>
            <w:r w:rsidRPr="00653483">
              <w:rPr>
                <w:sz w:val="18"/>
                <w:szCs w:val="18"/>
                <w:lang w:val="bg-BG" w:eastAsia="bg-BG"/>
              </w:rPr>
              <w:t xml:space="preserve">                - </w:t>
            </w:r>
          </w:p>
        </w:tc>
        <w:tc>
          <w:tcPr>
            <w:tcW w:w="950" w:type="dxa"/>
            <w:tcBorders>
              <w:top w:val="nil"/>
              <w:left w:val="nil"/>
              <w:bottom w:val="single" w:sz="8" w:space="0" w:color="000000"/>
              <w:right w:val="nil"/>
            </w:tcBorders>
            <w:shd w:val="clear" w:color="auto" w:fill="auto"/>
            <w:vAlign w:val="center"/>
            <w:hideMark/>
          </w:tcPr>
          <w:p w14:paraId="01F16A27" w14:textId="2A66B0A8" w:rsidR="00653483" w:rsidRPr="00653483" w:rsidRDefault="00653483" w:rsidP="00653483">
            <w:pPr>
              <w:jc w:val="right"/>
              <w:rPr>
                <w:sz w:val="18"/>
                <w:szCs w:val="18"/>
                <w:lang w:val="bg-BG" w:eastAsia="bg-BG"/>
              </w:rPr>
            </w:pPr>
            <w:r w:rsidRPr="00653483">
              <w:rPr>
                <w:sz w:val="18"/>
                <w:szCs w:val="18"/>
                <w:lang w:val="bg-BG" w:eastAsia="bg-BG"/>
              </w:rPr>
              <w:t xml:space="preserve">         (119)</w:t>
            </w:r>
          </w:p>
        </w:tc>
        <w:tc>
          <w:tcPr>
            <w:tcW w:w="185" w:type="dxa"/>
            <w:tcBorders>
              <w:top w:val="nil"/>
              <w:left w:val="nil"/>
              <w:bottom w:val="nil"/>
              <w:right w:val="nil"/>
            </w:tcBorders>
            <w:shd w:val="clear" w:color="auto" w:fill="auto"/>
            <w:vAlign w:val="center"/>
            <w:hideMark/>
          </w:tcPr>
          <w:p w14:paraId="258212D1" w14:textId="77777777" w:rsidR="00653483" w:rsidRPr="00653483" w:rsidRDefault="00653483" w:rsidP="00653483">
            <w:pPr>
              <w:jc w:val="right"/>
              <w:rPr>
                <w:sz w:val="18"/>
                <w:szCs w:val="18"/>
                <w:lang w:val="bg-BG" w:eastAsia="bg-BG"/>
              </w:rPr>
            </w:pPr>
          </w:p>
        </w:tc>
        <w:tc>
          <w:tcPr>
            <w:tcW w:w="962" w:type="dxa"/>
            <w:tcBorders>
              <w:top w:val="nil"/>
              <w:left w:val="nil"/>
              <w:bottom w:val="single" w:sz="8" w:space="0" w:color="000000"/>
              <w:right w:val="nil"/>
            </w:tcBorders>
            <w:shd w:val="clear" w:color="auto" w:fill="auto"/>
            <w:vAlign w:val="center"/>
            <w:hideMark/>
          </w:tcPr>
          <w:p w14:paraId="0A189BB2" w14:textId="47B5F437" w:rsidR="00653483" w:rsidRPr="00653483" w:rsidRDefault="00653483" w:rsidP="00653483">
            <w:pPr>
              <w:jc w:val="right"/>
              <w:rPr>
                <w:sz w:val="18"/>
                <w:szCs w:val="18"/>
                <w:lang w:val="bg-BG" w:eastAsia="bg-BG"/>
              </w:rPr>
            </w:pPr>
            <w:r w:rsidRPr="00653483">
              <w:rPr>
                <w:sz w:val="18"/>
                <w:szCs w:val="18"/>
                <w:lang w:val="bg-BG" w:eastAsia="bg-BG"/>
              </w:rPr>
              <w:t xml:space="preserve">                - </w:t>
            </w:r>
          </w:p>
        </w:tc>
        <w:tc>
          <w:tcPr>
            <w:tcW w:w="959" w:type="dxa"/>
            <w:tcBorders>
              <w:top w:val="nil"/>
              <w:left w:val="nil"/>
              <w:bottom w:val="single" w:sz="8" w:space="0" w:color="000000"/>
              <w:right w:val="nil"/>
            </w:tcBorders>
            <w:shd w:val="clear" w:color="auto" w:fill="auto"/>
            <w:vAlign w:val="center"/>
            <w:hideMark/>
          </w:tcPr>
          <w:p w14:paraId="6D19B5E2" w14:textId="77777777" w:rsidR="00653483" w:rsidRPr="00653483" w:rsidRDefault="00653483" w:rsidP="00653483">
            <w:pPr>
              <w:jc w:val="right"/>
              <w:rPr>
                <w:sz w:val="18"/>
                <w:szCs w:val="18"/>
                <w:lang w:val="bg-BG" w:eastAsia="bg-BG"/>
              </w:rPr>
            </w:pPr>
            <w:r w:rsidRPr="00653483">
              <w:rPr>
                <w:sz w:val="18"/>
                <w:szCs w:val="18"/>
                <w:lang w:val="bg-BG" w:eastAsia="bg-BG"/>
              </w:rPr>
              <w:t xml:space="preserve">            168 </w:t>
            </w:r>
          </w:p>
        </w:tc>
        <w:tc>
          <w:tcPr>
            <w:tcW w:w="185" w:type="dxa"/>
            <w:tcBorders>
              <w:top w:val="nil"/>
              <w:left w:val="nil"/>
              <w:bottom w:val="single" w:sz="8" w:space="0" w:color="000000"/>
              <w:right w:val="nil"/>
            </w:tcBorders>
            <w:shd w:val="clear" w:color="auto" w:fill="auto"/>
            <w:vAlign w:val="center"/>
            <w:hideMark/>
          </w:tcPr>
          <w:p w14:paraId="0E637E1D" w14:textId="77777777" w:rsidR="00653483" w:rsidRPr="00653483" w:rsidRDefault="00653483" w:rsidP="00653483">
            <w:pPr>
              <w:jc w:val="right"/>
              <w:rPr>
                <w:sz w:val="18"/>
                <w:szCs w:val="18"/>
                <w:lang w:val="bg-BG" w:eastAsia="bg-BG"/>
              </w:rPr>
            </w:pPr>
            <w:r w:rsidRPr="00653483">
              <w:rPr>
                <w:sz w:val="18"/>
                <w:szCs w:val="18"/>
                <w:lang w:val="bg-BG" w:eastAsia="bg-BG"/>
              </w:rPr>
              <w:t> </w:t>
            </w:r>
          </w:p>
        </w:tc>
        <w:tc>
          <w:tcPr>
            <w:tcW w:w="1066" w:type="dxa"/>
            <w:tcBorders>
              <w:top w:val="nil"/>
              <w:left w:val="nil"/>
              <w:bottom w:val="single" w:sz="8" w:space="0" w:color="000000"/>
              <w:right w:val="nil"/>
            </w:tcBorders>
            <w:shd w:val="clear" w:color="auto" w:fill="auto"/>
            <w:vAlign w:val="center"/>
            <w:hideMark/>
          </w:tcPr>
          <w:p w14:paraId="19E9DE4D" w14:textId="77777777" w:rsidR="00653483" w:rsidRPr="00653483" w:rsidRDefault="00653483" w:rsidP="00653483">
            <w:pPr>
              <w:jc w:val="right"/>
              <w:rPr>
                <w:sz w:val="18"/>
                <w:szCs w:val="18"/>
                <w:lang w:val="bg-BG" w:eastAsia="bg-BG"/>
              </w:rPr>
            </w:pPr>
            <w:r w:rsidRPr="00653483">
              <w:rPr>
                <w:sz w:val="18"/>
                <w:szCs w:val="18"/>
                <w:lang w:val="bg-BG" w:eastAsia="bg-BG"/>
              </w:rPr>
              <w:t xml:space="preserve">               - </w:t>
            </w:r>
          </w:p>
        </w:tc>
        <w:tc>
          <w:tcPr>
            <w:tcW w:w="851" w:type="dxa"/>
            <w:tcBorders>
              <w:top w:val="nil"/>
              <w:left w:val="nil"/>
              <w:bottom w:val="single" w:sz="8" w:space="0" w:color="000000"/>
              <w:right w:val="nil"/>
            </w:tcBorders>
            <w:shd w:val="clear" w:color="auto" w:fill="auto"/>
            <w:vAlign w:val="center"/>
            <w:hideMark/>
          </w:tcPr>
          <w:p w14:paraId="3C01F98E" w14:textId="096D788A" w:rsidR="00653483" w:rsidRPr="00653483" w:rsidRDefault="00653483" w:rsidP="00653483">
            <w:pPr>
              <w:jc w:val="right"/>
              <w:rPr>
                <w:sz w:val="18"/>
                <w:szCs w:val="18"/>
                <w:lang w:val="bg-BG" w:eastAsia="bg-BG"/>
              </w:rPr>
            </w:pPr>
            <w:r w:rsidRPr="00653483">
              <w:rPr>
                <w:sz w:val="18"/>
                <w:szCs w:val="18"/>
                <w:lang w:val="bg-BG" w:eastAsia="bg-BG"/>
              </w:rPr>
              <w:t xml:space="preserve">             49 </w:t>
            </w:r>
          </w:p>
        </w:tc>
      </w:tr>
      <w:tr w:rsidR="00653483" w:rsidRPr="00653483" w14:paraId="63602D5C" w14:textId="77777777" w:rsidTr="00FC0B6E">
        <w:trPr>
          <w:trHeight w:val="405"/>
        </w:trPr>
        <w:tc>
          <w:tcPr>
            <w:tcW w:w="2278" w:type="dxa"/>
            <w:tcBorders>
              <w:top w:val="nil"/>
              <w:left w:val="nil"/>
              <w:bottom w:val="nil"/>
              <w:right w:val="nil"/>
            </w:tcBorders>
            <w:shd w:val="clear" w:color="auto" w:fill="auto"/>
            <w:vAlign w:val="center"/>
            <w:hideMark/>
          </w:tcPr>
          <w:p w14:paraId="5D2D0EE9" w14:textId="77777777" w:rsidR="00653483" w:rsidRPr="00653483" w:rsidRDefault="00653483" w:rsidP="00653483">
            <w:pPr>
              <w:rPr>
                <w:b/>
                <w:bCs/>
                <w:sz w:val="15"/>
                <w:szCs w:val="15"/>
                <w:lang w:val="bg-BG" w:eastAsia="bg-BG"/>
              </w:rPr>
            </w:pPr>
            <w:r w:rsidRPr="00653483">
              <w:rPr>
                <w:b/>
                <w:bCs/>
                <w:sz w:val="15"/>
                <w:szCs w:val="15"/>
                <w:lang w:val="bg-BG" w:eastAsia="bg-BG"/>
              </w:rPr>
              <w:t>Салдо в края на отчетния период</w:t>
            </w:r>
          </w:p>
        </w:tc>
        <w:tc>
          <w:tcPr>
            <w:tcW w:w="928" w:type="dxa"/>
            <w:tcBorders>
              <w:top w:val="nil"/>
              <w:left w:val="nil"/>
              <w:bottom w:val="single" w:sz="8" w:space="0" w:color="000000"/>
              <w:right w:val="nil"/>
            </w:tcBorders>
            <w:shd w:val="clear" w:color="auto" w:fill="auto"/>
            <w:vAlign w:val="center"/>
            <w:hideMark/>
          </w:tcPr>
          <w:p w14:paraId="24A1F0AA" w14:textId="4093EC3B" w:rsidR="00653483" w:rsidRPr="00653483" w:rsidRDefault="00653483" w:rsidP="00653483">
            <w:pPr>
              <w:jc w:val="right"/>
              <w:rPr>
                <w:b/>
                <w:bCs/>
                <w:sz w:val="18"/>
                <w:szCs w:val="18"/>
                <w:lang w:val="bg-BG" w:eastAsia="bg-BG"/>
              </w:rPr>
            </w:pPr>
            <w:r w:rsidRPr="00653483">
              <w:rPr>
                <w:b/>
                <w:bCs/>
                <w:sz w:val="18"/>
                <w:szCs w:val="18"/>
                <w:lang w:val="bg-BG" w:eastAsia="bg-BG"/>
              </w:rPr>
              <w:t xml:space="preserve">      68,944 </w:t>
            </w:r>
          </w:p>
        </w:tc>
        <w:tc>
          <w:tcPr>
            <w:tcW w:w="950" w:type="dxa"/>
            <w:tcBorders>
              <w:top w:val="nil"/>
              <w:left w:val="nil"/>
              <w:bottom w:val="single" w:sz="8" w:space="0" w:color="000000"/>
              <w:right w:val="nil"/>
            </w:tcBorders>
            <w:shd w:val="clear" w:color="auto" w:fill="auto"/>
            <w:vAlign w:val="center"/>
            <w:hideMark/>
          </w:tcPr>
          <w:p w14:paraId="739A726F" w14:textId="77777777" w:rsidR="00653483" w:rsidRPr="00653483" w:rsidRDefault="00653483" w:rsidP="00653483">
            <w:pPr>
              <w:jc w:val="right"/>
              <w:rPr>
                <w:b/>
                <w:bCs/>
                <w:sz w:val="18"/>
                <w:szCs w:val="18"/>
                <w:lang w:val="bg-BG" w:eastAsia="bg-BG"/>
              </w:rPr>
            </w:pPr>
            <w:r w:rsidRPr="00653483">
              <w:rPr>
                <w:b/>
                <w:bCs/>
                <w:sz w:val="18"/>
                <w:szCs w:val="18"/>
                <w:lang w:val="bg-BG" w:eastAsia="bg-BG"/>
              </w:rPr>
              <w:t xml:space="preserve">       68,940 </w:t>
            </w:r>
          </w:p>
        </w:tc>
        <w:tc>
          <w:tcPr>
            <w:tcW w:w="185" w:type="dxa"/>
            <w:tcBorders>
              <w:top w:val="nil"/>
              <w:left w:val="nil"/>
              <w:bottom w:val="single" w:sz="8" w:space="0" w:color="000000"/>
              <w:right w:val="nil"/>
            </w:tcBorders>
            <w:shd w:val="clear" w:color="auto" w:fill="auto"/>
            <w:vAlign w:val="center"/>
            <w:hideMark/>
          </w:tcPr>
          <w:p w14:paraId="072513E0" w14:textId="77777777" w:rsidR="00653483" w:rsidRPr="00653483" w:rsidRDefault="00653483" w:rsidP="00653483">
            <w:pPr>
              <w:jc w:val="right"/>
              <w:rPr>
                <w:b/>
                <w:bCs/>
                <w:sz w:val="18"/>
                <w:szCs w:val="18"/>
                <w:lang w:val="bg-BG" w:eastAsia="bg-BG"/>
              </w:rPr>
            </w:pPr>
            <w:r w:rsidRPr="00653483">
              <w:rPr>
                <w:b/>
                <w:bCs/>
                <w:sz w:val="18"/>
                <w:szCs w:val="18"/>
                <w:lang w:val="bg-BG" w:eastAsia="bg-BG"/>
              </w:rPr>
              <w:t> </w:t>
            </w:r>
          </w:p>
        </w:tc>
        <w:tc>
          <w:tcPr>
            <w:tcW w:w="962" w:type="dxa"/>
            <w:tcBorders>
              <w:top w:val="nil"/>
              <w:left w:val="nil"/>
              <w:bottom w:val="single" w:sz="8" w:space="0" w:color="000000"/>
              <w:right w:val="nil"/>
            </w:tcBorders>
            <w:shd w:val="clear" w:color="auto" w:fill="auto"/>
            <w:vAlign w:val="center"/>
            <w:hideMark/>
          </w:tcPr>
          <w:p w14:paraId="34781C1E" w14:textId="05DA6D0D" w:rsidR="00653483" w:rsidRPr="00653483" w:rsidRDefault="00653483" w:rsidP="00653483">
            <w:pPr>
              <w:jc w:val="right"/>
              <w:rPr>
                <w:b/>
                <w:bCs/>
                <w:sz w:val="18"/>
                <w:szCs w:val="18"/>
                <w:lang w:val="bg-BG" w:eastAsia="bg-BG"/>
              </w:rPr>
            </w:pPr>
            <w:r w:rsidRPr="00653483">
              <w:rPr>
                <w:b/>
                <w:bCs/>
                <w:sz w:val="18"/>
                <w:szCs w:val="18"/>
                <w:lang w:val="bg-BG" w:eastAsia="bg-BG"/>
              </w:rPr>
              <w:t xml:space="preserve">       14,677 </w:t>
            </w:r>
          </w:p>
        </w:tc>
        <w:tc>
          <w:tcPr>
            <w:tcW w:w="959" w:type="dxa"/>
            <w:tcBorders>
              <w:top w:val="nil"/>
              <w:left w:val="nil"/>
              <w:bottom w:val="single" w:sz="8" w:space="0" w:color="000000"/>
              <w:right w:val="nil"/>
            </w:tcBorders>
            <w:shd w:val="clear" w:color="auto" w:fill="auto"/>
            <w:vAlign w:val="center"/>
            <w:hideMark/>
          </w:tcPr>
          <w:p w14:paraId="7EDB7706" w14:textId="77777777" w:rsidR="00653483" w:rsidRPr="00653483" w:rsidRDefault="00653483" w:rsidP="00653483">
            <w:pPr>
              <w:jc w:val="right"/>
              <w:rPr>
                <w:b/>
                <w:bCs/>
                <w:sz w:val="18"/>
                <w:szCs w:val="18"/>
                <w:lang w:val="bg-BG" w:eastAsia="bg-BG"/>
              </w:rPr>
            </w:pPr>
            <w:r w:rsidRPr="00653483">
              <w:rPr>
                <w:b/>
                <w:bCs/>
                <w:sz w:val="18"/>
                <w:szCs w:val="18"/>
                <w:lang w:val="bg-BG" w:eastAsia="bg-BG"/>
              </w:rPr>
              <w:t xml:space="preserve">       14,761 </w:t>
            </w:r>
          </w:p>
        </w:tc>
        <w:tc>
          <w:tcPr>
            <w:tcW w:w="185" w:type="dxa"/>
            <w:tcBorders>
              <w:top w:val="nil"/>
              <w:left w:val="nil"/>
              <w:bottom w:val="single" w:sz="8" w:space="0" w:color="000000"/>
              <w:right w:val="nil"/>
            </w:tcBorders>
            <w:shd w:val="clear" w:color="auto" w:fill="auto"/>
            <w:vAlign w:val="center"/>
            <w:hideMark/>
          </w:tcPr>
          <w:p w14:paraId="44721000" w14:textId="77777777" w:rsidR="00653483" w:rsidRPr="00653483" w:rsidRDefault="00653483" w:rsidP="00653483">
            <w:pPr>
              <w:jc w:val="right"/>
              <w:rPr>
                <w:b/>
                <w:bCs/>
                <w:sz w:val="18"/>
                <w:szCs w:val="18"/>
                <w:lang w:val="bg-BG" w:eastAsia="bg-BG"/>
              </w:rPr>
            </w:pPr>
            <w:r w:rsidRPr="00653483">
              <w:rPr>
                <w:b/>
                <w:bCs/>
                <w:sz w:val="18"/>
                <w:szCs w:val="18"/>
                <w:lang w:val="bg-BG" w:eastAsia="bg-BG"/>
              </w:rPr>
              <w:t> </w:t>
            </w:r>
          </w:p>
        </w:tc>
        <w:tc>
          <w:tcPr>
            <w:tcW w:w="1066" w:type="dxa"/>
            <w:tcBorders>
              <w:top w:val="nil"/>
              <w:left w:val="nil"/>
              <w:bottom w:val="single" w:sz="8" w:space="0" w:color="000000"/>
              <w:right w:val="nil"/>
            </w:tcBorders>
            <w:shd w:val="clear" w:color="auto" w:fill="auto"/>
            <w:vAlign w:val="center"/>
            <w:hideMark/>
          </w:tcPr>
          <w:p w14:paraId="66DC9C5A" w14:textId="2796487E" w:rsidR="00653483" w:rsidRPr="00653483" w:rsidRDefault="00653483" w:rsidP="00653483">
            <w:pPr>
              <w:jc w:val="right"/>
              <w:rPr>
                <w:b/>
                <w:bCs/>
                <w:sz w:val="18"/>
                <w:szCs w:val="18"/>
                <w:lang w:val="bg-BG" w:eastAsia="bg-BG"/>
              </w:rPr>
            </w:pPr>
            <w:r w:rsidRPr="00653483">
              <w:rPr>
                <w:b/>
                <w:bCs/>
                <w:sz w:val="18"/>
                <w:szCs w:val="18"/>
                <w:lang w:val="bg-BG" w:eastAsia="bg-BG"/>
              </w:rPr>
              <w:t xml:space="preserve">     83,621 </w:t>
            </w:r>
          </w:p>
        </w:tc>
        <w:tc>
          <w:tcPr>
            <w:tcW w:w="851" w:type="dxa"/>
            <w:tcBorders>
              <w:top w:val="nil"/>
              <w:left w:val="nil"/>
              <w:bottom w:val="single" w:sz="8" w:space="0" w:color="000000"/>
              <w:right w:val="nil"/>
            </w:tcBorders>
            <w:shd w:val="clear" w:color="auto" w:fill="auto"/>
            <w:vAlign w:val="center"/>
            <w:hideMark/>
          </w:tcPr>
          <w:p w14:paraId="3867060F" w14:textId="4B67C92A" w:rsidR="00653483" w:rsidRPr="00653483" w:rsidRDefault="00653483" w:rsidP="00653483">
            <w:pPr>
              <w:jc w:val="right"/>
              <w:rPr>
                <w:b/>
                <w:bCs/>
                <w:sz w:val="18"/>
                <w:szCs w:val="18"/>
                <w:lang w:val="bg-BG" w:eastAsia="bg-BG"/>
              </w:rPr>
            </w:pPr>
            <w:r w:rsidRPr="00653483">
              <w:rPr>
                <w:b/>
                <w:bCs/>
                <w:sz w:val="18"/>
                <w:szCs w:val="18"/>
                <w:lang w:val="bg-BG" w:eastAsia="bg-BG"/>
              </w:rPr>
              <w:t xml:space="preserve">       83,701 </w:t>
            </w:r>
          </w:p>
        </w:tc>
      </w:tr>
    </w:tbl>
    <w:p w14:paraId="791DE801" w14:textId="7EE17D37" w:rsidR="00832E07" w:rsidRPr="00122386" w:rsidRDefault="00832E07" w:rsidP="006030DF">
      <w:pPr>
        <w:spacing w:line="276" w:lineRule="auto"/>
        <w:rPr>
          <w:sz w:val="22"/>
          <w:szCs w:val="22"/>
        </w:rPr>
      </w:pPr>
    </w:p>
    <w:p w14:paraId="0B5A7982" w14:textId="64BD9522" w:rsidR="00832E07" w:rsidRPr="00DF456C" w:rsidRDefault="00832E07" w:rsidP="006030DF">
      <w:pPr>
        <w:pStyle w:val="BodyTextIndent2"/>
        <w:spacing w:line="276" w:lineRule="auto"/>
      </w:pPr>
      <w:r w:rsidRPr="00DF456C">
        <w:rPr>
          <w:i/>
          <w:iCs/>
        </w:rPr>
        <w:t>Инвестиционните имоти</w:t>
      </w:r>
      <w:r w:rsidRPr="00DF456C">
        <w:t xml:space="preserve"> на дружеството включват 6</w:t>
      </w:r>
      <w:r w:rsidR="00745C65">
        <w:rPr>
          <w:lang w:val="en-US"/>
        </w:rPr>
        <w:t>5</w:t>
      </w:r>
      <w:r w:rsidRPr="00DF456C">
        <w:t xml:space="preserve"> инвестиционни имота с цел дългосрочното им отдаване под наем (201</w:t>
      </w:r>
      <w:r w:rsidR="00745C65">
        <w:rPr>
          <w:lang w:val="en-US"/>
        </w:rPr>
        <w:t>7</w:t>
      </w:r>
      <w:r w:rsidRPr="00DF456C">
        <w:t xml:space="preserve"> г.: </w:t>
      </w:r>
      <w:r w:rsidRPr="00DF456C">
        <w:rPr>
          <w:lang w:val="en-US"/>
        </w:rPr>
        <w:t>6</w:t>
      </w:r>
      <w:r w:rsidR="00745C65">
        <w:rPr>
          <w:lang w:val="en-US"/>
        </w:rPr>
        <w:t>6</w:t>
      </w:r>
      <w:r w:rsidRPr="00DF456C">
        <w:t xml:space="preserve"> имота). През годината има</w:t>
      </w:r>
      <w:r w:rsidR="001722B0">
        <w:t xml:space="preserve"> продаден</w:t>
      </w:r>
      <w:r w:rsidRPr="00DF456C">
        <w:t xml:space="preserve"> </w:t>
      </w:r>
      <w:r w:rsidR="00586FBE">
        <w:t>един имот</w:t>
      </w:r>
      <w:r w:rsidR="00B11BBE">
        <w:rPr>
          <w:lang w:val="en-US"/>
        </w:rPr>
        <w:t xml:space="preserve"> </w:t>
      </w:r>
      <w:r w:rsidRPr="00DF456C">
        <w:rPr>
          <w:lang w:val="en-US"/>
        </w:rPr>
        <w:t>(</w:t>
      </w:r>
      <w:r w:rsidRPr="00DF456C">
        <w:t>201</w:t>
      </w:r>
      <w:r w:rsidR="00B11BBE">
        <w:rPr>
          <w:lang w:val="en-US"/>
        </w:rPr>
        <w:t>7</w:t>
      </w:r>
      <w:r w:rsidR="00503C61" w:rsidRPr="00DF456C">
        <w:t xml:space="preserve"> </w:t>
      </w:r>
      <w:r w:rsidRPr="00DF456C">
        <w:t xml:space="preserve">г. </w:t>
      </w:r>
      <w:r w:rsidR="000F598F" w:rsidRPr="00DF456C">
        <w:t>-</w:t>
      </w:r>
      <w:r w:rsidR="0047341D" w:rsidRPr="00DF456C">
        <w:t xml:space="preserve"> </w:t>
      </w:r>
      <w:r w:rsidR="00B11BBE">
        <w:t>продаден</w:t>
      </w:r>
      <w:r w:rsidR="00B11BBE" w:rsidRPr="00DF456C">
        <w:t xml:space="preserve"> </w:t>
      </w:r>
      <w:r w:rsidR="00B11BBE">
        <w:t xml:space="preserve">един имот и </w:t>
      </w:r>
      <w:r w:rsidR="00B11BBE" w:rsidRPr="00DF456C">
        <w:t>част</w:t>
      </w:r>
      <w:r w:rsidR="00B11BBE">
        <w:t>и</w:t>
      </w:r>
      <w:r w:rsidR="00B11BBE" w:rsidRPr="00DF456C">
        <w:t xml:space="preserve"> от </w:t>
      </w:r>
      <w:r w:rsidR="00B11BBE">
        <w:t>два</w:t>
      </w:r>
      <w:r w:rsidR="00B11BBE" w:rsidRPr="00DF456C">
        <w:t xml:space="preserve"> имот</w:t>
      </w:r>
      <w:r w:rsidR="00B11BBE">
        <w:t>а</w:t>
      </w:r>
      <w:r w:rsidRPr="00DF456C">
        <w:rPr>
          <w:lang w:val="en-US"/>
        </w:rPr>
        <w:t>)</w:t>
      </w:r>
      <w:r w:rsidRPr="00DF456C">
        <w:t xml:space="preserve">. </w:t>
      </w:r>
    </w:p>
    <w:p w14:paraId="28F42F8B" w14:textId="77777777" w:rsidR="00832E07" w:rsidRDefault="00832E07" w:rsidP="006030DF">
      <w:pPr>
        <w:spacing w:before="120" w:line="276" w:lineRule="auto"/>
        <w:ind w:firstLine="720"/>
        <w:jc w:val="both"/>
        <w:rPr>
          <w:sz w:val="22"/>
          <w:lang w:val="bg-BG"/>
        </w:rPr>
      </w:pPr>
      <w:r>
        <w:rPr>
          <w:sz w:val="22"/>
          <w:lang w:val="bg-BG"/>
        </w:rPr>
        <w:t>Съставът на инвестиционните имоти на дружеството включва:</w:t>
      </w:r>
    </w:p>
    <w:p w14:paraId="3AD0ADA1" w14:textId="77777777" w:rsidR="00832E07" w:rsidRDefault="00832E07" w:rsidP="006030DF">
      <w:pPr>
        <w:numPr>
          <w:ilvl w:val="0"/>
          <w:numId w:val="9"/>
        </w:numPr>
        <w:spacing w:before="120" w:line="276" w:lineRule="auto"/>
        <w:jc w:val="both"/>
        <w:rPr>
          <w:sz w:val="22"/>
          <w:szCs w:val="22"/>
          <w:lang w:val="bg-BG"/>
        </w:rPr>
      </w:pPr>
      <w:r w:rsidRPr="00DC7C30">
        <w:rPr>
          <w:sz w:val="22"/>
          <w:szCs w:val="22"/>
          <w:lang w:val="bg-BG"/>
        </w:rPr>
        <w:t xml:space="preserve"> административно-търговски комплекс с наименование „Софарма Бизнес </w:t>
      </w:r>
      <w:proofErr w:type="spellStart"/>
      <w:r w:rsidRPr="00DC7C30">
        <w:rPr>
          <w:sz w:val="22"/>
          <w:szCs w:val="22"/>
          <w:lang w:val="bg-BG"/>
        </w:rPr>
        <w:t>Тауърс</w:t>
      </w:r>
      <w:proofErr w:type="spellEnd"/>
      <w:r>
        <w:rPr>
          <w:sz w:val="22"/>
          <w:szCs w:val="22"/>
          <w:lang w:val="bg-BG"/>
        </w:rPr>
        <w:t>“, включващ следните подобекти</w:t>
      </w:r>
      <w:r w:rsidRPr="00DC7C30">
        <w:rPr>
          <w:sz w:val="22"/>
          <w:szCs w:val="22"/>
          <w:lang w:val="bg-BG"/>
        </w:rPr>
        <w:t>:</w:t>
      </w:r>
    </w:p>
    <w:p w14:paraId="72A1D3ED" w14:textId="77777777" w:rsidR="00832E07" w:rsidRDefault="00832E07" w:rsidP="006030DF">
      <w:pPr>
        <w:numPr>
          <w:ilvl w:val="0"/>
          <w:numId w:val="48"/>
        </w:numPr>
        <w:spacing w:before="120" w:line="276" w:lineRule="auto"/>
        <w:jc w:val="both"/>
        <w:rPr>
          <w:sz w:val="22"/>
          <w:szCs w:val="22"/>
          <w:lang w:val="bg-BG"/>
        </w:rPr>
      </w:pPr>
      <w:r>
        <w:rPr>
          <w:sz w:val="22"/>
          <w:szCs w:val="22"/>
          <w:lang w:val="bg-BG"/>
        </w:rPr>
        <w:t>Офисни сгради;</w:t>
      </w:r>
    </w:p>
    <w:p w14:paraId="454C0E27" w14:textId="77777777" w:rsidR="00832E07" w:rsidRDefault="00832E07" w:rsidP="006030DF">
      <w:pPr>
        <w:numPr>
          <w:ilvl w:val="0"/>
          <w:numId w:val="48"/>
        </w:numPr>
        <w:spacing w:before="120" w:line="276" w:lineRule="auto"/>
        <w:jc w:val="both"/>
        <w:rPr>
          <w:sz w:val="22"/>
          <w:szCs w:val="22"/>
          <w:lang w:val="bg-BG"/>
        </w:rPr>
      </w:pPr>
      <w:r>
        <w:rPr>
          <w:sz w:val="22"/>
          <w:szCs w:val="22"/>
          <w:lang w:val="bg-BG"/>
        </w:rPr>
        <w:t>Търговски център;</w:t>
      </w:r>
    </w:p>
    <w:p w14:paraId="11C7CD1B" w14:textId="77777777" w:rsidR="00832E07" w:rsidRDefault="00832E07" w:rsidP="006030DF">
      <w:pPr>
        <w:numPr>
          <w:ilvl w:val="0"/>
          <w:numId w:val="48"/>
        </w:numPr>
        <w:spacing w:before="120" w:line="276" w:lineRule="auto"/>
        <w:jc w:val="both"/>
        <w:rPr>
          <w:sz w:val="22"/>
          <w:szCs w:val="22"/>
          <w:lang w:val="bg-BG"/>
        </w:rPr>
      </w:pPr>
      <w:r>
        <w:rPr>
          <w:sz w:val="22"/>
          <w:szCs w:val="22"/>
          <w:lang w:val="bg-BG"/>
        </w:rPr>
        <w:t>Подземни паркинги;</w:t>
      </w:r>
    </w:p>
    <w:p w14:paraId="39143D9B" w14:textId="77777777" w:rsidR="00832E07" w:rsidRPr="00DC7C30" w:rsidRDefault="00832E07" w:rsidP="006030DF">
      <w:pPr>
        <w:numPr>
          <w:ilvl w:val="0"/>
          <w:numId w:val="48"/>
        </w:numPr>
        <w:spacing w:before="120" w:line="276" w:lineRule="auto"/>
        <w:jc w:val="both"/>
        <w:rPr>
          <w:sz w:val="22"/>
          <w:szCs w:val="22"/>
          <w:lang w:val="bg-BG"/>
        </w:rPr>
      </w:pPr>
      <w:r>
        <w:rPr>
          <w:sz w:val="22"/>
          <w:szCs w:val="22"/>
          <w:lang w:val="bg-BG"/>
        </w:rPr>
        <w:t>Общи и специфични инсталации, съоръжения и системи.</w:t>
      </w:r>
    </w:p>
    <w:p w14:paraId="588C3102" w14:textId="77777777" w:rsidR="00832E07" w:rsidRPr="009011C9" w:rsidRDefault="00832E07" w:rsidP="006030DF">
      <w:pPr>
        <w:numPr>
          <w:ilvl w:val="0"/>
          <w:numId w:val="9"/>
        </w:numPr>
        <w:spacing w:before="120" w:line="276" w:lineRule="auto"/>
        <w:jc w:val="both"/>
        <w:rPr>
          <w:lang w:val="bg-BG"/>
        </w:rPr>
      </w:pPr>
      <w:r>
        <w:rPr>
          <w:sz w:val="22"/>
          <w:lang w:val="bg-BG"/>
        </w:rPr>
        <w:t>други имоти в страната (сгради или части от сгради, с прилежащи</w:t>
      </w:r>
      <w:r w:rsidRPr="00A83DD8">
        <w:rPr>
          <w:sz w:val="22"/>
          <w:lang w:val="ru-RU"/>
        </w:rPr>
        <w:t xml:space="preserve"> </w:t>
      </w:r>
      <w:r>
        <w:rPr>
          <w:sz w:val="22"/>
          <w:lang w:val="bg-BG"/>
        </w:rPr>
        <w:t>права на строеж или идеални части от земя), включващи следните подобекти:</w:t>
      </w:r>
    </w:p>
    <w:p w14:paraId="1541016E" w14:textId="77777777" w:rsidR="00832E07" w:rsidRPr="009011C9" w:rsidRDefault="00832E07" w:rsidP="006030DF">
      <w:pPr>
        <w:numPr>
          <w:ilvl w:val="0"/>
          <w:numId w:val="48"/>
        </w:numPr>
        <w:spacing w:before="120" w:line="276" w:lineRule="auto"/>
        <w:jc w:val="both"/>
        <w:rPr>
          <w:lang w:val="bg-BG"/>
        </w:rPr>
      </w:pPr>
      <w:r>
        <w:rPr>
          <w:sz w:val="22"/>
          <w:lang w:val="bg-BG"/>
        </w:rPr>
        <w:t>Търговски обекти;</w:t>
      </w:r>
    </w:p>
    <w:p w14:paraId="1FD35ECE" w14:textId="1DE09F1F" w:rsidR="002E2DF5" w:rsidRPr="002E2DF5" w:rsidRDefault="00832E07" w:rsidP="002E2DF5">
      <w:pPr>
        <w:numPr>
          <w:ilvl w:val="0"/>
          <w:numId w:val="48"/>
        </w:numPr>
        <w:spacing w:before="120" w:line="276" w:lineRule="auto"/>
        <w:jc w:val="both"/>
        <w:rPr>
          <w:lang w:val="bg-BG"/>
        </w:rPr>
      </w:pPr>
      <w:r>
        <w:rPr>
          <w:sz w:val="22"/>
          <w:lang w:val="bg-BG"/>
        </w:rPr>
        <w:t>Офисни обекти.</w:t>
      </w:r>
    </w:p>
    <w:tbl>
      <w:tblPr>
        <w:tblW w:w="7780" w:type="dxa"/>
        <w:tblInd w:w="70" w:type="dxa"/>
        <w:tblCellMar>
          <w:left w:w="70" w:type="dxa"/>
          <w:right w:w="70" w:type="dxa"/>
        </w:tblCellMar>
        <w:tblLook w:val="04A0" w:firstRow="1" w:lastRow="0" w:firstColumn="1" w:lastColumn="0" w:noHBand="0" w:noVBand="1"/>
      </w:tblPr>
      <w:tblGrid>
        <w:gridCol w:w="4882"/>
        <w:gridCol w:w="1282"/>
        <w:gridCol w:w="334"/>
        <w:gridCol w:w="1282"/>
      </w:tblGrid>
      <w:tr w:rsidR="002E2DF5" w:rsidRPr="002E2DF5" w14:paraId="57F830BC" w14:textId="77777777" w:rsidTr="002E2DF5">
        <w:trPr>
          <w:trHeight w:val="300"/>
        </w:trPr>
        <w:tc>
          <w:tcPr>
            <w:tcW w:w="4882" w:type="dxa"/>
            <w:tcBorders>
              <w:top w:val="nil"/>
              <w:left w:val="nil"/>
              <w:bottom w:val="nil"/>
              <w:right w:val="nil"/>
            </w:tcBorders>
            <w:shd w:val="clear" w:color="auto" w:fill="auto"/>
            <w:vAlign w:val="center"/>
            <w:hideMark/>
          </w:tcPr>
          <w:p w14:paraId="499F539E" w14:textId="77777777" w:rsidR="002E2DF5" w:rsidRPr="002E2DF5" w:rsidRDefault="002E2DF5" w:rsidP="002E2DF5">
            <w:pPr>
              <w:rPr>
                <w:b/>
                <w:bCs/>
                <w:color w:val="000000"/>
                <w:sz w:val="22"/>
                <w:szCs w:val="22"/>
                <w:lang w:val="bg-BG" w:eastAsia="bg-BG"/>
              </w:rPr>
            </w:pPr>
            <w:r w:rsidRPr="002E2DF5">
              <w:rPr>
                <w:b/>
                <w:bCs/>
                <w:color w:val="000000"/>
                <w:sz w:val="22"/>
                <w:szCs w:val="22"/>
                <w:lang w:val="bg-BG" w:eastAsia="bg-BG"/>
              </w:rPr>
              <w:t>Група активи</w:t>
            </w:r>
          </w:p>
        </w:tc>
        <w:tc>
          <w:tcPr>
            <w:tcW w:w="1282" w:type="dxa"/>
            <w:tcBorders>
              <w:top w:val="nil"/>
              <w:left w:val="nil"/>
              <w:bottom w:val="nil"/>
              <w:right w:val="nil"/>
            </w:tcBorders>
            <w:shd w:val="clear" w:color="auto" w:fill="auto"/>
            <w:vAlign w:val="center"/>
            <w:hideMark/>
          </w:tcPr>
          <w:p w14:paraId="0057C2C6" w14:textId="49A137A6" w:rsidR="002E2DF5" w:rsidRPr="00DB12AF" w:rsidRDefault="00DA77CF" w:rsidP="002E2DF5">
            <w:pPr>
              <w:jc w:val="right"/>
              <w:rPr>
                <w:b/>
                <w:bCs/>
                <w:i/>
                <w:iCs/>
                <w:color w:val="000000"/>
                <w:sz w:val="22"/>
                <w:szCs w:val="22"/>
                <w:lang w:eastAsia="bg-BG"/>
              </w:rPr>
            </w:pPr>
            <w:r>
              <w:rPr>
                <w:b/>
                <w:bCs/>
                <w:i/>
                <w:iCs/>
                <w:color w:val="000000"/>
                <w:sz w:val="22"/>
                <w:szCs w:val="22"/>
                <w:lang w:eastAsia="bg-BG"/>
              </w:rPr>
              <w:t>30</w:t>
            </w:r>
            <w:r w:rsidR="002E2DF5" w:rsidRPr="002E2DF5">
              <w:rPr>
                <w:b/>
                <w:bCs/>
                <w:i/>
                <w:iCs/>
                <w:color w:val="000000"/>
                <w:sz w:val="22"/>
                <w:szCs w:val="22"/>
                <w:lang w:val="bg-BG" w:eastAsia="bg-BG"/>
              </w:rPr>
              <w:t>.</w:t>
            </w:r>
            <w:r w:rsidR="006732CC">
              <w:rPr>
                <w:b/>
                <w:bCs/>
                <w:i/>
                <w:iCs/>
                <w:color w:val="000000"/>
                <w:sz w:val="22"/>
                <w:szCs w:val="22"/>
                <w:lang w:val="bg-BG" w:eastAsia="bg-BG"/>
              </w:rPr>
              <w:t>09</w:t>
            </w:r>
            <w:r w:rsidR="002E2DF5" w:rsidRPr="002E2DF5">
              <w:rPr>
                <w:b/>
                <w:bCs/>
                <w:i/>
                <w:iCs/>
                <w:color w:val="000000"/>
                <w:sz w:val="22"/>
                <w:szCs w:val="22"/>
                <w:lang w:val="bg-BG" w:eastAsia="bg-BG"/>
              </w:rPr>
              <w:t>.201</w:t>
            </w:r>
            <w:r w:rsidR="00DB12AF">
              <w:rPr>
                <w:b/>
                <w:bCs/>
                <w:i/>
                <w:iCs/>
                <w:color w:val="000000"/>
                <w:sz w:val="22"/>
                <w:szCs w:val="22"/>
                <w:lang w:eastAsia="bg-BG"/>
              </w:rPr>
              <w:t>8</w:t>
            </w:r>
          </w:p>
        </w:tc>
        <w:tc>
          <w:tcPr>
            <w:tcW w:w="334" w:type="dxa"/>
            <w:tcBorders>
              <w:top w:val="nil"/>
              <w:left w:val="nil"/>
              <w:bottom w:val="nil"/>
              <w:right w:val="nil"/>
            </w:tcBorders>
            <w:shd w:val="clear" w:color="auto" w:fill="auto"/>
            <w:vAlign w:val="bottom"/>
            <w:hideMark/>
          </w:tcPr>
          <w:p w14:paraId="41D7C866" w14:textId="77777777" w:rsidR="002E2DF5" w:rsidRPr="002E2DF5" w:rsidRDefault="002E2DF5" w:rsidP="002E2DF5">
            <w:pPr>
              <w:jc w:val="right"/>
              <w:rPr>
                <w:b/>
                <w:bCs/>
                <w:i/>
                <w:iCs/>
                <w:color w:val="000000"/>
                <w:sz w:val="22"/>
                <w:szCs w:val="22"/>
                <w:lang w:val="bg-BG" w:eastAsia="bg-BG"/>
              </w:rPr>
            </w:pPr>
          </w:p>
        </w:tc>
        <w:tc>
          <w:tcPr>
            <w:tcW w:w="1282" w:type="dxa"/>
            <w:tcBorders>
              <w:top w:val="nil"/>
              <w:left w:val="nil"/>
              <w:bottom w:val="nil"/>
              <w:right w:val="nil"/>
            </w:tcBorders>
            <w:shd w:val="clear" w:color="auto" w:fill="auto"/>
            <w:vAlign w:val="center"/>
            <w:hideMark/>
          </w:tcPr>
          <w:p w14:paraId="0E2FB9D1" w14:textId="75BB3584" w:rsidR="002E2DF5" w:rsidRPr="002E2DF5" w:rsidRDefault="002E2DF5" w:rsidP="002E2DF5">
            <w:pPr>
              <w:jc w:val="right"/>
              <w:rPr>
                <w:b/>
                <w:bCs/>
                <w:i/>
                <w:iCs/>
                <w:color w:val="000000"/>
                <w:sz w:val="22"/>
                <w:szCs w:val="22"/>
                <w:lang w:val="bg-BG" w:eastAsia="bg-BG"/>
              </w:rPr>
            </w:pPr>
            <w:r w:rsidRPr="002E2DF5">
              <w:rPr>
                <w:b/>
                <w:bCs/>
                <w:i/>
                <w:iCs/>
                <w:color w:val="000000"/>
                <w:sz w:val="22"/>
                <w:szCs w:val="22"/>
                <w:lang w:val="bg-BG" w:eastAsia="bg-BG"/>
              </w:rPr>
              <w:t>31.12.201</w:t>
            </w:r>
            <w:r w:rsidR="00416AE7">
              <w:rPr>
                <w:b/>
                <w:bCs/>
                <w:i/>
                <w:iCs/>
                <w:color w:val="000000"/>
                <w:sz w:val="22"/>
                <w:szCs w:val="22"/>
                <w:lang w:val="bg-BG" w:eastAsia="bg-BG"/>
              </w:rPr>
              <w:t>7</w:t>
            </w:r>
          </w:p>
        </w:tc>
      </w:tr>
      <w:tr w:rsidR="002E2DF5" w:rsidRPr="002E2DF5" w14:paraId="7687F36D" w14:textId="77777777" w:rsidTr="002E2DF5">
        <w:trPr>
          <w:trHeight w:val="300"/>
        </w:trPr>
        <w:tc>
          <w:tcPr>
            <w:tcW w:w="4882" w:type="dxa"/>
            <w:tcBorders>
              <w:top w:val="nil"/>
              <w:left w:val="nil"/>
              <w:bottom w:val="nil"/>
              <w:right w:val="nil"/>
            </w:tcBorders>
            <w:shd w:val="clear" w:color="auto" w:fill="auto"/>
            <w:vAlign w:val="bottom"/>
            <w:hideMark/>
          </w:tcPr>
          <w:p w14:paraId="677283C5" w14:textId="77777777" w:rsidR="002E2DF5" w:rsidRPr="002E2DF5" w:rsidRDefault="002E2DF5" w:rsidP="002E2DF5">
            <w:pPr>
              <w:jc w:val="right"/>
              <w:rPr>
                <w:b/>
                <w:bCs/>
                <w:i/>
                <w:iCs/>
                <w:color w:val="000000"/>
                <w:sz w:val="22"/>
                <w:szCs w:val="22"/>
                <w:lang w:val="bg-BG" w:eastAsia="bg-BG"/>
              </w:rPr>
            </w:pPr>
          </w:p>
        </w:tc>
        <w:tc>
          <w:tcPr>
            <w:tcW w:w="1282" w:type="dxa"/>
            <w:tcBorders>
              <w:top w:val="nil"/>
              <w:left w:val="nil"/>
              <w:bottom w:val="nil"/>
              <w:right w:val="nil"/>
            </w:tcBorders>
            <w:shd w:val="clear" w:color="auto" w:fill="auto"/>
            <w:vAlign w:val="center"/>
            <w:hideMark/>
          </w:tcPr>
          <w:p w14:paraId="2F3616DA" w14:textId="77777777" w:rsidR="002E2DF5" w:rsidRPr="002E2DF5" w:rsidRDefault="002E2DF5" w:rsidP="002E2DF5">
            <w:pPr>
              <w:jc w:val="right"/>
              <w:rPr>
                <w:b/>
                <w:bCs/>
                <w:i/>
                <w:iCs/>
                <w:color w:val="000000"/>
                <w:sz w:val="22"/>
                <w:szCs w:val="22"/>
                <w:lang w:val="bg-BG" w:eastAsia="bg-BG"/>
              </w:rPr>
            </w:pPr>
            <w:r w:rsidRPr="002E2DF5">
              <w:rPr>
                <w:b/>
                <w:bCs/>
                <w:i/>
                <w:iCs/>
                <w:color w:val="000000"/>
                <w:sz w:val="22"/>
                <w:szCs w:val="22"/>
                <w:lang w:val="bg-BG" w:eastAsia="bg-BG"/>
              </w:rPr>
              <w:t>BGN '000</w:t>
            </w:r>
          </w:p>
        </w:tc>
        <w:tc>
          <w:tcPr>
            <w:tcW w:w="334" w:type="dxa"/>
            <w:tcBorders>
              <w:top w:val="nil"/>
              <w:left w:val="nil"/>
              <w:bottom w:val="nil"/>
              <w:right w:val="nil"/>
            </w:tcBorders>
            <w:shd w:val="clear" w:color="auto" w:fill="auto"/>
            <w:vAlign w:val="bottom"/>
            <w:hideMark/>
          </w:tcPr>
          <w:p w14:paraId="49176D74" w14:textId="77777777" w:rsidR="002E2DF5" w:rsidRPr="002E2DF5" w:rsidRDefault="002E2DF5" w:rsidP="002E2DF5">
            <w:pPr>
              <w:jc w:val="right"/>
              <w:rPr>
                <w:b/>
                <w:bCs/>
                <w:i/>
                <w:iCs/>
                <w:color w:val="000000"/>
                <w:sz w:val="22"/>
                <w:szCs w:val="22"/>
                <w:lang w:val="bg-BG" w:eastAsia="bg-BG"/>
              </w:rPr>
            </w:pPr>
          </w:p>
        </w:tc>
        <w:tc>
          <w:tcPr>
            <w:tcW w:w="1282" w:type="dxa"/>
            <w:tcBorders>
              <w:top w:val="nil"/>
              <w:left w:val="nil"/>
              <w:bottom w:val="nil"/>
              <w:right w:val="nil"/>
            </w:tcBorders>
            <w:shd w:val="clear" w:color="auto" w:fill="auto"/>
            <w:vAlign w:val="center"/>
            <w:hideMark/>
          </w:tcPr>
          <w:p w14:paraId="22CEE730" w14:textId="77777777" w:rsidR="002E2DF5" w:rsidRPr="002E2DF5" w:rsidRDefault="002E2DF5" w:rsidP="002E2DF5">
            <w:pPr>
              <w:jc w:val="right"/>
              <w:rPr>
                <w:b/>
                <w:bCs/>
                <w:i/>
                <w:iCs/>
                <w:color w:val="000000"/>
                <w:sz w:val="22"/>
                <w:szCs w:val="22"/>
                <w:lang w:val="bg-BG" w:eastAsia="bg-BG"/>
              </w:rPr>
            </w:pPr>
            <w:r w:rsidRPr="002E2DF5">
              <w:rPr>
                <w:b/>
                <w:bCs/>
                <w:i/>
                <w:iCs/>
                <w:color w:val="000000"/>
                <w:sz w:val="22"/>
                <w:szCs w:val="22"/>
                <w:lang w:val="bg-BG" w:eastAsia="bg-BG"/>
              </w:rPr>
              <w:t>BGN '000</w:t>
            </w:r>
          </w:p>
        </w:tc>
      </w:tr>
      <w:tr w:rsidR="002E2DF5" w:rsidRPr="002E2DF5" w14:paraId="1E2B2A4B" w14:textId="77777777" w:rsidTr="002E2DF5">
        <w:trPr>
          <w:trHeight w:val="300"/>
        </w:trPr>
        <w:tc>
          <w:tcPr>
            <w:tcW w:w="4882" w:type="dxa"/>
            <w:tcBorders>
              <w:top w:val="nil"/>
              <w:left w:val="nil"/>
              <w:bottom w:val="nil"/>
              <w:right w:val="nil"/>
            </w:tcBorders>
            <w:shd w:val="clear" w:color="auto" w:fill="auto"/>
            <w:noWrap/>
            <w:vAlign w:val="bottom"/>
            <w:hideMark/>
          </w:tcPr>
          <w:p w14:paraId="58929861" w14:textId="77777777" w:rsidR="002E2DF5" w:rsidRPr="002E2DF5" w:rsidRDefault="002E2DF5" w:rsidP="002E2DF5">
            <w:pPr>
              <w:jc w:val="right"/>
              <w:rPr>
                <w:b/>
                <w:bCs/>
                <w:i/>
                <w:iCs/>
                <w:color w:val="000000"/>
                <w:sz w:val="22"/>
                <w:szCs w:val="22"/>
                <w:lang w:val="bg-BG" w:eastAsia="bg-BG"/>
              </w:rPr>
            </w:pPr>
          </w:p>
        </w:tc>
        <w:tc>
          <w:tcPr>
            <w:tcW w:w="1282" w:type="dxa"/>
            <w:tcBorders>
              <w:top w:val="nil"/>
              <w:left w:val="nil"/>
              <w:bottom w:val="nil"/>
              <w:right w:val="nil"/>
            </w:tcBorders>
            <w:shd w:val="clear" w:color="auto" w:fill="auto"/>
            <w:noWrap/>
            <w:vAlign w:val="bottom"/>
            <w:hideMark/>
          </w:tcPr>
          <w:p w14:paraId="0AEC9DC7" w14:textId="77777777" w:rsidR="002E2DF5" w:rsidRPr="002E2DF5" w:rsidRDefault="002E2DF5" w:rsidP="002E2DF5">
            <w:pPr>
              <w:rPr>
                <w:lang w:val="bg-BG" w:eastAsia="bg-BG"/>
              </w:rPr>
            </w:pPr>
          </w:p>
        </w:tc>
        <w:tc>
          <w:tcPr>
            <w:tcW w:w="334" w:type="dxa"/>
            <w:tcBorders>
              <w:top w:val="nil"/>
              <w:left w:val="nil"/>
              <w:bottom w:val="nil"/>
              <w:right w:val="nil"/>
            </w:tcBorders>
            <w:shd w:val="clear" w:color="auto" w:fill="auto"/>
            <w:hideMark/>
          </w:tcPr>
          <w:p w14:paraId="326D9B48" w14:textId="77777777" w:rsidR="002E2DF5" w:rsidRPr="002E2DF5" w:rsidRDefault="002E2DF5" w:rsidP="002E2DF5">
            <w:pPr>
              <w:rPr>
                <w:lang w:val="bg-BG" w:eastAsia="bg-BG"/>
              </w:rPr>
            </w:pPr>
          </w:p>
        </w:tc>
        <w:tc>
          <w:tcPr>
            <w:tcW w:w="1282" w:type="dxa"/>
            <w:tcBorders>
              <w:top w:val="nil"/>
              <w:left w:val="nil"/>
              <w:bottom w:val="nil"/>
              <w:right w:val="nil"/>
            </w:tcBorders>
            <w:shd w:val="clear" w:color="auto" w:fill="auto"/>
            <w:noWrap/>
            <w:vAlign w:val="bottom"/>
            <w:hideMark/>
          </w:tcPr>
          <w:p w14:paraId="31EAF7A4" w14:textId="77777777" w:rsidR="002E2DF5" w:rsidRPr="002E2DF5" w:rsidRDefault="002E2DF5" w:rsidP="002E2DF5">
            <w:pPr>
              <w:rPr>
                <w:lang w:val="bg-BG" w:eastAsia="bg-BG"/>
              </w:rPr>
            </w:pPr>
          </w:p>
        </w:tc>
      </w:tr>
      <w:tr w:rsidR="002E2DF5" w:rsidRPr="002E2DF5" w14:paraId="0F425082" w14:textId="77777777" w:rsidTr="002E2DF5">
        <w:trPr>
          <w:trHeight w:val="300"/>
        </w:trPr>
        <w:tc>
          <w:tcPr>
            <w:tcW w:w="4882" w:type="dxa"/>
            <w:tcBorders>
              <w:top w:val="nil"/>
              <w:left w:val="nil"/>
              <w:bottom w:val="nil"/>
              <w:right w:val="nil"/>
            </w:tcBorders>
            <w:shd w:val="clear" w:color="auto" w:fill="auto"/>
            <w:noWrap/>
            <w:vAlign w:val="center"/>
            <w:hideMark/>
          </w:tcPr>
          <w:p w14:paraId="79023F4E" w14:textId="77777777" w:rsidR="002E2DF5" w:rsidRPr="002E2DF5" w:rsidRDefault="002E2DF5" w:rsidP="002E2DF5">
            <w:pPr>
              <w:jc w:val="both"/>
              <w:rPr>
                <w:color w:val="000000"/>
                <w:sz w:val="22"/>
                <w:szCs w:val="22"/>
                <w:lang w:val="bg-BG" w:eastAsia="bg-BG"/>
              </w:rPr>
            </w:pPr>
            <w:r w:rsidRPr="002E2DF5">
              <w:rPr>
                <w:color w:val="000000"/>
                <w:sz w:val="22"/>
                <w:szCs w:val="22"/>
                <w:lang w:val="bg-BG" w:eastAsia="bg-BG"/>
              </w:rPr>
              <w:t xml:space="preserve">Софарма бизнес </w:t>
            </w:r>
            <w:proofErr w:type="spellStart"/>
            <w:r w:rsidRPr="002E2DF5">
              <w:rPr>
                <w:color w:val="000000"/>
                <w:sz w:val="22"/>
                <w:szCs w:val="22"/>
                <w:lang w:val="bg-BG" w:eastAsia="bg-BG"/>
              </w:rPr>
              <w:t>Тауърс</w:t>
            </w:r>
            <w:proofErr w:type="spellEnd"/>
            <w:r w:rsidRPr="002E2DF5">
              <w:rPr>
                <w:color w:val="000000"/>
                <w:sz w:val="22"/>
                <w:szCs w:val="22"/>
                <w:lang w:val="bg-BG" w:eastAsia="bg-BG"/>
              </w:rPr>
              <w:t>, в т.ч.</w:t>
            </w:r>
          </w:p>
        </w:tc>
        <w:tc>
          <w:tcPr>
            <w:tcW w:w="1282" w:type="dxa"/>
            <w:tcBorders>
              <w:top w:val="nil"/>
              <w:left w:val="nil"/>
              <w:bottom w:val="nil"/>
              <w:right w:val="nil"/>
            </w:tcBorders>
            <w:shd w:val="clear" w:color="auto" w:fill="auto"/>
            <w:noWrap/>
            <w:vAlign w:val="center"/>
            <w:hideMark/>
          </w:tcPr>
          <w:p w14:paraId="66439F26" w14:textId="38645DD7" w:rsidR="002E2DF5" w:rsidRPr="007777DE" w:rsidRDefault="002E2DF5" w:rsidP="002E2DF5">
            <w:pPr>
              <w:jc w:val="right"/>
              <w:rPr>
                <w:color w:val="000000"/>
                <w:sz w:val="22"/>
                <w:szCs w:val="22"/>
                <w:lang w:eastAsia="bg-BG"/>
              </w:rPr>
            </w:pPr>
            <w:r w:rsidRPr="002E2DF5">
              <w:rPr>
                <w:color w:val="000000"/>
                <w:sz w:val="22"/>
                <w:szCs w:val="22"/>
                <w:lang w:val="bg-BG" w:eastAsia="bg-BG"/>
              </w:rPr>
              <w:t>68,94</w:t>
            </w:r>
            <w:r w:rsidR="007777DE">
              <w:rPr>
                <w:color w:val="000000"/>
                <w:sz w:val="22"/>
                <w:szCs w:val="22"/>
                <w:lang w:eastAsia="bg-BG"/>
              </w:rPr>
              <w:t>4</w:t>
            </w:r>
          </w:p>
        </w:tc>
        <w:tc>
          <w:tcPr>
            <w:tcW w:w="334" w:type="dxa"/>
            <w:tcBorders>
              <w:top w:val="nil"/>
              <w:left w:val="nil"/>
              <w:bottom w:val="nil"/>
              <w:right w:val="nil"/>
            </w:tcBorders>
            <w:shd w:val="clear" w:color="auto" w:fill="auto"/>
            <w:hideMark/>
          </w:tcPr>
          <w:p w14:paraId="4B3D72E9" w14:textId="77777777" w:rsidR="002E2DF5" w:rsidRPr="002E2DF5" w:rsidRDefault="002E2DF5" w:rsidP="002E2DF5">
            <w:pPr>
              <w:jc w:val="right"/>
              <w:rPr>
                <w:color w:val="000000"/>
                <w:sz w:val="22"/>
                <w:szCs w:val="22"/>
                <w:lang w:val="bg-BG" w:eastAsia="bg-BG"/>
              </w:rPr>
            </w:pPr>
          </w:p>
        </w:tc>
        <w:tc>
          <w:tcPr>
            <w:tcW w:w="1282" w:type="dxa"/>
            <w:tcBorders>
              <w:top w:val="nil"/>
              <w:left w:val="nil"/>
              <w:bottom w:val="nil"/>
              <w:right w:val="nil"/>
            </w:tcBorders>
            <w:shd w:val="clear" w:color="auto" w:fill="auto"/>
            <w:noWrap/>
            <w:vAlign w:val="center"/>
            <w:hideMark/>
          </w:tcPr>
          <w:p w14:paraId="0F6E2306" w14:textId="2771297A" w:rsidR="002E2DF5" w:rsidRPr="002E2DF5" w:rsidRDefault="000E40A1" w:rsidP="002E2DF5">
            <w:pPr>
              <w:jc w:val="right"/>
              <w:rPr>
                <w:color w:val="000000"/>
                <w:sz w:val="22"/>
                <w:szCs w:val="22"/>
                <w:lang w:val="bg-BG" w:eastAsia="bg-BG"/>
              </w:rPr>
            </w:pPr>
            <w:r>
              <w:rPr>
                <w:color w:val="000000"/>
                <w:sz w:val="22"/>
                <w:szCs w:val="22"/>
                <w:lang w:val="bg-BG" w:eastAsia="bg-BG"/>
              </w:rPr>
              <w:t>68</w:t>
            </w:r>
            <w:r w:rsidR="002E2DF5" w:rsidRPr="002E2DF5">
              <w:rPr>
                <w:color w:val="000000"/>
                <w:sz w:val="22"/>
                <w:szCs w:val="22"/>
                <w:lang w:val="bg-BG" w:eastAsia="bg-BG"/>
              </w:rPr>
              <w:t>,</w:t>
            </w:r>
            <w:r>
              <w:rPr>
                <w:color w:val="000000"/>
                <w:sz w:val="22"/>
                <w:szCs w:val="22"/>
                <w:lang w:val="bg-BG" w:eastAsia="bg-BG"/>
              </w:rPr>
              <w:t>940</w:t>
            </w:r>
          </w:p>
        </w:tc>
      </w:tr>
      <w:tr w:rsidR="002E2DF5" w:rsidRPr="002E2DF5" w14:paraId="08A5E49E" w14:textId="77777777" w:rsidTr="002E2DF5">
        <w:trPr>
          <w:trHeight w:val="300"/>
        </w:trPr>
        <w:tc>
          <w:tcPr>
            <w:tcW w:w="4882" w:type="dxa"/>
            <w:tcBorders>
              <w:top w:val="nil"/>
              <w:left w:val="nil"/>
              <w:bottom w:val="nil"/>
              <w:right w:val="nil"/>
            </w:tcBorders>
            <w:shd w:val="clear" w:color="auto" w:fill="auto"/>
            <w:noWrap/>
            <w:vAlign w:val="center"/>
            <w:hideMark/>
          </w:tcPr>
          <w:p w14:paraId="7E174EF5" w14:textId="77777777" w:rsidR="002E2DF5" w:rsidRPr="002E2DF5" w:rsidRDefault="002E2DF5" w:rsidP="002E2DF5">
            <w:pPr>
              <w:jc w:val="both"/>
              <w:rPr>
                <w:i/>
                <w:iCs/>
                <w:color w:val="000000"/>
                <w:lang w:val="bg-BG" w:eastAsia="bg-BG"/>
              </w:rPr>
            </w:pPr>
            <w:r w:rsidRPr="002E2DF5">
              <w:rPr>
                <w:i/>
                <w:iCs/>
                <w:color w:val="000000"/>
                <w:lang w:val="bg-BG" w:eastAsia="bg-BG"/>
              </w:rPr>
              <w:t>Офисни сгради</w:t>
            </w:r>
          </w:p>
        </w:tc>
        <w:tc>
          <w:tcPr>
            <w:tcW w:w="1282" w:type="dxa"/>
            <w:tcBorders>
              <w:top w:val="nil"/>
              <w:left w:val="nil"/>
              <w:bottom w:val="nil"/>
              <w:right w:val="nil"/>
            </w:tcBorders>
            <w:shd w:val="clear" w:color="auto" w:fill="auto"/>
            <w:noWrap/>
            <w:vAlign w:val="center"/>
            <w:hideMark/>
          </w:tcPr>
          <w:p w14:paraId="5F3D14FF" w14:textId="77777777" w:rsidR="002E2DF5" w:rsidRPr="002E2DF5" w:rsidRDefault="002E2DF5" w:rsidP="002E2DF5">
            <w:pPr>
              <w:jc w:val="right"/>
              <w:rPr>
                <w:i/>
                <w:iCs/>
                <w:color w:val="000000"/>
                <w:lang w:val="bg-BG" w:eastAsia="bg-BG"/>
              </w:rPr>
            </w:pPr>
            <w:r w:rsidRPr="002E2DF5">
              <w:rPr>
                <w:i/>
                <w:iCs/>
                <w:color w:val="000000"/>
                <w:lang w:val="bg-BG" w:eastAsia="bg-BG"/>
              </w:rPr>
              <w:t>34,710</w:t>
            </w:r>
          </w:p>
        </w:tc>
        <w:tc>
          <w:tcPr>
            <w:tcW w:w="334" w:type="dxa"/>
            <w:tcBorders>
              <w:top w:val="nil"/>
              <w:left w:val="nil"/>
              <w:bottom w:val="nil"/>
              <w:right w:val="nil"/>
            </w:tcBorders>
            <w:shd w:val="clear" w:color="auto" w:fill="auto"/>
            <w:hideMark/>
          </w:tcPr>
          <w:p w14:paraId="455B6E8D"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5FACF0FC" w14:textId="478D8F51" w:rsidR="002E2DF5" w:rsidRPr="002E2DF5" w:rsidRDefault="002E2DF5" w:rsidP="002E2DF5">
            <w:pPr>
              <w:jc w:val="right"/>
              <w:rPr>
                <w:i/>
                <w:iCs/>
                <w:color w:val="000000"/>
                <w:lang w:val="bg-BG" w:eastAsia="bg-BG"/>
              </w:rPr>
            </w:pPr>
            <w:r w:rsidRPr="002E2DF5">
              <w:rPr>
                <w:i/>
                <w:iCs/>
                <w:color w:val="000000"/>
                <w:lang w:val="bg-BG" w:eastAsia="bg-BG"/>
              </w:rPr>
              <w:t>34,</w:t>
            </w:r>
            <w:r w:rsidR="000E40A1">
              <w:rPr>
                <w:i/>
                <w:iCs/>
                <w:color w:val="000000"/>
                <w:lang w:val="bg-BG" w:eastAsia="bg-BG"/>
              </w:rPr>
              <w:t>710</w:t>
            </w:r>
          </w:p>
        </w:tc>
      </w:tr>
      <w:tr w:rsidR="002E2DF5" w:rsidRPr="002E2DF5" w14:paraId="09CED2BB" w14:textId="77777777" w:rsidTr="002E2DF5">
        <w:trPr>
          <w:trHeight w:val="300"/>
        </w:trPr>
        <w:tc>
          <w:tcPr>
            <w:tcW w:w="4882" w:type="dxa"/>
            <w:tcBorders>
              <w:top w:val="nil"/>
              <w:left w:val="nil"/>
              <w:bottom w:val="nil"/>
              <w:right w:val="nil"/>
            </w:tcBorders>
            <w:shd w:val="clear" w:color="auto" w:fill="auto"/>
            <w:noWrap/>
            <w:vAlign w:val="center"/>
            <w:hideMark/>
          </w:tcPr>
          <w:p w14:paraId="5F40388B" w14:textId="77777777" w:rsidR="002E2DF5" w:rsidRPr="002E2DF5" w:rsidRDefault="002E2DF5" w:rsidP="002E2DF5">
            <w:pPr>
              <w:jc w:val="both"/>
              <w:rPr>
                <w:i/>
                <w:iCs/>
                <w:color w:val="000000"/>
                <w:lang w:val="bg-BG" w:eastAsia="bg-BG"/>
              </w:rPr>
            </w:pPr>
            <w:r w:rsidRPr="002E2DF5">
              <w:rPr>
                <w:i/>
                <w:iCs/>
                <w:color w:val="000000"/>
                <w:lang w:val="bg-BG" w:eastAsia="bg-BG"/>
              </w:rPr>
              <w:t xml:space="preserve">Търговски център </w:t>
            </w:r>
          </w:p>
        </w:tc>
        <w:tc>
          <w:tcPr>
            <w:tcW w:w="1282" w:type="dxa"/>
            <w:tcBorders>
              <w:top w:val="nil"/>
              <w:left w:val="nil"/>
              <w:bottom w:val="nil"/>
              <w:right w:val="nil"/>
            </w:tcBorders>
            <w:shd w:val="clear" w:color="auto" w:fill="auto"/>
            <w:noWrap/>
            <w:vAlign w:val="center"/>
            <w:hideMark/>
          </w:tcPr>
          <w:p w14:paraId="3DC620B6" w14:textId="6E616BD2" w:rsidR="002E2DF5" w:rsidRPr="002E2DF5" w:rsidRDefault="002E2DF5" w:rsidP="002E2DF5">
            <w:pPr>
              <w:jc w:val="right"/>
              <w:rPr>
                <w:i/>
                <w:iCs/>
                <w:color w:val="000000"/>
                <w:lang w:val="bg-BG" w:eastAsia="bg-BG"/>
              </w:rPr>
            </w:pPr>
            <w:r w:rsidRPr="002E2DF5">
              <w:rPr>
                <w:i/>
                <w:iCs/>
                <w:color w:val="000000"/>
                <w:lang w:val="bg-BG" w:eastAsia="bg-BG"/>
              </w:rPr>
              <w:t>21,70</w:t>
            </w:r>
            <w:r w:rsidR="006732CC">
              <w:rPr>
                <w:i/>
                <w:iCs/>
                <w:color w:val="000000"/>
                <w:lang w:val="bg-BG" w:eastAsia="bg-BG"/>
              </w:rPr>
              <w:t>4</w:t>
            </w:r>
          </w:p>
        </w:tc>
        <w:tc>
          <w:tcPr>
            <w:tcW w:w="334" w:type="dxa"/>
            <w:tcBorders>
              <w:top w:val="nil"/>
              <w:left w:val="nil"/>
              <w:bottom w:val="nil"/>
              <w:right w:val="nil"/>
            </w:tcBorders>
            <w:shd w:val="clear" w:color="auto" w:fill="auto"/>
            <w:hideMark/>
          </w:tcPr>
          <w:p w14:paraId="74E1B563"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11F89DEA" w14:textId="0D964C28" w:rsidR="002E2DF5" w:rsidRPr="002E2DF5" w:rsidRDefault="002E2DF5" w:rsidP="002E2DF5">
            <w:pPr>
              <w:jc w:val="right"/>
              <w:rPr>
                <w:i/>
                <w:iCs/>
                <w:color w:val="000000"/>
                <w:lang w:val="bg-BG" w:eastAsia="bg-BG"/>
              </w:rPr>
            </w:pPr>
            <w:r w:rsidRPr="002E2DF5">
              <w:rPr>
                <w:i/>
                <w:iCs/>
                <w:color w:val="000000"/>
                <w:lang w:val="bg-BG" w:eastAsia="bg-BG"/>
              </w:rPr>
              <w:t>21,</w:t>
            </w:r>
            <w:r w:rsidR="000E40A1">
              <w:rPr>
                <w:i/>
                <w:iCs/>
                <w:color w:val="000000"/>
                <w:lang w:val="bg-BG" w:eastAsia="bg-BG"/>
              </w:rPr>
              <w:t>700</w:t>
            </w:r>
          </w:p>
        </w:tc>
      </w:tr>
      <w:tr w:rsidR="002E2DF5" w:rsidRPr="002E2DF5" w14:paraId="42F58C41" w14:textId="77777777" w:rsidTr="002E2DF5">
        <w:trPr>
          <w:trHeight w:val="300"/>
        </w:trPr>
        <w:tc>
          <w:tcPr>
            <w:tcW w:w="4882" w:type="dxa"/>
            <w:tcBorders>
              <w:top w:val="nil"/>
              <w:left w:val="nil"/>
              <w:bottom w:val="nil"/>
              <w:right w:val="nil"/>
            </w:tcBorders>
            <w:shd w:val="clear" w:color="auto" w:fill="auto"/>
            <w:noWrap/>
            <w:vAlign w:val="center"/>
            <w:hideMark/>
          </w:tcPr>
          <w:p w14:paraId="5E7716AA" w14:textId="77777777" w:rsidR="002E2DF5" w:rsidRPr="002E2DF5" w:rsidRDefault="002E2DF5" w:rsidP="002E2DF5">
            <w:pPr>
              <w:jc w:val="both"/>
              <w:rPr>
                <w:i/>
                <w:iCs/>
                <w:color w:val="000000"/>
                <w:lang w:val="bg-BG" w:eastAsia="bg-BG"/>
              </w:rPr>
            </w:pPr>
            <w:r w:rsidRPr="002E2DF5">
              <w:rPr>
                <w:i/>
                <w:iCs/>
                <w:color w:val="000000"/>
                <w:lang w:val="bg-BG" w:eastAsia="bg-BG"/>
              </w:rPr>
              <w:t>Подземни паркинги</w:t>
            </w:r>
          </w:p>
        </w:tc>
        <w:tc>
          <w:tcPr>
            <w:tcW w:w="1282" w:type="dxa"/>
            <w:tcBorders>
              <w:top w:val="nil"/>
              <w:left w:val="nil"/>
              <w:bottom w:val="nil"/>
              <w:right w:val="nil"/>
            </w:tcBorders>
            <w:shd w:val="clear" w:color="auto" w:fill="auto"/>
            <w:noWrap/>
            <w:vAlign w:val="center"/>
            <w:hideMark/>
          </w:tcPr>
          <w:p w14:paraId="19AD6395" w14:textId="77777777" w:rsidR="002E2DF5" w:rsidRPr="002E2DF5" w:rsidRDefault="002E2DF5" w:rsidP="002E2DF5">
            <w:pPr>
              <w:jc w:val="right"/>
              <w:rPr>
                <w:i/>
                <w:iCs/>
                <w:color w:val="000000"/>
                <w:lang w:val="bg-BG" w:eastAsia="bg-BG"/>
              </w:rPr>
            </w:pPr>
            <w:r w:rsidRPr="002E2DF5">
              <w:rPr>
                <w:i/>
                <w:iCs/>
                <w:color w:val="000000"/>
                <w:lang w:val="bg-BG" w:eastAsia="bg-BG"/>
              </w:rPr>
              <w:t>6,626</w:t>
            </w:r>
          </w:p>
        </w:tc>
        <w:tc>
          <w:tcPr>
            <w:tcW w:w="334" w:type="dxa"/>
            <w:tcBorders>
              <w:top w:val="nil"/>
              <w:left w:val="nil"/>
              <w:bottom w:val="nil"/>
              <w:right w:val="nil"/>
            </w:tcBorders>
            <w:shd w:val="clear" w:color="auto" w:fill="auto"/>
            <w:hideMark/>
          </w:tcPr>
          <w:p w14:paraId="2BD20D38"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3451D8C3" w14:textId="6AA9C6D5" w:rsidR="002E2DF5" w:rsidRPr="002E2DF5" w:rsidRDefault="002E2DF5" w:rsidP="002E2DF5">
            <w:pPr>
              <w:jc w:val="right"/>
              <w:rPr>
                <w:i/>
                <w:iCs/>
                <w:color w:val="000000"/>
                <w:lang w:val="bg-BG" w:eastAsia="bg-BG"/>
              </w:rPr>
            </w:pPr>
            <w:r w:rsidRPr="002E2DF5">
              <w:rPr>
                <w:i/>
                <w:iCs/>
                <w:color w:val="000000"/>
                <w:lang w:val="bg-BG" w:eastAsia="bg-BG"/>
              </w:rPr>
              <w:t>6,</w:t>
            </w:r>
            <w:r w:rsidR="000E40A1">
              <w:rPr>
                <w:i/>
                <w:iCs/>
                <w:color w:val="000000"/>
                <w:lang w:val="bg-BG" w:eastAsia="bg-BG"/>
              </w:rPr>
              <w:t>626</w:t>
            </w:r>
          </w:p>
        </w:tc>
      </w:tr>
      <w:tr w:rsidR="002E2DF5" w:rsidRPr="002E2DF5" w14:paraId="0D2C9D21" w14:textId="77777777" w:rsidTr="002E2DF5">
        <w:trPr>
          <w:trHeight w:val="510"/>
        </w:trPr>
        <w:tc>
          <w:tcPr>
            <w:tcW w:w="4882" w:type="dxa"/>
            <w:tcBorders>
              <w:top w:val="nil"/>
              <w:left w:val="nil"/>
              <w:bottom w:val="nil"/>
              <w:right w:val="nil"/>
            </w:tcBorders>
            <w:shd w:val="clear" w:color="auto" w:fill="auto"/>
            <w:noWrap/>
            <w:vAlign w:val="center"/>
            <w:hideMark/>
          </w:tcPr>
          <w:p w14:paraId="6112642A" w14:textId="77777777" w:rsidR="002E2DF5" w:rsidRPr="002E2DF5" w:rsidRDefault="002E2DF5" w:rsidP="002E2DF5">
            <w:pPr>
              <w:jc w:val="both"/>
              <w:rPr>
                <w:i/>
                <w:iCs/>
                <w:color w:val="000000"/>
                <w:lang w:val="bg-BG" w:eastAsia="bg-BG"/>
              </w:rPr>
            </w:pPr>
            <w:r w:rsidRPr="002E2DF5">
              <w:rPr>
                <w:i/>
                <w:iCs/>
                <w:color w:val="000000"/>
                <w:lang w:val="bg-BG" w:eastAsia="bg-BG"/>
              </w:rPr>
              <w:t>Общи и специфични инсталации, съоръжения и системи</w:t>
            </w:r>
          </w:p>
        </w:tc>
        <w:tc>
          <w:tcPr>
            <w:tcW w:w="1282" w:type="dxa"/>
            <w:tcBorders>
              <w:top w:val="nil"/>
              <w:left w:val="nil"/>
              <w:bottom w:val="nil"/>
              <w:right w:val="nil"/>
            </w:tcBorders>
            <w:shd w:val="clear" w:color="auto" w:fill="auto"/>
            <w:noWrap/>
            <w:vAlign w:val="center"/>
            <w:hideMark/>
          </w:tcPr>
          <w:p w14:paraId="19999533" w14:textId="77777777" w:rsidR="002E2DF5" w:rsidRPr="002E2DF5" w:rsidRDefault="002E2DF5" w:rsidP="002E2DF5">
            <w:pPr>
              <w:jc w:val="right"/>
              <w:rPr>
                <w:i/>
                <w:iCs/>
                <w:color w:val="000000"/>
                <w:lang w:val="bg-BG" w:eastAsia="bg-BG"/>
              </w:rPr>
            </w:pPr>
            <w:r w:rsidRPr="002E2DF5">
              <w:rPr>
                <w:i/>
                <w:iCs/>
                <w:color w:val="000000"/>
                <w:lang w:val="bg-BG" w:eastAsia="bg-BG"/>
              </w:rPr>
              <w:t>5,904</w:t>
            </w:r>
          </w:p>
        </w:tc>
        <w:tc>
          <w:tcPr>
            <w:tcW w:w="334" w:type="dxa"/>
            <w:tcBorders>
              <w:top w:val="nil"/>
              <w:left w:val="nil"/>
              <w:bottom w:val="nil"/>
              <w:right w:val="nil"/>
            </w:tcBorders>
            <w:shd w:val="clear" w:color="auto" w:fill="auto"/>
            <w:hideMark/>
          </w:tcPr>
          <w:p w14:paraId="33FD7542"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1D883381" w14:textId="38201B58" w:rsidR="002E2DF5" w:rsidRPr="002E2DF5" w:rsidRDefault="000E40A1" w:rsidP="002E2DF5">
            <w:pPr>
              <w:jc w:val="right"/>
              <w:rPr>
                <w:i/>
                <w:iCs/>
                <w:color w:val="000000"/>
                <w:lang w:val="bg-BG" w:eastAsia="bg-BG"/>
              </w:rPr>
            </w:pPr>
            <w:r>
              <w:rPr>
                <w:i/>
                <w:iCs/>
                <w:color w:val="000000"/>
                <w:lang w:val="bg-BG" w:eastAsia="bg-BG"/>
              </w:rPr>
              <w:t>5,904</w:t>
            </w:r>
          </w:p>
        </w:tc>
      </w:tr>
      <w:tr w:rsidR="002E2DF5" w:rsidRPr="002E2DF5" w14:paraId="40365073" w14:textId="77777777" w:rsidTr="002E2DF5">
        <w:trPr>
          <w:trHeight w:val="300"/>
        </w:trPr>
        <w:tc>
          <w:tcPr>
            <w:tcW w:w="4882" w:type="dxa"/>
            <w:tcBorders>
              <w:top w:val="nil"/>
              <w:left w:val="nil"/>
              <w:bottom w:val="nil"/>
              <w:right w:val="nil"/>
            </w:tcBorders>
            <w:shd w:val="clear" w:color="auto" w:fill="auto"/>
            <w:noWrap/>
            <w:vAlign w:val="center"/>
            <w:hideMark/>
          </w:tcPr>
          <w:p w14:paraId="6CC3B408" w14:textId="77777777" w:rsidR="002E2DF5" w:rsidRPr="002E2DF5" w:rsidRDefault="002E2DF5" w:rsidP="002E2DF5">
            <w:pPr>
              <w:rPr>
                <w:color w:val="000000"/>
                <w:sz w:val="22"/>
                <w:szCs w:val="22"/>
                <w:lang w:val="bg-BG" w:eastAsia="bg-BG"/>
              </w:rPr>
            </w:pPr>
            <w:r w:rsidRPr="002E2DF5">
              <w:rPr>
                <w:color w:val="000000"/>
                <w:sz w:val="22"/>
                <w:szCs w:val="22"/>
                <w:lang w:val="bg-BG" w:eastAsia="bg-BG"/>
              </w:rPr>
              <w:t>Други имоти, в т.ч.</w:t>
            </w:r>
          </w:p>
        </w:tc>
        <w:tc>
          <w:tcPr>
            <w:tcW w:w="1282" w:type="dxa"/>
            <w:tcBorders>
              <w:top w:val="nil"/>
              <w:left w:val="nil"/>
              <w:bottom w:val="nil"/>
              <w:right w:val="nil"/>
            </w:tcBorders>
            <w:shd w:val="clear" w:color="auto" w:fill="auto"/>
            <w:noWrap/>
            <w:vAlign w:val="center"/>
            <w:hideMark/>
          </w:tcPr>
          <w:p w14:paraId="2ADE7C49" w14:textId="17E5CA9A" w:rsidR="002E2DF5" w:rsidRPr="002E2DF5" w:rsidRDefault="002E2DF5" w:rsidP="002E2DF5">
            <w:pPr>
              <w:jc w:val="right"/>
              <w:rPr>
                <w:color w:val="000000"/>
                <w:sz w:val="22"/>
                <w:szCs w:val="22"/>
                <w:lang w:val="bg-BG" w:eastAsia="bg-BG"/>
              </w:rPr>
            </w:pPr>
            <w:r w:rsidRPr="002E2DF5">
              <w:rPr>
                <w:color w:val="000000"/>
                <w:sz w:val="22"/>
                <w:szCs w:val="22"/>
                <w:lang w:val="bg-BG" w:eastAsia="bg-BG"/>
              </w:rPr>
              <w:t>14,</w:t>
            </w:r>
            <w:r w:rsidR="007865C7">
              <w:rPr>
                <w:color w:val="000000"/>
                <w:sz w:val="22"/>
                <w:szCs w:val="22"/>
                <w:lang w:val="bg-BG" w:eastAsia="bg-BG"/>
              </w:rPr>
              <w:t>677</w:t>
            </w:r>
          </w:p>
        </w:tc>
        <w:tc>
          <w:tcPr>
            <w:tcW w:w="334" w:type="dxa"/>
            <w:tcBorders>
              <w:top w:val="nil"/>
              <w:left w:val="nil"/>
              <w:bottom w:val="nil"/>
              <w:right w:val="nil"/>
            </w:tcBorders>
            <w:shd w:val="clear" w:color="auto" w:fill="auto"/>
            <w:hideMark/>
          </w:tcPr>
          <w:p w14:paraId="3452CD38" w14:textId="77777777" w:rsidR="002E2DF5" w:rsidRPr="002E2DF5" w:rsidRDefault="002E2DF5" w:rsidP="002E2DF5">
            <w:pPr>
              <w:jc w:val="right"/>
              <w:rPr>
                <w:color w:val="000000"/>
                <w:sz w:val="22"/>
                <w:szCs w:val="22"/>
                <w:lang w:val="bg-BG" w:eastAsia="bg-BG"/>
              </w:rPr>
            </w:pPr>
          </w:p>
        </w:tc>
        <w:tc>
          <w:tcPr>
            <w:tcW w:w="1282" w:type="dxa"/>
            <w:tcBorders>
              <w:top w:val="nil"/>
              <w:left w:val="nil"/>
              <w:bottom w:val="nil"/>
              <w:right w:val="nil"/>
            </w:tcBorders>
            <w:shd w:val="clear" w:color="auto" w:fill="auto"/>
            <w:noWrap/>
            <w:vAlign w:val="center"/>
            <w:hideMark/>
          </w:tcPr>
          <w:p w14:paraId="6797A8DF" w14:textId="636CBC5C" w:rsidR="002E2DF5" w:rsidRPr="002E2DF5" w:rsidRDefault="002E2DF5" w:rsidP="002E2DF5">
            <w:pPr>
              <w:jc w:val="right"/>
              <w:rPr>
                <w:color w:val="000000"/>
                <w:sz w:val="22"/>
                <w:szCs w:val="22"/>
                <w:lang w:val="bg-BG" w:eastAsia="bg-BG"/>
              </w:rPr>
            </w:pPr>
            <w:r w:rsidRPr="002E2DF5">
              <w:rPr>
                <w:color w:val="000000"/>
                <w:sz w:val="22"/>
                <w:szCs w:val="22"/>
                <w:lang w:val="bg-BG" w:eastAsia="bg-BG"/>
              </w:rPr>
              <w:t>14,</w:t>
            </w:r>
            <w:r w:rsidR="00F677DF">
              <w:rPr>
                <w:color w:val="000000"/>
                <w:sz w:val="22"/>
                <w:szCs w:val="22"/>
                <w:lang w:val="bg-BG" w:eastAsia="bg-BG"/>
              </w:rPr>
              <w:t>761</w:t>
            </w:r>
          </w:p>
        </w:tc>
      </w:tr>
      <w:tr w:rsidR="002E2DF5" w:rsidRPr="002E2DF5" w14:paraId="47B0283A" w14:textId="77777777" w:rsidTr="002E2DF5">
        <w:trPr>
          <w:trHeight w:val="300"/>
        </w:trPr>
        <w:tc>
          <w:tcPr>
            <w:tcW w:w="4882" w:type="dxa"/>
            <w:tcBorders>
              <w:top w:val="nil"/>
              <w:left w:val="nil"/>
              <w:bottom w:val="nil"/>
              <w:right w:val="nil"/>
            </w:tcBorders>
            <w:shd w:val="clear" w:color="auto" w:fill="auto"/>
            <w:noWrap/>
            <w:vAlign w:val="center"/>
            <w:hideMark/>
          </w:tcPr>
          <w:p w14:paraId="7EB912A8" w14:textId="77777777" w:rsidR="002E2DF5" w:rsidRPr="002E2DF5" w:rsidRDefault="002E2DF5" w:rsidP="002E2DF5">
            <w:pPr>
              <w:jc w:val="both"/>
              <w:rPr>
                <w:i/>
                <w:iCs/>
                <w:color w:val="000000"/>
                <w:lang w:val="bg-BG" w:eastAsia="bg-BG"/>
              </w:rPr>
            </w:pPr>
            <w:r w:rsidRPr="002E2DF5">
              <w:rPr>
                <w:i/>
                <w:iCs/>
                <w:color w:val="000000"/>
                <w:lang w:val="bg-BG" w:eastAsia="bg-BG"/>
              </w:rPr>
              <w:t>Търговски обекти</w:t>
            </w:r>
          </w:p>
        </w:tc>
        <w:tc>
          <w:tcPr>
            <w:tcW w:w="1282" w:type="dxa"/>
            <w:tcBorders>
              <w:top w:val="nil"/>
              <w:left w:val="nil"/>
              <w:bottom w:val="nil"/>
              <w:right w:val="nil"/>
            </w:tcBorders>
            <w:shd w:val="clear" w:color="auto" w:fill="auto"/>
            <w:noWrap/>
            <w:vAlign w:val="center"/>
            <w:hideMark/>
          </w:tcPr>
          <w:p w14:paraId="1D0DB0CB" w14:textId="1DF58E7F" w:rsidR="002E2DF5" w:rsidRPr="002E2DF5" w:rsidRDefault="002E2DF5" w:rsidP="002E2DF5">
            <w:pPr>
              <w:jc w:val="right"/>
              <w:rPr>
                <w:i/>
                <w:iCs/>
                <w:color w:val="000000"/>
                <w:lang w:val="bg-BG" w:eastAsia="bg-BG"/>
              </w:rPr>
            </w:pPr>
            <w:r w:rsidRPr="002E2DF5">
              <w:rPr>
                <w:i/>
                <w:iCs/>
                <w:color w:val="000000"/>
                <w:lang w:val="bg-BG" w:eastAsia="bg-BG"/>
              </w:rPr>
              <w:t>8,</w:t>
            </w:r>
            <w:r w:rsidR="007865C7">
              <w:rPr>
                <w:i/>
                <w:iCs/>
                <w:color w:val="000000"/>
                <w:lang w:val="bg-BG" w:eastAsia="bg-BG"/>
              </w:rPr>
              <w:t>8</w:t>
            </w:r>
            <w:r w:rsidRPr="002E2DF5">
              <w:rPr>
                <w:i/>
                <w:iCs/>
                <w:color w:val="000000"/>
                <w:lang w:val="bg-BG" w:eastAsia="bg-BG"/>
              </w:rPr>
              <w:t>8</w:t>
            </w:r>
            <w:r w:rsidR="007865C7">
              <w:rPr>
                <w:i/>
                <w:iCs/>
                <w:color w:val="000000"/>
                <w:lang w:val="bg-BG" w:eastAsia="bg-BG"/>
              </w:rPr>
              <w:t>4</w:t>
            </w:r>
          </w:p>
        </w:tc>
        <w:tc>
          <w:tcPr>
            <w:tcW w:w="334" w:type="dxa"/>
            <w:tcBorders>
              <w:top w:val="nil"/>
              <w:left w:val="nil"/>
              <w:bottom w:val="nil"/>
              <w:right w:val="nil"/>
            </w:tcBorders>
            <w:shd w:val="clear" w:color="auto" w:fill="auto"/>
            <w:hideMark/>
          </w:tcPr>
          <w:p w14:paraId="314415AB"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1C000442" w14:textId="28ACA8E0" w:rsidR="002E2DF5" w:rsidRPr="002E2DF5" w:rsidRDefault="00F677DF" w:rsidP="002E2DF5">
            <w:pPr>
              <w:jc w:val="right"/>
              <w:rPr>
                <w:i/>
                <w:iCs/>
                <w:color w:val="000000"/>
                <w:lang w:val="bg-BG" w:eastAsia="bg-BG"/>
              </w:rPr>
            </w:pPr>
            <w:r>
              <w:rPr>
                <w:i/>
                <w:iCs/>
                <w:color w:val="000000"/>
                <w:lang w:val="bg-BG" w:eastAsia="bg-BG"/>
              </w:rPr>
              <w:t>8,968</w:t>
            </w:r>
          </w:p>
        </w:tc>
      </w:tr>
      <w:tr w:rsidR="002E2DF5" w:rsidRPr="002E2DF5" w14:paraId="59FC1B78" w14:textId="77777777" w:rsidTr="002E2DF5">
        <w:trPr>
          <w:trHeight w:val="315"/>
        </w:trPr>
        <w:tc>
          <w:tcPr>
            <w:tcW w:w="4882" w:type="dxa"/>
            <w:tcBorders>
              <w:top w:val="nil"/>
              <w:left w:val="nil"/>
              <w:bottom w:val="nil"/>
              <w:right w:val="nil"/>
            </w:tcBorders>
            <w:shd w:val="clear" w:color="auto" w:fill="auto"/>
            <w:noWrap/>
            <w:vAlign w:val="center"/>
            <w:hideMark/>
          </w:tcPr>
          <w:p w14:paraId="4C040127" w14:textId="77777777" w:rsidR="002E2DF5" w:rsidRPr="002E2DF5" w:rsidRDefault="002E2DF5" w:rsidP="002E2DF5">
            <w:pPr>
              <w:jc w:val="both"/>
              <w:rPr>
                <w:i/>
                <w:iCs/>
                <w:color w:val="000000"/>
                <w:lang w:val="bg-BG" w:eastAsia="bg-BG"/>
              </w:rPr>
            </w:pPr>
            <w:r w:rsidRPr="002E2DF5">
              <w:rPr>
                <w:i/>
                <w:iCs/>
                <w:color w:val="000000"/>
                <w:lang w:val="bg-BG" w:eastAsia="bg-BG"/>
              </w:rPr>
              <w:t>Офисни обекти</w:t>
            </w:r>
          </w:p>
        </w:tc>
        <w:tc>
          <w:tcPr>
            <w:tcW w:w="1282" w:type="dxa"/>
            <w:tcBorders>
              <w:top w:val="nil"/>
              <w:left w:val="nil"/>
              <w:bottom w:val="nil"/>
              <w:right w:val="nil"/>
            </w:tcBorders>
            <w:shd w:val="clear" w:color="auto" w:fill="auto"/>
            <w:noWrap/>
            <w:vAlign w:val="center"/>
            <w:hideMark/>
          </w:tcPr>
          <w:p w14:paraId="50AD04F7" w14:textId="77777777" w:rsidR="002E2DF5" w:rsidRPr="002E2DF5" w:rsidRDefault="002E2DF5" w:rsidP="002E2DF5">
            <w:pPr>
              <w:jc w:val="right"/>
              <w:rPr>
                <w:i/>
                <w:iCs/>
                <w:color w:val="000000"/>
                <w:lang w:val="bg-BG" w:eastAsia="bg-BG"/>
              </w:rPr>
            </w:pPr>
            <w:r w:rsidRPr="002E2DF5">
              <w:rPr>
                <w:i/>
                <w:iCs/>
                <w:color w:val="000000"/>
                <w:lang w:val="bg-BG" w:eastAsia="bg-BG"/>
              </w:rPr>
              <w:t>5,793</w:t>
            </w:r>
          </w:p>
        </w:tc>
        <w:tc>
          <w:tcPr>
            <w:tcW w:w="334" w:type="dxa"/>
            <w:tcBorders>
              <w:top w:val="nil"/>
              <w:left w:val="nil"/>
              <w:bottom w:val="nil"/>
              <w:right w:val="nil"/>
            </w:tcBorders>
            <w:shd w:val="clear" w:color="auto" w:fill="auto"/>
            <w:hideMark/>
          </w:tcPr>
          <w:p w14:paraId="18A462BB" w14:textId="77777777" w:rsidR="002E2DF5" w:rsidRPr="002E2DF5" w:rsidRDefault="002E2DF5" w:rsidP="002E2DF5">
            <w:pPr>
              <w:jc w:val="right"/>
              <w:rPr>
                <w:i/>
                <w:iCs/>
                <w:color w:val="000000"/>
                <w:lang w:val="bg-BG" w:eastAsia="bg-BG"/>
              </w:rPr>
            </w:pPr>
          </w:p>
        </w:tc>
        <w:tc>
          <w:tcPr>
            <w:tcW w:w="1282" w:type="dxa"/>
            <w:tcBorders>
              <w:top w:val="nil"/>
              <w:left w:val="nil"/>
              <w:bottom w:val="nil"/>
              <w:right w:val="nil"/>
            </w:tcBorders>
            <w:shd w:val="clear" w:color="auto" w:fill="auto"/>
            <w:noWrap/>
            <w:vAlign w:val="center"/>
            <w:hideMark/>
          </w:tcPr>
          <w:p w14:paraId="756C6218" w14:textId="2C78D9BE" w:rsidR="002E2DF5" w:rsidRPr="002E2DF5" w:rsidRDefault="00F677DF" w:rsidP="002E2DF5">
            <w:pPr>
              <w:jc w:val="right"/>
              <w:rPr>
                <w:i/>
                <w:iCs/>
                <w:color w:val="000000"/>
                <w:lang w:val="bg-BG" w:eastAsia="bg-BG"/>
              </w:rPr>
            </w:pPr>
            <w:r>
              <w:rPr>
                <w:i/>
                <w:iCs/>
                <w:color w:val="000000"/>
                <w:lang w:val="bg-BG" w:eastAsia="bg-BG"/>
              </w:rPr>
              <w:t>5,793</w:t>
            </w:r>
          </w:p>
        </w:tc>
      </w:tr>
      <w:tr w:rsidR="002E2DF5" w:rsidRPr="002E2DF5" w14:paraId="71E12A74" w14:textId="77777777" w:rsidTr="002E2DF5">
        <w:trPr>
          <w:trHeight w:val="315"/>
        </w:trPr>
        <w:tc>
          <w:tcPr>
            <w:tcW w:w="4882" w:type="dxa"/>
            <w:tcBorders>
              <w:top w:val="nil"/>
              <w:left w:val="nil"/>
              <w:bottom w:val="nil"/>
              <w:right w:val="nil"/>
            </w:tcBorders>
            <w:shd w:val="clear" w:color="auto" w:fill="auto"/>
            <w:noWrap/>
            <w:vAlign w:val="center"/>
            <w:hideMark/>
          </w:tcPr>
          <w:p w14:paraId="37B6A209" w14:textId="77777777" w:rsidR="002E2DF5" w:rsidRPr="002E2DF5" w:rsidRDefault="002E2DF5" w:rsidP="002E2DF5">
            <w:pPr>
              <w:rPr>
                <w:b/>
                <w:bCs/>
                <w:color w:val="000000"/>
                <w:sz w:val="22"/>
                <w:szCs w:val="22"/>
                <w:lang w:val="bg-BG" w:eastAsia="bg-BG"/>
              </w:rPr>
            </w:pPr>
            <w:r w:rsidRPr="002E2DF5">
              <w:rPr>
                <w:b/>
                <w:bCs/>
                <w:color w:val="000000"/>
                <w:sz w:val="22"/>
                <w:szCs w:val="22"/>
                <w:lang w:val="bg-BG" w:eastAsia="bg-BG"/>
              </w:rPr>
              <w:t>Общо</w:t>
            </w:r>
          </w:p>
        </w:tc>
        <w:tc>
          <w:tcPr>
            <w:tcW w:w="1282" w:type="dxa"/>
            <w:tcBorders>
              <w:top w:val="single" w:sz="8" w:space="0" w:color="auto"/>
              <w:left w:val="nil"/>
              <w:bottom w:val="double" w:sz="6" w:space="0" w:color="auto"/>
              <w:right w:val="nil"/>
            </w:tcBorders>
            <w:shd w:val="clear" w:color="auto" w:fill="auto"/>
            <w:noWrap/>
            <w:vAlign w:val="center"/>
            <w:hideMark/>
          </w:tcPr>
          <w:p w14:paraId="74730C22" w14:textId="7933C7A9" w:rsidR="002E2DF5" w:rsidRPr="007777DE" w:rsidRDefault="002E2DF5" w:rsidP="002E2DF5">
            <w:pPr>
              <w:jc w:val="right"/>
              <w:rPr>
                <w:b/>
                <w:bCs/>
                <w:color w:val="000000"/>
                <w:sz w:val="22"/>
                <w:szCs w:val="22"/>
                <w:lang w:eastAsia="bg-BG"/>
              </w:rPr>
            </w:pPr>
            <w:r w:rsidRPr="002E2DF5">
              <w:rPr>
                <w:b/>
                <w:bCs/>
                <w:color w:val="000000"/>
                <w:sz w:val="22"/>
                <w:szCs w:val="22"/>
                <w:lang w:val="bg-BG" w:eastAsia="bg-BG"/>
              </w:rPr>
              <w:t>83,</w:t>
            </w:r>
            <w:r w:rsidR="007865C7">
              <w:rPr>
                <w:b/>
                <w:bCs/>
                <w:color w:val="000000"/>
                <w:sz w:val="22"/>
                <w:szCs w:val="22"/>
                <w:lang w:val="bg-BG" w:eastAsia="bg-BG"/>
              </w:rPr>
              <w:t>6</w:t>
            </w:r>
            <w:r w:rsidR="006732CC">
              <w:rPr>
                <w:b/>
                <w:bCs/>
                <w:color w:val="000000"/>
                <w:sz w:val="22"/>
                <w:szCs w:val="22"/>
                <w:lang w:val="bg-BG" w:eastAsia="bg-BG"/>
              </w:rPr>
              <w:t>21</w:t>
            </w:r>
          </w:p>
        </w:tc>
        <w:tc>
          <w:tcPr>
            <w:tcW w:w="334" w:type="dxa"/>
            <w:tcBorders>
              <w:top w:val="nil"/>
              <w:left w:val="nil"/>
              <w:bottom w:val="nil"/>
              <w:right w:val="nil"/>
            </w:tcBorders>
            <w:shd w:val="clear" w:color="auto" w:fill="auto"/>
            <w:hideMark/>
          </w:tcPr>
          <w:p w14:paraId="7CA55E86" w14:textId="77777777" w:rsidR="002E2DF5" w:rsidRPr="002E2DF5" w:rsidRDefault="002E2DF5" w:rsidP="002E2DF5">
            <w:pPr>
              <w:jc w:val="right"/>
              <w:rPr>
                <w:b/>
                <w:bCs/>
                <w:color w:val="000000"/>
                <w:sz w:val="22"/>
                <w:szCs w:val="22"/>
                <w:lang w:val="bg-BG" w:eastAsia="bg-BG"/>
              </w:rPr>
            </w:pPr>
          </w:p>
        </w:tc>
        <w:tc>
          <w:tcPr>
            <w:tcW w:w="1282" w:type="dxa"/>
            <w:tcBorders>
              <w:top w:val="single" w:sz="8" w:space="0" w:color="auto"/>
              <w:left w:val="nil"/>
              <w:bottom w:val="double" w:sz="6" w:space="0" w:color="auto"/>
              <w:right w:val="nil"/>
            </w:tcBorders>
            <w:shd w:val="clear" w:color="auto" w:fill="auto"/>
            <w:noWrap/>
            <w:vAlign w:val="center"/>
            <w:hideMark/>
          </w:tcPr>
          <w:p w14:paraId="6F28235A" w14:textId="13136ED4" w:rsidR="002E2DF5" w:rsidRPr="002E2DF5" w:rsidRDefault="002E2DF5" w:rsidP="002E2DF5">
            <w:pPr>
              <w:jc w:val="right"/>
              <w:rPr>
                <w:b/>
                <w:bCs/>
                <w:color w:val="000000"/>
                <w:sz w:val="22"/>
                <w:szCs w:val="22"/>
                <w:lang w:val="bg-BG" w:eastAsia="bg-BG"/>
              </w:rPr>
            </w:pPr>
            <w:r w:rsidRPr="002E2DF5">
              <w:rPr>
                <w:b/>
                <w:bCs/>
                <w:color w:val="000000"/>
                <w:sz w:val="22"/>
                <w:szCs w:val="22"/>
                <w:lang w:val="bg-BG" w:eastAsia="bg-BG"/>
              </w:rPr>
              <w:t>83,</w:t>
            </w:r>
            <w:r w:rsidR="00F677DF">
              <w:rPr>
                <w:b/>
                <w:bCs/>
                <w:color w:val="000000"/>
                <w:sz w:val="22"/>
                <w:szCs w:val="22"/>
                <w:lang w:val="bg-BG" w:eastAsia="bg-BG"/>
              </w:rPr>
              <w:t>701</w:t>
            </w:r>
          </w:p>
        </w:tc>
      </w:tr>
    </w:tbl>
    <w:p w14:paraId="6D804EE9" w14:textId="39B39122" w:rsidR="00832E07" w:rsidRPr="002B2409" w:rsidRDefault="00832E07" w:rsidP="006030DF">
      <w:pPr>
        <w:pStyle w:val="BodyTextIndent2"/>
        <w:spacing w:line="276" w:lineRule="auto"/>
      </w:pPr>
      <w:r w:rsidRPr="002B2409">
        <w:lastRenderedPageBreak/>
        <w:t>Приоритетните и дългосрочни намерения на дружеството са притежавани</w:t>
      </w:r>
      <w:r w:rsidR="005E3307" w:rsidRPr="002B2409">
        <w:t>те от него</w:t>
      </w:r>
      <w:r w:rsidRPr="002B2409">
        <w:t xml:space="preserve"> </w:t>
      </w:r>
      <w:r w:rsidR="005E3307" w:rsidRPr="002B2409">
        <w:t xml:space="preserve">инвестиционни имоти </w:t>
      </w:r>
      <w:r w:rsidRPr="002B2409">
        <w:t>да бъдат отдавани под наем.</w:t>
      </w:r>
      <w:r w:rsidR="0038494B" w:rsidRPr="002B2409">
        <w:t xml:space="preserve"> </w:t>
      </w:r>
    </w:p>
    <w:p w14:paraId="6E6022CC" w14:textId="4490CB8C" w:rsidR="00832E07" w:rsidRDefault="00832E07" w:rsidP="006030DF">
      <w:pPr>
        <w:pStyle w:val="BodyTextIndent2"/>
        <w:spacing w:line="276" w:lineRule="auto"/>
        <w:ind w:firstLine="0"/>
        <w:rPr>
          <w:lang w:val="ru-RU"/>
        </w:rPr>
      </w:pPr>
      <w:r w:rsidRPr="002B2409">
        <w:tab/>
        <w:t xml:space="preserve">Част от инвестиционните имоти служат за обезпечение по договор за инвестиционен кредит </w:t>
      </w:r>
      <w:r w:rsidRPr="002B2409">
        <w:rPr>
          <w:lang w:val="ru-RU"/>
        </w:rPr>
        <w:t>(</w:t>
      </w:r>
      <w:r w:rsidRPr="002B2409">
        <w:t>Приложение 17</w:t>
      </w:r>
      <w:r w:rsidRPr="002B2409">
        <w:rPr>
          <w:lang w:val="ru-RU"/>
        </w:rPr>
        <w:t>)</w:t>
      </w:r>
      <w:r w:rsidRPr="002B2409">
        <w:t>.</w:t>
      </w:r>
      <w:r w:rsidRPr="002B2409">
        <w:rPr>
          <w:i/>
        </w:rPr>
        <w:t xml:space="preserve"> </w:t>
      </w:r>
      <w:r w:rsidRPr="002B2409">
        <w:t>Към 3</w:t>
      </w:r>
      <w:r w:rsidR="00DA77CF">
        <w:rPr>
          <w:lang w:val="en-US"/>
        </w:rPr>
        <w:t>0</w:t>
      </w:r>
      <w:r w:rsidRPr="002B2409">
        <w:t>.</w:t>
      </w:r>
      <w:r w:rsidR="0057563B">
        <w:rPr>
          <w:lang w:val="en-US"/>
        </w:rPr>
        <w:t>0</w:t>
      </w:r>
      <w:r w:rsidR="00D22F0E">
        <w:rPr>
          <w:lang w:val="en-US"/>
        </w:rPr>
        <w:t>9</w:t>
      </w:r>
      <w:r w:rsidR="009C55A2">
        <w:t>.</w:t>
      </w:r>
      <w:r w:rsidRPr="002B2409">
        <w:t>201</w:t>
      </w:r>
      <w:r w:rsidR="0057563B">
        <w:rPr>
          <w:lang w:val="en-US"/>
        </w:rPr>
        <w:t>8</w:t>
      </w:r>
      <w:r w:rsidRPr="002B2409">
        <w:t xml:space="preserve"> г. размерът на обезпечението е 6</w:t>
      </w:r>
      <w:r w:rsidR="00F370B5">
        <w:t>8</w:t>
      </w:r>
      <w:r w:rsidRPr="002B2409">
        <w:t>,</w:t>
      </w:r>
      <w:r w:rsidR="00F370B5">
        <w:t>94</w:t>
      </w:r>
      <w:r w:rsidR="007777DE">
        <w:rPr>
          <w:lang w:val="en-US"/>
        </w:rPr>
        <w:t>4</w:t>
      </w:r>
      <w:r w:rsidR="006030DF" w:rsidRPr="002B2409">
        <w:t xml:space="preserve"> </w:t>
      </w:r>
      <w:r w:rsidRPr="002B2409">
        <w:t xml:space="preserve">х. лв. </w:t>
      </w:r>
      <w:r w:rsidRPr="002B2409">
        <w:rPr>
          <w:lang w:val="ru-RU"/>
        </w:rPr>
        <w:t>(31.12.201</w:t>
      </w:r>
      <w:r w:rsidR="0057563B">
        <w:rPr>
          <w:lang w:val="en-US"/>
        </w:rPr>
        <w:t>7</w:t>
      </w:r>
      <w:r w:rsidRPr="002B2409">
        <w:t xml:space="preserve"> г. – 6</w:t>
      </w:r>
      <w:r w:rsidR="0057563B">
        <w:rPr>
          <w:lang w:val="en-US"/>
        </w:rPr>
        <w:t>8</w:t>
      </w:r>
      <w:r w:rsidRPr="002B2409">
        <w:t>,</w:t>
      </w:r>
      <w:r w:rsidR="0057563B">
        <w:rPr>
          <w:lang w:val="en-US"/>
        </w:rPr>
        <w:t>940</w:t>
      </w:r>
      <w:r w:rsidR="0080495E" w:rsidRPr="002B2409">
        <w:t xml:space="preserve"> </w:t>
      </w:r>
      <w:r w:rsidRPr="002B2409">
        <w:t xml:space="preserve">х. </w:t>
      </w:r>
      <w:proofErr w:type="spellStart"/>
      <w:r w:rsidRPr="002B2409">
        <w:t>лв</w:t>
      </w:r>
      <w:proofErr w:type="spellEnd"/>
      <w:r w:rsidRPr="002B2409">
        <w:rPr>
          <w:lang w:val="ru-RU"/>
        </w:rPr>
        <w:t>).</w:t>
      </w:r>
    </w:p>
    <w:p w14:paraId="4C1C4CE3" w14:textId="77777777" w:rsidR="00E118E8" w:rsidRDefault="00E118E8" w:rsidP="006030DF">
      <w:pPr>
        <w:pStyle w:val="BodyTextIndent2"/>
        <w:spacing w:line="276" w:lineRule="auto"/>
        <w:ind w:firstLine="0"/>
        <w:rPr>
          <w:lang w:val="ru-RU"/>
        </w:rPr>
      </w:pPr>
    </w:p>
    <w:p w14:paraId="71E88DE9" w14:textId="77777777" w:rsidR="00832E07" w:rsidRDefault="00832E07" w:rsidP="006030DF">
      <w:pPr>
        <w:spacing w:line="276" w:lineRule="auto"/>
        <w:ind w:firstLine="709"/>
        <w:rPr>
          <w:i/>
          <w:sz w:val="22"/>
          <w:szCs w:val="22"/>
          <w:lang w:val="ru-RU"/>
        </w:rPr>
      </w:pPr>
      <w:r w:rsidRPr="006B276B">
        <w:rPr>
          <w:i/>
          <w:sz w:val="22"/>
          <w:szCs w:val="22"/>
          <w:lang w:val="ru-RU"/>
        </w:rPr>
        <w:t xml:space="preserve">Оценки по справедлива </w:t>
      </w:r>
      <w:proofErr w:type="spellStart"/>
      <w:r w:rsidRPr="006B276B">
        <w:rPr>
          <w:i/>
          <w:sz w:val="22"/>
          <w:szCs w:val="22"/>
          <w:lang w:val="ru-RU"/>
        </w:rPr>
        <w:t>стойност</w:t>
      </w:r>
      <w:proofErr w:type="spellEnd"/>
    </w:p>
    <w:p w14:paraId="01991A43" w14:textId="77777777" w:rsidR="00832E07" w:rsidRPr="006B276B" w:rsidRDefault="007676CC" w:rsidP="006030DF">
      <w:pPr>
        <w:tabs>
          <w:tab w:val="left" w:pos="3300"/>
        </w:tabs>
        <w:spacing w:line="276" w:lineRule="auto"/>
        <w:ind w:firstLine="709"/>
        <w:rPr>
          <w:i/>
          <w:sz w:val="22"/>
          <w:szCs w:val="22"/>
          <w:lang w:val="ru-RU"/>
        </w:rPr>
      </w:pPr>
      <w:r>
        <w:rPr>
          <w:i/>
          <w:sz w:val="22"/>
          <w:szCs w:val="22"/>
          <w:lang w:val="ru-RU"/>
        </w:rPr>
        <w:tab/>
      </w:r>
    </w:p>
    <w:p w14:paraId="69911E21" w14:textId="77777777" w:rsidR="00832E07" w:rsidRDefault="00832E07" w:rsidP="006030DF">
      <w:pPr>
        <w:spacing w:line="276" w:lineRule="auto"/>
        <w:ind w:firstLine="709"/>
        <w:rPr>
          <w:i/>
          <w:sz w:val="22"/>
          <w:szCs w:val="22"/>
          <w:lang w:val="ru-RU"/>
        </w:rPr>
      </w:pPr>
      <w:r w:rsidRPr="006B276B">
        <w:rPr>
          <w:i/>
          <w:sz w:val="22"/>
          <w:szCs w:val="22"/>
          <w:lang w:val="ru-RU"/>
        </w:rPr>
        <w:t xml:space="preserve">(а) </w:t>
      </w:r>
      <w:proofErr w:type="spellStart"/>
      <w:r w:rsidRPr="006B276B">
        <w:rPr>
          <w:i/>
          <w:sz w:val="22"/>
          <w:szCs w:val="22"/>
          <w:lang w:val="ru-RU"/>
        </w:rPr>
        <w:t>Йерархия</w:t>
      </w:r>
      <w:proofErr w:type="spellEnd"/>
      <w:r w:rsidRPr="006B276B">
        <w:rPr>
          <w:i/>
          <w:sz w:val="22"/>
          <w:szCs w:val="22"/>
          <w:lang w:val="ru-RU"/>
        </w:rPr>
        <w:t xml:space="preserve"> на </w:t>
      </w:r>
      <w:proofErr w:type="spellStart"/>
      <w:r w:rsidRPr="006B276B">
        <w:rPr>
          <w:i/>
          <w:sz w:val="22"/>
          <w:szCs w:val="22"/>
          <w:lang w:val="ru-RU"/>
        </w:rPr>
        <w:t>справедливите</w:t>
      </w:r>
      <w:proofErr w:type="spellEnd"/>
      <w:r w:rsidRPr="006B276B">
        <w:rPr>
          <w:i/>
          <w:sz w:val="22"/>
          <w:szCs w:val="22"/>
          <w:lang w:val="ru-RU"/>
        </w:rPr>
        <w:t xml:space="preserve"> </w:t>
      </w:r>
      <w:proofErr w:type="spellStart"/>
      <w:r w:rsidRPr="006B276B">
        <w:rPr>
          <w:i/>
          <w:sz w:val="22"/>
          <w:szCs w:val="22"/>
          <w:lang w:val="ru-RU"/>
        </w:rPr>
        <w:t>стойности</w:t>
      </w:r>
      <w:proofErr w:type="spellEnd"/>
    </w:p>
    <w:p w14:paraId="0225D23E" w14:textId="77777777" w:rsidR="00832E07" w:rsidRPr="005833B8" w:rsidRDefault="00832E07" w:rsidP="00A67F5E">
      <w:pPr>
        <w:spacing w:line="276" w:lineRule="auto"/>
        <w:rPr>
          <w:i/>
          <w:sz w:val="22"/>
          <w:szCs w:val="22"/>
        </w:rPr>
      </w:pPr>
    </w:p>
    <w:p w14:paraId="4AF4BE6C" w14:textId="1DA7B7E4" w:rsidR="002E2DF5" w:rsidRDefault="002E2DF5" w:rsidP="002E2DF5">
      <w:pPr>
        <w:autoSpaceDE w:val="0"/>
        <w:autoSpaceDN w:val="0"/>
        <w:adjustRightInd w:val="0"/>
        <w:spacing w:line="312" w:lineRule="auto"/>
        <w:ind w:firstLine="720"/>
        <w:jc w:val="both"/>
        <w:rPr>
          <w:sz w:val="22"/>
          <w:szCs w:val="22"/>
          <w:lang w:val="ru-RU"/>
        </w:rPr>
      </w:pPr>
      <w:r>
        <w:rPr>
          <w:sz w:val="22"/>
          <w:szCs w:val="22"/>
          <w:lang w:val="bg-BG"/>
        </w:rPr>
        <w:t>О</w:t>
      </w:r>
      <w:proofErr w:type="spellStart"/>
      <w:r w:rsidRPr="00F44BCF">
        <w:rPr>
          <w:sz w:val="22"/>
          <w:szCs w:val="22"/>
          <w:lang w:val="ru-RU"/>
        </w:rPr>
        <w:t>ценк</w:t>
      </w:r>
      <w:proofErr w:type="spellEnd"/>
      <w:r>
        <w:rPr>
          <w:sz w:val="22"/>
          <w:szCs w:val="22"/>
          <w:lang w:val="bg-BG"/>
        </w:rPr>
        <w:t>и</w:t>
      </w:r>
      <w:r w:rsidRPr="00F44BCF">
        <w:rPr>
          <w:sz w:val="22"/>
          <w:szCs w:val="22"/>
          <w:lang w:val="ru-RU"/>
        </w:rPr>
        <w:t>т</w:t>
      </w:r>
      <w:r>
        <w:rPr>
          <w:sz w:val="22"/>
          <w:szCs w:val="22"/>
          <w:lang w:val="bg-BG"/>
        </w:rPr>
        <w:t>е</w:t>
      </w:r>
      <w:r w:rsidRPr="00F44BCF">
        <w:rPr>
          <w:sz w:val="22"/>
          <w:szCs w:val="22"/>
          <w:lang w:val="ru-RU"/>
        </w:rPr>
        <w:t xml:space="preserve"> по справедлива </w:t>
      </w:r>
      <w:proofErr w:type="spellStart"/>
      <w:r w:rsidRPr="00F44BCF">
        <w:rPr>
          <w:sz w:val="22"/>
          <w:szCs w:val="22"/>
          <w:lang w:val="ru-RU"/>
        </w:rPr>
        <w:t>стойност</w:t>
      </w:r>
      <w:proofErr w:type="spellEnd"/>
      <w:r w:rsidRPr="00F44BCF">
        <w:rPr>
          <w:sz w:val="22"/>
          <w:szCs w:val="22"/>
          <w:lang w:val="ru-RU"/>
        </w:rPr>
        <w:t xml:space="preserve"> </w:t>
      </w:r>
      <w:r>
        <w:rPr>
          <w:sz w:val="22"/>
          <w:szCs w:val="22"/>
          <w:lang w:val="bg-BG"/>
        </w:rPr>
        <w:t>на отделните инвестиционни имоти към 31.12.201</w:t>
      </w:r>
      <w:r w:rsidR="00A67F5E">
        <w:rPr>
          <w:sz w:val="22"/>
          <w:szCs w:val="22"/>
        </w:rPr>
        <w:t>7</w:t>
      </w:r>
      <w:r>
        <w:rPr>
          <w:sz w:val="22"/>
          <w:szCs w:val="22"/>
          <w:lang w:val="bg-BG"/>
        </w:rPr>
        <w:t xml:space="preserve"> г. </w:t>
      </w:r>
      <w:r w:rsidRPr="00F44BCF">
        <w:rPr>
          <w:sz w:val="22"/>
          <w:szCs w:val="22"/>
          <w:lang w:val="ru-RU"/>
        </w:rPr>
        <w:t xml:space="preserve">на </w:t>
      </w:r>
      <w:proofErr w:type="spellStart"/>
      <w:r w:rsidRPr="00F44BCF">
        <w:rPr>
          <w:sz w:val="22"/>
          <w:szCs w:val="22"/>
          <w:lang w:val="ru-RU"/>
        </w:rPr>
        <w:t>базата</w:t>
      </w:r>
      <w:proofErr w:type="spellEnd"/>
      <w:r w:rsidRPr="00F44BCF">
        <w:rPr>
          <w:sz w:val="22"/>
          <w:szCs w:val="22"/>
          <w:lang w:val="ru-RU"/>
        </w:rPr>
        <w:t xml:space="preserve"> на </w:t>
      </w:r>
      <w:proofErr w:type="spellStart"/>
      <w:r w:rsidRPr="00F44BCF">
        <w:rPr>
          <w:sz w:val="22"/>
          <w:szCs w:val="22"/>
          <w:lang w:val="ru-RU"/>
        </w:rPr>
        <w:t>входящите</w:t>
      </w:r>
      <w:proofErr w:type="spellEnd"/>
      <w:r w:rsidRPr="00F44BCF">
        <w:rPr>
          <w:sz w:val="22"/>
          <w:szCs w:val="22"/>
          <w:lang w:val="ru-RU"/>
        </w:rPr>
        <w:t xml:space="preserve"> </w:t>
      </w:r>
      <w:proofErr w:type="spellStart"/>
      <w:r w:rsidRPr="00F44BCF">
        <w:rPr>
          <w:sz w:val="22"/>
          <w:szCs w:val="22"/>
          <w:lang w:val="ru-RU"/>
        </w:rPr>
        <w:t>данни</w:t>
      </w:r>
      <w:proofErr w:type="spellEnd"/>
      <w:r w:rsidRPr="00F44BCF">
        <w:rPr>
          <w:sz w:val="22"/>
          <w:szCs w:val="22"/>
          <w:lang w:val="ru-RU"/>
        </w:rPr>
        <w:t xml:space="preserve">, </w:t>
      </w:r>
      <w:proofErr w:type="spellStart"/>
      <w:r w:rsidRPr="00F44BCF">
        <w:rPr>
          <w:sz w:val="22"/>
          <w:szCs w:val="22"/>
          <w:lang w:val="ru-RU"/>
        </w:rPr>
        <w:t>използвани</w:t>
      </w:r>
      <w:proofErr w:type="spellEnd"/>
      <w:r w:rsidRPr="00F44BCF">
        <w:rPr>
          <w:sz w:val="22"/>
          <w:szCs w:val="22"/>
          <w:lang w:val="ru-RU"/>
        </w:rPr>
        <w:t xml:space="preserve"> при </w:t>
      </w:r>
      <w:proofErr w:type="spellStart"/>
      <w:r w:rsidRPr="00F44BCF">
        <w:rPr>
          <w:sz w:val="22"/>
          <w:szCs w:val="22"/>
          <w:lang w:val="ru-RU"/>
        </w:rPr>
        <w:t>техниката</w:t>
      </w:r>
      <w:proofErr w:type="spellEnd"/>
      <w:r w:rsidRPr="00F44BCF">
        <w:rPr>
          <w:sz w:val="22"/>
          <w:szCs w:val="22"/>
          <w:lang w:val="ru-RU"/>
        </w:rPr>
        <w:t xml:space="preserve"> за </w:t>
      </w:r>
      <w:proofErr w:type="spellStart"/>
      <w:r w:rsidRPr="00F44BCF">
        <w:rPr>
          <w:sz w:val="22"/>
          <w:szCs w:val="22"/>
          <w:lang w:val="ru-RU"/>
        </w:rPr>
        <w:t>оценяване</w:t>
      </w:r>
      <w:proofErr w:type="spellEnd"/>
      <w:r>
        <w:rPr>
          <w:sz w:val="22"/>
          <w:szCs w:val="22"/>
          <w:lang w:val="ru-RU"/>
        </w:rPr>
        <w:t>,</w:t>
      </w:r>
      <w:r>
        <w:rPr>
          <w:sz w:val="22"/>
          <w:szCs w:val="22"/>
          <w:lang w:val="bg-BG"/>
        </w:rPr>
        <w:t xml:space="preserve"> са </w:t>
      </w:r>
      <w:proofErr w:type="spellStart"/>
      <w:r w:rsidRPr="00F44BCF">
        <w:rPr>
          <w:sz w:val="22"/>
          <w:szCs w:val="22"/>
          <w:lang w:val="ru-RU"/>
        </w:rPr>
        <w:t>категоризиран</w:t>
      </w:r>
      <w:proofErr w:type="spellEnd"/>
      <w:r>
        <w:rPr>
          <w:sz w:val="22"/>
          <w:szCs w:val="22"/>
          <w:lang w:val="bg-BG"/>
        </w:rPr>
        <w:t>и йерархично като справедливи стойности</w:t>
      </w:r>
      <w:r w:rsidRPr="00F44BCF">
        <w:rPr>
          <w:sz w:val="22"/>
          <w:szCs w:val="22"/>
          <w:lang w:val="ru-RU"/>
        </w:rPr>
        <w:t xml:space="preserve"> </w:t>
      </w:r>
      <w:r>
        <w:rPr>
          <w:sz w:val="22"/>
          <w:szCs w:val="22"/>
          <w:lang w:val="ru-RU"/>
        </w:rPr>
        <w:t>на:</w:t>
      </w:r>
    </w:p>
    <w:p w14:paraId="0F6FA871" w14:textId="77777777" w:rsidR="002E2DF5" w:rsidRDefault="002E2DF5" w:rsidP="00A67F5E">
      <w:pPr>
        <w:autoSpaceDE w:val="0"/>
        <w:autoSpaceDN w:val="0"/>
        <w:adjustRightInd w:val="0"/>
        <w:spacing w:line="312" w:lineRule="auto"/>
        <w:jc w:val="both"/>
        <w:rPr>
          <w:sz w:val="22"/>
          <w:szCs w:val="22"/>
          <w:lang w:val="ru-RU"/>
        </w:rPr>
      </w:pPr>
    </w:p>
    <w:p w14:paraId="499DAAFA" w14:textId="77777777" w:rsidR="002E2DF5" w:rsidRPr="004F4C19" w:rsidRDefault="002E2DF5" w:rsidP="002E2DF5">
      <w:pPr>
        <w:numPr>
          <w:ilvl w:val="1"/>
          <w:numId w:val="49"/>
        </w:numPr>
        <w:autoSpaceDE w:val="0"/>
        <w:autoSpaceDN w:val="0"/>
        <w:adjustRightInd w:val="0"/>
        <w:spacing w:line="312" w:lineRule="auto"/>
        <w:jc w:val="both"/>
        <w:rPr>
          <w:sz w:val="22"/>
          <w:szCs w:val="22"/>
          <w:lang w:val="ru-RU"/>
        </w:rPr>
      </w:pPr>
      <w:r>
        <w:rPr>
          <w:sz w:val="22"/>
          <w:szCs w:val="22"/>
          <w:lang w:val="bg-BG"/>
        </w:rPr>
        <w:t>Н</w:t>
      </w:r>
      <w:proofErr w:type="spellStart"/>
      <w:r>
        <w:rPr>
          <w:sz w:val="22"/>
          <w:szCs w:val="22"/>
          <w:lang w:val="ru-RU"/>
        </w:rPr>
        <w:t>иво</w:t>
      </w:r>
      <w:proofErr w:type="spellEnd"/>
      <w:r>
        <w:rPr>
          <w:sz w:val="22"/>
          <w:szCs w:val="22"/>
          <w:lang w:val="ru-RU"/>
        </w:rPr>
        <w:t xml:space="preserve"> </w:t>
      </w:r>
      <w:r w:rsidRPr="00814C82">
        <w:rPr>
          <w:sz w:val="22"/>
          <w:szCs w:val="22"/>
          <w:lang w:val="ru-RU"/>
        </w:rPr>
        <w:t>2</w:t>
      </w:r>
      <w:r>
        <w:rPr>
          <w:sz w:val="22"/>
          <w:szCs w:val="22"/>
          <w:lang w:val="ru-RU"/>
        </w:rPr>
        <w:t xml:space="preserve"> - за </w:t>
      </w:r>
      <w:proofErr w:type="spellStart"/>
      <w:r>
        <w:rPr>
          <w:sz w:val="22"/>
          <w:szCs w:val="22"/>
          <w:lang w:val="ru-RU"/>
        </w:rPr>
        <w:t>обектите</w:t>
      </w:r>
      <w:proofErr w:type="spellEnd"/>
      <w:r>
        <w:rPr>
          <w:sz w:val="22"/>
          <w:szCs w:val="22"/>
          <w:lang w:val="ru-RU"/>
        </w:rPr>
        <w:t xml:space="preserve"> на </w:t>
      </w:r>
      <w:proofErr w:type="spellStart"/>
      <w:r>
        <w:rPr>
          <w:sz w:val="22"/>
          <w:szCs w:val="22"/>
          <w:lang w:val="ru-RU"/>
        </w:rPr>
        <w:t>група</w:t>
      </w:r>
      <w:proofErr w:type="spellEnd"/>
      <w:r>
        <w:rPr>
          <w:sz w:val="22"/>
          <w:szCs w:val="22"/>
          <w:lang w:val="ru-RU"/>
        </w:rPr>
        <w:t xml:space="preserve"> </w:t>
      </w:r>
      <w:r w:rsidRPr="00DC7C30">
        <w:rPr>
          <w:sz w:val="22"/>
          <w:szCs w:val="22"/>
          <w:lang w:val="bg-BG"/>
        </w:rPr>
        <w:t xml:space="preserve">„Софарма Бизнес </w:t>
      </w:r>
      <w:proofErr w:type="spellStart"/>
      <w:r w:rsidRPr="00DC7C30">
        <w:rPr>
          <w:sz w:val="22"/>
          <w:szCs w:val="22"/>
          <w:lang w:val="bg-BG"/>
        </w:rPr>
        <w:t>Тауърс</w:t>
      </w:r>
      <w:proofErr w:type="spellEnd"/>
      <w:r>
        <w:rPr>
          <w:sz w:val="22"/>
          <w:szCs w:val="22"/>
          <w:lang w:val="bg-BG"/>
        </w:rPr>
        <w:t xml:space="preserve">“ </w:t>
      </w:r>
      <w:r>
        <w:rPr>
          <w:bCs/>
          <w:iCs/>
          <w:sz w:val="22"/>
          <w:szCs w:val="22"/>
          <w:lang w:val="ru-RU"/>
        </w:rPr>
        <w:t xml:space="preserve">и </w:t>
      </w:r>
      <w:proofErr w:type="spellStart"/>
      <w:r>
        <w:rPr>
          <w:bCs/>
          <w:iCs/>
          <w:sz w:val="22"/>
          <w:szCs w:val="22"/>
          <w:lang w:val="ru-RU"/>
        </w:rPr>
        <w:t>определени</w:t>
      </w:r>
      <w:proofErr w:type="spellEnd"/>
      <w:r>
        <w:rPr>
          <w:bCs/>
          <w:iCs/>
          <w:sz w:val="22"/>
          <w:szCs w:val="22"/>
          <w:lang w:val="ru-RU"/>
        </w:rPr>
        <w:t xml:space="preserve"> </w:t>
      </w:r>
      <w:proofErr w:type="spellStart"/>
      <w:r>
        <w:rPr>
          <w:bCs/>
          <w:iCs/>
          <w:sz w:val="22"/>
          <w:szCs w:val="22"/>
          <w:lang w:val="ru-RU"/>
        </w:rPr>
        <w:t>обекти</w:t>
      </w:r>
      <w:proofErr w:type="spellEnd"/>
      <w:r>
        <w:rPr>
          <w:bCs/>
          <w:iCs/>
          <w:sz w:val="22"/>
          <w:szCs w:val="22"/>
          <w:lang w:val="ru-RU"/>
        </w:rPr>
        <w:t xml:space="preserve"> на </w:t>
      </w:r>
      <w:proofErr w:type="spellStart"/>
      <w:r>
        <w:rPr>
          <w:bCs/>
          <w:iCs/>
          <w:sz w:val="22"/>
          <w:szCs w:val="22"/>
          <w:lang w:val="ru-RU"/>
        </w:rPr>
        <w:t>група</w:t>
      </w:r>
      <w:proofErr w:type="spellEnd"/>
      <w:r>
        <w:rPr>
          <w:bCs/>
          <w:iCs/>
          <w:sz w:val="22"/>
          <w:szCs w:val="22"/>
          <w:lang w:val="ru-RU"/>
        </w:rPr>
        <w:t xml:space="preserve"> </w:t>
      </w:r>
      <w:r w:rsidRPr="00DC7C30">
        <w:rPr>
          <w:sz w:val="22"/>
          <w:szCs w:val="22"/>
          <w:lang w:val="bg-BG"/>
        </w:rPr>
        <w:t>„</w:t>
      </w:r>
      <w:r>
        <w:rPr>
          <w:sz w:val="22"/>
          <w:szCs w:val="22"/>
          <w:lang w:val="bg-BG"/>
        </w:rPr>
        <w:t xml:space="preserve">Други имоти“ </w:t>
      </w:r>
      <w:r w:rsidRPr="003B645F">
        <w:rPr>
          <w:sz w:val="22"/>
          <w:szCs w:val="22"/>
          <w:lang w:val="ru-RU"/>
        </w:rPr>
        <w:t xml:space="preserve">в </w:t>
      </w:r>
      <w:proofErr w:type="spellStart"/>
      <w:r w:rsidRPr="003B645F">
        <w:rPr>
          <w:sz w:val="22"/>
          <w:szCs w:val="22"/>
          <w:lang w:val="ru-RU"/>
        </w:rPr>
        <w:t>гр.София</w:t>
      </w:r>
      <w:proofErr w:type="spellEnd"/>
      <w:r w:rsidRPr="003B645F">
        <w:rPr>
          <w:sz w:val="22"/>
          <w:szCs w:val="22"/>
          <w:lang w:val="ru-RU"/>
        </w:rPr>
        <w:t xml:space="preserve"> и </w:t>
      </w:r>
      <w:proofErr w:type="spellStart"/>
      <w:r w:rsidRPr="003B645F">
        <w:rPr>
          <w:sz w:val="22"/>
          <w:szCs w:val="22"/>
          <w:lang w:val="ru-RU"/>
        </w:rPr>
        <w:t>областните</w:t>
      </w:r>
      <w:proofErr w:type="spellEnd"/>
      <w:r w:rsidRPr="003B645F">
        <w:rPr>
          <w:sz w:val="22"/>
          <w:szCs w:val="22"/>
          <w:lang w:val="ru-RU"/>
        </w:rPr>
        <w:t xml:space="preserve"> </w:t>
      </w:r>
      <w:proofErr w:type="spellStart"/>
      <w:r w:rsidRPr="003B645F">
        <w:rPr>
          <w:sz w:val="22"/>
          <w:szCs w:val="22"/>
          <w:lang w:val="ru-RU"/>
        </w:rPr>
        <w:t>градове</w:t>
      </w:r>
      <w:proofErr w:type="spellEnd"/>
      <w:r w:rsidRPr="003B645F">
        <w:rPr>
          <w:sz w:val="22"/>
          <w:szCs w:val="22"/>
          <w:lang w:val="ru-RU"/>
        </w:rPr>
        <w:t xml:space="preserve"> в </w:t>
      </w:r>
      <w:proofErr w:type="spellStart"/>
      <w:r w:rsidRPr="003B645F">
        <w:rPr>
          <w:sz w:val="22"/>
          <w:szCs w:val="22"/>
          <w:lang w:val="ru-RU"/>
        </w:rPr>
        <w:t>страната</w:t>
      </w:r>
      <w:proofErr w:type="spellEnd"/>
      <w:r w:rsidRPr="003B645F">
        <w:rPr>
          <w:sz w:val="22"/>
          <w:szCs w:val="22"/>
          <w:lang w:val="ru-RU"/>
        </w:rPr>
        <w:t xml:space="preserve"> - Варна, Пловдив, Бургас, </w:t>
      </w:r>
      <w:proofErr w:type="spellStart"/>
      <w:r w:rsidRPr="003B645F">
        <w:rPr>
          <w:sz w:val="22"/>
          <w:szCs w:val="22"/>
          <w:lang w:val="ru-RU"/>
        </w:rPr>
        <w:t>Русе</w:t>
      </w:r>
      <w:proofErr w:type="spellEnd"/>
      <w:r w:rsidRPr="003B645F">
        <w:rPr>
          <w:sz w:val="22"/>
          <w:szCs w:val="22"/>
          <w:lang w:val="ru-RU"/>
        </w:rPr>
        <w:t xml:space="preserve">,  </w:t>
      </w:r>
      <w:proofErr w:type="spellStart"/>
      <w:r w:rsidRPr="003B645F">
        <w:rPr>
          <w:sz w:val="22"/>
          <w:szCs w:val="22"/>
          <w:lang w:val="ru-RU"/>
        </w:rPr>
        <w:t>Благоевград</w:t>
      </w:r>
      <w:proofErr w:type="spellEnd"/>
      <w:r w:rsidRPr="003B645F">
        <w:rPr>
          <w:sz w:val="22"/>
          <w:szCs w:val="22"/>
          <w:lang w:val="ru-RU"/>
        </w:rPr>
        <w:t xml:space="preserve">, </w:t>
      </w:r>
      <w:proofErr w:type="spellStart"/>
      <w:r w:rsidRPr="003B645F">
        <w:rPr>
          <w:sz w:val="22"/>
          <w:szCs w:val="22"/>
          <w:lang w:val="ru-RU"/>
        </w:rPr>
        <w:t>Враца</w:t>
      </w:r>
      <w:proofErr w:type="spellEnd"/>
      <w:r w:rsidRPr="003B645F">
        <w:rPr>
          <w:sz w:val="22"/>
          <w:szCs w:val="22"/>
          <w:lang w:val="ru-RU"/>
        </w:rPr>
        <w:t xml:space="preserve">, Монтана, </w:t>
      </w:r>
      <w:proofErr w:type="spellStart"/>
      <w:r w:rsidRPr="003B645F">
        <w:rPr>
          <w:sz w:val="22"/>
          <w:szCs w:val="22"/>
          <w:lang w:val="ru-RU"/>
        </w:rPr>
        <w:t>Плевен</w:t>
      </w:r>
      <w:proofErr w:type="spellEnd"/>
      <w:r w:rsidRPr="003B645F">
        <w:rPr>
          <w:sz w:val="22"/>
          <w:szCs w:val="22"/>
          <w:lang w:val="ru-RU"/>
        </w:rPr>
        <w:t xml:space="preserve">, </w:t>
      </w:r>
      <w:proofErr w:type="spellStart"/>
      <w:r w:rsidRPr="003B645F">
        <w:rPr>
          <w:sz w:val="22"/>
          <w:szCs w:val="22"/>
          <w:lang w:val="ru-RU"/>
        </w:rPr>
        <w:t>Раз</w:t>
      </w:r>
      <w:r>
        <w:rPr>
          <w:sz w:val="22"/>
          <w:szCs w:val="22"/>
          <w:lang w:val="ru-RU"/>
        </w:rPr>
        <w:t>град</w:t>
      </w:r>
      <w:proofErr w:type="spellEnd"/>
      <w:r>
        <w:rPr>
          <w:sz w:val="22"/>
          <w:szCs w:val="22"/>
          <w:lang w:val="ru-RU"/>
        </w:rPr>
        <w:t xml:space="preserve">, </w:t>
      </w:r>
      <w:proofErr w:type="spellStart"/>
      <w:r>
        <w:rPr>
          <w:sz w:val="22"/>
          <w:szCs w:val="22"/>
          <w:lang w:val="ru-RU"/>
        </w:rPr>
        <w:t>Сливен</w:t>
      </w:r>
      <w:proofErr w:type="spellEnd"/>
      <w:r>
        <w:rPr>
          <w:sz w:val="22"/>
          <w:szCs w:val="22"/>
          <w:lang w:val="ru-RU"/>
        </w:rPr>
        <w:t xml:space="preserve">, </w:t>
      </w:r>
      <w:proofErr w:type="spellStart"/>
      <w:r>
        <w:rPr>
          <w:sz w:val="22"/>
          <w:szCs w:val="22"/>
          <w:lang w:val="ru-RU"/>
        </w:rPr>
        <w:t>Търговище</w:t>
      </w:r>
      <w:proofErr w:type="spellEnd"/>
      <w:r>
        <w:rPr>
          <w:sz w:val="22"/>
          <w:szCs w:val="22"/>
          <w:lang w:val="ru-RU"/>
        </w:rPr>
        <w:t xml:space="preserve"> и Шумен.</w:t>
      </w:r>
    </w:p>
    <w:p w14:paraId="40B50DF0" w14:textId="77777777" w:rsidR="002E2DF5" w:rsidRPr="00474AD6" w:rsidRDefault="002E2DF5" w:rsidP="002E2DF5">
      <w:pPr>
        <w:numPr>
          <w:ilvl w:val="1"/>
          <w:numId w:val="49"/>
        </w:numPr>
        <w:autoSpaceDE w:val="0"/>
        <w:autoSpaceDN w:val="0"/>
        <w:adjustRightInd w:val="0"/>
        <w:spacing w:line="312" w:lineRule="auto"/>
        <w:jc w:val="both"/>
        <w:rPr>
          <w:sz w:val="22"/>
          <w:szCs w:val="22"/>
          <w:lang w:val="bg-BG"/>
        </w:rPr>
      </w:pPr>
      <w:r w:rsidRPr="00474AD6">
        <w:rPr>
          <w:sz w:val="22"/>
          <w:szCs w:val="22"/>
          <w:lang w:val="bg-BG"/>
        </w:rPr>
        <w:t xml:space="preserve">Ниво 3 – за останалите обекти на група </w:t>
      </w:r>
      <w:r w:rsidRPr="00DC7C30">
        <w:rPr>
          <w:sz w:val="22"/>
          <w:szCs w:val="22"/>
          <w:lang w:val="bg-BG"/>
        </w:rPr>
        <w:t>„</w:t>
      </w:r>
      <w:r>
        <w:rPr>
          <w:sz w:val="22"/>
          <w:szCs w:val="22"/>
          <w:lang w:val="bg-BG"/>
        </w:rPr>
        <w:t xml:space="preserve">Други имоти“ в </w:t>
      </w:r>
      <w:r w:rsidRPr="00474AD6">
        <w:rPr>
          <w:sz w:val="22"/>
          <w:szCs w:val="22"/>
          <w:lang w:val="bg-BG"/>
        </w:rPr>
        <w:t>страната</w:t>
      </w:r>
      <w:r>
        <w:rPr>
          <w:sz w:val="22"/>
          <w:szCs w:val="22"/>
          <w:lang w:val="bg-BG"/>
        </w:rPr>
        <w:t xml:space="preserve"> (Гоце Делчев, Банско, Поморие, Царево, Айтос, Камено, Карнобат, Долни Дъбник, Белица)</w:t>
      </w:r>
      <w:r w:rsidRPr="00474AD6">
        <w:rPr>
          <w:sz w:val="22"/>
          <w:szCs w:val="22"/>
          <w:lang w:val="bg-BG"/>
        </w:rPr>
        <w:t xml:space="preserve">.  </w:t>
      </w:r>
    </w:p>
    <w:p w14:paraId="6572FEB0" w14:textId="77777777" w:rsidR="00832E07" w:rsidRDefault="00832E07" w:rsidP="006030DF">
      <w:pPr>
        <w:autoSpaceDE w:val="0"/>
        <w:autoSpaceDN w:val="0"/>
        <w:adjustRightInd w:val="0"/>
        <w:spacing w:line="276" w:lineRule="auto"/>
        <w:ind w:firstLine="720"/>
        <w:jc w:val="both"/>
        <w:rPr>
          <w:sz w:val="22"/>
          <w:szCs w:val="22"/>
          <w:lang w:val="ru-RU"/>
        </w:rPr>
      </w:pPr>
    </w:p>
    <w:p w14:paraId="37CDD6E1" w14:textId="12E8472B" w:rsidR="00091112" w:rsidRDefault="00832E07" w:rsidP="006030DF">
      <w:pPr>
        <w:autoSpaceDE w:val="0"/>
        <w:autoSpaceDN w:val="0"/>
        <w:adjustRightInd w:val="0"/>
        <w:spacing w:line="276" w:lineRule="auto"/>
        <w:ind w:firstLine="720"/>
        <w:jc w:val="both"/>
        <w:rPr>
          <w:sz w:val="22"/>
          <w:szCs w:val="22"/>
          <w:lang w:val="ru-RU"/>
        </w:rPr>
      </w:pPr>
      <w:proofErr w:type="spellStart"/>
      <w:r w:rsidRPr="00F44BCF">
        <w:rPr>
          <w:sz w:val="22"/>
          <w:szCs w:val="22"/>
          <w:lang w:val="ru-RU"/>
        </w:rPr>
        <w:t>Направената</w:t>
      </w:r>
      <w:proofErr w:type="spellEnd"/>
      <w:r w:rsidRPr="00F44BCF">
        <w:rPr>
          <w:sz w:val="22"/>
          <w:szCs w:val="22"/>
          <w:lang w:val="ru-RU"/>
        </w:rPr>
        <w:t xml:space="preserve"> </w:t>
      </w:r>
      <w:proofErr w:type="spellStart"/>
      <w:r w:rsidRPr="00F44BCF">
        <w:rPr>
          <w:sz w:val="22"/>
          <w:szCs w:val="22"/>
          <w:lang w:val="ru-RU"/>
        </w:rPr>
        <w:t>преоценка</w:t>
      </w:r>
      <w:proofErr w:type="spellEnd"/>
      <w:r w:rsidRPr="00F44BCF">
        <w:rPr>
          <w:sz w:val="22"/>
          <w:szCs w:val="22"/>
          <w:lang w:val="ru-RU"/>
        </w:rPr>
        <w:t xml:space="preserve"> </w:t>
      </w:r>
      <w:r>
        <w:rPr>
          <w:sz w:val="22"/>
          <w:szCs w:val="22"/>
          <w:lang w:val="bg-BG"/>
        </w:rPr>
        <w:t xml:space="preserve">на инвестиционните имоти </w:t>
      </w:r>
      <w:r w:rsidRPr="00F44BCF">
        <w:rPr>
          <w:sz w:val="22"/>
          <w:szCs w:val="22"/>
          <w:lang w:val="ru-RU"/>
        </w:rPr>
        <w:t xml:space="preserve">до справедлива </w:t>
      </w:r>
      <w:proofErr w:type="spellStart"/>
      <w:r w:rsidRPr="00F44BCF">
        <w:rPr>
          <w:sz w:val="22"/>
          <w:szCs w:val="22"/>
          <w:lang w:val="ru-RU"/>
        </w:rPr>
        <w:t>стойност</w:t>
      </w:r>
      <w:proofErr w:type="spellEnd"/>
      <w:r w:rsidRPr="00F44BCF">
        <w:rPr>
          <w:sz w:val="22"/>
          <w:szCs w:val="22"/>
          <w:lang w:val="ru-RU"/>
        </w:rPr>
        <w:t xml:space="preserve"> е </w:t>
      </w:r>
      <w:proofErr w:type="spellStart"/>
      <w:r w:rsidRPr="00F44BCF">
        <w:rPr>
          <w:sz w:val="22"/>
          <w:szCs w:val="22"/>
          <w:lang w:val="ru-RU"/>
        </w:rPr>
        <w:t>повтаряема</w:t>
      </w:r>
      <w:proofErr w:type="spellEnd"/>
      <w:r w:rsidRPr="00F44BCF">
        <w:rPr>
          <w:sz w:val="22"/>
          <w:szCs w:val="22"/>
          <w:lang w:val="ru-RU"/>
        </w:rPr>
        <w:t xml:space="preserve"> </w:t>
      </w:r>
      <w:proofErr w:type="spellStart"/>
      <w:r>
        <w:rPr>
          <w:sz w:val="22"/>
          <w:szCs w:val="22"/>
          <w:lang w:val="ru-RU"/>
        </w:rPr>
        <w:t>поради</w:t>
      </w:r>
      <w:proofErr w:type="spellEnd"/>
      <w:r>
        <w:rPr>
          <w:sz w:val="22"/>
          <w:szCs w:val="22"/>
          <w:lang w:val="ru-RU"/>
        </w:rPr>
        <w:t xml:space="preserve"> </w:t>
      </w:r>
      <w:proofErr w:type="spellStart"/>
      <w:r w:rsidRPr="00F44BCF">
        <w:rPr>
          <w:sz w:val="22"/>
          <w:szCs w:val="22"/>
          <w:lang w:val="ru-RU"/>
        </w:rPr>
        <w:t>прилагането</w:t>
      </w:r>
      <w:proofErr w:type="spellEnd"/>
      <w:r w:rsidRPr="00F44BCF">
        <w:rPr>
          <w:sz w:val="22"/>
          <w:szCs w:val="22"/>
          <w:lang w:val="ru-RU"/>
        </w:rPr>
        <w:t xml:space="preserve"> на </w:t>
      </w:r>
      <w:proofErr w:type="spellStart"/>
      <w:r w:rsidRPr="00F44BCF">
        <w:rPr>
          <w:sz w:val="22"/>
          <w:szCs w:val="22"/>
          <w:lang w:val="ru-RU"/>
        </w:rPr>
        <w:t>модела</w:t>
      </w:r>
      <w:proofErr w:type="spellEnd"/>
      <w:r w:rsidRPr="00F44BCF">
        <w:rPr>
          <w:sz w:val="22"/>
          <w:szCs w:val="22"/>
          <w:lang w:val="ru-RU"/>
        </w:rPr>
        <w:t xml:space="preserve"> на </w:t>
      </w:r>
      <w:proofErr w:type="spellStart"/>
      <w:r w:rsidRPr="00F44BCF">
        <w:rPr>
          <w:sz w:val="22"/>
          <w:szCs w:val="22"/>
          <w:lang w:val="ru-RU"/>
        </w:rPr>
        <w:t>справедливата</w:t>
      </w:r>
      <w:proofErr w:type="spellEnd"/>
      <w:r w:rsidRPr="00F44BCF">
        <w:rPr>
          <w:sz w:val="22"/>
          <w:szCs w:val="22"/>
          <w:lang w:val="ru-RU"/>
        </w:rPr>
        <w:t xml:space="preserve"> </w:t>
      </w:r>
      <w:proofErr w:type="spellStart"/>
      <w:r w:rsidRPr="00F44BCF">
        <w:rPr>
          <w:sz w:val="22"/>
          <w:szCs w:val="22"/>
          <w:lang w:val="ru-RU"/>
        </w:rPr>
        <w:t>стойност</w:t>
      </w:r>
      <w:proofErr w:type="spellEnd"/>
      <w:r w:rsidRPr="00F44BCF">
        <w:rPr>
          <w:sz w:val="22"/>
          <w:szCs w:val="22"/>
          <w:lang w:val="ru-RU"/>
        </w:rPr>
        <w:t xml:space="preserve"> по МСС</w:t>
      </w:r>
      <w:r>
        <w:rPr>
          <w:sz w:val="22"/>
          <w:szCs w:val="22"/>
          <w:lang w:val="bg-BG"/>
        </w:rPr>
        <w:t xml:space="preserve"> </w:t>
      </w:r>
      <w:r w:rsidRPr="00F44BCF">
        <w:rPr>
          <w:sz w:val="22"/>
          <w:szCs w:val="22"/>
          <w:lang w:val="ru-RU"/>
        </w:rPr>
        <w:t xml:space="preserve">40. </w:t>
      </w:r>
      <w:proofErr w:type="spellStart"/>
      <w:r w:rsidRPr="00F44BCF">
        <w:rPr>
          <w:sz w:val="22"/>
          <w:szCs w:val="22"/>
          <w:lang w:val="ru-RU"/>
        </w:rPr>
        <w:t>Тя</w:t>
      </w:r>
      <w:proofErr w:type="spellEnd"/>
      <w:r w:rsidRPr="00F44BCF">
        <w:rPr>
          <w:sz w:val="22"/>
          <w:szCs w:val="22"/>
          <w:lang w:val="ru-RU"/>
        </w:rPr>
        <w:t xml:space="preserve"> се </w:t>
      </w:r>
      <w:proofErr w:type="spellStart"/>
      <w:r w:rsidRPr="00F44BCF">
        <w:rPr>
          <w:sz w:val="22"/>
          <w:szCs w:val="22"/>
          <w:lang w:val="ru-RU"/>
        </w:rPr>
        <w:t>извършва</w:t>
      </w:r>
      <w:proofErr w:type="spellEnd"/>
      <w:r w:rsidRPr="00F44BCF">
        <w:rPr>
          <w:sz w:val="22"/>
          <w:szCs w:val="22"/>
          <w:lang w:val="ru-RU"/>
        </w:rPr>
        <w:t xml:space="preserve"> регулярно </w:t>
      </w:r>
      <w:proofErr w:type="spellStart"/>
      <w:r w:rsidRPr="00F44BCF">
        <w:rPr>
          <w:sz w:val="22"/>
          <w:szCs w:val="22"/>
          <w:lang w:val="ru-RU"/>
        </w:rPr>
        <w:t>към</w:t>
      </w:r>
      <w:proofErr w:type="spellEnd"/>
      <w:r w:rsidRPr="00F44BCF">
        <w:rPr>
          <w:sz w:val="22"/>
          <w:szCs w:val="22"/>
          <w:lang w:val="ru-RU"/>
        </w:rPr>
        <w:t xml:space="preserve"> </w:t>
      </w:r>
      <w:proofErr w:type="spellStart"/>
      <w:r w:rsidRPr="00F44BCF">
        <w:rPr>
          <w:sz w:val="22"/>
          <w:szCs w:val="22"/>
          <w:lang w:val="ru-RU"/>
        </w:rPr>
        <w:t>датата</w:t>
      </w:r>
      <w:proofErr w:type="spellEnd"/>
      <w:r w:rsidRPr="00F44BCF">
        <w:rPr>
          <w:sz w:val="22"/>
          <w:szCs w:val="22"/>
          <w:lang w:val="ru-RU"/>
        </w:rPr>
        <w:t xml:space="preserve"> на </w:t>
      </w:r>
      <w:proofErr w:type="spellStart"/>
      <w:r w:rsidRPr="00F44BCF">
        <w:rPr>
          <w:sz w:val="22"/>
          <w:szCs w:val="22"/>
          <w:lang w:val="ru-RU"/>
        </w:rPr>
        <w:t>всеки</w:t>
      </w:r>
      <w:proofErr w:type="spellEnd"/>
      <w:r w:rsidRPr="00F44BCF">
        <w:rPr>
          <w:sz w:val="22"/>
          <w:szCs w:val="22"/>
          <w:lang w:val="ru-RU"/>
        </w:rPr>
        <w:t xml:space="preserve"> </w:t>
      </w:r>
      <w:proofErr w:type="spellStart"/>
      <w:r>
        <w:rPr>
          <w:sz w:val="22"/>
          <w:szCs w:val="22"/>
          <w:lang w:val="ru-RU"/>
        </w:rPr>
        <w:t>годишен</w:t>
      </w:r>
      <w:proofErr w:type="spellEnd"/>
      <w:r>
        <w:rPr>
          <w:sz w:val="22"/>
          <w:szCs w:val="22"/>
          <w:lang w:val="ru-RU"/>
        </w:rPr>
        <w:t xml:space="preserve"> </w:t>
      </w:r>
      <w:r w:rsidRPr="00F44BCF">
        <w:rPr>
          <w:sz w:val="22"/>
          <w:szCs w:val="22"/>
          <w:lang w:val="ru-RU"/>
        </w:rPr>
        <w:t xml:space="preserve">финансов отчет. </w:t>
      </w:r>
      <w:proofErr w:type="spellStart"/>
      <w:r w:rsidRPr="00F44BCF">
        <w:rPr>
          <w:sz w:val="22"/>
          <w:szCs w:val="22"/>
          <w:lang w:val="ru-RU"/>
        </w:rPr>
        <w:t>Измерването</w:t>
      </w:r>
      <w:proofErr w:type="spellEnd"/>
      <w:r w:rsidRPr="00F44BCF">
        <w:rPr>
          <w:sz w:val="22"/>
          <w:szCs w:val="22"/>
          <w:lang w:val="ru-RU"/>
        </w:rPr>
        <w:t xml:space="preserve"> на </w:t>
      </w:r>
      <w:proofErr w:type="spellStart"/>
      <w:r w:rsidRPr="00F44BCF">
        <w:rPr>
          <w:sz w:val="22"/>
          <w:szCs w:val="22"/>
          <w:lang w:val="ru-RU"/>
        </w:rPr>
        <w:t>справедливата</w:t>
      </w:r>
      <w:proofErr w:type="spellEnd"/>
      <w:r w:rsidRPr="00F44BCF">
        <w:rPr>
          <w:sz w:val="22"/>
          <w:szCs w:val="22"/>
          <w:lang w:val="ru-RU"/>
        </w:rPr>
        <w:t xml:space="preserve"> </w:t>
      </w:r>
      <w:proofErr w:type="spellStart"/>
      <w:r w:rsidRPr="00F44BCF">
        <w:rPr>
          <w:sz w:val="22"/>
          <w:szCs w:val="22"/>
          <w:lang w:val="ru-RU"/>
        </w:rPr>
        <w:t>стойност</w:t>
      </w:r>
      <w:proofErr w:type="spellEnd"/>
      <w:r w:rsidRPr="00F44BCF">
        <w:rPr>
          <w:sz w:val="22"/>
          <w:szCs w:val="22"/>
          <w:lang w:val="ru-RU"/>
        </w:rPr>
        <w:t xml:space="preserve"> е </w:t>
      </w:r>
      <w:proofErr w:type="spellStart"/>
      <w:r w:rsidRPr="00F44BCF">
        <w:rPr>
          <w:sz w:val="22"/>
          <w:szCs w:val="22"/>
          <w:lang w:val="ru-RU"/>
        </w:rPr>
        <w:t>реализирано</w:t>
      </w:r>
      <w:proofErr w:type="spellEnd"/>
      <w:r w:rsidRPr="00F44BCF">
        <w:rPr>
          <w:sz w:val="22"/>
          <w:szCs w:val="22"/>
          <w:lang w:val="ru-RU"/>
        </w:rPr>
        <w:t xml:space="preserve"> </w:t>
      </w:r>
      <w:proofErr w:type="spellStart"/>
      <w:r w:rsidRPr="00F44BCF">
        <w:rPr>
          <w:sz w:val="22"/>
          <w:szCs w:val="22"/>
          <w:lang w:val="ru-RU"/>
        </w:rPr>
        <w:t>със</w:t>
      </w:r>
      <w:proofErr w:type="spellEnd"/>
      <w:r w:rsidRPr="00F44BCF">
        <w:rPr>
          <w:sz w:val="22"/>
          <w:szCs w:val="22"/>
          <w:lang w:val="ru-RU"/>
        </w:rPr>
        <w:t xml:space="preserve"> </w:t>
      </w:r>
      <w:proofErr w:type="spellStart"/>
      <w:r w:rsidRPr="00F44BCF">
        <w:rPr>
          <w:sz w:val="22"/>
          <w:szCs w:val="22"/>
          <w:lang w:val="ru-RU"/>
        </w:rPr>
        <w:t>съдействието</w:t>
      </w:r>
      <w:proofErr w:type="spellEnd"/>
      <w:r w:rsidRPr="00F44BCF">
        <w:rPr>
          <w:sz w:val="22"/>
          <w:szCs w:val="22"/>
          <w:lang w:val="ru-RU"/>
        </w:rPr>
        <w:t xml:space="preserve"> на </w:t>
      </w:r>
      <w:proofErr w:type="spellStart"/>
      <w:r w:rsidRPr="00F44BCF">
        <w:rPr>
          <w:sz w:val="22"/>
          <w:szCs w:val="22"/>
          <w:lang w:val="ru-RU"/>
        </w:rPr>
        <w:t>независими</w:t>
      </w:r>
      <w:proofErr w:type="spellEnd"/>
      <w:r w:rsidRPr="00F44BCF">
        <w:rPr>
          <w:sz w:val="22"/>
          <w:szCs w:val="22"/>
          <w:lang w:val="ru-RU"/>
        </w:rPr>
        <w:t xml:space="preserve"> </w:t>
      </w:r>
      <w:proofErr w:type="spellStart"/>
      <w:r w:rsidR="00FF40F9">
        <w:rPr>
          <w:sz w:val="22"/>
          <w:szCs w:val="22"/>
          <w:lang w:val="ru-RU"/>
        </w:rPr>
        <w:t>външни</w:t>
      </w:r>
      <w:proofErr w:type="spellEnd"/>
      <w:r w:rsidR="00FF40F9">
        <w:rPr>
          <w:sz w:val="22"/>
          <w:szCs w:val="22"/>
          <w:lang w:val="ru-RU"/>
        </w:rPr>
        <w:t xml:space="preserve"> </w:t>
      </w:r>
      <w:proofErr w:type="spellStart"/>
      <w:r w:rsidRPr="00F44BCF">
        <w:rPr>
          <w:sz w:val="22"/>
          <w:szCs w:val="22"/>
          <w:lang w:val="ru-RU"/>
        </w:rPr>
        <w:t>лицензирани</w:t>
      </w:r>
      <w:proofErr w:type="spellEnd"/>
      <w:r w:rsidRPr="00F44BCF">
        <w:rPr>
          <w:sz w:val="22"/>
          <w:szCs w:val="22"/>
          <w:lang w:val="ru-RU"/>
        </w:rPr>
        <w:t xml:space="preserve"> </w:t>
      </w:r>
      <w:proofErr w:type="spellStart"/>
      <w:r w:rsidRPr="00F44BCF">
        <w:rPr>
          <w:sz w:val="22"/>
          <w:szCs w:val="22"/>
          <w:lang w:val="ru-RU"/>
        </w:rPr>
        <w:t>оценители</w:t>
      </w:r>
      <w:proofErr w:type="spellEnd"/>
      <w:r w:rsidRPr="00F44BCF">
        <w:rPr>
          <w:sz w:val="22"/>
          <w:szCs w:val="22"/>
          <w:lang w:val="ru-RU"/>
        </w:rPr>
        <w:t xml:space="preserve">. </w:t>
      </w:r>
    </w:p>
    <w:p w14:paraId="73FEEB00" w14:textId="1E91813D" w:rsidR="003B4118" w:rsidRDefault="003B4118">
      <w:pPr>
        <w:rPr>
          <w:sz w:val="22"/>
          <w:szCs w:val="22"/>
          <w:lang w:val="ru-RU"/>
        </w:rPr>
      </w:pPr>
      <w:r>
        <w:rPr>
          <w:sz w:val="22"/>
          <w:szCs w:val="22"/>
          <w:lang w:val="ru-RU"/>
        </w:rPr>
        <w:br w:type="page"/>
      </w:r>
    </w:p>
    <w:p w14:paraId="4F17D454" w14:textId="77777777" w:rsidR="00A67F5E" w:rsidRDefault="00A67F5E" w:rsidP="006030DF">
      <w:pPr>
        <w:autoSpaceDE w:val="0"/>
        <w:autoSpaceDN w:val="0"/>
        <w:adjustRightInd w:val="0"/>
        <w:spacing w:line="276" w:lineRule="auto"/>
        <w:ind w:firstLine="720"/>
        <w:jc w:val="both"/>
        <w:rPr>
          <w:sz w:val="22"/>
          <w:szCs w:val="22"/>
          <w:lang w:val="ru-RU"/>
        </w:rPr>
      </w:pPr>
    </w:p>
    <w:tbl>
      <w:tblPr>
        <w:tblW w:w="9498" w:type="dxa"/>
        <w:tblInd w:w="70" w:type="dxa"/>
        <w:tblCellMar>
          <w:left w:w="70" w:type="dxa"/>
          <w:right w:w="70" w:type="dxa"/>
        </w:tblCellMar>
        <w:tblLook w:val="04A0" w:firstRow="1" w:lastRow="0" w:firstColumn="1" w:lastColumn="0" w:noHBand="0" w:noVBand="1"/>
      </w:tblPr>
      <w:tblGrid>
        <w:gridCol w:w="2739"/>
        <w:gridCol w:w="2506"/>
        <w:gridCol w:w="425"/>
        <w:gridCol w:w="1820"/>
        <w:gridCol w:w="165"/>
        <w:gridCol w:w="1843"/>
      </w:tblGrid>
      <w:tr w:rsidR="00F158E4" w:rsidRPr="00F158E4" w14:paraId="6815DB60" w14:textId="77777777" w:rsidTr="00F158E4">
        <w:trPr>
          <w:trHeight w:val="300"/>
        </w:trPr>
        <w:tc>
          <w:tcPr>
            <w:tcW w:w="5245" w:type="dxa"/>
            <w:gridSpan w:val="2"/>
            <w:tcBorders>
              <w:top w:val="nil"/>
              <w:left w:val="nil"/>
              <w:bottom w:val="nil"/>
              <w:right w:val="nil"/>
            </w:tcBorders>
            <w:shd w:val="clear" w:color="auto" w:fill="auto"/>
            <w:noWrap/>
            <w:vAlign w:val="center"/>
            <w:hideMark/>
          </w:tcPr>
          <w:p w14:paraId="3693FA32" w14:textId="77777777" w:rsidR="00F158E4" w:rsidRPr="00F158E4" w:rsidRDefault="00F158E4" w:rsidP="00F158E4">
            <w:pPr>
              <w:rPr>
                <w:b/>
                <w:bCs/>
                <w:sz w:val="22"/>
                <w:szCs w:val="22"/>
                <w:lang w:val="bg-BG" w:eastAsia="bg-BG"/>
              </w:rPr>
            </w:pPr>
            <w:r w:rsidRPr="00F158E4">
              <w:rPr>
                <w:b/>
                <w:bCs/>
                <w:sz w:val="22"/>
                <w:szCs w:val="22"/>
                <w:lang w:val="bg-BG" w:eastAsia="bg-BG"/>
              </w:rPr>
              <w:t>Равнение на справедливата стойност</w:t>
            </w:r>
          </w:p>
        </w:tc>
        <w:tc>
          <w:tcPr>
            <w:tcW w:w="425" w:type="dxa"/>
            <w:tcBorders>
              <w:top w:val="nil"/>
              <w:left w:val="nil"/>
              <w:bottom w:val="nil"/>
              <w:right w:val="nil"/>
            </w:tcBorders>
            <w:shd w:val="clear" w:color="auto" w:fill="auto"/>
            <w:noWrap/>
            <w:vAlign w:val="bottom"/>
            <w:hideMark/>
          </w:tcPr>
          <w:p w14:paraId="65F21F36" w14:textId="77777777" w:rsidR="00F158E4" w:rsidRPr="00F158E4" w:rsidRDefault="00F158E4" w:rsidP="00F158E4">
            <w:pPr>
              <w:rPr>
                <w:b/>
                <w:bCs/>
                <w:sz w:val="22"/>
                <w:szCs w:val="22"/>
                <w:lang w:val="bg-BG" w:eastAsia="bg-BG"/>
              </w:rPr>
            </w:pPr>
          </w:p>
        </w:tc>
        <w:tc>
          <w:tcPr>
            <w:tcW w:w="1820" w:type="dxa"/>
            <w:tcBorders>
              <w:top w:val="nil"/>
              <w:left w:val="nil"/>
              <w:bottom w:val="nil"/>
              <w:right w:val="nil"/>
            </w:tcBorders>
            <w:shd w:val="clear" w:color="auto" w:fill="auto"/>
            <w:noWrap/>
            <w:vAlign w:val="bottom"/>
            <w:hideMark/>
          </w:tcPr>
          <w:p w14:paraId="14A44CA9" w14:textId="77777777" w:rsidR="00F158E4" w:rsidRPr="00F158E4" w:rsidRDefault="00F158E4" w:rsidP="00F158E4">
            <w:pPr>
              <w:rPr>
                <w:lang w:val="bg-BG" w:eastAsia="bg-BG"/>
              </w:rPr>
            </w:pPr>
          </w:p>
        </w:tc>
        <w:tc>
          <w:tcPr>
            <w:tcW w:w="165" w:type="dxa"/>
            <w:tcBorders>
              <w:top w:val="nil"/>
              <w:left w:val="nil"/>
              <w:bottom w:val="nil"/>
              <w:right w:val="nil"/>
            </w:tcBorders>
            <w:shd w:val="clear" w:color="auto" w:fill="auto"/>
            <w:noWrap/>
            <w:vAlign w:val="bottom"/>
            <w:hideMark/>
          </w:tcPr>
          <w:p w14:paraId="7E1DB466" w14:textId="77777777" w:rsidR="00F158E4" w:rsidRPr="00F158E4" w:rsidRDefault="00F158E4" w:rsidP="00F158E4">
            <w:pPr>
              <w:rPr>
                <w:lang w:val="bg-BG" w:eastAsia="bg-BG"/>
              </w:rPr>
            </w:pPr>
          </w:p>
        </w:tc>
        <w:tc>
          <w:tcPr>
            <w:tcW w:w="1843" w:type="dxa"/>
            <w:tcBorders>
              <w:top w:val="nil"/>
              <w:left w:val="nil"/>
              <w:bottom w:val="nil"/>
              <w:right w:val="nil"/>
            </w:tcBorders>
            <w:shd w:val="clear" w:color="auto" w:fill="auto"/>
            <w:noWrap/>
            <w:vAlign w:val="bottom"/>
            <w:hideMark/>
          </w:tcPr>
          <w:p w14:paraId="549EB86C" w14:textId="77777777" w:rsidR="00F158E4" w:rsidRPr="00F158E4" w:rsidRDefault="00F158E4" w:rsidP="00F158E4">
            <w:pPr>
              <w:rPr>
                <w:lang w:val="bg-BG" w:eastAsia="bg-BG"/>
              </w:rPr>
            </w:pPr>
          </w:p>
        </w:tc>
      </w:tr>
      <w:tr w:rsidR="00F158E4" w:rsidRPr="00F158E4" w14:paraId="70092ACE" w14:textId="77777777" w:rsidTr="00F158E4">
        <w:trPr>
          <w:trHeight w:val="300"/>
        </w:trPr>
        <w:tc>
          <w:tcPr>
            <w:tcW w:w="2739" w:type="dxa"/>
            <w:tcBorders>
              <w:top w:val="nil"/>
              <w:left w:val="nil"/>
              <w:bottom w:val="nil"/>
              <w:right w:val="nil"/>
            </w:tcBorders>
            <w:shd w:val="clear" w:color="auto" w:fill="auto"/>
            <w:noWrap/>
            <w:vAlign w:val="center"/>
            <w:hideMark/>
          </w:tcPr>
          <w:p w14:paraId="298DF168" w14:textId="77777777" w:rsidR="00F158E4" w:rsidRPr="00F158E4" w:rsidRDefault="00F158E4" w:rsidP="00F158E4">
            <w:pPr>
              <w:jc w:val="both"/>
              <w:rPr>
                <w:b/>
                <w:bCs/>
                <w:sz w:val="22"/>
                <w:szCs w:val="22"/>
                <w:lang w:val="bg-BG" w:eastAsia="bg-BG"/>
              </w:rPr>
            </w:pPr>
            <w:r w:rsidRPr="00F158E4">
              <w:rPr>
                <w:b/>
                <w:bCs/>
                <w:sz w:val="22"/>
                <w:szCs w:val="22"/>
                <w:lang w:val="bg-BG" w:eastAsia="bg-BG"/>
              </w:rPr>
              <w:t>2018 г.</w:t>
            </w:r>
          </w:p>
        </w:tc>
        <w:tc>
          <w:tcPr>
            <w:tcW w:w="2506" w:type="dxa"/>
            <w:tcBorders>
              <w:top w:val="nil"/>
              <w:left w:val="nil"/>
              <w:bottom w:val="nil"/>
              <w:right w:val="nil"/>
            </w:tcBorders>
            <w:shd w:val="clear" w:color="auto" w:fill="auto"/>
            <w:noWrap/>
            <w:vAlign w:val="bottom"/>
            <w:hideMark/>
          </w:tcPr>
          <w:p w14:paraId="4572DC1A" w14:textId="77777777" w:rsidR="00F158E4" w:rsidRPr="00F158E4" w:rsidRDefault="00F158E4" w:rsidP="00F158E4">
            <w:pPr>
              <w:jc w:val="both"/>
              <w:rPr>
                <w:b/>
                <w:bCs/>
                <w:sz w:val="22"/>
                <w:szCs w:val="22"/>
                <w:lang w:val="bg-BG" w:eastAsia="bg-BG"/>
              </w:rPr>
            </w:pPr>
          </w:p>
        </w:tc>
        <w:tc>
          <w:tcPr>
            <w:tcW w:w="425" w:type="dxa"/>
            <w:tcBorders>
              <w:top w:val="nil"/>
              <w:left w:val="nil"/>
              <w:bottom w:val="nil"/>
              <w:right w:val="nil"/>
            </w:tcBorders>
            <w:shd w:val="clear" w:color="auto" w:fill="auto"/>
            <w:noWrap/>
            <w:vAlign w:val="bottom"/>
            <w:hideMark/>
          </w:tcPr>
          <w:p w14:paraId="6272A98F" w14:textId="77777777" w:rsidR="00F158E4" w:rsidRPr="00F158E4" w:rsidRDefault="00F158E4" w:rsidP="00F158E4">
            <w:pPr>
              <w:rPr>
                <w:lang w:val="bg-BG" w:eastAsia="bg-BG"/>
              </w:rPr>
            </w:pPr>
          </w:p>
        </w:tc>
        <w:tc>
          <w:tcPr>
            <w:tcW w:w="1820" w:type="dxa"/>
            <w:tcBorders>
              <w:top w:val="nil"/>
              <w:left w:val="nil"/>
              <w:bottom w:val="nil"/>
              <w:right w:val="nil"/>
            </w:tcBorders>
            <w:shd w:val="clear" w:color="auto" w:fill="auto"/>
            <w:noWrap/>
            <w:vAlign w:val="bottom"/>
            <w:hideMark/>
          </w:tcPr>
          <w:p w14:paraId="63DFC42A" w14:textId="77777777" w:rsidR="00F158E4" w:rsidRPr="00F158E4" w:rsidRDefault="00F158E4" w:rsidP="00F158E4">
            <w:pPr>
              <w:rPr>
                <w:lang w:val="bg-BG" w:eastAsia="bg-BG"/>
              </w:rPr>
            </w:pPr>
          </w:p>
        </w:tc>
        <w:tc>
          <w:tcPr>
            <w:tcW w:w="165" w:type="dxa"/>
            <w:tcBorders>
              <w:top w:val="nil"/>
              <w:left w:val="nil"/>
              <w:bottom w:val="nil"/>
              <w:right w:val="nil"/>
            </w:tcBorders>
            <w:shd w:val="clear" w:color="auto" w:fill="auto"/>
            <w:noWrap/>
            <w:vAlign w:val="bottom"/>
            <w:hideMark/>
          </w:tcPr>
          <w:p w14:paraId="1A756AB5" w14:textId="77777777" w:rsidR="00F158E4" w:rsidRPr="00F158E4" w:rsidRDefault="00F158E4" w:rsidP="00F158E4">
            <w:pPr>
              <w:rPr>
                <w:lang w:val="bg-BG" w:eastAsia="bg-BG"/>
              </w:rPr>
            </w:pPr>
          </w:p>
        </w:tc>
        <w:tc>
          <w:tcPr>
            <w:tcW w:w="1843" w:type="dxa"/>
            <w:tcBorders>
              <w:top w:val="nil"/>
              <w:left w:val="nil"/>
              <w:bottom w:val="nil"/>
              <w:right w:val="nil"/>
            </w:tcBorders>
            <w:shd w:val="clear" w:color="auto" w:fill="auto"/>
            <w:noWrap/>
            <w:vAlign w:val="bottom"/>
            <w:hideMark/>
          </w:tcPr>
          <w:p w14:paraId="258B675D" w14:textId="77777777" w:rsidR="00F158E4" w:rsidRPr="00F158E4" w:rsidRDefault="00F158E4" w:rsidP="00F158E4">
            <w:pPr>
              <w:rPr>
                <w:lang w:val="bg-BG" w:eastAsia="bg-BG"/>
              </w:rPr>
            </w:pPr>
          </w:p>
        </w:tc>
      </w:tr>
      <w:tr w:rsidR="00F158E4" w:rsidRPr="00F158E4" w14:paraId="1332D638" w14:textId="77777777" w:rsidTr="00F158E4">
        <w:trPr>
          <w:trHeight w:val="360"/>
        </w:trPr>
        <w:tc>
          <w:tcPr>
            <w:tcW w:w="2739" w:type="dxa"/>
            <w:tcBorders>
              <w:top w:val="nil"/>
              <w:left w:val="nil"/>
              <w:bottom w:val="nil"/>
              <w:right w:val="nil"/>
            </w:tcBorders>
            <w:shd w:val="clear" w:color="auto" w:fill="auto"/>
            <w:noWrap/>
            <w:vAlign w:val="bottom"/>
            <w:hideMark/>
          </w:tcPr>
          <w:p w14:paraId="576705D6" w14:textId="77777777" w:rsidR="00F158E4" w:rsidRPr="00F158E4" w:rsidRDefault="00F158E4" w:rsidP="00F158E4">
            <w:pPr>
              <w:rPr>
                <w:lang w:val="bg-BG" w:eastAsia="bg-BG"/>
              </w:rPr>
            </w:pPr>
          </w:p>
        </w:tc>
        <w:tc>
          <w:tcPr>
            <w:tcW w:w="2506" w:type="dxa"/>
            <w:tcBorders>
              <w:top w:val="nil"/>
              <w:left w:val="nil"/>
              <w:bottom w:val="nil"/>
              <w:right w:val="nil"/>
            </w:tcBorders>
            <w:shd w:val="clear" w:color="auto" w:fill="auto"/>
            <w:vAlign w:val="bottom"/>
            <w:hideMark/>
          </w:tcPr>
          <w:p w14:paraId="2657D130"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Ниво 2</w:t>
            </w:r>
          </w:p>
        </w:tc>
        <w:tc>
          <w:tcPr>
            <w:tcW w:w="425" w:type="dxa"/>
            <w:tcBorders>
              <w:top w:val="nil"/>
              <w:left w:val="nil"/>
              <w:bottom w:val="nil"/>
              <w:right w:val="nil"/>
            </w:tcBorders>
            <w:shd w:val="clear" w:color="auto" w:fill="auto"/>
            <w:vAlign w:val="bottom"/>
            <w:hideMark/>
          </w:tcPr>
          <w:p w14:paraId="1200EE3D" w14:textId="77777777" w:rsidR="00F158E4" w:rsidRPr="00F158E4" w:rsidRDefault="00F158E4" w:rsidP="00F158E4">
            <w:pPr>
              <w:rPr>
                <w:b/>
                <w:bCs/>
                <w:color w:val="000000"/>
                <w:sz w:val="18"/>
                <w:szCs w:val="18"/>
                <w:lang w:val="bg-BG" w:eastAsia="bg-BG"/>
              </w:rPr>
            </w:pPr>
          </w:p>
        </w:tc>
        <w:tc>
          <w:tcPr>
            <w:tcW w:w="1820" w:type="dxa"/>
            <w:tcBorders>
              <w:top w:val="nil"/>
              <w:left w:val="nil"/>
              <w:bottom w:val="nil"/>
              <w:right w:val="nil"/>
            </w:tcBorders>
            <w:shd w:val="clear" w:color="auto" w:fill="auto"/>
            <w:vAlign w:val="bottom"/>
            <w:hideMark/>
          </w:tcPr>
          <w:p w14:paraId="48C05ECB"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Ниво 3</w:t>
            </w:r>
          </w:p>
        </w:tc>
        <w:tc>
          <w:tcPr>
            <w:tcW w:w="165" w:type="dxa"/>
            <w:tcBorders>
              <w:top w:val="nil"/>
              <w:left w:val="nil"/>
              <w:bottom w:val="nil"/>
              <w:right w:val="nil"/>
            </w:tcBorders>
            <w:shd w:val="clear" w:color="auto" w:fill="auto"/>
            <w:vAlign w:val="bottom"/>
            <w:hideMark/>
          </w:tcPr>
          <w:p w14:paraId="17017A46" w14:textId="77777777" w:rsidR="00F158E4" w:rsidRPr="00F158E4" w:rsidRDefault="00F158E4" w:rsidP="00F158E4">
            <w:pPr>
              <w:jc w:val="right"/>
              <w:rPr>
                <w:b/>
                <w:bCs/>
                <w:color w:val="000000"/>
                <w:sz w:val="18"/>
                <w:szCs w:val="18"/>
                <w:lang w:val="bg-BG" w:eastAsia="bg-BG"/>
              </w:rPr>
            </w:pPr>
          </w:p>
        </w:tc>
        <w:tc>
          <w:tcPr>
            <w:tcW w:w="1843" w:type="dxa"/>
            <w:tcBorders>
              <w:top w:val="nil"/>
              <w:left w:val="nil"/>
              <w:bottom w:val="nil"/>
              <w:right w:val="nil"/>
            </w:tcBorders>
            <w:shd w:val="clear" w:color="auto" w:fill="auto"/>
            <w:vAlign w:val="bottom"/>
            <w:hideMark/>
          </w:tcPr>
          <w:p w14:paraId="2EBC91D1"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Общо</w:t>
            </w:r>
          </w:p>
        </w:tc>
      </w:tr>
      <w:tr w:rsidR="00F158E4" w:rsidRPr="00F158E4" w14:paraId="6BEB7A2C" w14:textId="77777777" w:rsidTr="00F158E4">
        <w:trPr>
          <w:trHeight w:val="240"/>
        </w:trPr>
        <w:tc>
          <w:tcPr>
            <w:tcW w:w="2739" w:type="dxa"/>
            <w:tcBorders>
              <w:top w:val="nil"/>
              <w:left w:val="nil"/>
              <w:bottom w:val="nil"/>
              <w:right w:val="nil"/>
            </w:tcBorders>
            <w:shd w:val="clear" w:color="auto" w:fill="auto"/>
            <w:noWrap/>
            <w:vAlign w:val="bottom"/>
            <w:hideMark/>
          </w:tcPr>
          <w:p w14:paraId="2050ED46" w14:textId="77777777" w:rsidR="00F158E4" w:rsidRPr="00F158E4" w:rsidRDefault="00F158E4" w:rsidP="00F158E4">
            <w:pPr>
              <w:rPr>
                <w:b/>
                <w:bCs/>
                <w:color w:val="000000"/>
                <w:sz w:val="18"/>
                <w:szCs w:val="18"/>
                <w:lang w:val="bg-BG" w:eastAsia="bg-BG"/>
              </w:rPr>
            </w:pPr>
          </w:p>
        </w:tc>
        <w:tc>
          <w:tcPr>
            <w:tcW w:w="2506" w:type="dxa"/>
            <w:tcBorders>
              <w:top w:val="nil"/>
              <w:left w:val="nil"/>
              <w:bottom w:val="nil"/>
              <w:right w:val="nil"/>
            </w:tcBorders>
            <w:shd w:val="clear" w:color="auto" w:fill="auto"/>
            <w:noWrap/>
            <w:vAlign w:val="bottom"/>
            <w:hideMark/>
          </w:tcPr>
          <w:p w14:paraId="5BAB627B"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c>
          <w:tcPr>
            <w:tcW w:w="425" w:type="dxa"/>
            <w:tcBorders>
              <w:top w:val="nil"/>
              <w:left w:val="nil"/>
              <w:bottom w:val="nil"/>
              <w:right w:val="nil"/>
            </w:tcBorders>
            <w:shd w:val="clear" w:color="auto" w:fill="auto"/>
            <w:noWrap/>
            <w:vAlign w:val="bottom"/>
            <w:hideMark/>
          </w:tcPr>
          <w:p w14:paraId="58EDF088" w14:textId="77777777" w:rsidR="00F158E4" w:rsidRPr="00F158E4" w:rsidRDefault="00F158E4" w:rsidP="00F158E4">
            <w:pPr>
              <w:rPr>
                <w:b/>
                <w:bCs/>
                <w:color w:val="000000"/>
                <w:sz w:val="18"/>
                <w:szCs w:val="18"/>
                <w:lang w:val="bg-BG" w:eastAsia="bg-BG"/>
              </w:rPr>
            </w:pPr>
          </w:p>
        </w:tc>
        <w:tc>
          <w:tcPr>
            <w:tcW w:w="1820" w:type="dxa"/>
            <w:tcBorders>
              <w:top w:val="nil"/>
              <w:left w:val="nil"/>
              <w:bottom w:val="nil"/>
              <w:right w:val="nil"/>
            </w:tcBorders>
            <w:shd w:val="clear" w:color="auto" w:fill="auto"/>
            <w:noWrap/>
            <w:vAlign w:val="bottom"/>
            <w:hideMark/>
          </w:tcPr>
          <w:p w14:paraId="3B31882B"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c>
          <w:tcPr>
            <w:tcW w:w="165" w:type="dxa"/>
            <w:tcBorders>
              <w:top w:val="nil"/>
              <w:left w:val="nil"/>
              <w:bottom w:val="nil"/>
              <w:right w:val="nil"/>
            </w:tcBorders>
            <w:shd w:val="clear" w:color="auto" w:fill="auto"/>
            <w:noWrap/>
            <w:vAlign w:val="bottom"/>
            <w:hideMark/>
          </w:tcPr>
          <w:p w14:paraId="7641AFA3" w14:textId="77777777" w:rsidR="00F158E4" w:rsidRPr="00F158E4" w:rsidRDefault="00F158E4" w:rsidP="00F158E4">
            <w:pPr>
              <w:jc w:val="right"/>
              <w:rPr>
                <w:b/>
                <w:bCs/>
                <w:color w:val="000000"/>
                <w:sz w:val="18"/>
                <w:szCs w:val="18"/>
                <w:lang w:val="bg-BG" w:eastAsia="bg-BG"/>
              </w:rPr>
            </w:pPr>
          </w:p>
        </w:tc>
        <w:tc>
          <w:tcPr>
            <w:tcW w:w="1843" w:type="dxa"/>
            <w:tcBorders>
              <w:top w:val="nil"/>
              <w:left w:val="nil"/>
              <w:bottom w:val="nil"/>
              <w:right w:val="nil"/>
            </w:tcBorders>
            <w:shd w:val="clear" w:color="auto" w:fill="auto"/>
            <w:noWrap/>
            <w:vAlign w:val="bottom"/>
            <w:hideMark/>
          </w:tcPr>
          <w:p w14:paraId="50FBEE22"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r>
      <w:tr w:rsidR="00F158E4" w:rsidRPr="00F158E4" w14:paraId="40FE1C30" w14:textId="77777777" w:rsidTr="00F158E4">
        <w:trPr>
          <w:trHeight w:val="240"/>
        </w:trPr>
        <w:tc>
          <w:tcPr>
            <w:tcW w:w="2739" w:type="dxa"/>
            <w:tcBorders>
              <w:top w:val="nil"/>
              <w:left w:val="nil"/>
              <w:bottom w:val="nil"/>
              <w:right w:val="nil"/>
            </w:tcBorders>
            <w:shd w:val="clear" w:color="auto" w:fill="auto"/>
            <w:noWrap/>
            <w:vAlign w:val="bottom"/>
            <w:hideMark/>
          </w:tcPr>
          <w:p w14:paraId="43BAD26F" w14:textId="77777777" w:rsidR="00F158E4" w:rsidRPr="00F158E4" w:rsidRDefault="00F158E4" w:rsidP="00F158E4">
            <w:pPr>
              <w:jc w:val="right"/>
              <w:rPr>
                <w:b/>
                <w:bCs/>
                <w:color w:val="000000"/>
                <w:sz w:val="18"/>
                <w:szCs w:val="18"/>
                <w:lang w:val="bg-BG" w:eastAsia="bg-BG"/>
              </w:rPr>
            </w:pPr>
          </w:p>
        </w:tc>
        <w:tc>
          <w:tcPr>
            <w:tcW w:w="2506" w:type="dxa"/>
            <w:tcBorders>
              <w:top w:val="nil"/>
              <w:left w:val="nil"/>
              <w:bottom w:val="nil"/>
              <w:right w:val="nil"/>
            </w:tcBorders>
            <w:shd w:val="clear" w:color="auto" w:fill="auto"/>
            <w:noWrap/>
            <w:vAlign w:val="bottom"/>
            <w:hideMark/>
          </w:tcPr>
          <w:p w14:paraId="7127CE41" w14:textId="77777777" w:rsidR="00F158E4" w:rsidRPr="00F158E4" w:rsidRDefault="00F158E4" w:rsidP="00F158E4">
            <w:pPr>
              <w:jc w:val="right"/>
              <w:rPr>
                <w:lang w:val="bg-BG" w:eastAsia="bg-BG"/>
              </w:rPr>
            </w:pPr>
          </w:p>
        </w:tc>
        <w:tc>
          <w:tcPr>
            <w:tcW w:w="425" w:type="dxa"/>
            <w:tcBorders>
              <w:top w:val="nil"/>
              <w:left w:val="nil"/>
              <w:bottom w:val="nil"/>
              <w:right w:val="nil"/>
            </w:tcBorders>
            <w:shd w:val="clear" w:color="auto" w:fill="auto"/>
            <w:noWrap/>
            <w:vAlign w:val="bottom"/>
            <w:hideMark/>
          </w:tcPr>
          <w:p w14:paraId="1F207CF7" w14:textId="77777777" w:rsidR="00F158E4" w:rsidRPr="00F158E4" w:rsidRDefault="00F158E4" w:rsidP="00F158E4">
            <w:pPr>
              <w:jc w:val="right"/>
              <w:rPr>
                <w:lang w:val="bg-BG" w:eastAsia="bg-BG"/>
              </w:rPr>
            </w:pPr>
          </w:p>
        </w:tc>
        <w:tc>
          <w:tcPr>
            <w:tcW w:w="1820" w:type="dxa"/>
            <w:tcBorders>
              <w:top w:val="nil"/>
              <w:left w:val="nil"/>
              <w:bottom w:val="nil"/>
              <w:right w:val="nil"/>
            </w:tcBorders>
            <w:shd w:val="clear" w:color="auto" w:fill="auto"/>
            <w:noWrap/>
            <w:vAlign w:val="bottom"/>
            <w:hideMark/>
          </w:tcPr>
          <w:p w14:paraId="3C66D231" w14:textId="77777777" w:rsidR="00F158E4" w:rsidRPr="00F158E4" w:rsidRDefault="00F158E4" w:rsidP="00F158E4">
            <w:pPr>
              <w:jc w:val="right"/>
              <w:rPr>
                <w:lang w:val="bg-BG" w:eastAsia="bg-BG"/>
              </w:rPr>
            </w:pPr>
          </w:p>
        </w:tc>
        <w:tc>
          <w:tcPr>
            <w:tcW w:w="165" w:type="dxa"/>
            <w:tcBorders>
              <w:top w:val="nil"/>
              <w:left w:val="nil"/>
              <w:bottom w:val="nil"/>
              <w:right w:val="nil"/>
            </w:tcBorders>
            <w:shd w:val="clear" w:color="auto" w:fill="auto"/>
            <w:noWrap/>
            <w:vAlign w:val="bottom"/>
            <w:hideMark/>
          </w:tcPr>
          <w:p w14:paraId="4F9A800F" w14:textId="77777777" w:rsidR="00F158E4" w:rsidRPr="00F158E4" w:rsidRDefault="00F158E4" w:rsidP="00F158E4">
            <w:pPr>
              <w:jc w:val="right"/>
              <w:rPr>
                <w:lang w:val="bg-BG" w:eastAsia="bg-BG"/>
              </w:rPr>
            </w:pPr>
          </w:p>
        </w:tc>
        <w:tc>
          <w:tcPr>
            <w:tcW w:w="1843" w:type="dxa"/>
            <w:tcBorders>
              <w:top w:val="nil"/>
              <w:left w:val="nil"/>
              <w:bottom w:val="nil"/>
              <w:right w:val="nil"/>
            </w:tcBorders>
            <w:shd w:val="clear" w:color="auto" w:fill="auto"/>
            <w:noWrap/>
            <w:vAlign w:val="bottom"/>
            <w:hideMark/>
          </w:tcPr>
          <w:p w14:paraId="752FAC9E" w14:textId="77777777" w:rsidR="00F158E4" w:rsidRPr="00F158E4" w:rsidRDefault="00F158E4" w:rsidP="00F158E4">
            <w:pPr>
              <w:jc w:val="right"/>
              <w:rPr>
                <w:lang w:val="bg-BG" w:eastAsia="bg-BG"/>
              </w:rPr>
            </w:pPr>
          </w:p>
        </w:tc>
      </w:tr>
      <w:tr w:rsidR="00F158E4" w:rsidRPr="00F158E4" w14:paraId="293832BF" w14:textId="77777777" w:rsidTr="00F158E4">
        <w:trPr>
          <w:trHeight w:val="285"/>
        </w:trPr>
        <w:tc>
          <w:tcPr>
            <w:tcW w:w="2739" w:type="dxa"/>
            <w:tcBorders>
              <w:top w:val="nil"/>
              <w:left w:val="nil"/>
              <w:bottom w:val="nil"/>
              <w:right w:val="nil"/>
            </w:tcBorders>
            <w:shd w:val="clear" w:color="auto" w:fill="auto"/>
            <w:noWrap/>
            <w:vAlign w:val="bottom"/>
            <w:hideMark/>
          </w:tcPr>
          <w:p w14:paraId="6F8C41C4" w14:textId="77777777" w:rsidR="00F158E4" w:rsidRPr="00F158E4" w:rsidRDefault="00F158E4" w:rsidP="00F158E4">
            <w:pPr>
              <w:rPr>
                <w:b/>
                <w:bCs/>
                <w:color w:val="000000"/>
                <w:lang w:val="bg-BG" w:eastAsia="bg-BG"/>
              </w:rPr>
            </w:pPr>
            <w:r w:rsidRPr="00F158E4">
              <w:rPr>
                <w:b/>
                <w:bCs/>
                <w:color w:val="000000"/>
                <w:lang w:val="bg-BG" w:eastAsia="bg-BG"/>
              </w:rPr>
              <w:t>Начално салдо на 1 януари</w:t>
            </w:r>
          </w:p>
        </w:tc>
        <w:tc>
          <w:tcPr>
            <w:tcW w:w="2506" w:type="dxa"/>
            <w:tcBorders>
              <w:top w:val="nil"/>
              <w:left w:val="nil"/>
              <w:bottom w:val="single" w:sz="4" w:space="0" w:color="auto"/>
              <w:right w:val="nil"/>
            </w:tcBorders>
            <w:shd w:val="clear" w:color="auto" w:fill="auto"/>
            <w:noWrap/>
            <w:vAlign w:val="bottom"/>
            <w:hideMark/>
          </w:tcPr>
          <w:p w14:paraId="72C3DE5B"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82,985 </w:t>
            </w:r>
          </w:p>
        </w:tc>
        <w:tc>
          <w:tcPr>
            <w:tcW w:w="425" w:type="dxa"/>
            <w:tcBorders>
              <w:top w:val="nil"/>
              <w:left w:val="nil"/>
              <w:bottom w:val="nil"/>
              <w:right w:val="nil"/>
            </w:tcBorders>
            <w:shd w:val="clear" w:color="auto" w:fill="auto"/>
            <w:noWrap/>
            <w:vAlign w:val="bottom"/>
            <w:hideMark/>
          </w:tcPr>
          <w:p w14:paraId="5F364776" w14:textId="77777777" w:rsidR="00F158E4" w:rsidRPr="00F158E4" w:rsidRDefault="00F158E4" w:rsidP="00F158E4">
            <w:pPr>
              <w:jc w:val="right"/>
              <w:rPr>
                <w:b/>
                <w:bCs/>
                <w:color w:val="000000"/>
                <w:sz w:val="22"/>
                <w:szCs w:val="22"/>
                <w:lang w:val="bg-BG" w:eastAsia="bg-BG"/>
              </w:rPr>
            </w:pPr>
          </w:p>
        </w:tc>
        <w:tc>
          <w:tcPr>
            <w:tcW w:w="1820" w:type="dxa"/>
            <w:tcBorders>
              <w:top w:val="nil"/>
              <w:left w:val="nil"/>
              <w:bottom w:val="single" w:sz="4" w:space="0" w:color="auto"/>
              <w:right w:val="nil"/>
            </w:tcBorders>
            <w:shd w:val="clear" w:color="auto" w:fill="auto"/>
            <w:noWrap/>
            <w:vAlign w:val="bottom"/>
            <w:hideMark/>
          </w:tcPr>
          <w:p w14:paraId="40606431"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716 </w:t>
            </w:r>
          </w:p>
        </w:tc>
        <w:tc>
          <w:tcPr>
            <w:tcW w:w="165" w:type="dxa"/>
            <w:tcBorders>
              <w:top w:val="nil"/>
              <w:left w:val="nil"/>
              <w:bottom w:val="nil"/>
              <w:right w:val="nil"/>
            </w:tcBorders>
            <w:shd w:val="clear" w:color="auto" w:fill="auto"/>
            <w:noWrap/>
            <w:vAlign w:val="bottom"/>
            <w:hideMark/>
          </w:tcPr>
          <w:p w14:paraId="4CF07BF9" w14:textId="77777777" w:rsidR="00F158E4" w:rsidRPr="00F158E4" w:rsidRDefault="00F158E4" w:rsidP="00F158E4">
            <w:pPr>
              <w:jc w:val="right"/>
              <w:rPr>
                <w:b/>
                <w:bCs/>
                <w:color w:val="000000"/>
                <w:sz w:val="22"/>
                <w:szCs w:val="22"/>
                <w:lang w:val="bg-BG" w:eastAsia="bg-BG"/>
              </w:rPr>
            </w:pPr>
          </w:p>
        </w:tc>
        <w:tc>
          <w:tcPr>
            <w:tcW w:w="1843" w:type="dxa"/>
            <w:tcBorders>
              <w:top w:val="nil"/>
              <w:left w:val="nil"/>
              <w:bottom w:val="single" w:sz="4" w:space="0" w:color="auto"/>
              <w:right w:val="nil"/>
            </w:tcBorders>
            <w:shd w:val="clear" w:color="auto" w:fill="auto"/>
            <w:noWrap/>
            <w:vAlign w:val="bottom"/>
            <w:hideMark/>
          </w:tcPr>
          <w:p w14:paraId="40D0E6EF"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83,701 </w:t>
            </w:r>
          </w:p>
        </w:tc>
      </w:tr>
      <w:tr w:rsidR="00F158E4" w:rsidRPr="00F158E4" w14:paraId="07749B2C" w14:textId="77777777" w:rsidTr="00F158E4">
        <w:trPr>
          <w:trHeight w:val="510"/>
        </w:trPr>
        <w:tc>
          <w:tcPr>
            <w:tcW w:w="2739" w:type="dxa"/>
            <w:tcBorders>
              <w:top w:val="nil"/>
              <w:left w:val="nil"/>
              <w:bottom w:val="nil"/>
              <w:right w:val="nil"/>
            </w:tcBorders>
            <w:shd w:val="clear" w:color="auto" w:fill="auto"/>
            <w:vAlign w:val="center"/>
            <w:hideMark/>
          </w:tcPr>
          <w:p w14:paraId="6BFF8DA5" w14:textId="77777777" w:rsidR="00F158E4" w:rsidRPr="00F158E4" w:rsidRDefault="00F158E4" w:rsidP="00F158E4">
            <w:pPr>
              <w:rPr>
                <w:color w:val="000000"/>
                <w:lang w:val="bg-BG" w:eastAsia="bg-BG"/>
              </w:rPr>
            </w:pPr>
            <w:r w:rsidRPr="00F158E4">
              <w:rPr>
                <w:color w:val="000000"/>
                <w:lang w:val="bg-BG" w:eastAsia="bg-BG"/>
              </w:rPr>
              <w:t>Извършени довършителни работи и подобрения</w:t>
            </w:r>
          </w:p>
        </w:tc>
        <w:tc>
          <w:tcPr>
            <w:tcW w:w="2506" w:type="dxa"/>
            <w:tcBorders>
              <w:top w:val="nil"/>
              <w:left w:val="nil"/>
              <w:bottom w:val="nil"/>
              <w:right w:val="nil"/>
            </w:tcBorders>
            <w:shd w:val="clear" w:color="auto" w:fill="auto"/>
            <w:noWrap/>
            <w:vAlign w:val="bottom"/>
            <w:hideMark/>
          </w:tcPr>
          <w:p w14:paraId="45E9DEFD"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4 </w:t>
            </w:r>
          </w:p>
        </w:tc>
        <w:tc>
          <w:tcPr>
            <w:tcW w:w="425" w:type="dxa"/>
            <w:tcBorders>
              <w:top w:val="nil"/>
              <w:left w:val="nil"/>
              <w:bottom w:val="nil"/>
              <w:right w:val="nil"/>
            </w:tcBorders>
            <w:shd w:val="clear" w:color="auto" w:fill="auto"/>
            <w:noWrap/>
            <w:vAlign w:val="bottom"/>
            <w:hideMark/>
          </w:tcPr>
          <w:p w14:paraId="381C670D" w14:textId="77777777" w:rsidR="00F158E4" w:rsidRPr="00F158E4" w:rsidRDefault="00F158E4" w:rsidP="00F158E4">
            <w:pPr>
              <w:jc w:val="right"/>
              <w:rPr>
                <w:color w:val="000000"/>
                <w:sz w:val="22"/>
                <w:szCs w:val="22"/>
                <w:lang w:val="bg-BG" w:eastAsia="bg-BG"/>
              </w:rPr>
            </w:pPr>
          </w:p>
        </w:tc>
        <w:tc>
          <w:tcPr>
            <w:tcW w:w="1820" w:type="dxa"/>
            <w:tcBorders>
              <w:top w:val="nil"/>
              <w:left w:val="nil"/>
              <w:bottom w:val="nil"/>
              <w:right w:val="nil"/>
            </w:tcBorders>
            <w:shd w:val="clear" w:color="auto" w:fill="auto"/>
            <w:noWrap/>
            <w:vAlign w:val="bottom"/>
            <w:hideMark/>
          </w:tcPr>
          <w:p w14:paraId="34AA4114" w14:textId="77777777" w:rsidR="00F158E4" w:rsidRPr="00F158E4" w:rsidRDefault="00F158E4" w:rsidP="00F158E4">
            <w:pPr>
              <w:jc w:val="right"/>
              <w:rPr>
                <w:lang w:val="bg-BG" w:eastAsia="bg-BG"/>
              </w:rPr>
            </w:pPr>
          </w:p>
        </w:tc>
        <w:tc>
          <w:tcPr>
            <w:tcW w:w="165" w:type="dxa"/>
            <w:tcBorders>
              <w:top w:val="nil"/>
              <w:left w:val="nil"/>
              <w:bottom w:val="nil"/>
              <w:right w:val="nil"/>
            </w:tcBorders>
            <w:shd w:val="clear" w:color="auto" w:fill="auto"/>
            <w:noWrap/>
            <w:vAlign w:val="bottom"/>
            <w:hideMark/>
          </w:tcPr>
          <w:p w14:paraId="028F7090" w14:textId="77777777" w:rsidR="00F158E4" w:rsidRPr="00F158E4" w:rsidRDefault="00F158E4" w:rsidP="00F158E4">
            <w:pPr>
              <w:jc w:val="right"/>
              <w:rPr>
                <w:lang w:val="bg-BG" w:eastAsia="bg-BG"/>
              </w:rPr>
            </w:pPr>
          </w:p>
        </w:tc>
        <w:tc>
          <w:tcPr>
            <w:tcW w:w="1843" w:type="dxa"/>
            <w:tcBorders>
              <w:top w:val="nil"/>
              <w:left w:val="nil"/>
              <w:bottom w:val="nil"/>
              <w:right w:val="nil"/>
            </w:tcBorders>
            <w:shd w:val="clear" w:color="auto" w:fill="auto"/>
            <w:noWrap/>
            <w:vAlign w:val="bottom"/>
            <w:hideMark/>
          </w:tcPr>
          <w:p w14:paraId="53DE050D" w14:textId="77777777" w:rsidR="00F158E4" w:rsidRPr="00F158E4" w:rsidRDefault="00F158E4" w:rsidP="00F158E4">
            <w:pPr>
              <w:jc w:val="right"/>
              <w:rPr>
                <w:lang w:val="bg-BG" w:eastAsia="bg-BG"/>
              </w:rPr>
            </w:pPr>
          </w:p>
        </w:tc>
      </w:tr>
      <w:tr w:rsidR="00F158E4" w:rsidRPr="00F158E4" w14:paraId="030D5C1A" w14:textId="77777777" w:rsidTr="00F158E4">
        <w:trPr>
          <w:trHeight w:val="360"/>
        </w:trPr>
        <w:tc>
          <w:tcPr>
            <w:tcW w:w="2739" w:type="dxa"/>
            <w:tcBorders>
              <w:top w:val="nil"/>
              <w:left w:val="nil"/>
              <w:bottom w:val="nil"/>
              <w:right w:val="nil"/>
            </w:tcBorders>
            <w:shd w:val="clear" w:color="auto" w:fill="auto"/>
            <w:noWrap/>
            <w:vAlign w:val="center"/>
            <w:hideMark/>
          </w:tcPr>
          <w:p w14:paraId="1F718A21" w14:textId="77777777" w:rsidR="00F158E4" w:rsidRPr="00F158E4" w:rsidRDefault="00F158E4" w:rsidP="00F158E4">
            <w:pPr>
              <w:rPr>
                <w:color w:val="000000"/>
                <w:lang w:val="bg-BG" w:eastAsia="bg-BG"/>
              </w:rPr>
            </w:pPr>
            <w:r w:rsidRPr="00F158E4">
              <w:rPr>
                <w:color w:val="000000"/>
                <w:lang w:val="bg-BG" w:eastAsia="bg-BG"/>
              </w:rPr>
              <w:t>Продажби</w:t>
            </w:r>
          </w:p>
        </w:tc>
        <w:tc>
          <w:tcPr>
            <w:tcW w:w="2506" w:type="dxa"/>
            <w:tcBorders>
              <w:top w:val="nil"/>
              <w:left w:val="nil"/>
              <w:bottom w:val="nil"/>
              <w:right w:val="nil"/>
            </w:tcBorders>
            <w:shd w:val="clear" w:color="auto" w:fill="auto"/>
            <w:noWrap/>
            <w:vAlign w:val="bottom"/>
            <w:hideMark/>
          </w:tcPr>
          <w:p w14:paraId="61CCCEBB" w14:textId="2527CB4E" w:rsidR="00F158E4" w:rsidRPr="00F158E4" w:rsidRDefault="00F158E4" w:rsidP="00F158E4">
            <w:pPr>
              <w:rPr>
                <w:color w:val="000000"/>
                <w:lang w:eastAsia="bg-BG"/>
              </w:rPr>
            </w:pPr>
          </w:p>
        </w:tc>
        <w:tc>
          <w:tcPr>
            <w:tcW w:w="425" w:type="dxa"/>
            <w:tcBorders>
              <w:top w:val="nil"/>
              <w:left w:val="nil"/>
              <w:bottom w:val="nil"/>
              <w:right w:val="nil"/>
            </w:tcBorders>
            <w:shd w:val="clear" w:color="auto" w:fill="auto"/>
            <w:noWrap/>
            <w:vAlign w:val="bottom"/>
            <w:hideMark/>
          </w:tcPr>
          <w:p w14:paraId="0923C55D" w14:textId="77777777" w:rsidR="00F158E4" w:rsidRPr="00F158E4" w:rsidRDefault="00F158E4" w:rsidP="00F158E4">
            <w:pPr>
              <w:jc w:val="right"/>
              <w:rPr>
                <w:lang w:val="bg-BG" w:eastAsia="bg-BG"/>
              </w:rPr>
            </w:pPr>
          </w:p>
        </w:tc>
        <w:tc>
          <w:tcPr>
            <w:tcW w:w="1820" w:type="dxa"/>
            <w:tcBorders>
              <w:top w:val="nil"/>
              <w:left w:val="nil"/>
              <w:bottom w:val="nil"/>
              <w:right w:val="nil"/>
            </w:tcBorders>
            <w:shd w:val="clear" w:color="auto" w:fill="auto"/>
            <w:noWrap/>
            <w:vAlign w:val="bottom"/>
            <w:hideMark/>
          </w:tcPr>
          <w:p w14:paraId="3C5723B4"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(158)</w:t>
            </w:r>
          </w:p>
        </w:tc>
        <w:tc>
          <w:tcPr>
            <w:tcW w:w="165" w:type="dxa"/>
            <w:tcBorders>
              <w:top w:val="nil"/>
              <w:left w:val="nil"/>
              <w:bottom w:val="nil"/>
              <w:right w:val="nil"/>
            </w:tcBorders>
            <w:shd w:val="clear" w:color="auto" w:fill="auto"/>
            <w:noWrap/>
            <w:vAlign w:val="bottom"/>
            <w:hideMark/>
          </w:tcPr>
          <w:p w14:paraId="76017C97"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3215A2A5" w14:textId="77777777" w:rsidR="00F158E4" w:rsidRPr="00F158E4" w:rsidRDefault="00F158E4" w:rsidP="00F158E4">
            <w:pPr>
              <w:jc w:val="right"/>
              <w:rPr>
                <w:lang w:val="bg-BG" w:eastAsia="bg-BG"/>
              </w:rPr>
            </w:pPr>
          </w:p>
        </w:tc>
      </w:tr>
      <w:tr w:rsidR="00F158E4" w:rsidRPr="00F158E4" w14:paraId="6B59C33D" w14:textId="77777777" w:rsidTr="00F158E4">
        <w:trPr>
          <w:trHeight w:val="1275"/>
        </w:trPr>
        <w:tc>
          <w:tcPr>
            <w:tcW w:w="2739" w:type="dxa"/>
            <w:tcBorders>
              <w:top w:val="nil"/>
              <w:left w:val="nil"/>
              <w:bottom w:val="nil"/>
              <w:right w:val="nil"/>
            </w:tcBorders>
            <w:shd w:val="clear" w:color="auto" w:fill="auto"/>
            <w:vAlign w:val="center"/>
            <w:hideMark/>
          </w:tcPr>
          <w:p w14:paraId="329301DA" w14:textId="77777777" w:rsidR="00F158E4" w:rsidRPr="00F158E4" w:rsidRDefault="00F158E4" w:rsidP="00F158E4">
            <w:pPr>
              <w:rPr>
                <w:color w:val="000000"/>
                <w:lang w:val="bg-BG" w:eastAsia="bg-BG"/>
              </w:rPr>
            </w:pPr>
            <w:r w:rsidRPr="00F158E4">
              <w:rPr>
                <w:color w:val="000000"/>
                <w:lang w:val="bg-BG" w:eastAsia="bg-BG"/>
              </w:rPr>
              <w:t xml:space="preserve">Печалби /(загуби), общо, признати в </w:t>
            </w:r>
            <w:r w:rsidRPr="00F158E4">
              <w:rPr>
                <w:color w:val="000000"/>
                <w:lang w:val="bg-BG" w:eastAsia="bg-BG"/>
              </w:rPr>
              <w:br/>
              <w:t>текущата печалба или загуба за годината</w:t>
            </w:r>
          </w:p>
        </w:tc>
        <w:tc>
          <w:tcPr>
            <w:tcW w:w="2506" w:type="dxa"/>
            <w:tcBorders>
              <w:top w:val="nil"/>
              <w:left w:val="nil"/>
              <w:bottom w:val="nil"/>
              <w:right w:val="nil"/>
            </w:tcBorders>
            <w:shd w:val="clear" w:color="auto" w:fill="auto"/>
            <w:noWrap/>
            <w:vAlign w:val="bottom"/>
            <w:hideMark/>
          </w:tcPr>
          <w:p w14:paraId="4CBAC8B6" w14:textId="77777777" w:rsidR="00F158E4" w:rsidRPr="00F158E4" w:rsidRDefault="00F158E4" w:rsidP="00F158E4">
            <w:pPr>
              <w:rPr>
                <w:color w:val="000000"/>
                <w:lang w:val="bg-BG" w:eastAsia="bg-BG"/>
              </w:rPr>
            </w:pPr>
          </w:p>
        </w:tc>
        <w:tc>
          <w:tcPr>
            <w:tcW w:w="425" w:type="dxa"/>
            <w:tcBorders>
              <w:top w:val="nil"/>
              <w:left w:val="nil"/>
              <w:bottom w:val="nil"/>
              <w:right w:val="nil"/>
            </w:tcBorders>
            <w:shd w:val="clear" w:color="auto" w:fill="auto"/>
            <w:noWrap/>
            <w:vAlign w:val="bottom"/>
            <w:hideMark/>
          </w:tcPr>
          <w:p w14:paraId="34B2C7A8" w14:textId="77777777" w:rsidR="00F158E4" w:rsidRPr="00F158E4" w:rsidRDefault="00F158E4" w:rsidP="00F158E4">
            <w:pPr>
              <w:jc w:val="right"/>
              <w:rPr>
                <w:lang w:val="bg-BG" w:eastAsia="bg-BG"/>
              </w:rPr>
            </w:pPr>
          </w:p>
        </w:tc>
        <w:tc>
          <w:tcPr>
            <w:tcW w:w="1820" w:type="dxa"/>
            <w:tcBorders>
              <w:top w:val="nil"/>
              <w:left w:val="nil"/>
              <w:bottom w:val="nil"/>
              <w:right w:val="nil"/>
            </w:tcBorders>
            <w:shd w:val="clear" w:color="auto" w:fill="auto"/>
            <w:noWrap/>
            <w:vAlign w:val="bottom"/>
            <w:hideMark/>
          </w:tcPr>
          <w:p w14:paraId="49A25431"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74 </w:t>
            </w:r>
          </w:p>
        </w:tc>
        <w:tc>
          <w:tcPr>
            <w:tcW w:w="165" w:type="dxa"/>
            <w:tcBorders>
              <w:top w:val="nil"/>
              <w:left w:val="nil"/>
              <w:bottom w:val="nil"/>
              <w:right w:val="nil"/>
            </w:tcBorders>
            <w:shd w:val="clear" w:color="auto" w:fill="auto"/>
            <w:noWrap/>
            <w:vAlign w:val="bottom"/>
            <w:hideMark/>
          </w:tcPr>
          <w:p w14:paraId="7384C5AC"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47A04A93" w14:textId="77777777" w:rsidR="00F158E4" w:rsidRPr="00F158E4" w:rsidRDefault="00F158E4" w:rsidP="00F158E4">
            <w:pPr>
              <w:jc w:val="right"/>
              <w:rPr>
                <w:lang w:val="bg-BG" w:eastAsia="bg-BG"/>
              </w:rPr>
            </w:pPr>
          </w:p>
        </w:tc>
      </w:tr>
      <w:tr w:rsidR="00F158E4" w:rsidRPr="00F158E4" w14:paraId="7FFAB0AC" w14:textId="77777777" w:rsidTr="00F158E4">
        <w:trPr>
          <w:trHeight w:val="285"/>
        </w:trPr>
        <w:tc>
          <w:tcPr>
            <w:tcW w:w="2739" w:type="dxa"/>
            <w:tcBorders>
              <w:top w:val="nil"/>
              <w:left w:val="nil"/>
              <w:bottom w:val="nil"/>
              <w:right w:val="nil"/>
            </w:tcBorders>
            <w:shd w:val="clear" w:color="auto" w:fill="auto"/>
            <w:noWrap/>
            <w:vAlign w:val="bottom"/>
            <w:hideMark/>
          </w:tcPr>
          <w:p w14:paraId="6DA3F331" w14:textId="00FD7005" w:rsidR="00F158E4" w:rsidRPr="00F158E4" w:rsidRDefault="00F158E4" w:rsidP="00F158E4">
            <w:pPr>
              <w:rPr>
                <w:b/>
                <w:bCs/>
                <w:color w:val="000000"/>
                <w:lang w:eastAsia="bg-BG"/>
              </w:rPr>
            </w:pPr>
            <w:r w:rsidRPr="00F158E4">
              <w:rPr>
                <w:b/>
                <w:bCs/>
                <w:color w:val="000000"/>
                <w:lang w:val="bg-BG" w:eastAsia="bg-BG"/>
              </w:rPr>
              <w:t xml:space="preserve">Крайно салдо на 30 </w:t>
            </w:r>
            <w:r>
              <w:rPr>
                <w:b/>
                <w:bCs/>
                <w:color w:val="000000"/>
                <w:lang w:val="bg-BG" w:eastAsia="bg-BG"/>
              </w:rPr>
              <w:t>септември</w:t>
            </w:r>
          </w:p>
        </w:tc>
        <w:tc>
          <w:tcPr>
            <w:tcW w:w="2506" w:type="dxa"/>
            <w:tcBorders>
              <w:top w:val="single" w:sz="4" w:space="0" w:color="auto"/>
              <w:left w:val="nil"/>
              <w:bottom w:val="nil"/>
              <w:right w:val="nil"/>
            </w:tcBorders>
            <w:shd w:val="clear" w:color="auto" w:fill="auto"/>
            <w:noWrap/>
            <w:vAlign w:val="bottom"/>
            <w:hideMark/>
          </w:tcPr>
          <w:p w14:paraId="45B59EB4"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82,989 </w:t>
            </w:r>
          </w:p>
        </w:tc>
        <w:tc>
          <w:tcPr>
            <w:tcW w:w="425" w:type="dxa"/>
            <w:tcBorders>
              <w:top w:val="nil"/>
              <w:left w:val="nil"/>
              <w:bottom w:val="nil"/>
              <w:right w:val="nil"/>
            </w:tcBorders>
            <w:shd w:val="clear" w:color="auto" w:fill="auto"/>
            <w:noWrap/>
            <w:vAlign w:val="bottom"/>
            <w:hideMark/>
          </w:tcPr>
          <w:p w14:paraId="63963BA0" w14:textId="77777777" w:rsidR="00F158E4" w:rsidRPr="00F158E4" w:rsidRDefault="00F158E4" w:rsidP="00F158E4">
            <w:pPr>
              <w:jc w:val="right"/>
              <w:rPr>
                <w:b/>
                <w:bCs/>
                <w:color w:val="000000"/>
                <w:sz w:val="22"/>
                <w:szCs w:val="22"/>
                <w:lang w:val="bg-BG" w:eastAsia="bg-BG"/>
              </w:rPr>
            </w:pPr>
          </w:p>
        </w:tc>
        <w:tc>
          <w:tcPr>
            <w:tcW w:w="1820" w:type="dxa"/>
            <w:tcBorders>
              <w:top w:val="single" w:sz="4" w:space="0" w:color="auto"/>
              <w:left w:val="nil"/>
              <w:bottom w:val="nil"/>
              <w:right w:val="nil"/>
            </w:tcBorders>
            <w:shd w:val="clear" w:color="auto" w:fill="auto"/>
            <w:noWrap/>
            <w:vAlign w:val="bottom"/>
            <w:hideMark/>
          </w:tcPr>
          <w:p w14:paraId="157A59F8"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632 </w:t>
            </w:r>
          </w:p>
        </w:tc>
        <w:tc>
          <w:tcPr>
            <w:tcW w:w="165" w:type="dxa"/>
            <w:tcBorders>
              <w:top w:val="nil"/>
              <w:left w:val="nil"/>
              <w:bottom w:val="nil"/>
              <w:right w:val="nil"/>
            </w:tcBorders>
            <w:shd w:val="clear" w:color="auto" w:fill="auto"/>
            <w:noWrap/>
            <w:vAlign w:val="bottom"/>
            <w:hideMark/>
          </w:tcPr>
          <w:p w14:paraId="11DA47B4" w14:textId="77777777" w:rsidR="00F158E4" w:rsidRPr="00F158E4" w:rsidRDefault="00F158E4" w:rsidP="00F158E4">
            <w:pPr>
              <w:jc w:val="right"/>
              <w:rPr>
                <w:b/>
                <w:bCs/>
                <w:color w:val="000000"/>
                <w:sz w:val="22"/>
                <w:szCs w:val="22"/>
                <w:lang w:val="bg-BG" w:eastAsia="bg-BG"/>
              </w:rPr>
            </w:pPr>
          </w:p>
        </w:tc>
        <w:tc>
          <w:tcPr>
            <w:tcW w:w="1843" w:type="dxa"/>
            <w:tcBorders>
              <w:top w:val="single" w:sz="4" w:space="0" w:color="auto"/>
              <w:left w:val="nil"/>
              <w:bottom w:val="nil"/>
              <w:right w:val="nil"/>
            </w:tcBorders>
            <w:shd w:val="clear" w:color="auto" w:fill="auto"/>
            <w:noWrap/>
            <w:vAlign w:val="bottom"/>
            <w:hideMark/>
          </w:tcPr>
          <w:p w14:paraId="7DFD783D" w14:textId="77777777" w:rsidR="00F158E4" w:rsidRPr="00F158E4" w:rsidRDefault="00F158E4" w:rsidP="00F158E4">
            <w:pPr>
              <w:jc w:val="right"/>
              <w:rPr>
                <w:b/>
                <w:bCs/>
                <w:sz w:val="22"/>
                <w:szCs w:val="22"/>
                <w:lang w:val="bg-BG" w:eastAsia="bg-BG"/>
              </w:rPr>
            </w:pPr>
            <w:r w:rsidRPr="00F158E4">
              <w:rPr>
                <w:b/>
                <w:bCs/>
                <w:sz w:val="22"/>
                <w:szCs w:val="22"/>
                <w:lang w:val="bg-BG" w:eastAsia="bg-BG"/>
              </w:rPr>
              <w:t xml:space="preserve">        83,621 </w:t>
            </w:r>
          </w:p>
        </w:tc>
      </w:tr>
      <w:tr w:rsidR="00F158E4" w:rsidRPr="00F158E4" w14:paraId="530FF717" w14:textId="77777777" w:rsidTr="00F158E4">
        <w:trPr>
          <w:trHeight w:val="1800"/>
        </w:trPr>
        <w:tc>
          <w:tcPr>
            <w:tcW w:w="2739" w:type="dxa"/>
            <w:tcBorders>
              <w:top w:val="nil"/>
              <w:left w:val="nil"/>
              <w:bottom w:val="nil"/>
              <w:right w:val="nil"/>
            </w:tcBorders>
            <w:shd w:val="clear" w:color="auto" w:fill="auto"/>
            <w:vAlign w:val="bottom"/>
            <w:hideMark/>
          </w:tcPr>
          <w:p w14:paraId="4F58A1B5" w14:textId="77777777" w:rsidR="00F158E4" w:rsidRPr="00F158E4" w:rsidRDefault="00F158E4" w:rsidP="00F158E4">
            <w:pPr>
              <w:rPr>
                <w:i/>
                <w:iCs/>
                <w:lang w:val="bg-BG" w:eastAsia="bg-BG"/>
              </w:rPr>
            </w:pPr>
            <w:r w:rsidRPr="00F158E4">
              <w:rPr>
                <w:i/>
                <w:iCs/>
                <w:lang w:val="bg-BG" w:eastAsia="bg-BG"/>
              </w:rPr>
              <w:t xml:space="preserve">Нереализирани печалби/ (загуби) за годината, включени в </w:t>
            </w:r>
            <w:proofErr w:type="spellStart"/>
            <w:r w:rsidRPr="00F158E4">
              <w:rPr>
                <w:i/>
                <w:iCs/>
                <w:lang w:val="bg-BG" w:eastAsia="bg-BG"/>
              </w:rPr>
              <w:t>теката</w:t>
            </w:r>
            <w:proofErr w:type="spellEnd"/>
            <w:r w:rsidRPr="00F158E4">
              <w:rPr>
                <w:i/>
                <w:iCs/>
                <w:lang w:val="bg-BG" w:eastAsia="bg-BG"/>
              </w:rPr>
              <w:t xml:space="preserve"> печалба или загуба </w:t>
            </w:r>
            <w:r w:rsidRPr="00F158E4">
              <w:rPr>
                <w:i/>
                <w:iCs/>
                <w:lang w:val="bg-BG" w:eastAsia="bg-BG"/>
              </w:rPr>
              <w:br/>
              <w:t>(</w:t>
            </w:r>
            <w:proofErr w:type="spellStart"/>
            <w:r w:rsidRPr="00F158E4">
              <w:rPr>
                <w:i/>
                <w:iCs/>
                <w:lang w:val="bg-BG" w:eastAsia="bg-BG"/>
              </w:rPr>
              <w:t>статия”Приходи</w:t>
            </w:r>
            <w:proofErr w:type="spellEnd"/>
            <w:r w:rsidRPr="00F158E4">
              <w:rPr>
                <w:i/>
                <w:iCs/>
                <w:lang w:val="bg-BG" w:eastAsia="bg-BG"/>
              </w:rPr>
              <w:t xml:space="preserve"> от дейността”)</w:t>
            </w:r>
          </w:p>
        </w:tc>
        <w:tc>
          <w:tcPr>
            <w:tcW w:w="2506" w:type="dxa"/>
            <w:tcBorders>
              <w:top w:val="nil"/>
              <w:left w:val="nil"/>
              <w:bottom w:val="nil"/>
              <w:right w:val="nil"/>
            </w:tcBorders>
            <w:shd w:val="clear" w:color="auto" w:fill="auto"/>
            <w:noWrap/>
            <w:vAlign w:val="bottom"/>
            <w:hideMark/>
          </w:tcPr>
          <w:p w14:paraId="164073E6" w14:textId="77777777" w:rsidR="00F158E4" w:rsidRPr="00F158E4" w:rsidRDefault="00F158E4" w:rsidP="00F158E4">
            <w:pPr>
              <w:rPr>
                <w:i/>
                <w:iCs/>
                <w:lang w:val="bg-BG" w:eastAsia="bg-BG"/>
              </w:rPr>
            </w:pPr>
          </w:p>
        </w:tc>
        <w:tc>
          <w:tcPr>
            <w:tcW w:w="425" w:type="dxa"/>
            <w:tcBorders>
              <w:top w:val="nil"/>
              <w:left w:val="nil"/>
              <w:bottom w:val="nil"/>
              <w:right w:val="nil"/>
            </w:tcBorders>
            <w:shd w:val="clear" w:color="auto" w:fill="auto"/>
            <w:noWrap/>
            <w:vAlign w:val="bottom"/>
            <w:hideMark/>
          </w:tcPr>
          <w:p w14:paraId="41AAFB8C" w14:textId="77777777" w:rsidR="00F158E4" w:rsidRPr="00F158E4" w:rsidRDefault="00F158E4" w:rsidP="00F158E4">
            <w:pPr>
              <w:jc w:val="right"/>
              <w:rPr>
                <w:lang w:val="bg-BG" w:eastAsia="bg-BG"/>
              </w:rPr>
            </w:pPr>
          </w:p>
        </w:tc>
        <w:tc>
          <w:tcPr>
            <w:tcW w:w="1820" w:type="dxa"/>
            <w:tcBorders>
              <w:top w:val="nil"/>
              <w:left w:val="nil"/>
              <w:bottom w:val="nil"/>
              <w:right w:val="nil"/>
            </w:tcBorders>
            <w:shd w:val="clear" w:color="auto" w:fill="auto"/>
            <w:noWrap/>
            <w:vAlign w:val="bottom"/>
            <w:hideMark/>
          </w:tcPr>
          <w:p w14:paraId="5780FE27" w14:textId="77777777" w:rsidR="00F158E4" w:rsidRPr="00F158E4" w:rsidRDefault="00F158E4" w:rsidP="00F158E4">
            <w:pPr>
              <w:jc w:val="right"/>
              <w:rPr>
                <w:lang w:val="bg-BG" w:eastAsia="bg-BG"/>
              </w:rPr>
            </w:pPr>
          </w:p>
        </w:tc>
        <w:tc>
          <w:tcPr>
            <w:tcW w:w="165" w:type="dxa"/>
            <w:tcBorders>
              <w:top w:val="nil"/>
              <w:left w:val="nil"/>
              <w:bottom w:val="nil"/>
              <w:right w:val="nil"/>
            </w:tcBorders>
            <w:shd w:val="clear" w:color="auto" w:fill="auto"/>
            <w:noWrap/>
            <w:vAlign w:val="bottom"/>
            <w:hideMark/>
          </w:tcPr>
          <w:p w14:paraId="0AA30546" w14:textId="77777777" w:rsidR="00F158E4" w:rsidRPr="00F158E4" w:rsidRDefault="00F158E4" w:rsidP="00F158E4">
            <w:pPr>
              <w:jc w:val="right"/>
              <w:rPr>
                <w:lang w:val="bg-BG" w:eastAsia="bg-BG"/>
              </w:rPr>
            </w:pPr>
          </w:p>
        </w:tc>
        <w:tc>
          <w:tcPr>
            <w:tcW w:w="1843" w:type="dxa"/>
            <w:tcBorders>
              <w:top w:val="nil"/>
              <w:left w:val="nil"/>
              <w:bottom w:val="nil"/>
              <w:right w:val="nil"/>
            </w:tcBorders>
            <w:shd w:val="clear" w:color="auto" w:fill="auto"/>
            <w:noWrap/>
            <w:vAlign w:val="bottom"/>
            <w:hideMark/>
          </w:tcPr>
          <w:p w14:paraId="2B0DFF82" w14:textId="77777777" w:rsidR="00F158E4" w:rsidRPr="00F158E4" w:rsidRDefault="00F158E4" w:rsidP="00F158E4">
            <w:pPr>
              <w:jc w:val="right"/>
              <w:rPr>
                <w:lang w:val="bg-BG" w:eastAsia="bg-BG"/>
              </w:rPr>
            </w:pPr>
          </w:p>
        </w:tc>
      </w:tr>
      <w:tr w:rsidR="00F158E4" w:rsidRPr="00F158E4" w14:paraId="6EB74FE5" w14:textId="77777777" w:rsidTr="00F158E4">
        <w:trPr>
          <w:trHeight w:val="300"/>
        </w:trPr>
        <w:tc>
          <w:tcPr>
            <w:tcW w:w="5245" w:type="dxa"/>
            <w:gridSpan w:val="2"/>
            <w:tcBorders>
              <w:top w:val="nil"/>
              <w:left w:val="nil"/>
              <w:bottom w:val="nil"/>
              <w:right w:val="nil"/>
            </w:tcBorders>
            <w:shd w:val="clear" w:color="auto" w:fill="auto"/>
            <w:noWrap/>
            <w:vAlign w:val="center"/>
            <w:hideMark/>
          </w:tcPr>
          <w:p w14:paraId="26871788" w14:textId="77777777" w:rsidR="00F158E4" w:rsidRPr="00F158E4" w:rsidRDefault="00F158E4" w:rsidP="00F158E4">
            <w:pPr>
              <w:rPr>
                <w:b/>
                <w:bCs/>
                <w:sz w:val="22"/>
                <w:szCs w:val="22"/>
                <w:lang w:val="bg-BG" w:eastAsia="bg-BG"/>
              </w:rPr>
            </w:pPr>
            <w:r w:rsidRPr="00F158E4">
              <w:rPr>
                <w:b/>
                <w:bCs/>
                <w:sz w:val="22"/>
                <w:szCs w:val="22"/>
                <w:lang w:val="bg-BG" w:eastAsia="bg-BG"/>
              </w:rPr>
              <w:t>Равнение на справедливата стойност</w:t>
            </w:r>
          </w:p>
        </w:tc>
        <w:tc>
          <w:tcPr>
            <w:tcW w:w="425" w:type="dxa"/>
            <w:tcBorders>
              <w:top w:val="nil"/>
              <w:left w:val="nil"/>
              <w:bottom w:val="nil"/>
              <w:right w:val="nil"/>
            </w:tcBorders>
            <w:shd w:val="clear" w:color="auto" w:fill="auto"/>
            <w:noWrap/>
            <w:vAlign w:val="bottom"/>
            <w:hideMark/>
          </w:tcPr>
          <w:p w14:paraId="279E7EA5" w14:textId="77777777" w:rsidR="00F158E4" w:rsidRPr="00F158E4" w:rsidRDefault="00F158E4" w:rsidP="00F158E4">
            <w:pPr>
              <w:rPr>
                <w:b/>
                <w:bCs/>
                <w:sz w:val="22"/>
                <w:szCs w:val="22"/>
                <w:lang w:val="bg-BG" w:eastAsia="bg-BG"/>
              </w:rPr>
            </w:pPr>
          </w:p>
        </w:tc>
        <w:tc>
          <w:tcPr>
            <w:tcW w:w="1820" w:type="dxa"/>
            <w:tcBorders>
              <w:top w:val="nil"/>
              <w:left w:val="nil"/>
              <w:bottom w:val="nil"/>
              <w:right w:val="nil"/>
            </w:tcBorders>
            <w:shd w:val="clear" w:color="auto" w:fill="auto"/>
            <w:noWrap/>
            <w:vAlign w:val="bottom"/>
            <w:hideMark/>
          </w:tcPr>
          <w:p w14:paraId="066D494D" w14:textId="77777777" w:rsidR="00F158E4" w:rsidRPr="00F158E4" w:rsidRDefault="00F158E4" w:rsidP="00F158E4">
            <w:pPr>
              <w:rPr>
                <w:lang w:val="bg-BG" w:eastAsia="bg-BG"/>
              </w:rPr>
            </w:pPr>
          </w:p>
        </w:tc>
        <w:tc>
          <w:tcPr>
            <w:tcW w:w="165" w:type="dxa"/>
            <w:tcBorders>
              <w:top w:val="nil"/>
              <w:left w:val="nil"/>
              <w:bottom w:val="nil"/>
              <w:right w:val="nil"/>
            </w:tcBorders>
            <w:shd w:val="clear" w:color="auto" w:fill="auto"/>
            <w:noWrap/>
            <w:vAlign w:val="bottom"/>
            <w:hideMark/>
          </w:tcPr>
          <w:p w14:paraId="29A1BBC8" w14:textId="77777777" w:rsidR="00F158E4" w:rsidRPr="00F158E4" w:rsidRDefault="00F158E4" w:rsidP="00F158E4">
            <w:pPr>
              <w:rPr>
                <w:lang w:val="bg-BG" w:eastAsia="bg-BG"/>
              </w:rPr>
            </w:pPr>
          </w:p>
        </w:tc>
        <w:tc>
          <w:tcPr>
            <w:tcW w:w="1843" w:type="dxa"/>
            <w:tcBorders>
              <w:top w:val="nil"/>
              <w:left w:val="nil"/>
              <w:bottom w:val="nil"/>
              <w:right w:val="nil"/>
            </w:tcBorders>
            <w:shd w:val="clear" w:color="auto" w:fill="auto"/>
            <w:noWrap/>
            <w:vAlign w:val="bottom"/>
            <w:hideMark/>
          </w:tcPr>
          <w:p w14:paraId="3CADB2F6" w14:textId="77777777" w:rsidR="00F158E4" w:rsidRPr="00F158E4" w:rsidRDefault="00F158E4" w:rsidP="00F158E4">
            <w:pPr>
              <w:rPr>
                <w:lang w:val="bg-BG" w:eastAsia="bg-BG"/>
              </w:rPr>
            </w:pPr>
          </w:p>
        </w:tc>
      </w:tr>
      <w:tr w:rsidR="00F158E4" w:rsidRPr="00F158E4" w14:paraId="2ABBBB6D" w14:textId="77777777" w:rsidTr="00F158E4">
        <w:trPr>
          <w:trHeight w:val="300"/>
        </w:trPr>
        <w:tc>
          <w:tcPr>
            <w:tcW w:w="2739" w:type="dxa"/>
            <w:tcBorders>
              <w:top w:val="nil"/>
              <w:left w:val="nil"/>
              <w:bottom w:val="nil"/>
              <w:right w:val="nil"/>
            </w:tcBorders>
            <w:shd w:val="clear" w:color="auto" w:fill="auto"/>
            <w:noWrap/>
            <w:vAlign w:val="center"/>
            <w:hideMark/>
          </w:tcPr>
          <w:p w14:paraId="0980FDCE" w14:textId="77777777" w:rsidR="00F158E4" w:rsidRPr="00F158E4" w:rsidRDefault="00F158E4" w:rsidP="00F158E4">
            <w:pPr>
              <w:jc w:val="both"/>
              <w:rPr>
                <w:b/>
                <w:bCs/>
                <w:sz w:val="22"/>
                <w:szCs w:val="22"/>
                <w:lang w:val="bg-BG" w:eastAsia="bg-BG"/>
              </w:rPr>
            </w:pPr>
            <w:r w:rsidRPr="00F158E4">
              <w:rPr>
                <w:b/>
                <w:bCs/>
                <w:sz w:val="22"/>
                <w:szCs w:val="22"/>
                <w:lang w:val="bg-BG" w:eastAsia="bg-BG"/>
              </w:rPr>
              <w:t>2017 г.</w:t>
            </w:r>
          </w:p>
        </w:tc>
        <w:tc>
          <w:tcPr>
            <w:tcW w:w="2506" w:type="dxa"/>
            <w:tcBorders>
              <w:top w:val="nil"/>
              <w:left w:val="nil"/>
              <w:bottom w:val="nil"/>
              <w:right w:val="nil"/>
            </w:tcBorders>
            <w:shd w:val="clear" w:color="auto" w:fill="auto"/>
            <w:noWrap/>
            <w:vAlign w:val="bottom"/>
            <w:hideMark/>
          </w:tcPr>
          <w:p w14:paraId="349573D2" w14:textId="77777777" w:rsidR="00F158E4" w:rsidRPr="00F158E4" w:rsidRDefault="00F158E4" w:rsidP="00F158E4">
            <w:pPr>
              <w:jc w:val="both"/>
              <w:rPr>
                <w:b/>
                <w:bCs/>
                <w:sz w:val="22"/>
                <w:szCs w:val="22"/>
                <w:lang w:val="bg-BG" w:eastAsia="bg-BG"/>
              </w:rPr>
            </w:pPr>
          </w:p>
        </w:tc>
        <w:tc>
          <w:tcPr>
            <w:tcW w:w="425" w:type="dxa"/>
            <w:tcBorders>
              <w:top w:val="nil"/>
              <w:left w:val="nil"/>
              <w:bottom w:val="nil"/>
              <w:right w:val="nil"/>
            </w:tcBorders>
            <w:shd w:val="clear" w:color="auto" w:fill="auto"/>
            <w:noWrap/>
            <w:vAlign w:val="bottom"/>
            <w:hideMark/>
          </w:tcPr>
          <w:p w14:paraId="64890AAA" w14:textId="77777777" w:rsidR="00F158E4" w:rsidRPr="00F158E4" w:rsidRDefault="00F158E4" w:rsidP="00F158E4">
            <w:pPr>
              <w:rPr>
                <w:lang w:val="bg-BG" w:eastAsia="bg-BG"/>
              </w:rPr>
            </w:pPr>
          </w:p>
        </w:tc>
        <w:tc>
          <w:tcPr>
            <w:tcW w:w="1820" w:type="dxa"/>
            <w:tcBorders>
              <w:top w:val="nil"/>
              <w:left w:val="nil"/>
              <w:bottom w:val="nil"/>
              <w:right w:val="nil"/>
            </w:tcBorders>
            <w:shd w:val="clear" w:color="auto" w:fill="auto"/>
            <w:noWrap/>
            <w:vAlign w:val="bottom"/>
            <w:hideMark/>
          </w:tcPr>
          <w:p w14:paraId="786B119E" w14:textId="77777777" w:rsidR="00F158E4" w:rsidRPr="00F158E4" w:rsidRDefault="00F158E4" w:rsidP="00F158E4">
            <w:pPr>
              <w:rPr>
                <w:lang w:val="bg-BG" w:eastAsia="bg-BG"/>
              </w:rPr>
            </w:pPr>
          </w:p>
        </w:tc>
        <w:tc>
          <w:tcPr>
            <w:tcW w:w="165" w:type="dxa"/>
            <w:tcBorders>
              <w:top w:val="nil"/>
              <w:left w:val="nil"/>
              <w:bottom w:val="nil"/>
              <w:right w:val="nil"/>
            </w:tcBorders>
            <w:shd w:val="clear" w:color="auto" w:fill="auto"/>
            <w:noWrap/>
            <w:vAlign w:val="bottom"/>
            <w:hideMark/>
          </w:tcPr>
          <w:p w14:paraId="3E8FCFE3" w14:textId="77777777" w:rsidR="00F158E4" w:rsidRPr="00F158E4" w:rsidRDefault="00F158E4" w:rsidP="00F158E4">
            <w:pPr>
              <w:rPr>
                <w:lang w:val="bg-BG" w:eastAsia="bg-BG"/>
              </w:rPr>
            </w:pPr>
          </w:p>
        </w:tc>
        <w:tc>
          <w:tcPr>
            <w:tcW w:w="1843" w:type="dxa"/>
            <w:tcBorders>
              <w:top w:val="nil"/>
              <w:left w:val="nil"/>
              <w:bottom w:val="nil"/>
              <w:right w:val="nil"/>
            </w:tcBorders>
            <w:shd w:val="clear" w:color="auto" w:fill="auto"/>
            <w:noWrap/>
            <w:vAlign w:val="bottom"/>
            <w:hideMark/>
          </w:tcPr>
          <w:p w14:paraId="2E270A1D" w14:textId="77777777" w:rsidR="00F158E4" w:rsidRPr="00F158E4" w:rsidRDefault="00F158E4" w:rsidP="00F158E4">
            <w:pPr>
              <w:rPr>
                <w:lang w:val="bg-BG" w:eastAsia="bg-BG"/>
              </w:rPr>
            </w:pPr>
          </w:p>
        </w:tc>
      </w:tr>
      <w:tr w:rsidR="00F158E4" w:rsidRPr="00F158E4" w14:paraId="41CA9A17" w14:textId="77777777" w:rsidTr="00F158E4">
        <w:trPr>
          <w:trHeight w:val="300"/>
        </w:trPr>
        <w:tc>
          <w:tcPr>
            <w:tcW w:w="2739" w:type="dxa"/>
            <w:tcBorders>
              <w:top w:val="nil"/>
              <w:left w:val="nil"/>
              <w:bottom w:val="nil"/>
              <w:right w:val="nil"/>
            </w:tcBorders>
            <w:shd w:val="clear" w:color="auto" w:fill="auto"/>
            <w:noWrap/>
            <w:vAlign w:val="center"/>
            <w:hideMark/>
          </w:tcPr>
          <w:p w14:paraId="7F12039C" w14:textId="77777777" w:rsidR="00F158E4" w:rsidRPr="00F158E4" w:rsidRDefault="00F158E4" w:rsidP="00F158E4">
            <w:pPr>
              <w:rPr>
                <w:lang w:val="bg-BG" w:eastAsia="bg-BG"/>
              </w:rPr>
            </w:pPr>
          </w:p>
        </w:tc>
        <w:tc>
          <w:tcPr>
            <w:tcW w:w="2506" w:type="dxa"/>
            <w:tcBorders>
              <w:top w:val="nil"/>
              <w:left w:val="nil"/>
              <w:bottom w:val="nil"/>
              <w:right w:val="nil"/>
            </w:tcBorders>
            <w:shd w:val="clear" w:color="auto" w:fill="auto"/>
            <w:noWrap/>
            <w:vAlign w:val="bottom"/>
            <w:hideMark/>
          </w:tcPr>
          <w:p w14:paraId="71216EA8" w14:textId="77777777" w:rsidR="00F158E4" w:rsidRPr="00F158E4" w:rsidRDefault="00F158E4" w:rsidP="00F158E4">
            <w:pPr>
              <w:jc w:val="both"/>
              <w:rPr>
                <w:lang w:val="bg-BG" w:eastAsia="bg-BG"/>
              </w:rPr>
            </w:pPr>
          </w:p>
        </w:tc>
        <w:tc>
          <w:tcPr>
            <w:tcW w:w="425" w:type="dxa"/>
            <w:tcBorders>
              <w:top w:val="nil"/>
              <w:left w:val="nil"/>
              <w:bottom w:val="nil"/>
              <w:right w:val="nil"/>
            </w:tcBorders>
            <w:shd w:val="clear" w:color="auto" w:fill="auto"/>
            <w:noWrap/>
            <w:vAlign w:val="bottom"/>
            <w:hideMark/>
          </w:tcPr>
          <w:p w14:paraId="2A9F0DF5" w14:textId="77777777" w:rsidR="00F158E4" w:rsidRPr="00F158E4" w:rsidRDefault="00F158E4" w:rsidP="00F158E4">
            <w:pPr>
              <w:rPr>
                <w:lang w:val="bg-BG" w:eastAsia="bg-BG"/>
              </w:rPr>
            </w:pPr>
          </w:p>
        </w:tc>
        <w:tc>
          <w:tcPr>
            <w:tcW w:w="1820" w:type="dxa"/>
            <w:tcBorders>
              <w:top w:val="nil"/>
              <w:left w:val="nil"/>
              <w:bottom w:val="nil"/>
              <w:right w:val="nil"/>
            </w:tcBorders>
            <w:shd w:val="clear" w:color="auto" w:fill="auto"/>
            <w:noWrap/>
            <w:vAlign w:val="bottom"/>
            <w:hideMark/>
          </w:tcPr>
          <w:p w14:paraId="32E72B46" w14:textId="77777777" w:rsidR="00F158E4" w:rsidRPr="00F158E4" w:rsidRDefault="00F158E4" w:rsidP="00F158E4">
            <w:pPr>
              <w:rPr>
                <w:lang w:val="bg-BG" w:eastAsia="bg-BG"/>
              </w:rPr>
            </w:pPr>
          </w:p>
        </w:tc>
        <w:tc>
          <w:tcPr>
            <w:tcW w:w="165" w:type="dxa"/>
            <w:tcBorders>
              <w:top w:val="nil"/>
              <w:left w:val="nil"/>
              <w:bottom w:val="nil"/>
              <w:right w:val="nil"/>
            </w:tcBorders>
            <w:shd w:val="clear" w:color="auto" w:fill="auto"/>
            <w:noWrap/>
            <w:vAlign w:val="bottom"/>
            <w:hideMark/>
          </w:tcPr>
          <w:p w14:paraId="6973E9E7" w14:textId="77777777" w:rsidR="00F158E4" w:rsidRPr="00F158E4" w:rsidRDefault="00F158E4" w:rsidP="00F158E4">
            <w:pPr>
              <w:rPr>
                <w:lang w:val="bg-BG" w:eastAsia="bg-BG"/>
              </w:rPr>
            </w:pPr>
          </w:p>
        </w:tc>
        <w:tc>
          <w:tcPr>
            <w:tcW w:w="1843" w:type="dxa"/>
            <w:tcBorders>
              <w:top w:val="nil"/>
              <w:left w:val="nil"/>
              <w:bottom w:val="nil"/>
              <w:right w:val="nil"/>
            </w:tcBorders>
            <w:shd w:val="clear" w:color="auto" w:fill="auto"/>
            <w:noWrap/>
            <w:vAlign w:val="bottom"/>
            <w:hideMark/>
          </w:tcPr>
          <w:p w14:paraId="1EE13C14" w14:textId="77777777" w:rsidR="00F158E4" w:rsidRPr="00F158E4" w:rsidRDefault="00F158E4" w:rsidP="00F158E4">
            <w:pPr>
              <w:rPr>
                <w:lang w:val="bg-BG" w:eastAsia="bg-BG"/>
              </w:rPr>
            </w:pPr>
          </w:p>
        </w:tc>
      </w:tr>
      <w:tr w:rsidR="00F158E4" w:rsidRPr="00F158E4" w14:paraId="124F1221" w14:textId="77777777" w:rsidTr="00F158E4">
        <w:trPr>
          <w:trHeight w:val="360"/>
        </w:trPr>
        <w:tc>
          <w:tcPr>
            <w:tcW w:w="2739" w:type="dxa"/>
            <w:tcBorders>
              <w:top w:val="nil"/>
              <w:left w:val="nil"/>
              <w:bottom w:val="nil"/>
              <w:right w:val="nil"/>
            </w:tcBorders>
            <w:shd w:val="clear" w:color="auto" w:fill="auto"/>
            <w:noWrap/>
            <w:vAlign w:val="bottom"/>
            <w:hideMark/>
          </w:tcPr>
          <w:p w14:paraId="1486417F" w14:textId="77777777" w:rsidR="00F158E4" w:rsidRPr="00F158E4" w:rsidRDefault="00F158E4" w:rsidP="00242350">
            <w:pPr>
              <w:jc w:val="right"/>
              <w:rPr>
                <w:lang w:val="bg-BG" w:eastAsia="bg-BG"/>
              </w:rPr>
            </w:pPr>
          </w:p>
        </w:tc>
        <w:tc>
          <w:tcPr>
            <w:tcW w:w="2506" w:type="dxa"/>
            <w:tcBorders>
              <w:top w:val="nil"/>
              <w:left w:val="nil"/>
              <w:bottom w:val="nil"/>
              <w:right w:val="nil"/>
            </w:tcBorders>
            <w:shd w:val="clear" w:color="auto" w:fill="auto"/>
            <w:vAlign w:val="bottom"/>
            <w:hideMark/>
          </w:tcPr>
          <w:p w14:paraId="7D8B5024" w14:textId="77777777" w:rsidR="00F158E4" w:rsidRPr="00F158E4" w:rsidRDefault="00F158E4" w:rsidP="00242350">
            <w:pPr>
              <w:jc w:val="right"/>
              <w:rPr>
                <w:b/>
                <w:bCs/>
                <w:color w:val="000000"/>
                <w:sz w:val="18"/>
                <w:szCs w:val="18"/>
                <w:lang w:val="bg-BG" w:eastAsia="bg-BG"/>
              </w:rPr>
            </w:pPr>
            <w:r w:rsidRPr="00F158E4">
              <w:rPr>
                <w:b/>
                <w:bCs/>
                <w:color w:val="000000"/>
                <w:sz w:val="18"/>
                <w:szCs w:val="18"/>
                <w:lang w:val="bg-BG" w:eastAsia="bg-BG"/>
              </w:rPr>
              <w:t>Ниво 2</w:t>
            </w:r>
          </w:p>
        </w:tc>
        <w:tc>
          <w:tcPr>
            <w:tcW w:w="425" w:type="dxa"/>
            <w:tcBorders>
              <w:top w:val="nil"/>
              <w:left w:val="nil"/>
              <w:bottom w:val="nil"/>
              <w:right w:val="nil"/>
            </w:tcBorders>
            <w:shd w:val="clear" w:color="auto" w:fill="auto"/>
            <w:vAlign w:val="bottom"/>
            <w:hideMark/>
          </w:tcPr>
          <w:p w14:paraId="648E7F52" w14:textId="77777777" w:rsidR="00F158E4" w:rsidRPr="00F158E4" w:rsidRDefault="00F158E4" w:rsidP="00242350">
            <w:pPr>
              <w:jc w:val="right"/>
              <w:rPr>
                <w:b/>
                <w:bCs/>
                <w:color w:val="000000"/>
                <w:sz w:val="18"/>
                <w:szCs w:val="18"/>
                <w:lang w:val="bg-BG" w:eastAsia="bg-BG"/>
              </w:rPr>
            </w:pPr>
          </w:p>
        </w:tc>
        <w:tc>
          <w:tcPr>
            <w:tcW w:w="1820" w:type="dxa"/>
            <w:tcBorders>
              <w:top w:val="nil"/>
              <w:left w:val="nil"/>
              <w:bottom w:val="nil"/>
              <w:right w:val="nil"/>
            </w:tcBorders>
            <w:shd w:val="clear" w:color="auto" w:fill="auto"/>
            <w:vAlign w:val="bottom"/>
            <w:hideMark/>
          </w:tcPr>
          <w:p w14:paraId="49B74B93" w14:textId="77777777" w:rsidR="00F158E4" w:rsidRPr="00F158E4" w:rsidRDefault="00F158E4" w:rsidP="00242350">
            <w:pPr>
              <w:jc w:val="right"/>
              <w:rPr>
                <w:b/>
                <w:bCs/>
                <w:color w:val="000000"/>
                <w:sz w:val="18"/>
                <w:szCs w:val="18"/>
                <w:lang w:val="bg-BG" w:eastAsia="bg-BG"/>
              </w:rPr>
            </w:pPr>
            <w:r w:rsidRPr="00F158E4">
              <w:rPr>
                <w:b/>
                <w:bCs/>
                <w:color w:val="000000"/>
                <w:sz w:val="18"/>
                <w:szCs w:val="18"/>
                <w:lang w:val="bg-BG" w:eastAsia="bg-BG"/>
              </w:rPr>
              <w:t>Ниво 3</w:t>
            </w:r>
          </w:p>
        </w:tc>
        <w:tc>
          <w:tcPr>
            <w:tcW w:w="165" w:type="dxa"/>
            <w:tcBorders>
              <w:top w:val="nil"/>
              <w:left w:val="nil"/>
              <w:bottom w:val="nil"/>
              <w:right w:val="nil"/>
            </w:tcBorders>
            <w:shd w:val="clear" w:color="auto" w:fill="auto"/>
            <w:vAlign w:val="bottom"/>
            <w:hideMark/>
          </w:tcPr>
          <w:p w14:paraId="17DB17A1" w14:textId="77777777" w:rsidR="00F158E4" w:rsidRPr="00F158E4" w:rsidRDefault="00F158E4" w:rsidP="00242350">
            <w:pPr>
              <w:jc w:val="right"/>
              <w:rPr>
                <w:b/>
                <w:bCs/>
                <w:color w:val="000000"/>
                <w:sz w:val="18"/>
                <w:szCs w:val="18"/>
                <w:lang w:val="bg-BG" w:eastAsia="bg-BG"/>
              </w:rPr>
            </w:pPr>
          </w:p>
        </w:tc>
        <w:tc>
          <w:tcPr>
            <w:tcW w:w="1843" w:type="dxa"/>
            <w:tcBorders>
              <w:top w:val="nil"/>
              <w:left w:val="nil"/>
              <w:bottom w:val="nil"/>
              <w:right w:val="nil"/>
            </w:tcBorders>
            <w:shd w:val="clear" w:color="auto" w:fill="auto"/>
            <w:vAlign w:val="bottom"/>
            <w:hideMark/>
          </w:tcPr>
          <w:p w14:paraId="4B262B11" w14:textId="77777777" w:rsidR="00F158E4" w:rsidRPr="00F158E4" w:rsidRDefault="00F158E4" w:rsidP="00242350">
            <w:pPr>
              <w:jc w:val="right"/>
              <w:rPr>
                <w:b/>
                <w:bCs/>
                <w:color w:val="000000"/>
                <w:sz w:val="18"/>
                <w:szCs w:val="18"/>
                <w:lang w:val="bg-BG" w:eastAsia="bg-BG"/>
              </w:rPr>
            </w:pPr>
            <w:r w:rsidRPr="00F158E4">
              <w:rPr>
                <w:b/>
                <w:bCs/>
                <w:color w:val="000000"/>
                <w:sz w:val="18"/>
                <w:szCs w:val="18"/>
                <w:lang w:val="bg-BG" w:eastAsia="bg-BG"/>
              </w:rPr>
              <w:t>Общо</w:t>
            </w:r>
          </w:p>
        </w:tc>
      </w:tr>
      <w:tr w:rsidR="00F158E4" w:rsidRPr="00F158E4" w14:paraId="3466D47E" w14:textId="77777777" w:rsidTr="00F158E4">
        <w:trPr>
          <w:trHeight w:val="240"/>
        </w:trPr>
        <w:tc>
          <w:tcPr>
            <w:tcW w:w="2739" w:type="dxa"/>
            <w:tcBorders>
              <w:top w:val="nil"/>
              <w:left w:val="nil"/>
              <w:bottom w:val="nil"/>
              <w:right w:val="nil"/>
            </w:tcBorders>
            <w:shd w:val="clear" w:color="auto" w:fill="auto"/>
            <w:noWrap/>
            <w:vAlign w:val="bottom"/>
            <w:hideMark/>
          </w:tcPr>
          <w:p w14:paraId="7E77457D" w14:textId="77777777" w:rsidR="00F158E4" w:rsidRPr="00F158E4" w:rsidRDefault="00F158E4" w:rsidP="00F158E4">
            <w:pPr>
              <w:jc w:val="center"/>
              <w:rPr>
                <w:b/>
                <w:bCs/>
                <w:color w:val="000000"/>
                <w:sz w:val="18"/>
                <w:szCs w:val="18"/>
                <w:lang w:val="bg-BG" w:eastAsia="bg-BG"/>
              </w:rPr>
            </w:pPr>
          </w:p>
        </w:tc>
        <w:tc>
          <w:tcPr>
            <w:tcW w:w="2506" w:type="dxa"/>
            <w:tcBorders>
              <w:top w:val="nil"/>
              <w:left w:val="nil"/>
              <w:bottom w:val="nil"/>
              <w:right w:val="nil"/>
            </w:tcBorders>
            <w:shd w:val="clear" w:color="auto" w:fill="auto"/>
            <w:noWrap/>
            <w:vAlign w:val="bottom"/>
            <w:hideMark/>
          </w:tcPr>
          <w:p w14:paraId="40B1D3E1"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c>
          <w:tcPr>
            <w:tcW w:w="425" w:type="dxa"/>
            <w:tcBorders>
              <w:top w:val="nil"/>
              <w:left w:val="nil"/>
              <w:bottom w:val="nil"/>
              <w:right w:val="nil"/>
            </w:tcBorders>
            <w:shd w:val="clear" w:color="auto" w:fill="auto"/>
            <w:noWrap/>
            <w:vAlign w:val="bottom"/>
            <w:hideMark/>
          </w:tcPr>
          <w:p w14:paraId="011A482B" w14:textId="77777777" w:rsidR="00F158E4" w:rsidRPr="00F158E4" w:rsidRDefault="00F158E4" w:rsidP="00F158E4">
            <w:pPr>
              <w:jc w:val="right"/>
              <w:rPr>
                <w:b/>
                <w:bCs/>
                <w:color w:val="000000"/>
                <w:sz w:val="18"/>
                <w:szCs w:val="18"/>
                <w:lang w:val="bg-BG" w:eastAsia="bg-BG"/>
              </w:rPr>
            </w:pPr>
          </w:p>
        </w:tc>
        <w:tc>
          <w:tcPr>
            <w:tcW w:w="1820" w:type="dxa"/>
            <w:tcBorders>
              <w:top w:val="nil"/>
              <w:left w:val="nil"/>
              <w:bottom w:val="nil"/>
              <w:right w:val="nil"/>
            </w:tcBorders>
            <w:shd w:val="clear" w:color="auto" w:fill="auto"/>
            <w:noWrap/>
            <w:vAlign w:val="bottom"/>
            <w:hideMark/>
          </w:tcPr>
          <w:p w14:paraId="684F3C89"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c>
          <w:tcPr>
            <w:tcW w:w="165" w:type="dxa"/>
            <w:tcBorders>
              <w:top w:val="nil"/>
              <w:left w:val="nil"/>
              <w:bottom w:val="nil"/>
              <w:right w:val="nil"/>
            </w:tcBorders>
            <w:shd w:val="clear" w:color="auto" w:fill="auto"/>
            <w:noWrap/>
            <w:vAlign w:val="bottom"/>
            <w:hideMark/>
          </w:tcPr>
          <w:p w14:paraId="42D24656" w14:textId="77777777" w:rsidR="00F158E4" w:rsidRPr="00F158E4" w:rsidRDefault="00F158E4" w:rsidP="00F158E4">
            <w:pPr>
              <w:jc w:val="right"/>
              <w:rPr>
                <w:b/>
                <w:bCs/>
                <w:color w:val="000000"/>
                <w:sz w:val="18"/>
                <w:szCs w:val="18"/>
                <w:lang w:val="bg-BG" w:eastAsia="bg-BG"/>
              </w:rPr>
            </w:pPr>
          </w:p>
        </w:tc>
        <w:tc>
          <w:tcPr>
            <w:tcW w:w="1843" w:type="dxa"/>
            <w:tcBorders>
              <w:top w:val="nil"/>
              <w:left w:val="nil"/>
              <w:bottom w:val="nil"/>
              <w:right w:val="nil"/>
            </w:tcBorders>
            <w:shd w:val="clear" w:color="auto" w:fill="auto"/>
            <w:noWrap/>
            <w:vAlign w:val="bottom"/>
            <w:hideMark/>
          </w:tcPr>
          <w:p w14:paraId="17E12C22" w14:textId="77777777" w:rsidR="00F158E4" w:rsidRPr="00F158E4" w:rsidRDefault="00F158E4" w:rsidP="00F158E4">
            <w:pPr>
              <w:jc w:val="right"/>
              <w:rPr>
                <w:b/>
                <w:bCs/>
                <w:color w:val="000000"/>
                <w:sz w:val="18"/>
                <w:szCs w:val="18"/>
                <w:lang w:val="bg-BG" w:eastAsia="bg-BG"/>
              </w:rPr>
            </w:pPr>
            <w:r w:rsidRPr="00F158E4">
              <w:rPr>
                <w:b/>
                <w:bCs/>
                <w:color w:val="000000"/>
                <w:sz w:val="18"/>
                <w:szCs w:val="18"/>
                <w:lang w:val="bg-BG" w:eastAsia="bg-BG"/>
              </w:rPr>
              <w:t>BGN'000</w:t>
            </w:r>
          </w:p>
        </w:tc>
      </w:tr>
      <w:tr w:rsidR="00F158E4" w:rsidRPr="00F158E4" w14:paraId="496225CD" w14:textId="77777777" w:rsidTr="00F158E4">
        <w:trPr>
          <w:trHeight w:val="240"/>
        </w:trPr>
        <w:tc>
          <w:tcPr>
            <w:tcW w:w="2739" w:type="dxa"/>
            <w:tcBorders>
              <w:top w:val="nil"/>
              <w:left w:val="nil"/>
              <w:bottom w:val="nil"/>
              <w:right w:val="nil"/>
            </w:tcBorders>
            <w:shd w:val="clear" w:color="auto" w:fill="auto"/>
            <w:noWrap/>
            <w:vAlign w:val="bottom"/>
            <w:hideMark/>
          </w:tcPr>
          <w:p w14:paraId="67F2ABD4" w14:textId="77777777" w:rsidR="00F158E4" w:rsidRPr="00F158E4" w:rsidRDefault="00F158E4" w:rsidP="00F158E4">
            <w:pPr>
              <w:jc w:val="right"/>
              <w:rPr>
                <w:b/>
                <w:bCs/>
                <w:color w:val="000000"/>
                <w:sz w:val="18"/>
                <w:szCs w:val="18"/>
                <w:lang w:val="bg-BG" w:eastAsia="bg-BG"/>
              </w:rPr>
            </w:pPr>
          </w:p>
        </w:tc>
        <w:tc>
          <w:tcPr>
            <w:tcW w:w="2506" w:type="dxa"/>
            <w:tcBorders>
              <w:top w:val="nil"/>
              <w:left w:val="nil"/>
              <w:bottom w:val="nil"/>
              <w:right w:val="nil"/>
            </w:tcBorders>
            <w:shd w:val="clear" w:color="auto" w:fill="auto"/>
            <w:noWrap/>
            <w:vAlign w:val="bottom"/>
            <w:hideMark/>
          </w:tcPr>
          <w:p w14:paraId="63B6DDD9" w14:textId="77777777" w:rsidR="00F158E4" w:rsidRPr="00F158E4" w:rsidRDefault="00F158E4" w:rsidP="00F158E4">
            <w:pPr>
              <w:jc w:val="right"/>
              <w:rPr>
                <w:lang w:val="bg-BG" w:eastAsia="bg-BG"/>
              </w:rPr>
            </w:pPr>
          </w:p>
        </w:tc>
        <w:tc>
          <w:tcPr>
            <w:tcW w:w="425" w:type="dxa"/>
            <w:tcBorders>
              <w:top w:val="nil"/>
              <w:left w:val="nil"/>
              <w:bottom w:val="nil"/>
              <w:right w:val="nil"/>
            </w:tcBorders>
            <w:shd w:val="clear" w:color="auto" w:fill="auto"/>
            <w:noWrap/>
            <w:vAlign w:val="bottom"/>
            <w:hideMark/>
          </w:tcPr>
          <w:p w14:paraId="7969B501" w14:textId="77777777" w:rsidR="00F158E4" w:rsidRPr="00F158E4" w:rsidRDefault="00F158E4" w:rsidP="00F158E4">
            <w:pPr>
              <w:jc w:val="right"/>
              <w:rPr>
                <w:lang w:val="bg-BG" w:eastAsia="bg-BG"/>
              </w:rPr>
            </w:pPr>
          </w:p>
        </w:tc>
        <w:tc>
          <w:tcPr>
            <w:tcW w:w="1820" w:type="dxa"/>
            <w:tcBorders>
              <w:top w:val="nil"/>
              <w:left w:val="nil"/>
              <w:bottom w:val="nil"/>
              <w:right w:val="nil"/>
            </w:tcBorders>
            <w:shd w:val="clear" w:color="auto" w:fill="auto"/>
            <w:noWrap/>
            <w:vAlign w:val="bottom"/>
            <w:hideMark/>
          </w:tcPr>
          <w:p w14:paraId="6751EC22" w14:textId="77777777" w:rsidR="00F158E4" w:rsidRPr="00F158E4" w:rsidRDefault="00F158E4" w:rsidP="00F158E4">
            <w:pPr>
              <w:jc w:val="right"/>
              <w:rPr>
                <w:lang w:val="bg-BG" w:eastAsia="bg-BG"/>
              </w:rPr>
            </w:pPr>
          </w:p>
        </w:tc>
        <w:tc>
          <w:tcPr>
            <w:tcW w:w="165" w:type="dxa"/>
            <w:tcBorders>
              <w:top w:val="nil"/>
              <w:left w:val="nil"/>
              <w:bottom w:val="nil"/>
              <w:right w:val="nil"/>
            </w:tcBorders>
            <w:shd w:val="clear" w:color="auto" w:fill="auto"/>
            <w:noWrap/>
            <w:vAlign w:val="bottom"/>
            <w:hideMark/>
          </w:tcPr>
          <w:p w14:paraId="4CDCCF75" w14:textId="77777777" w:rsidR="00F158E4" w:rsidRPr="00F158E4" w:rsidRDefault="00F158E4" w:rsidP="00F158E4">
            <w:pPr>
              <w:jc w:val="right"/>
              <w:rPr>
                <w:lang w:val="bg-BG" w:eastAsia="bg-BG"/>
              </w:rPr>
            </w:pPr>
          </w:p>
        </w:tc>
        <w:tc>
          <w:tcPr>
            <w:tcW w:w="1843" w:type="dxa"/>
            <w:tcBorders>
              <w:top w:val="nil"/>
              <w:left w:val="nil"/>
              <w:bottom w:val="nil"/>
              <w:right w:val="nil"/>
            </w:tcBorders>
            <w:shd w:val="clear" w:color="auto" w:fill="auto"/>
            <w:noWrap/>
            <w:vAlign w:val="bottom"/>
            <w:hideMark/>
          </w:tcPr>
          <w:p w14:paraId="4E0FA60D" w14:textId="77777777" w:rsidR="00F158E4" w:rsidRPr="00F158E4" w:rsidRDefault="00F158E4" w:rsidP="00F158E4">
            <w:pPr>
              <w:jc w:val="right"/>
              <w:rPr>
                <w:lang w:val="bg-BG" w:eastAsia="bg-BG"/>
              </w:rPr>
            </w:pPr>
          </w:p>
        </w:tc>
      </w:tr>
      <w:tr w:rsidR="00F158E4" w:rsidRPr="00F158E4" w14:paraId="66A76771" w14:textId="77777777" w:rsidTr="00F158E4">
        <w:trPr>
          <w:trHeight w:val="285"/>
        </w:trPr>
        <w:tc>
          <w:tcPr>
            <w:tcW w:w="2739" w:type="dxa"/>
            <w:tcBorders>
              <w:top w:val="nil"/>
              <w:left w:val="nil"/>
              <w:bottom w:val="nil"/>
              <w:right w:val="nil"/>
            </w:tcBorders>
            <w:shd w:val="clear" w:color="auto" w:fill="auto"/>
            <w:noWrap/>
            <w:vAlign w:val="bottom"/>
            <w:hideMark/>
          </w:tcPr>
          <w:p w14:paraId="55510496" w14:textId="77777777" w:rsidR="00F158E4" w:rsidRPr="00F158E4" w:rsidRDefault="00F158E4" w:rsidP="00F158E4">
            <w:pPr>
              <w:rPr>
                <w:b/>
                <w:bCs/>
                <w:color w:val="000000"/>
                <w:lang w:val="bg-BG" w:eastAsia="bg-BG"/>
              </w:rPr>
            </w:pPr>
            <w:r w:rsidRPr="00F158E4">
              <w:rPr>
                <w:b/>
                <w:bCs/>
                <w:color w:val="000000"/>
                <w:lang w:val="bg-BG" w:eastAsia="bg-BG"/>
              </w:rPr>
              <w:t>Начално салдо на 1 януари</w:t>
            </w:r>
          </w:p>
        </w:tc>
        <w:tc>
          <w:tcPr>
            <w:tcW w:w="2506" w:type="dxa"/>
            <w:tcBorders>
              <w:top w:val="nil"/>
              <w:left w:val="nil"/>
              <w:bottom w:val="single" w:sz="4" w:space="0" w:color="auto"/>
              <w:right w:val="nil"/>
            </w:tcBorders>
            <w:shd w:val="clear" w:color="auto" w:fill="auto"/>
            <w:noWrap/>
            <w:vAlign w:val="bottom"/>
            <w:hideMark/>
          </w:tcPr>
          <w:p w14:paraId="2029C38A"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83,033 </w:t>
            </w:r>
          </w:p>
        </w:tc>
        <w:tc>
          <w:tcPr>
            <w:tcW w:w="425" w:type="dxa"/>
            <w:tcBorders>
              <w:top w:val="nil"/>
              <w:left w:val="nil"/>
              <w:bottom w:val="nil"/>
              <w:right w:val="nil"/>
            </w:tcBorders>
            <w:shd w:val="clear" w:color="auto" w:fill="auto"/>
            <w:noWrap/>
            <w:vAlign w:val="bottom"/>
            <w:hideMark/>
          </w:tcPr>
          <w:p w14:paraId="7D3F3ED3" w14:textId="77777777" w:rsidR="00F158E4" w:rsidRPr="00F158E4" w:rsidRDefault="00F158E4" w:rsidP="00F158E4">
            <w:pPr>
              <w:jc w:val="right"/>
              <w:rPr>
                <w:b/>
                <w:bCs/>
                <w:color w:val="000000"/>
                <w:sz w:val="22"/>
                <w:szCs w:val="22"/>
                <w:lang w:val="bg-BG" w:eastAsia="bg-BG"/>
              </w:rPr>
            </w:pPr>
          </w:p>
        </w:tc>
        <w:tc>
          <w:tcPr>
            <w:tcW w:w="1820" w:type="dxa"/>
            <w:tcBorders>
              <w:top w:val="nil"/>
              <w:left w:val="nil"/>
              <w:bottom w:val="single" w:sz="4" w:space="0" w:color="auto"/>
              <w:right w:val="nil"/>
            </w:tcBorders>
            <w:shd w:val="clear" w:color="auto" w:fill="auto"/>
            <w:noWrap/>
            <w:vAlign w:val="bottom"/>
            <w:hideMark/>
          </w:tcPr>
          <w:p w14:paraId="7E5A1F9B"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916 </w:t>
            </w:r>
          </w:p>
        </w:tc>
        <w:tc>
          <w:tcPr>
            <w:tcW w:w="165" w:type="dxa"/>
            <w:tcBorders>
              <w:top w:val="nil"/>
              <w:left w:val="nil"/>
              <w:bottom w:val="nil"/>
              <w:right w:val="nil"/>
            </w:tcBorders>
            <w:shd w:val="clear" w:color="auto" w:fill="auto"/>
            <w:noWrap/>
            <w:vAlign w:val="bottom"/>
            <w:hideMark/>
          </w:tcPr>
          <w:p w14:paraId="627B805B" w14:textId="77777777" w:rsidR="00F158E4" w:rsidRPr="00F158E4" w:rsidRDefault="00F158E4" w:rsidP="00F158E4">
            <w:pPr>
              <w:jc w:val="right"/>
              <w:rPr>
                <w:b/>
                <w:bCs/>
                <w:color w:val="000000"/>
                <w:sz w:val="22"/>
                <w:szCs w:val="22"/>
                <w:lang w:val="bg-BG" w:eastAsia="bg-BG"/>
              </w:rPr>
            </w:pPr>
          </w:p>
        </w:tc>
        <w:tc>
          <w:tcPr>
            <w:tcW w:w="1843" w:type="dxa"/>
            <w:tcBorders>
              <w:top w:val="nil"/>
              <w:left w:val="nil"/>
              <w:bottom w:val="single" w:sz="4" w:space="0" w:color="auto"/>
              <w:right w:val="nil"/>
            </w:tcBorders>
            <w:shd w:val="clear" w:color="auto" w:fill="auto"/>
            <w:noWrap/>
            <w:vAlign w:val="bottom"/>
            <w:hideMark/>
          </w:tcPr>
          <w:p w14:paraId="36F8176C"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83,949 </w:t>
            </w:r>
          </w:p>
        </w:tc>
      </w:tr>
      <w:tr w:rsidR="00F158E4" w:rsidRPr="00F158E4" w14:paraId="371AF5B5" w14:textId="77777777" w:rsidTr="00F158E4">
        <w:trPr>
          <w:trHeight w:val="510"/>
        </w:trPr>
        <w:tc>
          <w:tcPr>
            <w:tcW w:w="2739" w:type="dxa"/>
            <w:tcBorders>
              <w:top w:val="nil"/>
              <w:left w:val="nil"/>
              <w:bottom w:val="nil"/>
              <w:right w:val="nil"/>
            </w:tcBorders>
            <w:shd w:val="clear" w:color="auto" w:fill="auto"/>
            <w:vAlign w:val="center"/>
            <w:hideMark/>
          </w:tcPr>
          <w:p w14:paraId="3F3858C1" w14:textId="77777777" w:rsidR="00F158E4" w:rsidRPr="00F158E4" w:rsidRDefault="00F158E4" w:rsidP="00F158E4">
            <w:pPr>
              <w:rPr>
                <w:color w:val="000000"/>
                <w:lang w:val="bg-BG" w:eastAsia="bg-BG"/>
              </w:rPr>
            </w:pPr>
            <w:r w:rsidRPr="00F158E4">
              <w:rPr>
                <w:color w:val="000000"/>
                <w:lang w:val="bg-BG" w:eastAsia="bg-BG"/>
              </w:rPr>
              <w:t>Извършени довършителни работи и подобрения</w:t>
            </w:r>
          </w:p>
        </w:tc>
        <w:tc>
          <w:tcPr>
            <w:tcW w:w="2506" w:type="dxa"/>
            <w:tcBorders>
              <w:top w:val="nil"/>
              <w:left w:val="nil"/>
              <w:bottom w:val="nil"/>
              <w:right w:val="nil"/>
            </w:tcBorders>
            <w:shd w:val="clear" w:color="auto" w:fill="auto"/>
            <w:noWrap/>
            <w:vAlign w:val="bottom"/>
            <w:hideMark/>
          </w:tcPr>
          <w:p w14:paraId="6FB1C3DE"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19 </w:t>
            </w:r>
          </w:p>
        </w:tc>
        <w:tc>
          <w:tcPr>
            <w:tcW w:w="425" w:type="dxa"/>
            <w:tcBorders>
              <w:top w:val="nil"/>
              <w:left w:val="nil"/>
              <w:bottom w:val="nil"/>
              <w:right w:val="nil"/>
            </w:tcBorders>
            <w:shd w:val="clear" w:color="auto" w:fill="auto"/>
            <w:noWrap/>
            <w:vAlign w:val="bottom"/>
            <w:hideMark/>
          </w:tcPr>
          <w:p w14:paraId="11B42119" w14:textId="77777777" w:rsidR="00F158E4" w:rsidRPr="00F158E4" w:rsidRDefault="00F158E4" w:rsidP="00F158E4">
            <w:pPr>
              <w:jc w:val="right"/>
              <w:rPr>
                <w:color w:val="000000"/>
                <w:sz w:val="22"/>
                <w:szCs w:val="22"/>
                <w:lang w:val="bg-BG" w:eastAsia="bg-BG"/>
              </w:rPr>
            </w:pPr>
          </w:p>
        </w:tc>
        <w:tc>
          <w:tcPr>
            <w:tcW w:w="1820" w:type="dxa"/>
            <w:tcBorders>
              <w:top w:val="nil"/>
              <w:left w:val="nil"/>
              <w:bottom w:val="nil"/>
              <w:right w:val="nil"/>
            </w:tcBorders>
            <w:shd w:val="clear" w:color="auto" w:fill="auto"/>
            <w:noWrap/>
            <w:vAlign w:val="bottom"/>
            <w:hideMark/>
          </w:tcPr>
          <w:p w14:paraId="466682E4"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   </w:t>
            </w:r>
          </w:p>
        </w:tc>
        <w:tc>
          <w:tcPr>
            <w:tcW w:w="165" w:type="dxa"/>
            <w:tcBorders>
              <w:top w:val="nil"/>
              <w:left w:val="nil"/>
              <w:bottom w:val="nil"/>
              <w:right w:val="nil"/>
            </w:tcBorders>
            <w:shd w:val="clear" w:color="auto" w:fill="auto"/>
            <w:noWrap/>
            <w:vAlign w:val="bottom"/>
            <w:hideMark/>
          </w:tcPr>
          <w:p w14:paraId="65B83141"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66466EF1"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19 </w:t>
            </w:r>
          </w:p>
        </w:tc>
      </w:tr>
      <w:tr w:rsidR="00F158E4" w:rsidRPr="00F158E4" w14:paraId="70337D12" w14:textId="77777777" w:rsidTr="00F158E4">
        <w:trPr>
          <w:trHeight w:val="360"/>
        </w:trPr>
        <w:tc>
          <w:tcPr>
            <w:tcW w:w="2739" w:type="dxa"/>
            <w:tcBorders>
              <w:top w:val="nil"/>
              <w:left w:val="nil"/>
              <w:bottom w:val="nil"/>
              <w:right w:val="nil"/>
            </w:tcBorders>
            <w:shd w:val="clear" w:color="auto" w:fill="auto"/>
            <w:noWrap/>
            <w:vAlign w:val="center"/>
            <w:hideMark/>
          </w:tcPr>
          <w:p w14:paraId="2050F8A6" w14:textId="77777777" w:rsidR="00F158E4" w:rsidRPr="00F158E4" w:rsidRDefault="00F158E4" w:rsidP="00F158E4">
            <w:pPr>
              <w:rPr>
                <w:color w:val="000000"/>
                <w:lang w:val="bg-BG" w:eastAsia="bg-BG"/>
              </w:rPr>
            </w:pPr>
            <w:r w:rsidRPr="00F158E4">
              <w:rPr>
                <w:color w:val="000000"/>
                <w:lang w:val="bg-BG" w:eastAsia="bg-BG"/>
              </w:rPr>
              <w:t>Продажби</w:t>
            </w:r>
          </w:p>
        </w:tc>
        <w:tc>
          <w:tcPr>
            <w:tcW w:w="2506" w:type="dxa"/>
            <w:tcBorders>
              <w:top w:val="nil"/>
              <w:left w:val="nil"/>
              <w:bottom w:val="nil"/>
              <w:right w:val="nil"/>
            </w:tcBorders>
            <w:shd w:val="clear" w:color="auto" w:fill="auto"/>
            <w:noWrap/>
            <w:vAlign w:val="bottom"/>
            <w:hideMark/>
          </w:tcPr>
          <w:p w14:paraId="5D5FAE40"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(111)</w:t>
            </w:r>
          </w:p>
        </w:tc>
        <w:tc>
          <w:tcPr>
            <w:tcW w:w="425" w:type="dxa"/>
            <w:tcBorders>
              <w:top w:val="nil"/>
              <w:left w:val="nil"/>
              <w:bottom w:val="nil"/>
              <w:right w:val="nil"/>
            </w:tcBorders>
            <w:shd w:val="clear" w:color="auto" w:fill="auto"/>
            <w:noWrap/>
            <w:vAlign w:val="bottom"/>
            <w:hideMark/>
          </w:tcPr>
          <w:p w14:paraId="3AACC510" w14:textId="77777777" w:rsidR="00F158E4" w:rsidRPr="00F158E4" w:rsidRDefault="00F158E4" w:rsidP="00F158E4">
            <w:pPr>
              <w:jc w:val="right"/>
              <w:rPr>
                <w:color w:val="000000"/>
                <w:sz w:val="22"/>
                <w:szCs w:val="22"/>
                <w:lang w:val="bg-BG" w:eastAsia="bg-BG"/>
              </w:rPr>
            </w:pPr>
          </w:p>
        </w:tc>
        <w:tc>
          <w:tcPr>
            <w:tcW w:w="1820" w:type="dxa"/>
            <w:tcBorders>
              <w:top w:val="nil"/>
              <w:left w:val="nil"/>
              <w:bottom w:val="nil"/>
              <w:right w:val="nil"/>
            </w:tcBorders>
            <w:shd w:val="clear" w:color="auto" w:fill="auto"/>
            <w:noWrap/>
            <w:vAlign w:val="bottom"/>
            <w:hideMark/>
          </w:tcPr>
          <w:p w14:paraId="1110BB4D"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(284)</w:t>
            </w:r>
          </w:p>
        </w:tc>
        <w:tc>
          <w:tcPr>
            <w:tcW w:w="165" w:type="dxa"/>
            <w:tcBorders>
              <w:top w:val="nil"/>
              <w:left w:val="nil"/>
              <w:bottom w:val="nil"/>
              <w:right w:val="nil"/>
            </w:tcBorders>
            <w:shd w:val="clear" w:color="auto" w:fill="auto"/>
            <w:noWrap/>
            <w:vAlign w:val="bottom"/>
            <w:hideMark/>
          </w:tcPr>
          <w:p w14:paraId="49EE2D33"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5148C828"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(395)</w:t>
            </w:r>
          </w:p>
        </w:tc>
      </w:tr>
      <w:tr w:rsidR="00F158E4" w:rsidRPr="00F158E4" w14:paraId="77E601A4" w14:textId="77777777" w:rsidTr="00F158E4">
        <w:trPr>
          <w:trHeight w:val="1275"/>
        </w:trPr>
        <w:tc>
          <w:tcPr>
            <w:tcW w:w="2739" w:type="dxa"/>
            <w:tcBorders>
              <w:top w:val="nil"/>
              <w:left w:val="nil"/>
              <w:bottom w:val="nil"/>
              <w:right w:val="nil"/>
            </w:tcBorders>
            <w:shd w:val="clear" w:color="auto" w:fill="auto"/>
            <w:vAlign w:val="center"/>
            <w:hideMark/>
          </w:tcPr>
          <w:p w14:paraId="025213E1" w14:textId="77777777" w:rsidR="00F158E4" w:rsidRPr="00F158E4" w:rsidRDefault="00F158E4" w:rsidP="00F158E4">
            <w:pPr>
              <w:rPr>
                <w:color w:val="000000"/>
                <w:lang w:val="bg-BG" w:eastAsia="bg-BG"/>
              </w:rPr>
            </w:pPr>
            <w:r w:rsidRPr="00F158E4">
              <w:rPr>
                <w:color w:val="000000"/>
                <w:lang w:val="bg-BG" w:eastAsia="bg-BG"/>
              </w:rPr>
              <w:t xml:space="preserve">Печалби /(загуби), общо, признати в </w:t>
            </w:r>
            <w:r w:rsidRPr="00F158E4">
              <w:rPr>
                <w:color w:val="000000"/>
                <w:lang w:val="bg-BG" w:eastAsia="bg-BG"/>
              </w:rPr>
              <w:br/>
              <w:t>текущата печалба или загуба за годината</w:t>
            </w:r>
          </w:p>
        </w:tc>
        <w:tc>
          <w:tcPr>
            <w:tcW w:w="2506" w:type="dxa"/>
            <w:tcBorders>
              <w:top w:val="nil"/>
              <w:left w:val="nil"/>
              <w:bottom w:val="nil"/>
              <w:right w:val="nil"/>
            </w:tcBorders>
            <w:shd w:val="clear" w:color="auto" w:fill="auto"/>
            <w:noWrap/>
            <w:vAlign w:val="bottom"/>
            <w:hideMark/>
          </w:tcPr>
          <w:p w14:paraId="21D1476D"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44 </w:t>
            </w:r>
          </w:p>
        </w:tc>
        <w:tc>
          <w:tcPr>
            <w:tcW w:w="425" w:type="dxa"/>
            <w:tcBorders>
              <w:top w:val="nil"/>
              <w:left w:val="nil"/>
              <w:bottom w:val="nil"/>
              <w:right w:val="nil"/>
            </w:tcBorders>
            <w:shd w:val="clear" w:color="auto" w:fill="auto"/>
            <w:noWrap/>
            <w:vAlign w:val="bottom"/>
            <w:hideMark/>
          </w:tcPr>
          <w:p w14:paraId="74ADEC46" w14:textId="77777777" w:rsidR="00F158E4" w:rsidRPr="00F158E4" w:rsidRDefault="00F158E4" w:rsidP="00F158E4">
            <w:pPr>
              <w:jc w:val="right"/>
              <w:rPr>
                <w:color w:val="000000"/>
                <w:sz w:val="22"/>
                <w:szCs w:val="22"/>
                <w:lang w:val="bg-BG" w:eastAsia="bg-BG"/>
              </w:rPr>
            </w:pPr>
          </w:p>
        </w:tc>
        <w:tc>
          <w:tcPr>
            <w:tcW w:w="1820" w:type="dxa"/>
            <w:tcBorders>
              <w:top w:val="nil"/>
              <w:left w:val="nil"/>
              <w:bottom w:val="nil"/>
              <w:right w:val="nil"/>
            </w:tcBorders>
            <w:shd w:val="clear" w:color="auto" w:fill="auto"/>
            <w:noWrap/>
            <w:vAlign w:val="bottom"/>
            <w:hideMark/>
          </w:tcPr>
          <w:p w14:paraId="4F4E3BCE"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84 </w:t>
            </w:r>
          </w:p>
        </w:tc>
        <w:tc>
          <w:tcPr>
            <w:tcW w:w="165" w:type="dxa"/>
            <w:tcBorders>
              <w:top w:val="nil"/>
              <w:left w:val="nil"/>
              <w:bottom w:val="nil"/>
              <w:right w:val="nil"/>
            </w:tcBorders>
            <w:shd w:val="clear" w:color="auto" w:fill="auto"/>
            <w:noWrap/>
            <w:vAlign w:val="bottom"/>
            <w:hideMark/>
          </w:tcPr>
          <w:p w14:paraId="075929C7"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02A465E7"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128 </w:t>
            </w:r>
          </w:p>
        </w:tc>
      </w:tr>
      <w:tr w:rsidR="00F158E4" w:rsidRPr="00F158E4" w14:paraId="24C09268" w14:textId="77777777" w:rsidTr="00F158E4">
        <w:trPr>
          <w:trHeight w:val="285"/>
        </w:trPr>
        <w:tc>
          <w:tcPr>
            <w:tcW w:w="2739" w:type="dxa"/>
            <w:tcBorders>
              <w:top w:val="nil"/>
              <w:left w:val="nil"/>
              <w:bottom w:val="nil"/>
              <w:right w:val="nil"/>
            </w:tcBorders>
            <w:shd w:val="clear" w:color="auto" w:fill="auto"/>
            <w:noWrap/>
            <w:vAlign w:val="bottom"/>
            <w:hideMark/>
          </w:tcPr>
          <w:p w14:paraId="4DD9EFA9" w14:textId="77777777" w:rsidR="00F158E4" w:rsidRPr="00F158E4" w:rsidRDefault="00F158E4" w:rsidP="00F158E4">
            <w:pPr>
              <w:rPr>
                <w:b/>
                <w:bCs/>
                <w:color w:val="000000"/>
                <w:lang w:val="bg-BG" w:eastAsia="bg-BG"/>
              </w:rPr>
            </w:pPr>
            <w:r w:rsidRPr="00F158E4">
              <w:rPr>
                <w:b/>
                <w:bCs/>
                <w:color w:val="000000"/>
                <w:lang w:val="bg-BG" w:eastAsia="bg-BG"/>
              </w:rPr>
              <w:t>Крайно салдо на 31 декември</w:t>
            </w:r>
          </w:p>
        </w:tc>
        <w:tc>
          <w:tcPr>
            <w:tcW w:w="2506" w:type="dxa"/>
            <w:tcBorders>
              <w:top w:val="single" w:sz="4" w:space="0" w:color="auto"/>
              <w:left w:val="nil"/>
              <w:bottom w:val="nil"/>
              <w:right w:val="nil"/>
            </w:tcBorders>
            <w:shd w:val="clear" w:color="auto" w:fill="auto"/>
            <w:noWrap/>
            <w:vAlign w:val="bottom"/>
            <w:hideMark/>
          </w:tcPr>
          <w:p w14:paraId="3CCBF359"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82,985 </w:t>
            </w:r>
          </w:p>
        </w:tc>
        <w:tc>
          <w:tcPr>
            <w:tcW w:w="425" w:type="dxa"/>
            <w:tcBorders>
              <w:top w:val="nil"/>
              <w:left w:val="nil"/>
              <w:bottom w:val="nil"/>
              <w:right w:val="nil"/>
            </w:tcBorders>
            <w:shd w:val="clear" w:color="auto" w:fill="auto"/>
            <w:noWrap/>
            <w:vAlign w:val="bottom"/>
            <w:hideMark/>
          </w:tcPr>
          <w:p w14:paraId="774365B6" w14:textId="77777777" w:rsidR="00F158E4" w:rsidRPr="00F158E4" w:rsidRDefault="00F158E4" w:rsidP="00F158E4">
            <w:pPr>
              <w:jc w:val="right"/>
              <w:rPr>
                <w:b/>
                <w:bCs/>
                <w:color w:val="000000"/>
                <w:sz w:val="22"/>
                <w:szCs w:val="22"/>
                <w:lang w:val="bg-BG" w:eastAsia="bg-BG"/>
              </w:rPr>
            </w:pPr>
          </w:p>
        </w:tc>
        <w:tc>
          <w:tcPr>
            <w:tcW w:w="1820" w:type="dxa"/>
            <w:tcBorders>
              <w:top w:val="single" w:sz="4" w:space="0" w:color="auto"/>
              <w:left w:val="nil"/>
              <w:bottom w:val="nil"/>
              <w:right w:val="nil"/>
            </w:tcBorders>
            <w:shd w:val="clear" w:color="auto" w:fill="auto"/>
            <w:noWrap/>
            <w:vAlign w:val="bottom"/>
            <w:hideMark/>
          </w:tcPr>
          <w:p w14:paraId="6FA1E2C9" w14:textId="77777777" w:rsidR="00F158E4" w:rsidRPr="00F158E4" w:rsidRDefault="00F158E4" w:rsidP="00F158E4">
            <w:pPr>
              <w:jc w:val="right"/>
              <w:rPr>
                <w:b/>
                <w:bCs/>
                <w:color w:val="000000"/>
                <w:sz w:val="22"/>
                <w:szCs w:val="22"/>
                <w:lang w:val="bg-BG" w:eastAsia="bg-BG"/>
              </w:rPr>
            </w:pPr>
            <w:r w:rsidRPr="00F158E4">
              <w:rPr>
                <w:b/>
                <w:bCs/>
                <w:color w:val="000000"/>
                <w:sz w:val="22"/>
                <w:szCs w:val="22"/>
                <w:lang w:val="bg-BG" w:eastAsia="bg-BG"/>
              </w:rPr>
              <w:t xml:space="preserve">                 716 </w:t>
            </w:r>
          </w:p>
        </w:tc>
        <w:tc>
          <w:tcPr>
            <w:tcW w:w="165" w:type="dxa"/>
            <w:tcBorders>
              <w:top w:val="nil"/>
              <w:left w:val="nil"/>
              <w:bottom w:val="nil"/>
              <w:right w:val="nil"/>
            </w:tcBorders>
            <w:shd w:val="clear" w:color="auto" w:fill="auto"/>
            <w:noWrap/>
            <w:vAlign w:val="bottom"/>
            <w:hideMark/>
          </w:tcPr>
          <w:p w14:paraId="308639F9" w14:textId="77777777" w:rsidR="00F158E4" w:rsidRPr="00F158E4" w:rsidRDefault="00F158E4" w:rsidP="00F158E4">
            <w:pPr>
              <w:jc w:val="right"/>
              <w:rPr>
                <w:b/>
                <w:bCs/>
                <w:color w:val="000000"/>
                <w:sz w:val="22"/>
                <w:szCs w:val="22"/>
                <w:lang w:val="bg-BG" w:eastAsia="bg-BG"/>
              </w:rPr>
            </w:pPr>
          </w:p>
        </w:tc>
        <w:tc>
          <w:tcPr>
            <w:tcW w:w="1843" w:type="dxa"/>
            <w:tcBorders>
              <w:top w:val="single" w:sz="4" w:space="0" w:color="auto"/>
              <w:left w:val="nil"/>
              <w:bottom w:val="nil"/>
              <w:right w:val="nil"/>
            </w:tcBorders>
            <w:shd w:val="clear" w:color="auto" w:fill="auto"/>
            <w:noWrap/>
            <w:vAlign w:val="bottom"/>
            <w:hideMark/>
          </w:tcPr>
          <w:p w14:paraId="286AD02A" w14:textId="77777777" w:rsidR="00F158E4" w:rsidRPr="00F158E4" w:rsidRDefault="00F158E4" w:rsidP="00F158E4">
            <w:pPr>
              <w:jc w:val="right"/>
              <w:rPr>
                <w:b/>
                <w:bCs/>
                <w:sz w:val="22"/>
                <w:szCs w:val="22"/>
                <w:lang w:val="bg-BG" w:eastAsia="bg-BG"/>
              </w:rPr>
            </w:pPr>
            <w:r w:rsidRPr="00F158E4">
              <w:rPr>
                <w:b/>
                <w:bCs/>
                <w:sz w:val="22"/>
                <w:szCs w:val="22"/>
                <w:lang w:val="bg-BG" w:eastAsia="bg-BG"/>
              </w:rPr>
              <w:t xml:space="preserve">        83,701 </w:t>
            </w:r>
          </w:p>
        </w:tc>
      </w:tr>
      <w:tr w:rsidR="00F158E4" w:rsidRPr="00F158E4" w14:paraId="21C80010" w14:textId="77777777" w:rsidTr="00F158E4">
        <w:trPr>
          <w:trHeight w:val="1800"/>
        </w:trPr>
        <w:tc>
          <w:tcPr>
            <w:tcW w:w="2739" w:type="dxa"/>
            <w:tcBorders>
              <w:top w:val="nil"/>
              <w:left w:val="nil"/>
              <w:bottom w:val="nil"/>
              <w:right w:val="nil"/>
            </w:tcBorders>
            <w:shd w:val="clear" w:color="auto" w:fill="auto"/>
            <w:vAlign w:val="bottom"/>
            <w:hideMark/>
          </w:tcPr>
          <w:p w14:paraId="0ABD6DA3" w14:textId="77777777" w:rsidR="00F158E4" w:rsidRPr="00F158E4" w:rsidRDefault="00F158E4" w:rsidP="00F158E4">
            <w:pPr>
              <w:rPr>
                <w:i/>
                <w:iCs/>
                <w:lang w:val="bg-BG" w:eastAsia="bg-BG"/>
              </w:rPr>
            </w:pPr>
            <w:r w:rsidRPr="00F158E4">
              <w:rPr>
                <w:i/>
                <w:iCs/>
                <w:lang w:val="bg-BG" w:eastAsia="bg-BG"/>
              </w:rPr>
              <w:t xml:space="preserve">Нереализирани печалби/ (загуби) за годината, включени в </w:t>
            </w:r>
            <w:proofErr w:type="spellStart"/>
            <w:r w:rsidRPr="00F158E4">
              <w:rPr>
                <w:i/>
                <w:iCs/>
                <w:lang w:val="bg-BG" w:eastAsia="bg-BG"/>
              </w:rPr>
              <w:t>теката</w:t>
            </w:r>
            <w:proofErr w:type="spellEnd"/>
            <w:r w:rsidRPr="00F158E4">
              <w:rPr>
                <w:i/>
                <w:iCs/>
                <w:lang w:val="bg-BG" w:eastAsia="bg-BG"/>
              </w:rPr>
              <w:t xml:space="preserve"> печалба или загуба </w:t>
            </w:r>
            <w:r w:rsidRPr="00F158E4">
              <w:rPr>
                <w:i/>
                <w:iCs/>
                <w:lang w:val="bg-BG" w:eastAsia="bg-BG"/>
              </w:rPr>
              <w:br/>
              <w:t>(</w:t>
            </w:r>
            <w:proofErr w:type="spellStart"/>
            <w:r w:rsidRPr="00F158E4">
              <w:rPr>
                <w:i/>
                <w:iCs/>
                <w:lang w:val="bg-BG" w:eastAsia="bg-BG"/>
              </w:rPr>
              <w:t>статия”Приходи</w:t>
            </w:r>
            <w:proofErr w:type="spellEnd"/>
            <w:r w:rsidRPr="00F158E4">
              <w:rPr>
                <w:i/>
                <w:iCs/>
                <w:lang w:val="bg-BG" w:eastAsia="bg-BG"/>
              </w:rPr>
              <w:t xml:space="preserve"> от дейността”)</w:t>
            </w:r>
          </w:p>
        </w:tc>
        <w:tc>
          <w:tcPr>
            <w:tcW w:w="2506" w:type="dxa"/>
            <w:tcBorders>
              <w:top w:val="nil"/>
              <w:left w:val="nil"/>
              <w:bottom w:val="nil"/>
              <w:right w:val="nil"/>
            </w:tcBorders>
            <w:shd w:val="clear" w:color="auto" w:fill="auto"/>
            <w:noWrap/>
            <w:vAlign w:val="bottom"/>
            <w:hideMark/>
          </w:tcPr>
          <w:p w14:paraId="2023AF21"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41 </w:t>
            </w:r>
          </w:p>
        </w:tc>
        <w:tc>
          <w:tcPr>
            <w:tcW w:w="425" w:type="dxa"/>
            <w:tcBorders>
              <w:top w:val="nil"/>
              <w:left w:val="nil"/>
              <w:bottom w:val="nil"/>
              <w:right w:val="nil"/>
            </w:tcBorders>
            <w:shd w:val="clear" w:color="auto" w:fill="auto"/>
            <w:noWrap/>
            <w:vAlign w:val="bottom"/>
            <w:hideMark/>
          </w:tcPr>
          <w:p w14:paraId="14023F36" w14:textId="77777777" w:rsidR="00F158E4" w:rsidRPr="00F158E4" w:rsidRDefault="00F158E4" w:rsidP="00F158E4">
            <w:pPr>
              <w:jc w:val="right"/>
              <w:rPr>
                <w:color w:val="000000"/>
                <w:sz w:val="22"/>
                <w:szCs w:val="22"/>
                <w:lang w:val="bg-BG" w:eastAsia="bg-BG"/>
              </w:rPr>
            </w:pPr>
          </w:p>
        </w:tc>
        <w:tc>
          <w:tcPr>
            <w:tcW w:w="1820" w:type="dxa"/>
            <w:tcBorders>
              <w:top w:val="nil"/>
              <w:left w:val="nil"/>
              <w:bottom w:val="nil"/>
              <w:right w:val="nil"/>
            </w:tcBorders>
            <w:shd w:val="clear" w:color="auto" w:fill="auto"/>
            <w:noWrap/>
            <w:vAlign w:val="bottom"/>
            <w:hideMark/>
          </w:tcPr>
          <w:p w14:paraId="353FB344"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8 </w:t>
            </w:r>
          </w:p>
        </w:tc>
        <w:tc>
          <w:tcPr>
            <w:tcW w:w="165" w:type="dxa"/>
            <w:tcBorders>
              <w:top w:val="nil"/>
              <w:left w:val="nil"/>
              <w:bottom w:val="nil"/>
              <w:right w:val="nil"/>
            </w:tcBorders>
            <w:shd w:val="clear" w:color="auto" w:fill="auto"/>
            <w:noWrap/>
            <w:vAlign w:val="bottom"/>
            <w:hideMark/>
          </w:tcPr>
          <w:p w14:paraId="67CCF777" w14:textId="77777777" w:rsidR="00F158E4" w:rsidRPr="00F158E4" w:rsidRDefault="00F158E4" w:rsidP="00F158E4">
            <w:pPr>
              <w:jc w:val="right"/>
              <w:rPr>
                <w:color w:val="000000"/>
                <w:sz w:val="22"/>
                <w:szCs w:val="22"/>
                <w:lang w:val="bg-BG" w:eastAsia="bg-BG"/>
              </w:rPr>
            </w:pPr>
          </w:p>
        </w:tc>
        <w:tc>
          <w:tcPr>
            <w:tcW w:w="1843" w:type="dxa"/>
            <w:tcBorders>
              <w:top w:val="nil"/>
              <w:left w:val="nil"/>
              <w:bottom w:val="nil"/>
              <w:right w:val="nil"/>
            </w:tcBorders>
            <w:shd w:val="clear" w:color="auto" w:fill="auto"/>
            <w:noWrap/>
            <w:vAlign w:val="bottom"/>
            <w:hideMark/>
          </w:tcPr>
          <w:p w14:paraId="3D3E802D" w14:textId="77777777" w:rsidR="00F158E4" w:rsidRPr="00F158E4" w:rsidRDefault="00F158E4" w:rsidP="00F158E4">
            <w:pPr>
              <w:jc w:val="right"/>
              <w:rPr>
                <w:color w:val="000000"/>
                <w:sz w:val="22"/>
                <w:szCs w:val="22"/>
                <w:lang w:val="bg-BG" w:eastAsia="bg-BG"/>
              </w:rPr>
            </w:pPr>
            <w:r w:rsidRPr="00F158E4">
              <w:rPr>
                <w:color w:val="000000"/>
                <w:sz w:val="22"/>
                <w:szCs w:val="22"/>
                <w:lang w:val="bg-BG" w:eastAsia="bg-BG"/>
              </w:rPr>
              <w:t xml:space="preserve">                49 </w:t>
            </w:r>
          </w:p>
        </w:tc>
      </w:tr>
    </w:tbl>
    <w:p w14:paraId="0228F018" w14:textId="1132BB0D" w:rsidR="002E2DF5" w:rsidRDefault="002E2DF5" w:rsidP="006030DF">
      <w:pPr>
        <w:autoSpaceDE w:val="0"/>
        <w:autoSpaceDN w:val="0"/>
        <w:adjustRightInd w:val="0"/>
        <w:spacing w:line="276" w:lineRule="auto"/>
        <w:ind w:firstLine="720"/>
        <w:jc w:val="both"/>
        <w:rPr>
          <w:sz w:val="22"/>
          <w:szCs w:val="22"/>
          <w:lang w:val="ru-RU"/>
        </w:rPr>
      </w:pPr>
    </w:p>
    <w:p w14:paraId="779DC9C1" w14:textId="7B51E0D4" w:rsidR="005B27EA" w:rsidRDefault="005B27EA" w:rsidP="00A67F5E">
      <w:pPr>
        <w:autoSpaceDE w:val="0"/>
        <w:autoSpaceDN w:val="0"/>
        <w:adjustRightInd w:val="0"/>
        <w:spacing w:line="276" w:lineRule="auto"/>
        <w:jc w:val="both"/>
        <w:rPr>
          <w:sz w:val="22"/>
          <w:szCs w:val="22"/>
          <w:lang w:val="ru-RU"/>
        </w:rPr>
      </w:pPr>
    </w:p>
    <w:p w14:paraId="0D88005F" w14:textId="51868E49" w:rsidR="00E118E8" w:rsidRPr="00131059" w:rsidRDefault="0090290F" w:rsidP="00131059">
      <w:pPr>
        <w:spacing w:line="276" w:lineRule="auto"/>
        <w:ind w:firstLine="709"/>
        <w:jc w:val="both"/>
        <w:rPr>
          <w:i/>
          <w:sz w:val="22"/>
          <w:szCs w:val="22"/>
          <w:lang w:val="ru-RU"/>
        </w:rPr>
      </w:pPr>
      <w:r w:rsidRPr="00F44BCF">
        <w:rPr>
          <w:i/>
          <w:sz w:val="22"/>
          <w:szCs w:val="22"/>
          <w:lang w:val="ru-RU"/>
        </w:rPr>
        <w:lastRenderedPageBreak/>
        <w:t xml:space="preserve"> </w:t>
      </w:r>
      <w:r w:rsidR="00482C8C" w:rsidRPr="00F44BCF">
        <w:rPr>
          <w:i/>
          <w:sz w:val="22"/>
          <w:szCs w:val="22"/>
          <w:lang w:val="ru-RU"/>
        </w:rPr>
        <w:t xml:space="preserve">(б) Техника за </w:t>
      </w:r>
      <w:proofErr w:type="spellStart"/>
      <w:r w:rsidR="00482C8C" w:rsidRPr="00F44BCF">
        <w:rPr>
          <w:i/>
          <w:sz w:val="22"/>
          <w:szCs w:val="22"/>
          <w:lang w:val="ru-RU"/>
        </w:rPr>
        <w:t>оценяване</w:t>
      </w:r>
      <w:proofErr w:type="spellEnd"/>
      <w:r w:rsidR="00482C8C" w:rsidRPr="00F44BCF">
        <w:rPr>
          <w:i/>
          <w:sz w:val="22"/>
          <w:szCs w:val="22"/>
          <w:lang w:val="ru-RU"/>
        </w:rPr>
        <w:t xml:space="preserve"> и </w:t>
      </w:r>
      <w:proofErr w:type="spellStart"/>
      <w:r w:rsidR="00482C8C" w:rsidRPr="00F44BCF">
        <w:rPr>
          <w:i/>
          <w:sz w:val="22"/>
          <w:szCs w:val="22"/>
          <w:lang w:val="ru-RU"/>
        </w:rPr>
        <w:t>зна</w:t>
      </w:r>
      <w:r w:rsidR="00146C65">
        <w:rPr>
          <w:i/>
          <w:sz w:val="22"/>
          <w:szCs w:val="22"/>
          <w:lang w:val="ru-RU"/>
        </w:rPr>
        <w:t>чими</w:t>
      </w:r>
      <w:proofErr w:type="spellEnd"/>
      <w:r w:rsidR="00146C65">
        <w:rPr>
          <w:i/>
          <w:sz w:val="22"/>
          <w:szCs w:val="22"/>
          <w:lang w:val="ru-RU"/>
        </w:rPr>
        <w:t xml:space="preserve"> </w:t>
      </w:r>
      <w:proofErr w:type="spellStart"/>
      <w:r w:rsidR="00146C65">
        <w:rPr>
          <w:i/>
          <w:sz w:val="22"/>
          <w:szCs w:val="22"/>
          <w:lang w:val="ru-RU"/>
        </w:rPr>
        <w:t>ненаблюдаеми</w:t>
      </w:r>
      <w:proofErr w:type="spellEnd"/>
      <w:r w:rsidR="00146C65">
        <w:rPr>
          <w:i/>
          <w:sz w:val="22"/>
          <w:szCs w:val="22"/>
          <w:lang w:val="ru-RU"/>
        </w:rPr>
        <w:t xml:space="preserve"> </w:t>
      </w:r>
      <w:proofErr w:type="spellStart"/>
      <w:r w:rsidR="00146C65">
        <w:rPr>
          <w:i/>
          <w:sz w:val="22"/>
          <w:szCs w:val="22"/>
          <w:lang w:val="ru-RU"/>
        </w:rPr>
        <w:t>входящи</w:t>
      </w:r>
      <w:proofErr w:type="spellEnd"/>
      <w:r w:rsidR="00146C65">
        <w:rPr>
          <w:i/>
          <w:sz w:val="22"/>
          <w:szCs w:val="22"/>
          <w:lang w:val="ru-RU"/>
        </w:rPr>
        <w:t xml:space="preserve"> </w:t>
      </w:r>
      <w:proofErr w:type="spellStart"/>
      <w:r w:rsidR="00146C65">
        <w:rPr>
          <w:i/>
          <w:sz w:val="22"/>
          <w:szCs w:val="22"/>
          <w:lang w:val="ru-RU"/>
        </w:rPr>
        <w:t>данни</w:t>
      </w:r>
      <w:proofErr w:type="spellEnd"/>
    </w:p>
    <w:p w14:paraId="010BC472" w14:textId="158A498D" w:rsidR="002E2DF5" w:rsidRDefault="002E2DF5" w:rsidP="00A67F5E">
      <w:pPr>
        <w:autoSpaceDE w:val="0"/>
        <w:autoSpaceDN w:val="0"/>
        <w:adjustRightInd w:val="0"/>
        <w:spacing w:line="276" w:lineRule="auto"/>
        <w:ind w:firstLine="720"/>
        <w:jc w:val="both"/>
        <w:rPr>
          <w:sz w:val="22"/>
          <w:szCs w:val="22"/>
          <w:lang w:val="ru-RU"/>
        </w:rPr>
      </w:pPr>
      <w:proofErr w:type="spellStart"/>
      <w:r w:rsidRPr="00F44BCF">
        <w:rPr>
          <w:sz w:val="22"/>
          <w:szCs w:val="22"/>
          <w:lang w:val="ru-RU"/>
        </w:rPr>
        <w:t>Таблицата</w:t>
      </w:r>
      <w:proofErr w:type="spellEnd"/>
      <w:r w:rsidRPr="00F44BCF">
        <w:rPr>
          <w:sz w:val="22"/>
          <w:szCs w:val="22"/>
          <w:lang w:val="ru-RU"/>
        </w:rPr>
        <w:t xml:space="preserve"> </w:t>
      </w:r>
      <w:proofErr w:type="spellStart"/>
      <w:r w:rsidRPr="00F44BCF">
        <w:rPr>
          <w:sz w:val="22"/>
          <w:szCs w:val="22"/>
          <w:lang w:val="ru-RU"/>
        </w:rPr>
        <w:t>по-долу</w:t>
      </w:r>
      <w:proofErr w:type="spellEnd"/>
      <w:r w:rsidRPr="00F44BCF">
        <w:rPr>
          <w:sz w:val="22"/>
          <w:szCs w:val="22"/>
          <w:lang w:val="ru-RU"/>
        </w:rPr>
        <w:t xml:space="preserve"> </w:t>
      </w:r>
      <w:proofErr w:type="spellStart"/>
      <w:r w:rsidRPr="00F44BCF">
        <w:rPr>
          <w:sz w:val="22"/>
          <w:szCs w:val="22"/>
          <w:lang w:val="ru-RU"/>
        </w:rPr>
        <w:t>представя</w:t>
      </w:r>
      <w:proofErr w:type="spellEnd"/>
      <w:r w:rsidRPr="00F44BCF">
        <w:rPr>
          <w:sz w:val="22"/>
          <w:szCs w:val="22"/>
          <w:lang w:val="ru-RU"/>
        </w:rPr>
        <w:t xml:space="preserve"> описание на </w:t>
      </w:r>
      <w:proofErr w:type="spellStart"/>
      <w:r w:rsidRPr="00F44BCF">
        <w:rPr>
          <w:sz w:val="22"/>
          <w:szCs w:val="22"/>
          <w:lang w:val="ru-RU"/>
        </w:rPr>
        <w:t>техниките</w:t>
      </w:r>
      <w:proofErr w:type="spellEnd"/>
      <w:r w:rsidRPr="00F44BCF">
        <w:rPr>
          <w:sz w:val="22"/>
          <w:szCs w:val="22"/>
          <w:lang w:val="ru-RU"/>
        </w:rPr>
        <w:t xml:space="preserve"> за </w:t>
      </w:r>
      <w:proofErr w:type="spellStart"/>
      <w:r w:rsidRPr="00F44BCF">
        <w:rPr>
          <w:sz w:val="22"/>
          <w:szCs w:val="22"/>
          <w:lang w:val="ru-RU"/>
        </w:rPr>
        <w:t>оценяване</w:t>
      </w:r>
      <w:proofErr w:type="spellEnd"/>
      <w:r w:rsidRPr="00F44BCF">
        <w:rPr>
          <w:sz w:val="22"/>
          <w:szCs w:val="22"/>
          <w:lang w:val="ru-RU"/>
        </w:rPr>
        <w:t xml:space="preserve">, </w:t>
      </w:r>
      <w:proofErr w:type="spellStart"/>
      <w:r w:rsidRPr="00F44BCF">
        <w:rPr>
          <w:sz w:val="22"/>
          <w:szCs w:val="22"/>
          <w:lang w:val="ru-RU"/>
        </w:rPr>
        <w:t>използвани</w:t>
      </w:r>
      <w:proofErr w:type="spellEnd"/>
      <w:r w:rsidRPr="00F44BCF">
        <w:rPr>
          <w:sz w:val="22"/>
          <w:szCs w:val="22"/>
          <w:lang w:val="ru-RU"/>
        </w:rPr>
        <w:t xml:space="preserve"> </w:t>
      </w:r>
      <w:r>
        <w:rPr>
          <w:sz w:val="22"/>
          <w:szCs w:val="22"/>
          <w:lang w:val="bg-BG"/>
        </w:rPr>
        <w:t>при определянето на</w:t>
      </w:r>
      <w:r w:rsidRPr="00F44BCF">
        <w:rPr>
          <w:sz w:val="22"/>
          <w:szCs w:val="22"/>
          <w:lang w:val="ru-RU"/>
        </w:rPr>
        <w:t xml:space="preserve"> справедлива</w:t>
      </w:r>
      <w:r>
        <w:rPr>
          <w:sz w:val="22"/>
          <w:szCs w:val="22"/>
          <w:lang w:val="bg-BG"/>
        </w:rPr>
        <w:t>та</w:t>
      </w:r>
      <w:r w:rsidRPr="00F44BCF">
        <w:rPr>
          <w:sz w:val="22"/>
          <w:szCs w:val="22"/>
          <w:lang w:val="ru-RU"/>
        </w:rPr>
        <w:t xml:space="preserve"> </w:t>
      </w:r>
      <w:proofErr w:type="spellStart"/>
      <w:r w:rsidRPr="00F44BCF">
        <w:rPr>
          <w:sz w:val="22"/>
          <w:szCs w:val="22"/>
          <w:lang w:val="ru-RU"/>
        </w:rPr>
        <w:t>стойност</w:t>
      </w:r>
      <w:proofErr w:type="spellEnd"/>
      <w:r w:rsidRPr="00F44BCF">
        <w:rPr>
          <w:sz w:val="22"/>
          <w:szCs w:val="22"/>
          <w:lang w:val="ru-RU"/>
        </w:rPr>
        <w:t xml:space="preserve"> на </w:t>
      </w:r>
      <w:r>
        <w:rPr>
          <w:sz w:val="22"/>
          <w:szCs w:val="22"/>
          <w:lang w:val="bg-BG"/>
        </w:rPr>
        <w:t xml:space="preserve">отделните групи от </w:t>
      </w:r>
      <w:proofErr w:type="spellStart"/>
      <w:r w:rsidRPr="00F44BCF">
        <w:rPr>
          <w:sz w:val="22"/>
          <w:szCs w:val="22"/>
          <w:lang w:val="ru-RU"/>
        </w:rPr>
        <w:t>състава</w:t>
      </w:r>
      <w:proofErr w:type="spellEnd"/>
      <w:r w:rsidRPr="00F44BCF">
        <w:rPr>
          <w:sz w:val="22"/>
          <w:szCs w:val="22"/>
          <w:lang w:val="ru-RU"/>
        </w:rPr>
        <w:t xml:space="preserve"> на </w:t>
      </w:r>
      <w:proofErr w:type="spellStart"/>
      <w:r w:rsidRPr="00F44BCF">
        <w:rPr>
          <w:sz w:val="22"/>
          <w:szCs w:val="22"/>
          <w:lang w:val="ru-RU"/>
        </w:rPr>
        <w:t>инвестиционните</w:t>
      </w:r>
      <w:proofErr w:type="spellEnd"/>
      <w:r w:rsidRPr="00F44BCF">
        <w:rPr>
          <w:sz w:val="22"/>
          <w:szCs w:val="22"/>
          <w:lang w:val="ru-RU"/>
        </w:rPr>
        <w:t xml:space="preserve"> </w:t>
      </w:r>
      <w:proofErr w:type="spellStart"/>
      <w:r w:rsidRPr="00F44BCF">
        <w:rPr>
          <w:sz w:val="22"/>
          <w:szCs w:val="22"/>
          <w:lang w:val="ru-RU"/>
        </w:rPr>
        <w:t>имоти</w:t>
      </w:r>
      <w:proofErr w:type="spellEnd"/>
      <w:r>
        <w:rPr>
          <w:sz w:val="22"/>
          <w:szCs w:val="22"/>
          <w:lang w:val="ru-RU"/>
        </w:rPr>
        <w:t xml:space="preserve"> за 20</w:t>
      </w:r>
      <w:r>
        <w:rPr>
          <w:sz w:val="22"/>
          <w:szCs w:val="22"/>
        </w:rPr>
        <w:t>17</w:t>
      </w:r>
      <w:r>
        <w:rPr>
          <w:sz w:val="22"/>
          <w:szCs w:val="22"/>
          <w:lang w:val="ru-RU"/>
        </w:rPr>
        <w:t xml:space="preserve"> г.</w:t>
      </w:r>
      <w:r w:rsidRPr="00F44BCF">
        <w:rPr>
          <w:sz w:val="22"/>
          <w:szCs w:val="22"/>
          <w:lang w:val="ru-RU"/>
        </w:rPr>
        <w:t xml:space="preserve">, </w:t>
      </w:r>
      <w:proofErr w:type="spellStart"/>
      <w:r w:rsidRPr="00F44BCF">
        <w:rPr>
          <w:sz w:val="22"/>
          <w:szCs w:val="22"/>
          <w:lang w:val="ru-RU"/>
        </w:rPr>
        <w:t>както</w:t>
      </w:r>
      <w:proofErr w:type="spellEnd"/>
      <w:r w:rsidRPr="00F44BCF">
        <w:rPr>
          <w:sz w:val="22"/>
          <w:szCs w:val="22"/>
          <w:lang w:val="ru-RU"/>
        </w:rPr>
        <w:t xml:space="preserve"> и </w:t>
      </w:r>
      <w:proofErr w:type="spellStart"/>
      <w:r w:rsidRPr="00F44BCF">
        <w:rPr>
          <w:sz w:val="22"/>
          <w:szCs w:val="22"/>
          <w:lang w:val="ru-RU"/>
        </w:rPr>
        <w:t>използваните</w:t>
      </w:r>
      <w:proofErr w:type="spellEnd"/>
      <w:r w:rsidRPr="00F44BCF">
        <w:rPr>
          <w:sz w:val="22"/>
          <w:szCs w:val="22"/>
          <w:lang w:val="ru-RU"/>
        </w:rPr>
        <w:t xml:space="preserve"> </w:t>
      </w:r>
      <w:proofErr w:type="spellStart"/>
      <w:r w:rsidRPr="00F44BCF">
        <w:rPr>
          <w:sz w:val="22"/>
          <w:szCs w:val="22"/>
          <w:lang w:val="ru-RU"/>
        </w:rPr>
        <w:t>значими</w:t>
      </w:r>
      <w:proofErr w:type="spellEnd"/>
      <w:r w:rsidRPr="00F44BCF">
        <w:rPr>
          <w:sz w:val="22"/>
          <w:szCs w:val="22"/>
          <w:lang w:val="ru-RU"/>
        </w:rPr>
        <w:t xml:space="preserve"> </w:t>
      </w:r>
      <w:proofErr w:type="spellStart"/>
      <w:r w:rsidRPr="00F44BCF">
        <w:rPr>
          <w:sz w:val="22"/>
          <w:szCs w:val="22"/>
          <w:lang w:val="ru-RU"/>
        </w:rPr>
        <w:t>ненаблюдаеми</w:t>
      </w:r>
      <w:proofErr w:type="spellEnd"/>
      <w:r w:rsidRPr="00F44BCF">
        <w:rPr>
          <w:sz w:val="22"/>
          <w:szCs w:val="22"/>
          <w:lang w:val="ru-RU"/>
        </w:rPr>
        <w:t xml:space="preserve"> </w:t>
      </w:r>
      <w:proofErr w:type="spellStart"/>
      <w:r w:rsidRPr="00F44BCF">
        <w:rPr>
          <w:sz w:val="22"/>
          <w:szCs w:val="22"/>
          <w:lang w:val="ru-RU"/>
        </w:rPr>
        <w:t>входящи</w:t>
      </w:r>
      <w:proofErr w:type="spellEnd"/>
      <w:r w:rsidRPr="00F44BCF">
        <w:rPr>
          <w:sz w:val="22"/>
          <w:szCs w:val="22"/>
          <w:lang w:val="ru-RU"/>
        </w:rPr>
        <w:t xml:space="preserve"> </w:t>
      </w:r>
      <w:proofErr w:type="spellStart"/>
      <w:r w:rsidRPr="00F44BCF">
        <w:rPr>
          <w:sz w:val="22"/>
          <w:szCs w:val="22"/>
          <w:lang w:val="ru-RU"/>
        </w:rPr>
        <w:t>данни</w:t>
      </w:r>
      <w:proofErr w:type="spellEnd"/>
      <w:r w:rsidRPr="00F44BCF">
        <w:rPr>
          <w:sz w:val="22"/>
          <w:szCs w:val="22"/>
          <w:lang w:val="ru-RU"/>
        </w:rPr>
        <w:t>:</w:t>
      </w:r>
    </w:p>
    <w:tbl>
      <w:tblPr>
        <w:tblW w:w="9414" w:type="dxa"/>
        <w:tblInd w:w="70" w:type="dxa"/>
        <w:tblCellMar>
          <w:left w:w="70" w:type="dxa"/>
          <w:right w:w="70" w:type="dxa"/>
        </w:tblCellMar>
        <w:tblLook w:val="04A0" w:firstRow="1" w:lastRow="0" w:firstColumn="1" w:lastColumn="0" w:noHBand="0" w:noVBand="1"/>
      </w:tblPr>
      <w:tblGrid>
        <w:gridCol w:w="2694"/>
        <w:gridCol w:w="3460"/>
        <w:gridCol w:w="3260"/>
      </w:tblGrid>
      <w:tr w:rsidR="002E2DF5" w:rsidRPr="002E2DF5" w14:paraId="2DFC5A3D" w14:textId="77777777" w:rsidTr="002E2DF5">
        <w:trPr>
          <w:trHeight w:val="525"/>
        </w:trPr>
        <w:tc>
          <w:tcPr>
            <w:tcW w:w="2694" w:type="dxa"/>
            <w:tcBorders>
              <w:top w:val="nil"/>
              <w:left w:val="nil"/>
              <w:bottom w:val="single" w:sz="8" w:space="0" w:color="auto"/>
              <w:right w:val="nil"/>
            </w:tcBorders>
            <w:shd w:val="clear" w:color="auto" w:fill="auto"/>
            <w:vAlign w:val="center"/>
            <w:hideMark/>
          </w:tcPr>
          <w:p w14:paraId="6A828F9D" w14:textId="77777777" w:rsidR="002E2DF5" w:rsidRPr="002E2DF5" w:rsidRDefault="002E2DF5" w:rsidP="002E2DF5">
            <w:pPr>
              <w:jc w:val="center"/>
              <w:rPr>
                <w:b/>
                <w:bCs/>
                <w:color w:val="000000"/>
                <w:lang w:val="bg-BG" w:eastAsia="bg-BG"/>
              </w:rPr>
            </w:pPr>
            <w:bookmarkStart w:id="37" w:name="RANGE!A1"/>
            <w:r w:rsidRPr="002E2DF5">
              <w:rPr>
                <w:b/>
                <w:bCs/>
                <w:color w:val="000000"/>
                <w:lang w:val="bg-BG" w:eastAsia="bg-BG"/>
              </w:rPr>
              <w:t>Групи активи</w:t>
            </w:r>
            <w:bookmarkEnd w:id="37"/>
          </w:p>
        </w:tc>
        <w:tc>
          <w:tcPr>
            <w:tcW w:w="3460" w:type="dxa"/>
            <w:tcBorders>
              <w:top w:val="nil"/>
              <w:left w:val="nil"/>
              <w:bottom w:val="single" w:sz="8" w:space="0" w:color="auto"/>
              <w:right w:val="nil"/>
            </w:tcBorders>
            <w:shd w:val="clear" w:color="auto" w:fill="auto"/>
            <w:vAlign w:val="center"/>
            <w:hideMark/>
          </w:tcPr>
          <w:p w14:paraId="2DCC7B4A" w14:textId="77777777" w:rsidR="002E2DF5" w:rsidRPr="002E2DF5" w:rsidRDefault="002E2DF5" w:rsidP="002E2DF5">
            <w:pPr>
              <w:jc w:val="center"/>
              <w:rPr>
                <w:b/>
                <w:bCs/>
                <w:color w:val="000000"/>
                <w:lang w:val="bg-BG" w:eastAsia="bg-BG"/>
              </w:rPr>
            </w:pPr>
            <w:r w:rsidRPr="002E2DF5">
              <w:rPr>
                <w:b/>
                <w:bCs/>
                <w:color w:val="000000"/>
                <w:lang w:val="bg-BG" w:eastAsia="bg-BG"/>
              </w:rPr>
              <w:t>Подходи и техники за оценяване</w:t>
            </w:r>
          </w:p>
        </w:tc>
        <w:tc>
          <w:tcPr>
            <w:tcW w:w="3260" w:type="dxa"/>
            <w:tcBorders>
              <w:top w:val="nil"/>
              <w:left w:val="nil"/>
              <w:bottom w:val="single" w:sz="8" w:space="0" w:color="auto"/>
              <w:right w:val="nil"/>
            </w:tcBorders>
            <w:shd w:val="clear" w:color="auto" w:fill="auto"/>
            <w:vAlign w:val="center"/>
            <w:hideMark/>
          </w:tcPr>
          <w:p w14:paraId="18A28606" w14:textId="77777777" w:rsidR="002E2DF5" w:rsidRPr="002E2DF5" w:rsidRDefault="002E2DF5" w:rsidP="002E2DF5">
            <w:pPr>
              <w:jc w:val="center"/>
              <w:rPr>
                <w:b/>
                <w:bCs/>
                <w:color w:val="000000"/>
                <w:lang w:val="bg-BG" w:eastAsia="bg-BG"/>
              </w:rPr>
            </w:pPr>
            <w:r w:rsidRPr="002E2DF5">
              <w:rPr>
                <w:b/>
                <w:bCs/>
                <w:color w:val="000000"/>
                <w:lang w:val="bg-BG" w:eastAsia="bg-BG"/>
              </w:rPr>
              <w:t xml:space="preserve">Значими ненаблюдаеми входящи данни </w:t>
            </w:r>
          </w:p>
        </w:tc>
      </w:tr>
      <w:tr w:rsidR="002E2DF5" w:rsidRPr="002E2DF5" w14:paraId="20F00A5E" w14:textId="77777777" w:rsidTr="002E2DF5">
        <w:trPr>
          <w:trHeight w:val="255"/>
        </w:trPr>
        <w:tc>
          <w:tcPr>
            <w:tcW w:w="2694" w:type="dxa"/>
            <w:tcBorders>
              <w:top w:val="nil"/>
              <w:left w:val="nil"/>
              <w:bottom w:val="nil"/>
              <w:right w:val="nil"/>
            </w:tcBorders>
            <w:shd w:val="clear" w:color="auto" w:fill="auto"/>
            <w:vAlign w:val="center"/>
            <w:hideMark/>
          </w:tcPr>
          <w:p w14:paraId="451EA9A1" w14:textId="77777777" w:rsidR="002E2DF5" w:rsidRPr="002E2DF5" w:rsidRDefault="002E2DF5" w:rsidP="002E2DF5">
            <w:pPr>
              <w:jc w:val="center"/>
              <w:rPr>
                <w:b/>
                <w:bCs/>
                <w:color w:val="000000"/>
                <w:u w:val="single"/>
                <w:lang w:val="bg-BG" w:eastAsia="bg-BG"/>
              </w:rPr>
            </w:pPr>
            <w:r w:rsidRPr="002E2DF5">
              <w:rPr>
                <w:b/>
                <w:bCs/>
                <w:color w:val="000000"/>
                <w:u w:val="single"/>
                <w:lang w:val="bg-BG" w:eastAsia="bg-BG"/>
              </w:rPr>
              <w:t>Ниво 2</w:t>
            </w:r>
          </w:p>
        </w:tc>
        <w:tc>
          <w:tcPr>
            <w:tcW w:w="3460" w:type="dxa"/>
            <w:tcBorders>
              <w:top w:val="nil"/>
              <w:left w:val="nil"/>
              <w:bottom w:val="nil"/>
              <w:right w:val="nil"/>
            </w:tcBorders>
            <w:shd w:val="clear" w:color="auto" w:fill="auto"/>
            <w:hideMark/>
          </w:tcPr>
          <w:p w14:paraId="445E6CAA" w14:textId="77777777" w:rsidR="002E2DF5" w:rsidRPr="002E2DF5" w:rsidRDefault="002E2DF5" w:rsidP="002E2DF5">
            <w:pPr>
              <w:jc w:val="center"/>
              <w:rPr>
                <w:b/>
                <w:bCs/>
                <w:color w:val="000000"/>
                <w:u w:val="single"/>
                <w:lang w:val="bg-BG" w:eastAsia="bg-BG"/>
              </w:rPr>
            </w:pPr>
          </w:p>
        </w:tc>
        <w:tc>
          <w:tcPr>
            <w:tcW w:w="3260" w:type="dxa"/>
            <w:tcBorders>
              <w:top w:val="nil"/>
              <w:left w:val="nil"/>
              <w:bottom w:val="nil"/>
              <w:right w:val="nil"/>
            </w:tcBorders>
            <w:shd w:val="clear" w:color="auto" w:fill="auto"/>
            <w:hideMark/>
          </w:tcPr>
          <w:p w14:paraId="757B942A" w14:textId="77777777" w:rsidR="002E2DF5" w:rsidRPr="002E2DF5" w:rsidRDefault="002E2DF5" w:rsidP="002E2DF5">
            <w:pPr>
              <w:rPr>
                <w:lang w:val="bg-BG" w:eastAsia="bg-BG"/>
              </w:rPr>
            </w:pPr>
          </w:p>
        </w:tc>
      </w:tr>
      <w:tr w:rsidR="002E2DF5" w:rsidRPr="002E2DF5" w14:paraId="14DC8339" w14:textId="77777777" w:rsidTr="002E2DF5">
        <w:trPr>
          <w:trHeight w:val="255"/>
        </w:trPr>
        <w:tc>
          <w:tcPr>
            <w:tcW w:w="2694" w:type="dxa"/>
            <w:vMerge w:val="restart"/>
            <w:tcBorders>
              <w:top w:val="nil"/>
              <w:left w:val="nil"/>
              <w:bottom w:val="nil"/>
              <w:right w:val="nil"/>
            </w:tcBorders>
            <w:shd w:val="clear" w:color="auto" w:fill="auto"/>
            <w:vAlign w:val="center"/>
            <w:hideMark/>
          </w:tcPr>
          <w:p w14:paraId="33CA7C69" w14:textId="77777777" w:rsidR="002E2DF5" w:rsidRPr="002E2DF5" w:rsidRDefault="002E2DF5" w:rsidP="002E2DF5">
            <w:pPr>
              <w:jc w:val="center"/>
              <w:rPr>
                <w:b/>
                <w:bCs/>
                <w:color w:val="000000"/>
                <w:sz w:val="18"/>
                <w:szCs w:val="18"/>
                <w:lang w:val="bg-BG" w:eastAsia="bg-BG"/>
              </w:rPr>
            </w:pPr>
            <w:r w:rsidRPr="002E2DF5">
              <w:rPr>
                <w:b/>
                <w:bCs/>
                <w:color w:val="000000"/>
                <w:sz w:val="18"/>
                <w:szCs w:val="18"/>
                <w:lang w:val="bg-BG" w:eastAsia="bg-BG"/>
              </w:rPr>
              <w:t xml:space="preserve">Група „Софарма Бизнес </w:t>
            </w:r>
            <w:proofErr w:type="spellStart"/>
            <w:r w:rsidRPr="002E2DF5">
              <w:rPr>
                <w:b/>
                <w:bCs/>
                <w:color w:val="000000"/>
                <w:sz w:val="18"/>
                <w:szCs w:val="18"/>
                <w:lang w:val="bg-BG" w:eastAsia="bg-BG"/>
              </w:rPr>
              <w:t>Тауърс</w:t>
            </w:r>
            <w:proofErr w:type="spellEnd"/>
            <w:r w:rsidRPr="002E2DF5">
              <w:rPr>
                <w:b/>
                <w:bCs/>
                <w:color w:val="000000"/>
                <w:sz w:val="18"/>
                <w:szCs w:val="18"/>
                <w:lang w:val="bg-BG" w:eastAsia="bg-BG"/>
              </w:rPr>
              <w:t>”</w:t>
            </w:r>
          </w:p>
        </w:tc>
        <w:tc>
          <w:tcPr>
            <w:tcW w:w="3460" w:type="dxa"/>
            <w:tcBorders>
              <w:top w:val="nil"/>
              <w:left w:val="nil"/>
              <w:bottom w:val="nil"/>
              <w:right w:val="nil"/>
            </w:tcBorders>
            <w:shd w:val="clear" w:color="auto" w:fill="auto"/>
            <w:vAlign w:val="center"/>
            <w:hideMark/>
          </w:tcPr>
          <w:p w14:paraId="7A138DD3" w14:textId="77777777" w:rsidR="002E2DF5" w:rsidRPr="002E2DF5" w:rsidRDefault="002E2DF5" w:rsidP="002E2DF5">
            <w:pPr>
              <w:rPr>
                <w:b/>
                <w:bCs/>
                <w:color w:val="000000"/>
                <w:lang w:val="bg-BG" w:eastAsia="bg-BG"/>
              </w:rPr>
            </w:pPr>
            <w:proofErr w:type="spellStart"/>
            <w:r w:rsidRPr="002E2DF5">
              <w:rPr>
                <w:b/>
                <w:bCs/>
                <w:color w:val="000000"/>
                <w:lang w:val="bg-BG" w:eastAsia="bg-BG"/>
              </w:rPr>
              <w:t>а.Приходен</w:t>
            </w:r>
            <w:proofErr w:type="spellEnd"/>
            <w:r w:rsidRPr="002E2DF5">
              <w:rPr>
                <w:b/>
                <w:bCs/>
                <w:color w:val="000000"/>
                <w:lang w:val="bg-BG" w:eastAsia="bg-BG"/>
              </w:rPr>
              <w:t xml:space="preserve"> подход</w:t>
            </w:r>
          </w:p>
        </w:tc>
        <w:tc>
          <w:tcPr>
            <w:tcW w:w="3260" w:type="dxa"/>
            <w:vMerge w:val="restart"/>
            <w:tcBorders>
              <w:top w:val="nil"/>
              <w:left w:val="nil"/>
              <w:bottom w:val="nil"/>
              <w:right w:val="nil"/>
            </w:tcBorders>
            <w:shd w:val="clear" w:color="auto" w:fill="auto"/>
            <w:vAlign w:val="center"/>
            <w:hideMark/>
          </w:tcPr>
          <w:p w14:paraId="5B34D502" w14:textId="77777777" w:rsidR="002E2DF5" w:rsidRPr="002E2DF5" w:rsidRDefault="002E2DF5" w:rsidP="002E2DF5">
            <w:pPr>
              <w:rPr>
                <w:color w:val="000000"/>
                <w:lang w:val="bg-BG" w:eastAsia="bg-BG"/>
              </w:rPr>
            </w:pPr>
            <w:proofErr w:type="spellStart"/>
            <w:r w:rsidRPr="002E2DF5">
              <w:rPr>
                <w:color w:val="000000"/>
                <w:lang w:val="bg-BG" w:eastAsia="bg-BG"/>
              </w:rPr>
              <w:t>а.Претеглена</w:t>
            </w:r>
            <w:proofErr w:type="spellEnd"/>
            <w:r w:rsidRPr="002E2DF5">
              <w:rPr>
                <w:color w:val="000000"/>
                <w:lang w:val="bg-BG" w:eastAsia="bg-BG"/>
              </w:rPr>
              <w:t xml:space="preserve"> норма на възвръщаемост</w:t>
            </w:r>
          </w:p>
        </w:tc>
      </w:tr>
      <w:tr w:rsidR="002E2DF5" w:rsidRPr="002E2DF5" w14:paraId="351987AD" w14:textId="77777777" w:rsidTr="002E2DF5">
        <w:trPr>
          <w:trHeight w:val="255"/>
        </w:trPr>
        <w:tc>
          <w:tcPr>
            <w:tcW w:w="2694" w:type="dxa"/>
            <w:vMerge/>
            <w:tcBorders>
              <w:top w:val="nil"/>
              <w:left w:val="nil"/>
              <w:bottom w:val="nil"/>
              <w:right w:val="nil"/>
            </w:tcBorders>
            <w:vAlign w:val="center"/>
            <w:hideMark/>
          </w:tcPr>
          <w:p w14:paraId="6AA2DED9" w14:textId="77777777" w:rsidR="002E2DF5" w:rsidRPr="002E2DF5" w:rsidRDefault="002E2DF5" w:rsidP="002E2DF5">
            <w:pPr>
              <w:rPr>
                <w:b/>
                <w:bCs/>
                <w:color w:val="000000"/>
                <w:sz w:val="18"/>
                <w:szCs w:val="18"/>
                <w:lang w:val="bg-BG" w:eastAsia="bg-BG"/>
              </w:rPr>
            </w:pPr>
          </w:p>
        </w:tc>
        <w:tc>
          <w:tcPr>
            <w:tcW w:w="3460" w:type="dxa"/>
            <w:tcBorders>
              <w:top w:val="nil"/>
              <w:left w:val="nil"/>
              <w:bottom w:val="nil"/>
              <w:right w:val="nil"/>
            </w:tcBorders>
            <w:shd w:val="clear" w:color="auto" w:fill="auto"/>
            <w:vAlign w:val="center"/>
            <w:hideMark/>
          </w:tcPr>
          <w:p w14:paraId="054C0D11" w14:textId="77777777" w:rsidR="002E2DF5" w:rsidRPr="002E2DF5" w:rsidRDefault="002E2DF5" w:rsidP="002E2DF5">
            <w:pPr>
              <w:rPr>
                <w:color w:val="000000"/>
                <w:lang w:val="bg-BG" w:eastAsia="bg-BG"/>
              </w:rPr>
            </w:pPr>
            <w:r w:rsidRPr="002E2DF5">
              <w:rPr>
                <w:color w:val="000000"/>
                <w:lang w:val="bg-BG" w:eastAsia="bg-BG"/>
              </w:rPr>
              <w:t>Оценъчна техника:</w:t>
            </w:r>
          </w:p>
        </w:tc>
        <w:tc>
          <w:tcPr>
            <w:tcW w:w="3260" w:type="dxa"/>
            <w:vMerge/>
            <w:tcBorders>
              <w:top w:val="nil"/>
              <w:left w:val="nil"/>
              <w:bottom w:val="nil"/>
              <w:right w:val="nil"/>
            </w:tcBorders>
            <w:vAlign w:val="center"/>
            <w:hideMark/>
          </w:tcPr>
          <w:p w14:paraId="519DFDAC" w14:textId="77777777" w:rsidR="002E2DF5" w:rsidRPr="002E2DF5" w:rsidRDefault="002E2DF5" w:rsidP="002E2DF5">
            <w:pPr>
              <w:rPr>
                <w:color w:val="000000"/>
                <w:lang w:val="bg-BG" w:eastAsia="bg-BG"/>
              </w:rPr>
            </w:pPr>
          </w:p>
        </w:tc>
      </w:tr>
      <w:tr w:rsidR="002E2DF5" w:rsidRPr="002E2DF5" w14:paraId="4A7B4E7E" w14:textId="77777777" w:rsidTr="002E2DF5">
        <w:trPr>
          <w:trHeight w:val="1020"/>
        </w:trPr>
        <w:tc>
          <w:tcPr>
            <w:tcW w:w="2694" w:type="dxa"/>
            <w:vMerge/>
            <w:tcBorders>
              <w:top w:val="nil"/>
              <w:left w:val="nil"/>
              <w:bottom w:val="nil"/>
              <w:right w:val="nil"/>
            </w:tcBorders>
            <w:vAlign w:val="center"/>
            <w:hideMark/>
          </w:tcPr>
          <w:p w14:paraId="2F76C9AC" w14:textId="77777777" w:rsidR="002E2DF5" w:rsidRPr="002E2DF5" w:rsidRDefault="002E2DF5" w:rsidP="002E2DF5">
            <w:pPr>
              <w:rPr>
                <w:b/>
                <w:bCs/>
                <w:color w:val="000000"/>
                <w:sz w:val="18"/>
                <w:szCs w:val="18"/>
                <w:lang w:val="bg-BG" w:eastAsia="bg-BG"/>
              </w:rPr>
            </w:pPr>
          </w:p>
        </w:tc>
        <w:tc>
          <w:tcPr>
            <w:tcW w:w="3460" w:type="dxa"/>
            <w:tcBorders>
              <w:top w:val="nil"/>
              <w:left w:val="nil"/>
              <w:bottom w:val="nil"/>
              <w:right w:val="nil"/>
            </w:tcBorders>
            <w:shd w:val="clear" w:color="auto" w:fill="auto"/>
            <w:vAlign w:val="center"/>
            <w:hideMark/>
          </w:tcPr>
          <w:p w14:paraId="7B238C72" w14:textId="77777777" w:rsidR="002E2DF5" w:rsidRPr="002E2DF5" w:rsidRDefault="002E2DF5" w:rsidP="002E2DF5">
            <w:pPr>
              <w:rPr>
                <w:color w:val="000000"/>
                <w:lang w:val="bg-BG" w:eastAsia="bg-BG"/>
              </w:rPr>
            </w:pPr>
            <w:r w:rsidRPr="002E2DF5">
              <w:rPr>
                <w:color w:val="000000"/>
                <w:lang w:val="bg-BG" w:eastAsia="bg-BG"/>
              </w:rPr>
              <w:t xml:space="preserve"> Метод на капитализирания доход от наем като схема за прилагане на </w:t>
            </w:r>
            <w:proofErr w:type="spellStart"/>
            <w:r w:rsidRPr="002E2DF5">
              <w:rPr>
                <w:color w:val="000000"/>
                <w:lang w:val="bg-BG" w:eastAsia="bg-BG"/>
              </w:rPr>
              <w:t>дисконтирани</w:t>
            </w:r>
            <w:proofErr w:type="spellEnd"/>
            <w:r w:rsidRPr="002E2DF5">
              <w:rPr>
                <w:color w:val="000000"/>
                <w:lang w:val="bg-BG" w:eastAsia="bg-BG"/>
              </w:rPr>
              <w:t xml:space="preserve"> парични потоци (основна оценъчна техника)</w:t>
            </w:r>
          </w:p>
        </w:tc>
        <w:tc>
          <w:tcPr>
            <w:tcW w:w="3260" w:type="dxa"/>
            <w:vMerge/>
            <w:tcBorders>
              <w:top w:val="nil"/>
              <w:left w:val="nil"/>
              <w:bottom w:val="nil"/>
              <w:right w:val="nil"/>
            </w:tcBorders>
            <w:vAlign w:val="center"/>
            <w:hideMark/>
          </w:tcPr>
          <w:p w14:paraId="1DCFDDC3" w14:textId="77777777" w:rsidR="002E2DF5" w:rsidRPr="002E2DF5" w:rsidRDefault="002E2DF5" w:rsidP="002E2DF5">
            <w:pPr>
              <w:rPr>
                <w:color w:val="000000"/>
                <w:lang w:val="bg-BG" w:eastAsia="bg-BG"/>
              </w:rPr>
            </w:pPr>
          </w:p>
        </w:tc>
      </w:tr>
      <w:tr w:rsidR="002E2DF5" w:rsidRPr="002E2DF5" w14:paraId="1F1BF8AF" w14:textId="77777777" w:rsidTr="002E2DF5">
        <w:trPr>
          <w:trHeight w:val="255"/>
        </w:trPr>
        <w:tc>
          <w:tcPr>
            <w:tcW w:w="2694" w:type="dxa"/>
            <w:vMerge/>
            <w:tcBorders>
              <w:top w:val="nil"/>
              <w:left w:val="nil"/>
              <w:bottom w:val="nil"/>
              <w:right w:val="nil"/>
            </w:tcBorders>
            <w:vAlign w:val="center"/>
            <w:hideMark/>
          </w:tcPr>
          <w:p w14:paraId="777F0AA4" w14:textId="77777777" w:rsidR="002E2DF5" w:rsidRPr="002E2DF5" w:rsidRDefault="002E2DF5" w:rsidP="002E2DF5">
            <w:pPr>
              <w:rPr>
                <w:b/>
                <w:bCs/>
                <w:color w:val="000000"/>
                <w:sz w:val="18"/>
                <w:szCs w:val="18"/>
                <w:lang w:val="bg-BG" w:eastAsia="bg-BG"/>
              </w:rPr>
            </w:pPr>
          </w:p>
        </w:tc>
        <w:tc>
          <w:tcPr>
            <w:tcW w:w="3460" w:type="dxa"/>
            <w:tcBorders>
              <w:top w:val="nil"/>
              <w:left w:val="nil"/>
              <w:bottom w:val="nil"/>
              <w:right w:val="nil"/>
            </w:tcBorders>
            <w:shd w:val="clear" w:color="auto" w:fill="auto"/>
            <w:vAlign w:val="center"/>
            <w:hideMark/>
          </w:tcPr>
          <w:p w14:paraId="5FC831BC" w14:textId="77777777" w:rsidR="002E2DF5" w:rsidRPr="002E2DF5" w:rsidRDefault="002E2DF5" w:rsidP="002E2DF5">
            <w:pPr>
              <w:rPr>
                <w:b/>
                <w:bCs/>
                <w:color w:val="000000"/>
                <w:lang w:val="bg-BG" w:eastAsia="bg-BG"/>
              </w:rPr>
            </w:pPr>
            <w:r w:rsidRPr="002E2DF5">
              <w:rPr>
                <w:b/>
                <w:bCs/>
                <w:color w:val="000000"/>
                <w:lang w:val="bg-BG" w:eastAsia="bg-BG"/>
              </w:rPr>
              <w:t>б. Пазарен подход.</w:t>
            </w:r>
          </w:p>
        </w:tc>
        <w:tc>
          <w:tcPr>
            <w:tcW w:w="3260" w:type="dxa"/>
            <w:vMerge/>
            <w:tcBorders>
              <w:top w:val="nil"/>
              <w:left w:val="nil"/>
              <w:bottom w:val="nil"/>
              <w:right w:val="nil"/>
            </w:tcBorders>
            <w:vAlign w:val="center"/>
            <w:hideMark/>
          </w:tcPr>
          <w:p w14:paraId="1E28D264" w14:textId="77777777" w:rsidR="002E2DF5" w:rsidRPr="002E2DF5" w:rsidRDefault="002E2DF5" w:rsidP="002E2DF5">
            <w:pPr>
              <w:rPr>
                <w:color w:val="000000"/>
                <w:lang w:val="bg-BG" w:eastAsia="bg-BG"/>
              </w:rPr>
            </w:pPr>
          </w:p>
        </w:tc>
      </w:tr>
      <w:tr w:rsidR="002E2DF5" w:rsidRPr="002E2DF5" w14:paraId="55008357" w14:textId="77777777" w:rsidTr="002E2DF5">
        <w:trPr>
          <w:trHeight w:val="255"/>
        </w:trPr>
        <w:tc>
          <w:tcPr>
            <w:tcW w:w="2694" w:type="dxa"/>
            <w:tcBorders>
              <w:top w:val="nil"/>
              <w:left w:val="nil"/>
              <w:bottom w:val="nil"/>
              <w:right w:val="nil"/>
            </w:tcBorders>
            <w:shd w:val="clear" w:color="auto" w:fill="auto"/>
            <w:vAlign w:val="center"/>
            <w:hideMark/>
          </w:tcPr>
          <w:p w14:paraId="0F200773" w14:textId="77777777" w:rsidR="002E2DF5" w:rsidRPr="002E2DF5" w:rsidRDefault="002E2DF5" w:rsidP="002E2DF5">
            <w:pPr>
              <w:rPr>
                <w:b/>
                <w:bCs/>
                <w:color w:val="000000"/>
                <w:lang w:val="bg-BG" w:eastAsia="bg-BG"/>
              </w:rPr>
            </w:pPr>
          </w:p>
        </w:tc>
        <w:tc>
          <w:tcPr>
            <w:tcW w:w="3460" w:type="dxa"/>
            <w:tcBorders>
              <w:top w:val="nil"/>
              <w:left w:val="nil"/>
              <w:bottom w:val="nil"/>
              <w:right w:val="nil"/>
            </w:tcBorders>
            <w:shd w:val="clear" w:color="auto" w:fill="auto"/>
            <w:vAlign w:val="center"/>
            <w:hideMark/>
          </w:tcPr>
          <w:p w14:paraId="5ACA9141" w14:textId="77777777" w:rsidR="002E2DF5" w:rsidRPr="002E2DF5" w:rsidRDefault="002E2DF5" w:rsidP="002E2DF5">
            <w:pPr>
              <w:rPr>
                <w:color w:val="000000"/>
                <w:lang w:val="bg-BG" w:eastAsia="bg-BG"/>
              </w:rPr>
            </w:pPr>
            <w:r w:rsidRPr="002E2DF5">
              <w:rPr>
                <w:color w:val="000000"/>
                <w:lang w:val="bg-BG" w:eastAsia="bg-BG"/>
              </w:rPr>
              <w:t>Оценъчна техника:</w:t>
            </w:r>
          </w:p>
        </w:tc>
        <w:tc>
          <w:tcPr>
            <w:tcW w:w="3260" w:type="dxa"/>
            <w:vMerge w:val="restart"/>
            <w:tcBorders>
              <w:top w:val="nil"/>
              <w:left w:val="nil"/>
              <w:bottom w:val="nil"/>
              <w:right w:val="nil"/>
            </w:tcBorders>
            <w:shd w:val="clear" w:color="auto" w:fill="auto"/>
            <w:vAlign w:val="center"/>
            <w:hideMark/>
          </w:tcPr>
          <w:p w14:paraId="28335995" w14:textId="77777777" w:rsidR="002E2DF5" w:rsidRPr="002E2DF5" w:rsidRDefault="002E2DF5" w:rsidP="002E2DF5">
            <w:pPr>
              <w:rPr>
                <w:color w:val="000000"/>
                <w:lang w:val="bg-BG" w:eastAsia="bg-BG"/>
              </w:rPr>
            </w:pPr>
            <w:proofErr w:type="spellStart"/>
            <w:r w:rsidRPr="002E2DF5">
              <w:rPr>
                <w:color w:val="000000"/>
                <w:lang w:val="bg-BG" w:eastAsia="bg-BG"/>
              </w:rPr>
              <w:t>б.Срок</w:t>
            </w:r>
            <w:proofErr w:type="spellEnd"/>
            <w:r w:rsidRPr="002E2DF5">
              <w:rPr>
                <w:color w:val="000000"/>
                <w:lang w:val="bg-BG" w:eastAsia="bg-BG"/>
              </w:rPr>
              <w:t xml:space="preserve"> на реализация на наемни  сделки</w:t>
            </w:r>
          </w:p>
        </w:tc>
      </w:tr>
      <w:tr w:rsidR="002E2DF5" w:rsidRPr="002E2DF5" w14:paraId="76953802" w14:textId="77777777" w:rsidTr="002E2DF5">
        <w:trPr>
          <w:trHeight w:val="1530"/>
        </w:trPr>
        <w:tc>
          <w:tcPr>
            <w:tcW w:w="2694" w:type="dxa"/>
            <w:tcBorders>
              <w:top w:val="nil"/>
              <w:left w:val="nil"/>
              <w:bottom w:val="nil"/>
              <w:right w:val="nil"/>
            </w:tcBorders>
            <w:shd w:val="clear" w:color="auto" w:fill="auto"/>
            <w:vAlign w:val="center"/>
            <w:hideMark/>
          </w:tcPr>
          <w:p w14:paraId="0FBB951F" w14:textId="77777777" w:rsidR="002E2DF5" w:rsidRPr="002E2DF5" w:rsidRDefault="002E2DF5" w:rsidP="002E2DF5">
            <w:pPr>
              <w:jc w:val="center"/>
              <w:rPr>
                <w:b/>
                <w:bCs/>
                <w:color w:val="000000"/>
                <w:lang w:val="bg-BG" w:eastAsia="bg-BG"/>
              </w:rPr>
            </w:pPr>
            <w:r w:rsidRPr="002E2DF5">
              <w:rPr>
                <w:b/>
                <w:bCs/>
                <w:color w:val="000000"/>
                <w:lang w:val="bg-BG" w:eastAsia="bg-BG"/>
              </w:rPr>
              <w:t>Група ”Други имоти”</w:t>
            </w:r>
            <w:r w:rsidRPr="002E2DF5">
              <w:rPr>
                <w:lang w:val="bg-BG" w:eastAsia="bg-BG"/>
              </w:rPr>
              <w:t xml:space="preserve"> </w:t>
            </w:r>
            <w:r w:rsidRPr="002E2DF5">
              <w:rPr>
                <w:b/>
                <w:bCs/>
                <w:lang w:val="bg-BG" w:eastAsia="bg-BG"/>
              </w:rPr>
              <w:t xml:space="preserve">в </w:t>
            </w:r>
            <w:proofErr w:type="spellStart"/>
            <w:r w:rsidRPr="002E2DF5">
              <w:rPr>
                <w:b/>
                <w:bCs/>
                <w:lang w:val="bg-BG" w:eastAsia="bg-BG"/>
              </w:rPr>
              <w:t>гр.София</w:t>
            </w:r>
            <w:proofErr w:type="spellEnd"/>
            <w:r w:rsidRPr="002E2DF5">
              <w:rPr>
                <w:b/>
                <w:bCs/>
                <w:lang w:val="bg-BG" w:eastAsia="bg-BG"/>
              </w:rPr>
              <w:t xml:space="preserve"> и областните градове в страната - Варна, Пловдив, Бургас, Русе, Стара Загора, Благоевград, Враца, Монтана, Плевен, Разград, Сливен, Търговище и Шумен</w:t>
            </w:r>
          </w:p>
        </w:tc>
        <w:tc>
          <w:tcPr>
            <w:tcW w:w="3460" w:type="dxa"/>
            <w:tcBorders>
              <w:top w:val="nil"/>
              <w:left w:val="nil"/>
              <w:bottom w:val="nil"/>
              <w:right w:val="nil"/>
            </w:tcBorders>
            <w:shd w:val="clear" w:color="auto" w:fill="auto"/>
            <w:vAlign w:val="center"/>
            <w:hideMark/>
          </w:tcPr>
          <w:p w14:paraId="2A548B0C" w14:textId="77777777" w:rsidR="002E2DF5" w:rsidRPr="002E2DF5" w:rsidRDefault="002E2DF5" w:rsidP="002E2DF5">
            <w:pPr>
              <w:rPr>
                <w:color w:val="000000"/>
                <w:lang w:val="bg-BG" w:eastAsia="bg-BG"/>
              </w:rPr>
            </w:pPr>
            <w:r w:rsidRPr="002E2DF5">
              <w:rPr>
                <w:color w:val="000000"/>
                <w:lang w:val="bg-BG" w:eastAsia="bg-BG"/>
              </w:rPr>
              <w:t xml:space="preserve">Пазарни цени на идентични и сравними имоти </w:t>
            </w:r>
          </w:p>
        </w:tc>
        <w:tc>
          <w:tcPr>
            <w:tcW w:w="3260" w:type="dxa"/>
            <w:vMerge/>
            <w:tcBorders>
              <w:top w:val="nil"/>
              <w:left w:val="nil"/>
              <w:bottom w:val="nil"/>
              <w:right w:val="nil"/>
            </w:tcBorders>
            <w:vAlign w:val="center"/>
            <w:hideMark/>
          </w:tcPr>
          <w:p w14:paraId="08671B76" w14:textId="77777777" w:rsidR="002E2DF5" w:rsidRPr="002E2DF5" w:rsidRDefault="002E2DF5" w:rsidP="002E2DF5">
            <w:pPr>
              <w:rPr>
                <w:color w:val="000000"/>
                <w:lang w:val="bg-BG" w:eastAsia="bg-BG"/>
              </w:rPr>
            </w:pPr>
          </w:p>
        </w:tc>
      </w:tr>
      <w:tr w:rsidR="002E2DF5" w:rsidRPr="002E2DF5" w14:paraId="4A2D496C" w14:textId="77777777" w:rsidTr="002E2DF5">
        <w:trPr>
          <w:trHeight w:val="270"/>
        </w:trPr>
        <w:tc>
          <w:tcPr>
            <w:tcW w:w="2694" w:type="dxa"/>
            <w:tcBorders>
              <w:top w:val="nil"/>
              <w:left w:val="nil"/>
              <w:bottom w:val="single" w:sz="8" w:space="0" w:color="auto"/>
              <w:right w:val="nil"/>
            </w:tcBorders>
            <w:shd w:val="clear" w:color="auto" w:fill="auto"/>
            <w:vAlign w:val="bottom"/>
            <w:hideMark/>
          </w:tcPr>
          <w:p w14:paraId="5592A321" w14:textId="77777777" w:rsidR="002E2DF5" w:rsidRPr="002E2DF5" w:rsidRDefault="002E2DF5" w:rsidP="002E2DF5">
            <w:pPr>
              <w:rPr>
                <w:lang w:val="bg-BG" w:eastAsia="bg-BG"/>
              </w:rPr>
            </w:pPr>
            <w:r w:rsidRPr="002E2DF5">
              <w:rPr>
                <w:lang w:val="bg-BG" w:eastAsia="bg-BG"/>
              </w:rPr>
              <w:t> </w:t>
            </w:r>
          </w:p>
        </w:tc>
        <w:tc>
          <w:tcPr>
            <w:tcW w:w="3460" w:type="dxa"/>
            <w:tcBorders>
              <w:top w:val="nil"/>
              <w:left w:val="nil"/>
              <w:bottom w:val="single" w:sz="8" w:space="0" w:color="auto"/>
              <w:right w:val="nil"/>
            </w:tcBorders>
            <w:shd w:val="clear" w:color="auto" w:fill="auto"/>
            <w:hideMark/>
          </w:tcPr>
          <w:p w14:paraId="7589134F" w14:textId="77777777" w:rsidR="002E2DF5" w:rsidRPr="002E2DF5" w:rsidRDefault="002E2DF5" w:rsidP="002E2DF5">
            <w:pPr>
              <w:rPr>
                <w:rFonts w:ascii="Arial" w:hAnsi="Arial" w:cs="Arial"/>
                <w:lang w:val="bg-BG" w:eastAsia="bg-BG"/>
              </w:rPr>
            </w:pPr>
            <w:r w:rsidRPr="002E2DF5">
              <w:rPr>
                <w:rFonts w:ascii="Arial" w:hAnsi="Arial" w:cs="Arial"/>
                <w:lang w:val="bg-BG" w:eastAsia="bg-BG"/>
              </w:rPr>
              <w:t> </w:t>
            </w:r>
          </w:p>
        </w:tc>
        <w:tc>
          <w:tcPr>
            <w:tcW w:w="3260" w:type="dxa"/>
            <w:tcBorders>
              <w:top w:val="nil"/>
              <w:left w:val="nil"/>
              <w:bottom w:val="single" w:sz="8" w:space="0" w:color="auto"/>
              <w:right w:val="nil"/>
            </w:tcBorders>
            <w:shd w:val="clear" w:color="auto" w:fill="auto"/>
            <w:hideMark/>
          </w:tcPr>
          <w:p w14:paraId="26B6B43D" w14:textId="77777777" w:rsidR="002E2DF5" w:rsidRPr="002E2DF5" w:rsidRDefault="002E2DF5" w:rsidP="002E2DF5">
            <w:pPr>
              <w:rPr>
                <w:lang w:val="bg-BG" w:eastAsia="bg-BG"/>
              </w:rPr>
            </w:pPr>
            <w:r w:rsidRPr="002E2DF5">
              <w:rPr>
                <w:lang w:val="bg-BG" w:eastAsia="bg-BG"/>
              </w:rPr>
              <w:t> </w:t>
            </w:r>
          </w:p>
        </w:tc>
      </w:tr>
      <w:tr w:rsidR="002E2DF5" w:rsidRPr="002E2DF5" w14:paraId="33BB5FAB" w14:textId="77777777" w:rsidTr="002E2DF5">
        <w:trPr>
          <w:trHeight w:val="255"/>
        </w:trPr>
        <w:tc>
          <w:tcPr>
            <w:tcW w:w="2694" w:type="dxa"/>
            <w:tcBorders>
              <w:top w:val="nil"/>
              <w:left w:val="nil"/>
              <w:bottom w:val="nil"/>
              <w:right w:val="nil"/>
            </w:tcBorders>
            <w:shd w:val="clear" w:color="auto" w:fill="auto"/>
            <w:vAlign w:val="center"/>
            <w:hideMark/>
          </w:tcPr>
          <w:p w14:paraId="46669617" w14:textId="77777777" w:rsidR="002E2DF5" w:rsidRPr="002E2DF5" w:rsidRDefault="002E2DF5" w:rsidP="002E2DF5">
            <w:pPr>
              <w:jc w:val="center"/>
              <w:rPr>
                <w:b/>
                <w:bCs/>
                <w:color w:val="000000"/>
                <w:u w:val="single"/>
                <w:lang w:val="bg-BG" w:eastAsia="bg-BG"/>
              </w:rPr>
            </w:pPr>
            <w:r w:rsidRPr="002E2DF5">
              <w:rPr>
                <w:b/>
                <w:bCs/>
                <w:color w:val="000000"/>
                <w:u w:val="single"/>
                <w:lang w:val="bg-BG" w:eastAsia="bg-BG"/>
              </w:rPr>
              <w:t>Ниво 3</w:t>
            </w:r>
          </w:p>
        </w:tc>
        <w:tc>
          <w:tcPr>
            <w:tcW w:w="3460" w:type="dxa"/>
            <w:tcBorders>
              <w:top w:val="nil"/>
              <w:left w:val="nil"/>
              <w:bottom w:val="nil"/>
              <w:right w:val="nil"/>
            </w:tcBorders>
            <w:shd w:val="clear" w:color="auto" w:fill="auto"/>
            <w:vAlign w:val="center"/>
            <w:hideMark/>
          </w:tcPr>
          <w:p w14:paraId="6898D2BC" w14:textId="77777777" w:rsidR="002E2DF5" w:rsidRPr="002E2DF5" w:rsidRDefault="002E2DF5" w:rsidP="002E2DF5">
            <w:pPr>
              <w:jc w:val="center"/>
              <w:rPr>
                <w:b/>
                <w:bCs/>
                <w:color w:val="000000"/>
                <w:u w:val="single"/>
                <w:lang w:val="bg-BG" w:eastAsia="bg-BG"/>
              </w:rPr>
            </w:pPr>
          </w:p>
        </w:tc>
        <w:tc>
          <w:tcPr>
            <w:tcW w:w="3260" w:type="dxa"/>
            <w:tcBorders>
              <w:top w:val="nil"/>
              <w:left w:val="nil"/>
              <w:bottom w:val="nil"/>
              <w:right w:val="nil"/>
            </w:tcBorders>
            <w:shd w:val="clear" w:color="auto" w:fill="auto"/>
            <w:hideMark/>
          </w:tcPr>
          <w:p w14:paraId="49D96318" w14:textId="77777777" w:rsidR="002E2DF5" w:rsidRPr="002E2DF5" w:rsidRDefault="002E2DF5" w:rsidP="002E2DF5">
            <w:pPr>
              <w:rPr>
                <w:lang w:val="bg-BG" w:eastAsia="bg-BG"/>
              </w:rPr>
            </w:pPr>
          </w:p>
        </w:tc>
      </w:tr>
      <w:tr w:rsidR="002E2DF5" w:rsidRPr="002E2DF5" w14:paraId="3A3EF8BD" w14:textId="77777777" w:rsidTr="002E2DF5">
        <w:trPr>
          <w:trHeight w:val="510"/>
        </w:trPr>
        <w:tc>
          <w:tcPr>
            <w:tcW w:w="2694" w:type="dxa"/>
            <w:tcBorders>
              <w:top w:val="nil"/>
              <w:left w:val="nil"/>
              <w:bottom w:val="nil"/>
              <w:right w:val="nil"/>
            </w:tcBorders>
            <w:shd w:val="clear" w:color="auto" w:fill="auto"/>
            <w:vAlign w:val="center"/>
            <w:hideMark/>
          </w:tcPr>
          <w:p w14:paraId="3651F5B1" w14:textId="77777777" w:rsidR="002E2DF5" w:rsidRPr="002E2DF5" w:rsidRDefault="002E2DF5" w:rsidP="002E2DF5">
            <w:pPr>
              <w:rPr>
                <w:lang w:val="bg-BG" w:eastAsia="bg-BG"/>
              </w:rPr>
            </w:pPr>
          </w:p>
        </w:tc>
        <w:tc>
          <w:tcPr>
            <w:tcW w:w="3460" w:type="dxa"/>
            <w:tcBorders>
              <w:top w:val="nil"/>
              <w:left w:val="nil"/>
              <w:bottom w:val="nil"/>
              <w:right w:val="nil"/>
            </w:tcBorders>
            <w:shd w:val="clear" w:color="auto" w:fill="auto"/>
            <w:vAlign w:val="center"/>
            <w:hideMark/>
          </w:tcPr>
          <w:p w14:paraId="014B6796" w14:textId="77777777" w:rsidR="002E2DF5" w:rsidRPr="002E2DF5" w:rsidRDefault="002E2DF5" w:rsidP="002E2DF5">
            <w:pPr>
              <w:rPr>
                <w:b/>
                <w:bCs/>
                <w:color w:val="000000"/>
                <w:lang w:val="bg-BG" w:eastAsia="bg-BG"/>
              </w:rPr>
            </w:pPr>
            <w:proofErr w:type="spellStart"/>
            <w:r w:rsidRPr="002E2DF5">
              <w:rPr>
                <w:b/>
                <w:bCs/>
                <w:color w:val="000000"/>
                <w:lang w:val="bg-BG" w:eastAsia="bg-BG"/>
              </w:rPr>
              <w:t>а.Приходен</w:t>
            </w:r>
            <w:proofErr w:type="spellEnd"/>
            <w:r w:rsidRPr="002E2DF5">
              <w:rPr>
                <w:b/>
                <w:bCs/>
                <w:color w:val="000000"/>
                <w:lang w:val="bg-BG" w:eastAsia="bg-BG"/>
              </w:rPr>
              <w:t xml:space="preserve"> подход</w:t>
            </w:r>
          </w:p>
        </w:tc>
        <w:tc>
          <w:tcPr>
            <w:tcW w:w="3260" w:type="dxa"/>
            <w:tcBorders>
              <w:top w:val="nil"/>
              <w:left w:val="nil"/>
              <w:bottom w:val="nil"/>
              <w:right w:val="nil"/>
            </w:tcBorders>
            <w:shd w:val="clear" w:color="auto" w:fill="auto"/>
            <w:vAlign w:val="center"/>
            <w:hideMark/>
          </w:tcPr>
          <w:p w14:paraId="44D1A8A1" w14:textId="77777777" w:rsidR="002E2DF5" w:rsidRPr="002E2DF5" w:rsidRDefault="002E2DF5" w:rsidP="002E2DF5">
            <w:pPr>
              <w:rPr>
                <w:color w:val="000000"/>
                <w:lang w:val="bg-BG" w:eastAsia="bg-BG"/>
              </w:rPr>
            </w:pPr>
            <w:proofErr w:type="spellStart"/>
            <w:r w:rsidRPr="002E2DF5">
              <w:rPr>
                <w:color w:val="000000"/>
                <w:lang w:val="bg-BG" w:eastAsia="bg-BG"/>
              </w:rPr>
              <w:t>а.Наемни</w:t>
            </w:r>
            <w:proofErr w:type="spellEnd"/>
            <w:r w:rsidRPr="002E2DF5">
              <w:rPr>
                <w:color w:val="000000"/>
                <w:lang w:val="bg-BG" w:eastAsia="bg-BG"/>
              </w:rPr>
              <w:t xml:space="preserve"> цени (по тип имот и градове/райони)</w:t>
            </w:r>
          </w:p>
        </w:tc>
      </w:tr>
      <w:tr w:rsidR="002E2DF5" w:rsidRPr="002E2DF5" w14:paraId="04654112" w14:textId="77777777" w:rsidTr="002E2DF5">
        <w:trPr>
          <w:trHeight w:val="255"/>
        </w:trPr>
        <w:tc>
          <w:tcPr>
            <w:tcW w:w="2694" w:type="dxa"/>
            <w:tcBorders>
              <w:top w:val="nil"/>
              <w:left w:val="nil"/>
              <w:bottom w:val="nil"/>
              <w:right w:val="nil"/>
            </w:tcBorders>
            <w:shd w:val="clear" w:color="auto" w:fill="auto"/>
            <w:vAlign w:val="center"/>
            <w:hideMark/>
          </w:tcPr>
          <w:p w14:paraId="1CD93E35" w14:textId="77777777" w:rsidR="002E2DF5" w:rsidRPr="002E2DF5" w:rsidRDefault="002E2DF5" w:rsidP="002E2DF5">
            <w:pPr>
              <w:rPr>
                <w:b/>
                <w:bCs/>
                <w:color w:val="000000"/>
                <w:sz w:val="18"/>
                <w:szCs w:val="18"/>
                <w:lang w:val="bg-BG" w:eastAsia="bg-BG"/>
              </w:rPr>
            </w:pPr>
            <w:r w:rsidRPr="002E2DF5">
              <w:rPr>
                <w:b/>
                <w:bCs/>
                <w:color w:val="000000"/>
                <w:sz w:val="18"/>
                <w:szCs w:val="18"/>
                <w:lang w:val="bg-BG" w:eastAsia="bg-BG"/>
              </w:rPr>
              <w:t>Група „Други имоти” в страната</w:t>
            </w:r>
          </w:p>
        </w:tc>
        <w:tc>
          <w:tcPr>
            <w:tcW w:w="3460" w:type="dxa"/>
            <w:tcBorders>
              <w:top w:val="nil"/>
              <w:left w:val="nil"/>
              <w:bottom w:val="nil"/>
              <w:right w:val="nil"/>
            </w:tcBorders>
            <w:shd w:val="clear" w:color="auto" w:fill="auto"/>
            <w:vAlign w:val="center"/>
            <w:hideMark/>
          </w:tcPr>
          <w:p w14:paraId="55343F09" w14:textId="77777777" w:rsidR="002E2DF5" w:rsidRPr="002E2DF5" w:rsidRDefault="002E2DF5" w:rsidP="002E2DF5">
            <w:pPr>
              <w:rPr>
                <w:color w:val="000000"/>
                <w:lang w:val="bg-BG" w:eastAsia="bg-BG"/>
              </w:rPr>
            </w:pPr>
            <w:r w:rsidRPr="002E2DF5">
              <w:rPr>
                <w:color w:val="000000"/>
                <w:lang w:val="bg-BG" w:eastAsia="bg-BG"/>
              </w:rPr>
              <w:t>Оценъчна техника:</w:t>
            </w:r>
          </w:p>
        </w:tc>
        <w:tc>
          <w:tcPr>
            <w:tcW w:w="3260" w:type="dxa"/>
            <w:tcBorders>
              <w:top w:val="nil"/>
              <w:left w:val="nil"/>
              <w:bottom w:val="nil"/>
              <w:right w:val="nil"/>
            </w:tcBorders>
            <w:shd w:val="clear" w:color="auto" w:fill="auto"/>
            <w:vAlign w:val="center"/>
            <w:hideMark/>
          </w:tcPr>
          <w:p w14:paraId="5063168F" w14:textId="1CDD741D" w:rsidR="002E2DF5" w:rsidRPr="002E2DF5" w:rsidRDefault="002E2DF5" w:rsidP="002E2DF5">
            <w:pPr>
              <w:rPr>
                <w:color w:val="000000"/>
                <w:lang w:val="bg-BG" w:eastAsia="bg-BG"/>
              </w:rPr>
            </w:pPr>
            <w:r w:rsidRPr="002E2DF5">
              <w:rPr>
                <w:color w:val="000000"/>
                <w:lang w:val="bg-BG" w:eastAsia="bg-BG"/>
              </w:rPr>
              <w:t xml:space="preserve">от 5 лв. на </w:t>
            </w:r>
            <w:proofErr w:type="spellStart"/>
            <w:r w:rsidRPr="002E2DF5">
              <w:rPr>
                <w:color w:val="000000"/>
                <w:lang w:val="bg-BG" w:eastAsia="bg-BG"/>
              </w:rPr>
              <w:t>кв.м</w:t>
            </w:r>
            <w:proofErr w:type="spellEnd"/>
            <w:r w:rsidRPr="002E2DF5">
              <w:rPr>
                <w:color w:val="000000"/>
                <w:lang w:val="bg-BG" w:eastAsia="bg-BG"/>
              </w:rPr>
              <w:t xml:space="preserve">. до </w:t>
            </w:r>
            <w:r>
              <w:rPr>
                <w:color w:val="000000"/>
                <w:lang w:eastAsia="bg-BG"/>
              </w:rPr>
              <w:t>15</w:t>
            </w:r>
            <w:r w:rsidRPr="002E2DF5">
              <w:rPr>
                <w:color w:val="000000"/>
                <w:lang w:val="bg-BG" w:eastAsia="bg-BG"/>
              </w:rPr>
              <w:t xml:space="preserve"> лв. на </w:t>
            </w:r>
            <w:proofErr w:type="spellStart"/>
            <w:r w:rsidRPr="002E2DF5">
              <w:rPr>
                <w:color w:val="000000"/>
                <w:lang w:val="bg-BG" w:eastAsia="bg-BG"/>
              </w:rPr>
              <w:t>кв.м</w:t>
            </w:r>
            <w:proofErr w:type="spellEnd"/>
            <w:r w:rsidRPr="002E2DF5">
              <w:rPr>
                <w:color w:val="000000"/>
                <w:lang w:val="bg-BG" w:eastAsia="bg-BG"/>
              </w:rPr>
              <w:t>.</w:t>
            </w:r>
          </w:p>
        </w:tc>
      </w:tr>
      <w:tr w:rsidR="002E2DF5" w:rsidRPr="002E2DF5" w14:paraId="62C18E70" w14:textId="77777777" w:rsidTr="002E2DF5">
        <w:trPr>
          <w:trHeight w:val="1020"/>
        </w:trPr>
        <w:tc>
          <w:tcPr>
            <w:tcW w:w="2694" w:type="dxa"/>
            <w:tcBorders>
              <w:top w:val="nil"/>
              <w:left w:val="nil"/>
              <w:bottom w:val="nil"/>
              <w:right w:val="nil"/>
            </w:tcBorders>
            <w:shd w:val="clear" w:color="auto" w:fill="auto"/>
            <w:vAlign w:val="center"/>
            <w:hideMark/>
          </w:tcPr>
          <w:p w14:paraId="3B7E1034" w14:textId="77777777" w:rsidR="002E2DF5" w:rsidRPr="002E2DF5" w:rsidRDefault="002E2DF5" w:rsidP="002E2DF5">
            <w:pPr>
              <w:rPr>
                <w:color w:val="000000"/>
                <w:lang w:val="bg-BG" w:eastAsia="bg-BG"/>
              </w:rPr>
            </w:pPr>
          </w:p>
        </w:tc>
        <w:tc>
          <w:tcPr>
            <w:tcW w:w="3460" w:type="dxa"/>
            <w:tcBorders>
              <w:top w:val="nil"/>
              <w:left w:val="nil"/>
              <w:bottom w:val="nil"/>
              <w:right w:val="nil"/>
            </w:tcBorders>
            <w:shd w:val="clear" w:color="auto" w:fill="auto"/>
            <w:vAlign w:val="center"/>
            <w:hideMark/>
          </w:tcPr>
          <w:p w14:paraId="6E406B5C" w14:textId="77777777" w:rsidR="002E2DF5" w:rsidRPr="002E2DF5" w:rsidRDefault="002E2DF5" w:rsidP="002E2DF5">
            <w:pPr>
              <w:rPr>
                <w:color w:val="000000"/>
                <w:lang w:val="bg-BG" w:eastAsia="bg-BG"/>
              </w:rPr>
            </w:pPr>
            <w:r w:rsidRPr="002E2DF5">
              <w:rPr>
                <w:color w:val="000000"/>
                <w:lang w:val="bg-BG" w:eastAsia="bg-BG"/>
              </w:rPr>
              <w:t xml:space="preserve"> Метод на капитализирания доход от наем като схема за прилагане на </w:t>
            </w:r>
            <w:proofErr w:type="spellStart"/>
            <w:r w:rsidRPr="002E2DF5">
              <w:rPr>
                <w:color w:val="000000"/>
                <w:lang w:val="bg-BG" w:eastAsia="bg-BG"/>
              </w:rPr>
              <w:t>дисконтирани</w:t>
            </w:r>
            <w:proofErr w:type="spellEnd"/>
            <w:r w:rsidRPr="002E2DF5">
              <w:rPr>
                <w:color w:val="000000"/>
                <w:lang w:val="bg-BG" w:eastAsia="bg-BG"/>
              </w:rPr>
              <w:t xml:space="preserve"> парични потоци (основна оценъчна техника)</w:t>
            </w:r>
          </w:p>
        </w:tc>
        <w:tc>
          <w:tcPr>
            <w:tcW w:w="3260" w:type="dxa"/>
            <w:tcBorders>
              <w:top w:val="nil"/>
              <w:left w:val="nil"/>
              <w:bottom w:val="nil"/>
              <w:right w:val="nil"/>
            </w:tcBorders>
            <w:shd w:val="clear" w:color="auto" w:fill="auto"/>
            <w:vAlign w:val="center"/>
            <w:hideMark/>
          </w:tcPr>
          <w:p w14:paraId="3863ABC6" w14:textId="77777777" w:rsidR="002E2DF5" w:rsidRPr="002E2DF5" w:rsidRDefault="002E2DF5" w:rsidP="002E2DF5">
            <w:pPr>
              <w:rPr>
                <w:color w:val="000000"/>
                <w:lang w:val="bg-BG" w:eastAsia="bg-BG"/>
              </w:rPr>
            </w:pPr>
          </w:p>
        </w:tc>
      </w:tr>
      <w:tr w:rsidR="002E2DF5" w:rsidRPr="002E2DF5" w14:paraId="659C6291" w14:textId="77777777" w:rsidTr="002E2DF5">
        <w:trPr>
          <w:trHeight w:val="255"/>
        </w:trPr>
        <w:tc>
          <w:tcPr>
            <w:tcW w:w="2694" w:type="dxa"/>
            <w:tcBorders>
              <w:top w:val="nil"/>
              <w:left w:val="nil"/>
              <w:bottom w:val="nil"/>
              <w:right w:val="nil"/>
            </w:tcBorders>
            <w:shd w:val="clear" w:color="auto" w:fill="auto"/>
            <w:vAlign w:val="center"/>
            <w:hideMark/>
          </w:tcPr>
          <w:p w14:paraId="368251C7" w14:textId="77777777" w:rsidR="002E2DF5" w:rsidRPr="002E2DF5" w:rsidRDefault="002E2DF5" w:rsidP="002E2DF5">
            <w:pPr>
              <w:rPr>
                <w:lang w:val="bg-BG" w:eastAsia="bg-BG"/>
              </w:rPr>
            </w:pPr>
          </w:p>
        </w:tc>
        <w:tc>
          <w:tcPr>
            <w:tcW w:w="3460" w:type="dxa"/>
            <w:tcBorders>
              <w:top w:val="nil"/>
              <w:left w:val="nil"/>
              <w:bottom w:val="nil"/>
              <w:right w:val="nil"/>
            </w:tcBorders>
            <w:shd w:val="clear" w:color="auto" w:fill="auto"/>
            <w:vAlign w:val="center"/>
            <w:hideMark/>
          </w:tcPr>
          <w:p w14:paraId="40881922" w14:textId="77777777" w:rsidR="002E2DF5" w:rsidRPr="002E2DF5" w:rsidRDefault="002E2DF5" w:rsidP="002E2DF5">
            <w:pPr>
              <w:rPr>
                <w:b/>
                <w:bCs/>
                <w:color w:val="000000"/>
                <w:lang w:val="bg-BG" w:eastAsia="bg-BG"/>
              </w:rPr>
            </w:pPr>
            <w:r w:rsidRPr="002E2DF5">
              <w:rPr>
                <w:b/>
                <w:bCs/>
                <w:color w:val="000000"/>
                <w:lang w:val="bg-BG" w:eastAsia="bg-BG"/>
              </w:rPr>
              <w:t>б. Пазарен подход.</w:t>
            </w:r>
          </w:p>
        </w:tc>
        <w:tc>
          <w:tcPr>
            <w:tcW w:w="3260" w:type="dxa"/>
            <w:tcBorders>
              <w:top w:val="nil"/>
              <w:left w:val="nil"/>
              <w:bottom w:val="nil"/>
              <w:right w:val="nil"/>
            </w:tcBorders>
            <w:shd w:val="clear" w:color="auto" w:fill="auto"/>
            <w:vAlign w:val="center"/>
            <w:hideMark/>
          </w:tcPr>
          <w:p w14:paraId="4038FF06" w14:textId="77777777" w:rsidR="002E2DF5" w:rsidRPr="002E2DF5" w:rsidRDefault="002E2DF5" w:rsidP="002E2DF5">
            <w:pPr>
              <w:rPr>
                <w:color w:val="000000"/>
                <w:lang w:val="bg-BG" w:eastAsia="bg-BG"/>
              </w:rPr>
            </w:pPr>
            <w:proofErr w:type="spellStart"/>
            <w:r w:rsidRPr="002E2DF5">
              <w:rPr>
                <w:color w:val="000000"/>
                <w:lang w:val="bg-BG" w:eastAsia="bg-BG"/>
              </w:rPr>
              <w:t>б.Норма</w:t>
            </w:r>
            <w:proofErr w:type="spellEnd"/>
            <w:r w:rsidRPr="002E2DF5">
              <w:rPr>
                <w:color w:val="000000"/>
                <w:lang w:val="bg-BG" w:eastAsia="bg-BG"/>
              </w:rPr>
              <w:t xml:space="preserve"> на възвръщаемост</w:t>
            </w:r>
          </w:p>
        </w:tc>
      </w:tr>
      <w:tr w:rsidR="002E2DF5" w:rsidRPr="002E2DF5" w14:paraId="34331CB7" w14:textId="77777777" w:rsidTr="002E2DF5">
        <w:trPr>
          <w:trHeight w:val="255"/>
        </w:trPr>
        <w:tc>
          <w:tcPr>
            <w:tcW w:w="2694" w:type="dxa"/>
            <w:tcBorders>
              <w:top w:val="nil"/>
              <w:left w:val="nil"/>
              <w:bottom w:val="nil"/>
              <w:right w:val="nil"/>
            </w:tcBorders>
            <w:shd w:val="clear" w:color="auto" w:fill="auto"/>
            <w:vAlign w:val="center"/>
            <w:hideMark/>
          </w:tcPr>
          <w:p w14:paraId="3B7E4944" w14:textId="77777777" w:rsidR="002E2DF5" w:rsidRPr="002E2DF5" w:rsidRDefault="002E2DF5" w:rsidP="002E2DF5">
            <w:pPr>
              <w:rPr>
                <w:color w:val="000000"/>
                <w:lang w:val="bg-BG" w:eastAsia="bg-BG"/>
              </w:rPr>
            </w:pPr>
          </w:p>
        </w:tc>
        <w:tc>
          <w:tcPr>
            <w:tcW w:w="3460" w:type="dxa"/>
            <w:tcBorders>
              <w:top w:val="nil"/>
              <w:left w:val="nil"/>
              <w:bottom w:val="nil"/>
              <w:right w:val="nil"/>
            </w:tcBorders>
            <w:shd w:val="clear" w:color="auto" w:fill="auto"/>
            <w:vAlign w:val="center"/>
            <w:hideMark/>
          </w:tcPr>
          <w:p w14:paraId="76CD8174" w14:textId="77777777" w:rsidR="002E2DF5" w:rsidRPr="002E2DF5" w:rsidRDefault="002E2DF5" w:rsidP="002E2DF5">
            <w:pPr>
              <w:rPr>
                <w:color w:val="000000"/>
                <w:lang w:val="bg-BG" w:eastAsia="bg-BG"/>
              </w:rPr>
            </w:pPr>
            <w:r w:rsidRPr="002E2DF5">
              <w:rPr>
                <w:color w:val="000000"/>
                <w:lang w:val="bg-BG" w:eastAsia="bg-BG"/>
              </w:rPr>
              <w:t>Оценъчна техника:</w:t>
            </w:r>
          </w:p>
        </w:tc>
        <w:tc>
          <w:tcPr>
            <w:tcW w:w="3260" w:type="dxa"/>
            <w:tcBorders>
              <w:top w:val="nil"/>
              <w:left w:val="nil"/>
              <w:bottom w:val="nil"/>
              <w:right w:val="nil"/>
            </w:tcBorders>
            <w:shd w:val="clear" w:color="auto" w:fill="auto"/>
            <w:vAlign w:val="center"/>
            <w:hideMark/>
          </w:tcPr>
          <w:p w14:paraId="44EC317B" w14:textId="77777777" w:rsidR="002E2DF5" w:rsidRPr="002E2DF5" w:rsidRDefault="002E2DF5" w:rsidP="002E2DF5">
            <w:pPr>
              <w:rPr>
                <w:color w:val="000000"/>
                <w:lang w:val="bg-BG" w:eastAsia="bg-BG"/>
              </w:rPr>
            </w:pPr>
            <w:r w:rsidRPr="002E2DF5">
              <w:rPr>
                <w:color w:val="000000"/>
                <w:lang w:val="bg-BG" w:eastAsia="bg-BG"/>
              </w:rPr>
              <w:t>от 6.00% до 7.93%</w:t>
            </w:r>
          </w:p>
        </w:tc>
      </w:tr>
      <w:tr w:rsidR="002E2DF5" w:rsidRPr="002E2DF5" w14:paraId="4BC28E85" w14:textId="77777777" w:rsidTr="002E2DF5">
        <w:trPr>
          <w:trHeight w:val="510"/>
        </w:trPr>
        <w:tc>
          <w:tcPr>
            <w:tcW w:w="2694" w:type="dxa"/>
            <w:tcBorders>
              <w:top w:val="nil"/>
              <w:left w:val="nil"/>
              <w:bottom w:val="nil"/>
              <w:right w:val="nil"/>
            </w:tcBorders>
            <w:shd w:val="clear" w:color="auto" w:fill="auto"/>
            <w:vAlign w:val="center"/>
            <w:hideMark/>
          </w:tcPr>
          <w:p w14:paraId="27E17AF0" w14:textId="77777777" w:rsidR="002E2DF5" w:rsidRPr="002E2DF5" w:rsidRDefault="002E2DF5" w:rsidP="002E2DF5">
            <w:pPr>
              <w:rPr>
                <w:color w:val="000000"/>
                <w:lang w:val="bg-BG" w:eastAsia="bg-BG"/>
              </w:rPr>
            </w:pPr>
          </w:p>
        </w:tc>
        <w:tc>
          <w:tcPr>
            <w:tcW w:w="3460" w:type="dxa"/>
            <w:tcBorders>
              <w:top w:val="nil"/>
              <w:left w:val="nil"/>
              <w:bottom w:val="nil"/>
              <w:right w:val="nil"/>
            </w:tcBorders>
            <w:shd w:val="clear" w:color="auto" w:fill="auto"/>
            <w:vAlign w:val="center"/>
            <w:hideMark/>
          </w:tcPr>
          <w:p w14:paraId="10361697" w14:textId="77777777" w:rsidR="002E2DF5" w:rsidRPr="002E2DF5" w:rsidRDefault="002E2DF5" w:rsidP="002E2DF5">
            <w:pPr>
              <w:rPr>
                <w:color w:val="000000"/>
                <w:lang w:val="bg-BG" w:eastAsia="bg-BG"/>
              </w:rPr>
            </w:pPr>
            <w:r w:rsidRPr="002E2DF5">
              <w:rPr>
                <w:color w:val="000000"/>
                <w:lang w:val="bg-BG" w:eastAsia="bg-BG"/>
              </w:rPr>
              <w:t xml:space="preserve">Пазарни цени на сравними имоти (помощна) </w:t>
            </w:r>
          </w:p>
        </w:tc>
        <w:tc>
          <w:tcPr>
            <w:tcW w:w="3260" w:type="dxa"/>
            <w:tcBorders>
              <w:top w:val="nil"/>
              <w:left w:val="nil"/>
              <w:bottom w:val="nil"/>
              <w:right w:val="nil"/>
            </w:tcBorders>
            <w:shd w:val="clear" w:color="auto" w:fill="auto"/>
            <w:vAlign w:val="center"/>
            <w:hideMark/>
          </w:tcPr>
          <w:p w14:paraId="060D6AB0" w14:textId="77777777" w:rsidR="002E2DF5" w:rsidRPr="002E2DF5" w:rsidRDefault="002E2DF5" w:rsidP="002E2DF5">
            <w:pPr>
              <w:rPr>
                <w:color w:val="000000"/>
                <w:lang w:val="bg-BG" w:eastAsia="bg-BG"/>
              </w:rPr>
            </w:pPr>
          </w:p>
        </w:tc>
      </w:tr>
      <w:tr w:rsidR="002E2DF5" w:rsidRPr="002E2DF5" w14:paraId="34C0A14B" w14:textId="77777777" w:rsidTr="002E2DF5">
        <w:trPr>
          <w:trHeight w:val="510"/>
        </w:trPr>
        <w:tc>
          <w:tcPr>
            <w:tcW w:w="2694" w:type="dxa"/>
            <w:tcBorders>
              <w:top w:val="nil"/>
              <w:left w:val="nil"/>
              <w:bottom w:val="nil"/>
              <w:right w:val="nil"/>
            </w:tcBorders>
            <w:shd w:val="clear" w:color="auto" w:fill="auto"/>
            <w:vAlign w:val="center"/>
            <w:hideMark/>
          </w:tcPr>
          <w:p w14:paraId="01E26115" w14:textId="77777777" w:rsidR="002E2DF5" w:rsidRPr="002E2DF5" w:rsidRDefault="002E2DF5" w:rsidP="002E2DF5">
            <w:pPr>
              <w:rPr>
                <w:lang w:val="bg-BG" w:eastAsia="bg-BG"/>
              </w:rPr>
            </w:pPr>
          </w:p>
        </w:tc>
        <w:tc>
          <w:tcPr>
            <w:tcW w:w="3460" w:type="dxa"/>
            <w:tcBorders>
              <w:top w:val="nil"/>
              <w:left w:val="nil"/>
              <w:bottom w:val="nil"/>
              <w:right w:val="nil"/>
            </w:tcBorders>
            <w:shd w:val="clear" w:color="auto" w:fill="auto"/>
            <w:hideMark/>
          </w:tcPr>
          <w:p w14:paraId="64B31128" w14:textId="77777777" w:rsidR="002E2DF5" w:rsidRPr="002E2DF5" w:rsidRDefault="002E2DF5" w:rsidP="002E2DF5">
            <w:pPr>
              <w:rPr>
                <w:lang w:val="bg-BG" w:eastAsia="bg-BG"/>
              </w:rPr>
            </w:pPr>
          </w:p>
        </w:tc>
        <w:tc>
          <w:tcPr>
            <w:tcW w:w="3260" w:type="dxa"/>
            <w:tcBorders>
              <w:top w:val="nil"/>
              <w:left w:val="nil"/>
              <w:bottom w:val="nil"/>
              <w:right w:val="nil"/>
            </w:tcBorders>
            <w:shd w:val="clear" w:color="auto" w:fill="auto"/>
            <w:vAlign w:val="center"/>
            <w:hideMark/>
          </w:tcPr>
          <w:p w14:paraId="44A62405" w14:textId="3051F353" w:rsidR="002E2DF5" w:rsidRPr="002E2DF5" w:rsidRDefault="002E2DF5" w:rsidP="002E2DF5">
            <w:pPr>
              <w:rPr>
                <w:color w:val="000000"/>
                <w:lang w:val="bg-BG" w:eastAsia="bg-BG"/>
              </w:rPr>
            </w:pPr>
            <w:proofErr w:type="spellStart"/>
            <w:r w:rsidRPr="002E2DF5">
              <w:rPr>
                <w:color w:val="000000"/>
                <w:lang w:val="bg-BG" w:eastAsia="bg-BG"/>
              </w:rPr>
              <w:t>в.Срок</w:t>
            </w:r>
            <w:proofErr w:type="spellEnd"/>
            <w:r w:rsidRPr="002E2DF5">
              <w:rPr>
                <w:color w:val="000000"/>
                <w:lang w:val="bg-BG" w:eastAsia="bg-BG"/>
              </w:rPr>
              <w:t xml:space="preserve"> на реализация на наемни  сделки от </w:t>
            </w:r>
            <w:r w:rsidR="00191749">
              <w:rPr>
                <w:color w:val="000000"/>
                <w:lang w:eastAsia="bg-BG"/>
              </w:rPr>
              <w:t>3</w:t>
            </w:r>
            <w:r w:rsidRPr="002E2DF5">
              <w:rPr>
                <w:color w:val="000000"/>
                <w:lang w:val="bg-BG" w:eastAsia="bg-BG"/>
              </w:rPr>
              <w:t xml:space="preserve"> до </w:t>
            </w:r>
            <w:r w:rsidR="00191749">
              <w:rPr>
                <w:color w:val="000000"/>
                <w:lang w:eastAsia="bg-BG"/>
              </w:rPr>
              <w:t>12</w:t>
            </w:r>
            <w:r w:rsidRPr="002E2DF5">
              <w:rPr>
                <w:color w:val="000000"/>
                <w:lang w:val="bg-BG" w:eastAsia="bg-BG"/>
              </w:rPr>
              <w:t xml:space="preserve"> мес.</w:t>
            </w:r>
          </w:p>
        </w:tc>
      </w:tr>
    </w:tbl>
    <w:p w14:paraId="7E0BFED0" w14:textId="77777777" w:rsidR="002E2DF5" w:rsidRDefault="002E2DF5" w:rsidP="006030DF">
      <w:pPr>
        <w:autoSpaceDE w:val="0"/>
        <w:autoSpaceDN w:val="0"/>
        <w:adjustRightInd w:val="0"/>
        <w:spacing w:line="276" w:lineRule="auto"/>
        <w:ind w:firstLine="720"/>
        <w:jc w:val="both"/>
        <w:rPr>
          <w:sz w:val="22"/>
          <w:szCs w:val="22"/>
          <w:lang w:val="ru-RU"/>
        </w:rPr>
      </w:pPr>
    </w:p>
    <w:p w14:paraId="358ECDD0" w14:textId="77777777" w:rsidR="00482C8C" w:rsidRPr="00240418" w:rsidRDefault="00482C8C" w:rsidP="006030DF">
      <w:pPr>
        <w:autoSpaceDE w:val="0"/>
        <w:autoSpaceDN w:val="0"/>
        <w:adjustRightInd w:val="0"/>
        <w:spacing w:line="276" w:lineRule="auto"/>
        <w:jc w:val="both"/>
        <w:rPr>
          <w:sz w:val="22"/>
          <w:szCs w:val="22"/>
          <w:lang w:val="bg-BG"/>
        </w:rPr>
      </w:pPr>
    </w:p>
    <w:p w14:paraId="20C8627C" w14:textId="75346516" w:rsidR="0090290F" w:rsidRDefault="00832E07" w:rsidP="00A67F5E">
      <w:pPr>
        <w:pStyle w:val="BodyTextIndent"/>
        <w:spacing w:line="276" w:lineRule="auto"/>
      </w:pPr>
      <w:r w:rsidRPr="00BA1E24">
        <w:t>Ефектите в</w:t>
      </w:r>
      <w:r w:rsidRPr="00AB1B51">
        <w:t xml:space="preserve">ърху </w:t>
      </w:r>
      <w:r w:rsidRPr="00BA1E24">
        <w:t xml:space="preserve">справедливата стойност </w:t>
      </w:r>
      <w:r>
        <w:t xml:space="preserve">на инвестиционните имоти и на общата сума на активите, </w:t>
      </w:r>
      <w:r w:rsidRPr="00BA1E24">
        <w:t>и респективно върху текущата печалба/(загуба) от изменението (увеличение или намаление) на ключовите ненаблюдаеми входящи данни, свързани с</w:t>
      </w:r>
      <w:r>
        <w:t xml:space="preserve"> оценката на имотите на Ниво 3 на справедливата стойност, са както следва:</w:t>
      </w:r>
    </w:p>
    <w:p w14:paraId="03AFA075" w14:textId="77777777" w:rsidR="00735349" w:rsidRDefault="00735349" w:rsidP="00F457F7">
      <w:pPr>
        <w:pStyle w:val="BodyTextIndent"/>
        <w:spacing w:line="276" w:lineRule="auto"/>
        <w:ind w:firstLine="0"/>
      </w:pPr>
    </w:p>
    <w:p w14:paraId="5A446B15" w14:textId="16A05F1C" w:rsidR="00B345B5" w:rsidRDefault="00B345B5" w:rsidP="00F457F7">
      <w:pPr>
        <w:pStyle w:val="BodyTextIndent"/>
        <w:spacing w:line="276" w:lineRule="auto"/>
        <w:ind w:firstLine="0"/>
      </w:pPr>
    </w:p>
    <w:p w14:paraId="216D6787" w14:textId="00C4D3DD" w:rsidR="003B4118" w:rsidRDefault="003B4118" w:rsidP="00F457F7">
      <w:pPr>
        <w:pStyle w:val="BodyTextIndent"/>
        <w:spacing w:line="276" w:lineRule="auto"/>
        <w:ind w:firstLine="0"/>
      </w:pPr>
    </w:p>
    <w:p w14:paraId="1A0068F4" w14:textId="194A36D6" w:rsidR="003B4118" w:rsidRDefault="003B4118" w:rsidP="00F457F7">
      <w:pPr>
        <w:pStyle w:val="BodyTextIndent"/>
        <w:spacing w:line="276" w:lineRule="auto"/>
        <w:ind w:firstLine="0"/>
      </w:pPr>
    </w:p>
    <w:p w14:paraId="4F266E02" w14:textId="342A564C" w:rsidR="003B4118" w:rsidRDefault="003B4118" w:rsidP="00F457F7">
      <w:pPr>
        <w:pStyle w:val="BodyTextIndent"/>
        <w:spacing w:line="276" w:lineRule="auto"/>
        <w:ind w:firstLine="0"/>
      </w:pPr>
    </w:p>
    <w:p w14:paraId="573D7767" w14:textId="77777777" w:rsidR="003B4118" w:rsidRDefault="003B4118" w:rsidP="00F457F7">
      <w:pPr>
        <w:pStyle w:val="BodyTextIndent"/>
        <w:spacing w:line="276" w:lineRule="auto"/>
        <w:ind w:firstLine="0"/>
      </w:pPr>
    </w:p>
    <w:p w14:paraId="3B2527F4" w14:textId="75F745ED" w:rsidR="002E2DF5" w:rsidRDefault="002E2DF5" w:rsidP="002E2DF5">
      <w:pPr>
        <w:pStyle w:val="BodyTextIndent"/>
        <w:spacing w:line="276" w:lineRule="auto"/>
        <w:rPr>
          <w:b/>
          <w:u w:val="single"/>
        </w:rPr>
      </w:pPr>
      <w:r w:rsidRPr="00375618">
        <w:rPr>
          <w:b/>
          <w:u w:val="single"/>
        </w:rPr>
        <w:lastRenderedPageBreak/>
        <w:t>31.12.201</w:t>
      </w:r>
      <w:r>
        <w:rPr>
          <w:b/>
          <w:u w:val="single"/>
          <w:lang w:val="en-US"/>
        </w:rPr>
        <w:t>7</w:t>
      </w:r>
      <w:r w:rsidRPr="00375618">
        <w:rPr>
          <w:b/>
          <w:u w:val="single"/>
        </w:rPr>
        <w:t xml:space="preserve"> г.:</w:t>
      </w:r>
    </w:p>
    <w:p w14:paraId="2A4289D6" w14:textId="1CEB577A" w:rsidR="002E2DF5" w:rsidRDefault="002E2DF5" w:rsidP="002E2DF5">
      <w:pPr>
        <w:pStyle w:val="BodyTextIndent"/>
        <w:spacing w:line="276" w:lineRule="auto"/>
        <w:rPr>
          <w:b/>
          <w:u w:val="single"/>
        </w:rPr>
      </w:pPr>
    </w:p>
    <w:tbl>
      <w:tblPr>
        <w:tblW w:w="8789" w:type="dxa"/>
        <w:tblInd w:w="70" w:type="dxa"/>
        <w:tblCellMar>
          <w:left w:w="70" w:type="dxa"/>
          <w:right w:w="70" w:type="dxa"/>
        </w:tblCellMar>
        <w:tblLook w:val="04A0" w:firstRow="1" w:lastRow="0" w:firstColumn="1" w:lastColumn="0" w:noHBand="0" w:noVBand="1"/>
      </w:tblPr>
      <w:tblGrid>
        <w:gridCol w:w="1701"/>
        <w:gridCol w:w="1985"/>
        <w:gridCol w:w="2410"/>
        <w:gridCol w:w="2693"/>
      </w:tblGrid>
      <w:tr w:rsidR="002E2DF5" w:rsidRPr="002E2DF5" w14:paraId="6E290636" w14:textId="77777777" w:rsidTr="002E2DF5">
        <w:trPr>
          <w:trHeight w:val="780"/>
        </w:trPr>
        <w:tc>
          <w:tcPr>
            <w:tcW w:w="1701" w:type="dxa"/>
            <w:tcBorders>
              <w:top w:val="nil"/>
              <w:left w:val="nil"/>
              <w:bottom w:val="single" w:sz="8" w:space="0" w:color="auto"/>
              <w:right w:val="nil"/>
            </w:tcBorders>
            <w:shd w:val="clear" w:color="auto" w:fill="auto"/>
            <w:hideMark/>
          </w:tcPr>
          <w:p w14:paraId="0892B9A1" w14:textId="77777777" w:rsidR="002E2DF5" w:rsidRPr="002E2DF5" w:rsidRDefault="002E2DF5" w:rsidP="002E2DF5">
            <w:pPr>
              <w:rPr>
                <w:lang w:val="bg-BG" w:eastAsia="bg-BG"/>
              </w:rPr>
            </w:pPr>
            <w:r w:rsidRPr="002E2DF5">
              <w:rPr>
                <w:lang w:val="bg-BG" w:eastAsia="bg-BG"/>
              </w:rPr>
              <w:t> </w:t>
            </w:r>
          </w:p>
        </w:tc>
        <w:tc>
          <w:tcPr>
            <w:tcW w:w="1985" w:type="dxa"/>
            <w:tcBorders>
              <w:top w:val="nil"/>
              <w:left w:val="nil"/>
              <w:bottom w:val="single" w:sz="8" w:space="0" w:color="auto"/>
              <w:right w:val="nil"/>
            </w:tcBorders>
            <w:shd w:val="clear" w:color="auto" w:fill="auto"/>
            <w:vAlign w:val="center"/>
            <w:hideMark/>
          </w:tcPr>
          <w:p w14:paraId="7FE7FF5F" w14:textId="77777777" w:rsidR="002E2DF5" w:rsidRPr="002E2DF5" w:rsidRDefault="002E2DF5" w:rsidP="002E2DF5">
            <w:pPr>
              <w:jc w:val="center"/>
              <w:rPr>
                <w:b/>
                <w:bCs/>
                <w:color w:val="000000"/>
                <w:lang w:val="bg-BG" w:eastAsia="bg-BG"/>
              </w:rPr>
            </w:pPr>
            <w:r w:rsidRPr="002E2DF5">
              <w:rPr>
                <w:b/>
                <w:bCs/>
                <w:color w:val="000000"/>
                <w:lang w:val="bg-BG" w:eastAsia="bg-BG"/>
              </w:rPr>
              <w:t xml:space="preserve">Значими ненаблюдаеми входящи данни, </w:t>
            </w:r>
          </w:p>
        </w:tc>
        <w:tc>
          <w:tcPr>
            <w:tcW w:w="2410" w:type="dxa"/>
            <w:tcBorders>
              <w:top w:val="nil"/>
              <w:left w:val="nil"/>
              <w:bottom w:val="single" w:sz="8" w:space="0" w:color="auto"/>
              <w:right w:val="nil"/>
            </w:tcBorders>
            <w:shd w:val="clear" w:color="auto" w:fill="auto"/>
            <w:vAlign w:val="center"/>
            <w:hideMark/>
          </w:tcPr>
          <w:p w14:paraId="023CCDF6" w14:textId="77777777" w:rsidR="002E2DF5" w:rsidRPr="002E2DF5" w:rsidRDefault="002E2DF5" w:rsidP="002E2DF5">
            <w:pPr>
              <w:jc w:val="center"/>
              <w:rPr>
                <w:b/>
                <w:bCs/>
                <w:color w:val="000000"/>
                <w:lang w:val="bg-BG" w:eastAsia="bg-BG"/>
              </w:rPr>
            </w:pPr>
            <w:r w:rsidRPr="002E2DF5">
              <w:rPr>
                <w:b/>
                <w:bCs/>
                <w:color w:val="000000"/>
                <w:lang w:val="bg-BG" w:eastAsia="bg-BG"/>
              </w:rPr>
              <w:t>Изменение на  ключовите ненаблюдаеми входящи данни</w:t>
            </w:r>
          </w:p>
        </w:tc>
        <w:tc>
          <w:tcPr>
            <w:tcW w:w="2693" w:type="dxa"/>
            <w:tcBorders>
              <w:top w:val="nil"/>
              <w:left w:val="nil"/>
              <w:bottom w:val="single" w:sz="8" w:space="0" w:color="auto"/>
              <w:right w:val="nil"/>
            </w:tcBorders>
            <w:shd w:val="clear" w:color="auto" w:fill="auto"/>
            <w:vAlign w:val="center"/>
            <w:hideMark/>
          </w:tcPr>
          <w:p w14:paraId="71B5FFF3" w14:textId="77777777" w:rsidR="002E2DF5" w:rsidRPr="002E2DF5" w:rsidRDefault="002E2DF5" w:rsidP="002E2DF5">
            <w:pPr>
              <w:jc w:val="center"/>
              <w:rPr>
                <w:b/>
                <w:bCs/>
                <w:color w:val="000000"/>
                <w:lang w:val="bg-BG" w:eastAsia="bg-BG"/>
              </w:rPr>
            </w:pPr>
            <w:r w:rsidRPr="002E2DF5">
              <w:rPr>
                <w:b/>
                <w:bCs/>
                <w:color w:val="000000"/>
                <w:lang w:val="bg-BG" w:eastAsia="bg-BG"/>
              </w:rPr>
              <w:t>Взаимовръзка между значимите ненаблюдаеми входящи данни и оценяването по справедлива стойност</w:t>
            </w:r>
          </w:p>
        </w:tc>
      </w:tr>
      <w:tr w:rsidR="002E2DF5" w:rsidRPr="002E2DF5" w14:paraId="71EDD7CD" w14:textId="77777777" w:rsidTr="002E2DF5">
        <w:trPr>
          <w:trHeight w:val="255"/>
        </w:trPr>
        <w:tc>
          <w:tcPr>
            <w:tcW w:w="1701" w:type="dxa"/>
            <w:tcBorders>
              <w:top w:val="nil"/>
              <w:left w:val="nil"/>
              <w:bottom w:val="nil"/>
              <w:right w:val="nil"/>
            </w:tcBorders>
            <w:shd w:val="clear" w:color="auto" w:fill="auto"/>
            <w:hideMark/>
          </w:tcPr>
          <w:p w14:paraId="36E03CFB" w14:textId="77777777" w:rsidR="002E2DF5" w:rsidRPr="002E2DF5" w:rsidRDefault="002E2DF5" w:rsidP="002E2DF5">
            <w:pPr>
              <w:jc w:val="center"/>
              <w:rPr>
                <w:b/>
                <w:bCs/>
                <w:color w:val="000000"/>
                <w:lang w:val="bg-BG" w:eastAsia="bg-BG"/>
              </w:rPr>
            </w:pPr>
          </w:p>
        </w:tc>
        <w:tc>
          <w:tcPr>
            <w:tcW w:w="1985" w:type="dxa"/>
            <w:tcBorders>
              <w:top w:val="nil"/>
              <w:left w:val="nil"/>
              <w:bottom w:val="nil"/>
              <w:right w:val="nil"/>
            </w:tcBorders>
            <w:shd w:val="clear" w:color="auto" w:fill="auto"/>
            <w:hideMark/>
          </w:tcPr>
          <w:p w14:paraId="53902A4C" w14:textId="77777777" w:rsidR="002E2DF5" w:rsidRPr="002E2DF5" w:rsidRDefault="002E2DF5" w:rsidP="002E2DF5">
            <w:pPr>
              <w:rPr>
                <w:lang w:val="bg-BG" w:eastAsia="bg-BG"/>
              </w:rPr>
            </w:pPr>
          </w:p>
        </w:tc>
        <w:tc>
          <w:tcPr>
            <w:tcW w:w="2410" w:type="dxa"/>
            <w:tcBorders>
              <w:top w:val="nil"/>
              <w:left w:val="nil"/>
              <w:bottom w:val="nil"/>
              <w:right w:val="nil"/>
            </w:tcBorders>
            <w:shd w:val="clear" w:color="auto" w:fill="auto"/>
            <w:hideMark/>
          </w:tcPr>
          <w:p w14:paraId="5CB37987" w14:textId="77777777" w:rsidR="002E2DF5" w:rsidRPr="002E2DF5" w:rsidRDefault="002E2DF5" w:rsidP="002E2DF5">
            <w:pPr>
              <w:rPr>
                <w:lang w:val="bg-BG" w:eastAsia="bg-BG"/>
              </w:rPr>
            </w:pPr>
          </w:p>
        </w:tc>
        <w:tc>
          <w:tcPr>
            <w:tcW w:w="2693" w:type="dxa"/>
            <w:tcBorders>
              <w:top w:val="nil"/>
              <w:left w:val="nil"/>
              <w:bottom w:val="nil"/>
              <w:right w:val="nil"/>
            </w:tcBorders>
            <w:shd w:val="clear" w:color="auto" w:fill="auto"/>
            <w:vAlign w:val="center"/>
            <w:hideMark/>
          </w:tcPr>
          <w:p w14:paraId="6C4A1AAA" w14:textId="77777777" w:rsidR="002E2DF5" w:rsidRPr="002E2DF5" w:rsidRDefault="002E2DF5" w:rsidP="002E2DF5">
            <w:pPr>
              <w:rPr>
                <w:color w:val="000000"/>
                <w:lang w:val="bg-BG" w:eastAsia="bg-BG"/>
              </w:rPr>
            </w:pPr>
            <w:r w:rsidRPr="002E2DF5">
              <w:rPr>
                <w:color w:val="000000"/>
                <w:lang w:val="bg-BG" w:eastAsia="bg-BG"/>
              </w:rPr>
              <w:t xml:space="preserve"> </w:t>
            </w:r>
          </w:p>
        </w:tc>
      </w:tr>
      <w:tr w:rsidR="002E2DF5" w:rsidRPr="002E2DF5" w14:paraId="643B8098" w14:textId="77777777" w:rsidTr="002E2DF5">
        <w:trPr>
          <w:trHeight w:val="1035"/>
        </w:trPr>
        <w:tc>
          <w:tcPr>
            <w:tcW w:w="1701" w:type="dxa"/>
            <w:tcBorders>
              <w:top w:val="nil"/>
              <w:left w:val="nil"/>
              <w:bottom w:val="nil"/>
              <w:right w:val="nil"/>
            </w:tcBorders>
            <w:shd w:val="clear" w:color="auto" w:fill="auto"/>
            <w:vAlign w:val="center"/>
            <w:hideMark/>
          </w:tcPr>
          <w:p w14:paraId="4C7CD0FA" w14:textId="77777777" w:rsidR="002E2DF5" w:rsidRPr="002E2DF5" w:rsidRDefault="002E2DF5" w:rsidP="002E2DF5">
            <w:pPr>
              <w:rPr>
                <w:b/>
                <w:bCs/>
                <w:color w:val="000000"/>
                <w:lang w:val="bg-BG" w:eastAsia="bg-BG"/>
              </w:rPr>
            </w:pPr>
            <w:r w:rsidRPr="002E2DF5">
              <w:rPr>
                <w:b/>
                <w:bCs/>
                <w:color w:val="000000"/>
                <w:lang w:val="bg-BG" w:eastAsia="bg-BG"/>
              </w:rPr>
              <w:t>Приходен подход</w:t>
            </w:r>
          </w:p>
        </w:tc>
        <w:tc>
          <w:tcPr>
            <w:tcW w:w="1985" w:type="dxa"/>
            <w:tcBorders>
              <w:top w:val="nil"/>
              <w:left w:val="nil"/>
              <w:bottom w:val="nil"/>
              <w:right w:val="nil"/>
            </w:tcBorders>
            <w:shd w:val="clear" w:color="auto" w:fill="auto"/>
            <w:vAlign w:val="center"/>
            <w:hideMark/>
          </w:tcPr>
          <w:p w14:paraId="6B69EA3F" w14:textId="77777777" w:rsidR="002E2DF5" w:rsidRPr="002E2DF5" w:rsidRDefault="002E2DF5" w:rsidP="002E2DF5">
            <w:pPr>
              <w:rPr>
                <w:color w:val="000000"/>
                <w:lang w:val="bg-BG" w:eastAsia="bg-BG"/>
              </w:rPr>
            </w:pPr>
            <w:r w:rsidRPr="002E2DF5">
              <w:rPr>
                <w:color w:val="000000"/>
                <w:lang w:val="bg-BG" w:eastAsia="bg-BG"/>
              </w:rPr>
              <w:t xml:space="preserve">а. Наемни цени </w:t>
            </w:r>
          </w:p>
        </w:tc>
        <w:tc>
          <w:tcPr>
            <w:tcW w:w="2410" w:type="dxa"/>
            <w:tcBorders>
              <w:top w:val="nil"/>
              <w:left w:val="nil"/>
              <w:bottom w:val="nil"/>
              <w:right w:val="nil"/>
            </w:tcBorders>
            <w:shd w:val="clear" w:color="auto" w:fill="auto"/>
            <w:vAlign w:val="center"/>
            <w:hideMark/>
          </w:tcPr>
          <w:p w14:paraId="594C7483" w14:textId="77777777" w:rsidR="002E2DF5" w:rsidRPr="002E2DF5" w:rsidRDefault="002E2DF5" w:rsidP="002E2DF5">
            <w:pPr>
              <w:jc w:val="center"/>
              <w:rPr>
                <w:color w:val="000000"/>
                <w:lang w:val="bg-BG" w:eastAsia="bg-BG"/>
              </w:rPr>
            </w:pPr>
            <w:r w:rsidRPr="002E2DF5">
              <w:rPr>
                <w:color w:val="000000"/>
                <w:lang w:val="bg-BG" w:eastAsia="bg-BG"/>
              </w:rPr>
              <w:t xml:space="preserve">Увеличение/намаление с 0,25% на прогнозната месечна стойност на наема </w:t>
            </w:r>
          </w:p>
        </w:tc>
        <w:tc>
          <w:tcPr>
            <w:tcW w:w="2693" w:type="dxa"/>
            <w:tcBorders>
              <w:top w:val="nil"/>
              <w:left w:val="nil"/>
              <w:bottom w:val="nil"/>
              <w:right w:val="nil"/>
            </w:tcBorders>
            <w:shd w:val="clear" w:color="auto" w:fill="auto"/>
            <w:vAlign w:val="center"/>
            <w:hideMark/>
          </w:tcPr>
          <w:p w14:paraId="651EA8B8" w14:textId="77777777" w:rsidR="002E2DF5" w:rsidRPr="002E2DF5" w:rsidRDefault="002E2DF5" w:rsidP="002E2DF5">
            <w:pPr>
              <w:rPr>
                <w:color w:val="000000"/>
                <w:lang w:val="bg-BG" w:eastAsia="bg-BG"/>
              </w:rPr>
            </w:pPr>
            <w:r w:rsidRPr="002E2DF5">
              <w:rPr>
                <w:color w:val="000000"/>
                <w:lang w:val="bg-BG" w:eastAsia="bg-BG"/>
              </w:rPr>
              <w:t>Оценената справедлива стойност и общата сума на активите, респективно текущата печалба/(загуба) би се увеличила/намалила с  +/- 4 х. лв.</w:t>
            </w:r>
          </w:p>
        </w:tc>
      </w:tr>
      <w:tr w:rsidR="002E2DF5" w:rsidRPr="002E2DF5" w14:paraId="078D0D25" w14:textId="77777777" w:rsidTr="002E2DF5">
        <w:trPr>
          <w:trHeight w:val="525"/>
        </w:trPr>
        <w:tc>
          <w:tcPr>
            <w:tcW w:w="1701" w:type="dxa"/>
            <w:tcBorders>
              <w:top w:val="nil"/>
              <w:left w:val="nil"/>
              <w:bottom w:val="nil"/>
              <w:right w:val="nil"/>
            </w:tcBorders>
            <w:shd w:val="clear" w:color="auto" w:fill="auto"/>
            <w:vAlign w:val="center"/>
            <w:hideMark/>
          </w:tcPr>
          <w:p w14:paraId="59C13AAF" w14:textId="77777777" w:rsidR="002E2DF5" w:rsidRPr="002E2DF5" w:rsidRDefault="002E2DF5" w:rsidP="002E2DF5">
            <w:pPr>
              <w:rPr>
                <w:color w:val="000000"/>
                <w:lang w:val="bg-BG" w:eastAsia="bg-BG"/>
              </w:rPr>
            </w:pPr>
            <w:r w:rsidRPr="002E2DF5">
              <w:rPr>
                <w:color w:val="000000"/>
                <w:lang w:val="bg-BG" w:eastAsia="bg-BG"/>
              </w:rPr>
              <w:t>Оценъчна техника:</w:t>
            </w:r>
          </w:p>
        </w:tc>
        <w:tc>
          <w:tcPr>
            <w:tcW w:w="1985" w:type="dxa"/>
            <w:tcBorders>
              <w:top w:val="single" w:sz="8" w:space="0" w:color="auto"/>
              <w:left w:val="nil"/>
              <w:bottom w:val="single" w:sz="8" w:space="0" w:color="auto"/>
              <w:right w:val="nil"/>
            </w:tcBorders>
            <w:shd w:val="clear" w:color="auto" w:fill="auto"/>
            <w:vAlign w:val="center"/>
            <w:hideMark/>
          </w:tcPr>
          <w:p w14:paraId="64F521E4" w14:textId="77777777" w:rsidR="002E2DF5" w:rsidRPr="002E2DF5" w:rsidRDefault="002E2DF5" w:rsidP="002E2DF5">
            <w:pPr>
              <w:rPr>
                <w:color w:val="000000"/>
                <w:lang w:val="bg-BG" w:eastAsia="bg-BG"/>
              </w:rPr>
            </w:pPr>
            <w:proofErr w:type="spellStart"/>
            <w:r w:rsidRPr="002E2DF5">
              <w:rPr>
                <w:color w:val="000000"/>
                <w:lang w:val="bg-BG" w:eastAsia="bg-BG"/>
              </w:rPr>
              <w:t>б.Норма</w:t>
            </w:r>
            <w:proofErr w:type="spellEnd"/>
            <w:r w:rsidRPr="002E2DF5">
              <w:rPr>
                <w:color w:val="000000"/>
                <w:lang w:val="bg-BG" w:eastAsia="bg-BG"/>
              </w:rPr>
              <w:t xml:space="preserve"> на възвращаемост </w:t>
            </w:r>
          </w:p>
        </w:tc>
        <w:tc>
          <w:tcPr>
            <w:tcW w:w="2410" w:type="dxa"/>
            <w:tcBorders>
              <w:top w:val="single" w:sz="8" w:space="0" w:color="auto"/>
              <w:left w:val="nil"/>
              <w:bottom w:val="single" w:sz="8" w:space="0" w:color="auto"/>
              <w:right w:val="nil"/>
            </w:tcBorders>
            <w:shd w:val="clear" w:color="auto" w:fill="auto"/>
            <w:vAlign w:val="center"/>
            <w:hideMark/>
          </w:tcPr>
          <w:p w14:paraId="2B220B42" w14:textId="77777777" w:rsidR="002E2DF5" w:rsidRPr="002E2DF5" w:rsidRDefault="002E2DF5" w:rsidP="002E2DF5">
            <w:pPr>
              <w:rPr>
                <w:color w:val="000000"/>
                <w:lang w:val="bg-BG" w:eastAsia="bg-BG"/>
              </w:rPr>
            </w:pPr>
            <w:r w:rsidRPr="002E2DF5">
              <w:rPr>
                <w:color w:val="000000"/>
                <w:lang w:val="bg-BG" w:eastAsia="bg-BG"/>
              </w:rPr>
              <w:t> </w:t>
            </w:r>
            <w:proofErr w:type="spellStart"/>
            <w:r w:rsidRPr="002E2DF5">
              <w:rPr>
                <w:color w:val="000000"/>
                <w:lang w:val="bg-BG" w:eastAsia="bg-BG"/>
              </w:rPr>
              <w:t>Деривативен</w:t>
            </w:r>
            <w:proofErr w:type="spellEnd"/>
            <w:r w:rsidRPr="002E2DF5">
              <w:rPr>
                <w:color w:val="000000"/>
                <w:lang w:val="bg-BG" w:eastAsia="bg-BG"/>
              </w:rPr>
              <w:t xml:space="preserve"> показател спрямо наемните цени</w:t>
            </w:r>
          </w:p>
        </w:tc>
        <w:tc>
          <w:tcPr>
            <w:tcW w:w="2693" w:type="dxa"/>
            <w:tcBorders>
              <w:top w:val="single" w:sz="8" w:space="0" w:color="auto"/>
              <w:left w:val="nil"/>
              <w:bottom w:val="single" w:sz="8" w:space="0" w:color="auto"/>
              <w:right w:val="nil"/>
            </w:tcBorders>
            <w:shd w:val="clear" w:color="auto" w:fill="auto"/>
            <w:vAlign w:val="center"/>
            <w:hideMark/>
          </w:tcPr>
          <w:p w14:paraId="5416BE3D" w14:textId="77777777" w:rsidR="002E2DF5" w:rsidRPr="002E2DF5" w:rsidRDefault="002E2DF5" w:rsidP="002E2DF5">
            <w:pPr>
              <w:rPr>
                <w:color w:val="000000"/>
                <w:lang w:val="bg-BG" w:eastAsia="bg-BG"/>
              </w:rPr>
            </w:pPr>
            <w:r w:rsidRPr="002E2DF5">
              <w:rPr>
                <w:color w:val="000000"/>
                <w:lang w:val="bg-BG" w:eastAsia="bg-BG"/>
              </w:rPr>
              <w:t> </w:t>
            </w:r>
          </w:p>
        </w:tc>
      </w:tr>
      <w:tr w:rsidR="002E2DF5" w:rsidRPr="002E2DF5" w14:paraId="22948B98" w14:textId="77777777" w:rsidTr="002E2DF5">
        <w:trPr>
          <w:trHeight w:val="1545"/>
        </w:trPr>
        <w:tc>
          <w:tcPr>
            <w:tcW w:w="1701" w:type="dxa"/>
            <w:tcBorders>
              <w:top w:val="nil"/>
              <w:left w:val="nil"/>
              <w:bottom w:val="single" w:sz="8" w:space="0" w:color="000000"/>
              <w:right w:val="nil"/>
            </w:tcBorders>
            <w:shd w:val="clear" w:color="auto" w:fill="auto"/>
            <w:vAlign w:val="center"/>
            <w:hideMark/>
          </w:tcPr>
          <w:p w14:paraId="493DF5E5" w14:textId="77777777" w:rsidR="002E2DF5" w:rsidRPr="002E2DF5" w:rsidRDefault="002E2DF5" w:rsidP="002E2DF5">
            <w:pPr>
              <w:rPr>
                <w:color w:val="000000"/>
                <w:lang w:val="bg-BG" w:eastAsia="bg-BG"/>
              </w:rPr>
            </w:pPr>
            <w:r w:rsidRPr="002E2DF5">
              <w:rPr>
                <w:color w:val="000000"/>
                <w:lang w:val="bg-BG" w:eastAsia="bg-BG"/>
              </w:rPr>
              <w:t xml:space="preserve"> Метод на капитализирания доход от наем като схема за прилагане на </w:t>
            </w:r>
            <w:proofErr w:type="spellStart"/>
            <w:r w:rsidRPr="002E2DF5">
              <w:rPr>
                <w:color w:val="000000"/>
                <w:lang w:val="bg-BG" w:eastAsia="bg-BG"/>
              </w:rPr>
              <w:t>дисконтирани</w:t>
            </w:r>
            <w:proofErr w:type="spellEnd"/>
            <w:r w:rsidRPr="002E2DF5">
              <w:rPr>
                <w:color w:val="000000"/>
                <w:lang w:val="bg-BG" w:eastAsia="bg-BG"/>
              </w:rPr>
              <w:t xml:space="preserve"> парични потоци </w:t>
            </w:r>
          </w:p>
        </w:tc>
        <w:tc>
          <w:tcPr>
            <w:tcW w:w="1985" w:type="dxa"/>
            <w:tcBorders>
              <w:top w:val="nil"/>
              <w:left w:val="nil"/>
              <w:bottom w:val="single" w:sz="8" w:space="0" w:color="auto"/>
              <w:right w:val="nil"/>
            </w:tcBorders>
            <w:shd w:val="clear" w:color="auto" w:fill="auto"/>
            <w:vAlign w:val="center"/>
            <w:hideMark/>
          </w:tcPr>
          <w:p w14:paraId="690F2788" w14:textId="77777777" w:rsidR="002E2DF5" w:rsidRPr="002E2DF5" w:rsidRDefault="002E2DF5" w:rsidP="002E2DF5">
            <w:pPr>
              <w:rPr>
                <w:color w:val="000000"/>
                <w:lang w:val="bg-BG" w:eastAsia="bg-BG"/>
              </w:rPr>
            </w:pPr>
            <w:proofErr w:type="spellStart"/>
            <w:r w:rsidRPr="002E2DF5">
              <w:rPr>
                <w:color w:val="000000"/>
                <w:lang w:val="bg-BG" w:eastAsia="bg-BG"/>
              </w:rPr>
              <w:t>в.Срок</w:t>
            </w:r>
            <w:proofErr w:type="spellEnd"/>
            <w:r w:rsidRPr="002E2DF5">
              <w:rPr>
                <w:color w:val="000000"/>
                <w:lang w:val="bg-BG" w:eastAsia="bg-BG"/>
              </w:rPr>
              <w:t xml:space="preserve"> на реализация на наемни  сделки </w:t>
            </w:r>
          </w:p>
        </w:tc>
        <w:tc>
          <w:tcPr>
            <w:tcW w:w="2410" w:type="dxa"/>
            <w:tcBorders>
              <w:top w:val="nil"/>
              <w:left w:val="nil"/>
              <w:bottom w:val="single" w:sz="8" w:space="0" w:color="auto"/>
              <w:right w:val="nil"/>
            </w:tcBorders>
            <w:shd w:val="clear" w:color="auto" w:fill="auto"/>
            <w:vAlign w:val="center"/>
            <w:hideMark/>
          </w:tcPr>
          <w:p w14:paraId="056C8857" w14:textId="77777777" w:rsidR="002E2DF5" w:rsidRPr="002E2DF5" w:rsidRDefault="002E2DF5" w:rsidP="002E2DF5">
            <w:pPr>
              <w:rPr>
                <w:color w:val="000000"/>
                <w:lang w:val="bg-BG" w:eastAsia="bg-BG"/>
              </w:rPr>
            </w:pPr>
            <w:r w:rsidRPr="002E2DF5">
              <w:rPr>
                <w:color w:val="000000"/>
                <w:lang w:val="bg-BG" w:eastAsia="bg-BG"/>
              </w:rPr>
              <w:t>Увеличение/намаление с 1 мес. на срока за реализация на наемните сделки</w:t>
            </w:r>
          </w:p>
        </w:tc>
        <w:tc>
          <w:tcPr>
            <w:tcW w:w="2693" w:type="dxa"/>
            <w:tcBorders>
              <w:top w:val="nil"/>
              <w:left w:val="nil"/>
              <w:bottom w:val="single" w:sz="8" w:space="0" w:color="auto"/>
              <w:right w:val="nil"/>
            </w:tcBorders>
            <w:shd w:val="clear" w:color="auto" w:fill="auto"/>
            <w:vAlign w:val="center"/>
            <w:hideMark/>
          </w:tcPr>
          <w:p w14:paraId="2FB735B7" w14:textId="77777777" w:rsidR="002E2DF5" w:rsidRPr="002E2DF5" w:rsidRDefault="002E2DF5" w:rsidP="002E2DF5">
            <w:pPr>
              <w:rPr>
                <w:color w:val="000000"/>
                <w:lang w:val="bg-BG" w:eastAsia="bg-BG"/>
              </w:rPr>
            </w:pPr>
            <w:r w:rsidRPr="002E2DF5">
              <w:rPr>
                <w:color w:val="000000"/>
                <w:lang w:val="bg-BG" w:eastAsia="bg-BG"/>
              </w:rPr>
              <w:t>Оценената справедлива стойност и общата сума на активите, респективно текущата печалба/(загуба) би се намалила/увеличила с  +/- 4 х. лв.</w:t>
            </w:r>
          </w:p>
        </w:tc>
      </w:tr>
    </w:tbl>
    <w:p w14:paraId="0B87A569" w14:textId="77777777" w:rsidR="002E2DF5" w:rsidRDefault="002E2DF5" w:rsidP="002E2DF5">
      <w:pPr>
        <w:pStyle w:val="BodyTextIndent"/>
        <w:spacing w:line="276" w:lineRule="auto"/>
        <w:rPr>
          <w:b/>
          <w:u w:val="single"/>
        </w:rPr>
      </w:pPr>
    </w:p>
    <w:p w14:paraId="5716352F" w14:textId="77777777" w:rsidR="00C259C2" w:rsidRPr="00AB1B51" w:rsidRDefault="00C259C2" w:rsidP="006030DF">
      <w:pPr>
        <w:pStyle w:val="BodyTextIndent"/>
        <w:spacing w:line="276" w:lineRule="auto"/>
        <w:ind w:firstLine="720"/>
      </w:pPr>
    </w:p>
    <w:p w14:paraId="101CD9F0" w14:textId="77777777" w:rsidR="00167823" w:rsidRDefault="00482C8C" w:rsidP="006030DF">
      <w:pPr>
        <w:pStyle w:val="BodyTextIndent"/>
        <w:spacing w:line="276" w:lineRule="auto"/>
        <w:ind w:firstLine="720"/>
      </w:pPr>
      <w:r w:rsidRPr="00BA1E24">
        <w:rPr>
          <w:color w:val="000000"/>
        </w:rPr>
        <w:t xml:space="preserve">Анализът на чувствителността на справедливата стойност на инвестиционните имоти от </w:t>
      </w:r>
      <w:r>
        <w:rPr>
          <w:color w:val="000000"/>
        </w:rPr>
        <w:t>Ниво 3</w:t>
      </w:r>
      <w:r w:rsidRPr="00BA1E24">
        <w:rPr>
          <w:color w:val="000000"/>
        </w:rPr>
        <w:t xml:space="preserve"> на значими</w:t>
      </w:r>
      <w:r>
        <w:rPr>
          <w:color w:val="000000"/>
        </w:rPr>
        <w:t>те</w:t>
      </w:r>
      <w:r w:rsidRPr="00BA1E24">
        <w:rPr>
          <w:color w:val="000000"/>
        </w:rPr>
        <w:t xml:space="preserve"> ненаблюдаеми входящи данни се основава на разумно възможните промени в тези ключови предположения към края на отчетния период като се приема, че останалите остават непроменени</w:t>
      </w:r>
      <w:r w:rsidRPr="00BA1E24">
        <w:t xml:space="preserve">.  </w:t>
      </w:r>
    </w:p>
    <w:p w14:paraId="3DE18954" w14:textId="77777777" w:rsidR="00682E27" w:rsidRPr="00682E27" w:rsidRDefault="00682E27" w:rsidP="006030DF">
      <w:pPr>
        <w:pStyle w:val="BodyTextIndent"/>
        <w:spacing w:line="276" w:lineRule="auto"/>
        <w:ind w:firstLine="720"/>
      </w:pPr>
    </w:p>
    <w:p w14:paraId="105E3DC0" w14:textId="52C930FE" w:rsidR="0011398D" w:rsidRDefault="007676EF" w:rsidP="00A43045">
      <w:pPr>
        <w:pStyle w:val="Heading2"/>
        <w:numPr>
          <w:ilvl w:val="0"/>
          <w:numId w:val="6"/>
        </w:numPr>
      </w:pPr>
      <w:bookmarkStart w:id="38" w:name="_Toc505070294"/>
      <w:r w:rsidRPr="007676EF">
        <w:t>ДРУГИ ДЪЛГОТРАЙНИ МАТЕРИАЛНИ АКТИВИ</w:t>
      </w:r>
      <w:bookmarkEnd w:id="38"/>
    </w:p>
    <w:tbl>
      <w:tblPr>
        <w:tblW w:w="9440" w:type="dxa"/>
        <w:tblInd w:w="70" w:type="dxa"/>
        <w:tblCellMar>
          <w:left w:w="70" w:type="dxa"/>
          <w:right w:w="70" w:type="dxa"/>
        </w:tblCellMar>
        <w:tblLook w:val="04A0" w:firstRow="1" w:lastRow="0" w:firstColumn="1" w:lastColumn="0" w:noHBand="0" w:noVBand="1"/>
      </w:tblPr>
      <w:tblGrid>
        <w:gridCol w:w="3286"/>
        <w:gridCol w:w="975"/>
        <w:gridCol w:w="979"/>
        <w:gridCol w:w="146"/>
        <w:gridCol w:w="975"/>
        <w:gridCol w:w="979"/>
        <w:gridCol w:w="146"/>
        <w:gridCol w:w="975"/>
        <w:gridCol w:w="979"/>
      </w:tblGrid>
      <w:tr w:rsidR="004A4CCE" w:rsidRPr="004A4CCE" w14:paraId="50408680" w14:textId="77777777" w:rsidTr="004A4CCE">
        <w:trPr>
          <w:trHeight w:val="660"/>
        </w:trPr>
        <w:tc>
          <w:tcPr>
            <w:tcW w:w="3380" w:type="dxa"/>
            <w:tcBorders>
              <w:top w:val="nil"/>
              <w:left w:val="nil"/>
              <w:bottom w:val="nil"/>
              <w:right w:val="nil"/>
            </w:tcBorders>
            <w:shd w:val="clear" w:color="auto" w:fill="auto"/>
            <w:vAlign w:val="bottom"/>
            <w:hideMark/>
          </w:tcPr>
          <w:p w14:paraId="3993315B" w14:textId="77777777" w:rsidR="004A4CCE" w:rsidRPr="004A4CCE" w:rsidRDefault="004A4CCE" w:rsidP="004A4CCE">
            <w:pPr>
              <w:rPr>
                <w:sz w:val="24"/>
                <w:szCs w:val="24"/>
                <w:lang w:val="bg-BG" w:eastAsia="bg-BG"/>
              </w:rPr>
            </w:pPr>
          </w:p>
        </w:tc>
        <w:tc>
          <w:tcPr>
            <w:tcW w:w="1960" w:type="dxa"/>
            <w:gridSpan w:val="2"/>
            <w:tcBorders>
              <w:top w:val="nil"/>
              <w:left w:val="nil"/>
              <w:bottom w:val="nil"/>
              <w:right w:val="nil"/>
            </w:tcBorders>
            <w:shd w:val="clear" w:color="auto" w:fill="auto"/>
            <w:vAlign w:val="bottom"/>
            <w:hideMark/>
          </w:tcPr>
          <w:p w14:paraId="5ED9549C" w14:textId="77777777" w:rsidR="004A4CCE" w:rsidRPr="004A4CCE" w:rsidRDefault="004A4CCE" w:rsidP="004A4CCE">
            <w:pPr>
              <w:jc w:val="center"/>
              <w:rPr>
                <w:b/>
                <w:bCs/>
                <w:i/>
                <w:iCs/>
                <w:color w:val="000000"/>
                <w:sz w:val="18"/>
                <w:szCs w:val="18"/>
                <w:lang w:val="bg-BG" w:eastAsia="bg-BG"/>
              </w:rPr>
            </w:pPr>
            <w:r w:rsidRPr="004A4CCE">
              <w:rPr>
                <w:b/>
                <w:bCs/>
                <w:i/>
                <w:iCs/>
                <w:color w:val="000000"/>
                <w:sz w:val="18"/>
                <w:szCs w:val="18"/>
                <w:lang w:val="bg-BG" w:eastAsia="bg-BG"/>
              </w:rPr>
              <w:t xml:space="preserve">Оборудване и апаратура </w:t>
            </w:r>
          </w:p>
        </w:tc>
        <w:tc>
          <w:tcPr>
            <w:tcW w:w="100" w:type="dxa"/>
            <w:tcBorders>
              <w:top w:val="nil"/>
              <w:left w:val="nil"/>
              <w:bottom w:val="nil"/>
              <w:right w:val="nil"/>
            </w:tcBorders>
            <w:shd w:val="clear" w:color="auto" w:fill="auto"/>
            <w:vAlign w:val="bottom"/>
            <w:hideMark/>
          </w:tcPr>
          <w:p w14:paraId="528FDBBB" w14:textId="77777777" w:rsidR="004A4CCE" w:rsidRPr="004A4CCE" w:rsidRDefault="004A4CCE" w:rsidP="004A4CCE">
            <w:pPr>
              <w:jc w:val="center"/>
              <w:rPr>
                <w:b/>
                <w:bCs/>
                <w:i/>
                <w:iCs/>
                <w:color w:val="000000"/>
                <w:sz w:val="18"/>
                <w:szCs w:val="18"/>
                <w:lang w:val="bg-BG" w:eastAsia="bg-BG"/>
              </w:rPr>
            </w:pPr>
          </w:p>
        </w:tc>
        <w:tc>
          <w:tcPr>
            <w:tcW w:w="1960" w:type="dxa"/>
            <w:gridSpan w:val="2"/>
            <w:tcBorders>
              <w:top w:val="nil"/>
              <w:left w:val="nil"/>
              <w:bottom w:val="nil"/>
              <w:right w:val="nil"/>
            </w:tcBorders>
            <w:shd w:val="clear" w:color="auto" w:fill="auto"/>
            <w:vAlign w:val="bottom"/>
            <w:hideMark/>
          </w:tcPr>
          <w:p w14:paraId="73ED86D2" w14:textId="77777777" w:rsidR="004A4CCE" w:rsidRPr="004A4CCE" w:rsidRDefault="004A4CCE" w:rsidP="004A4CCE">
            <w:pPr>
              <w:jc w:val="center"/>
              <w:rPr>
                <w:b/>
                <w:bCs/>
                <w:i/>
                <w:iCs/>
                <w:color w:val="000000"/>
                <w:sz w:val="18"/>
                <w:szCs w:val="18"/>
                <w:lang w:val="bg-BG" w:eastAsia="bg-BG"/>
              </w:rPr>
            </w:pPr>
            <w:r w:rsidRPr="004A4CCE">
              <w:rPr>
                <w:b/>
                <w:bCs/>
                <w:i/>
                <w:iCs/>
                <w:color w:val="000000"/>
                <w:sz w:val="18"/>
                <w:szCs w:val="18"/>
                <w:lang w:val="bg-BG" w:eastAsia="bg-BG"/>
              </w:rPr>
              <w:t>Стопански инвентар</w:t>
            </w:r>
          </w:p>
        </w:tc>
        <w:tc>
          <w:tcPr>
            <w:tcW w:w="80" w:type="dxa"/>
            <w:tcBorders>
              <w:top w:val="nil"/>
              <w:left w:val="nil"/>
              <w:bottom w:val="nil"/>
              <w:right w:val="nil"/>
            </w:tcBorders>
            <w:shd w:val="clear" w:color="auto" w:fill="auto"/>
            <w:vAlign w:val="bottom"/>
            <w:hideMark/>
          </w:tcPr>
          <w:p w14:paraId="7A5A2A16" w14:textId="77777777" w:rsidR="004A4CCE" w:rsidRPr="004A4CCE" w:rsidRDefault="004A4CCE" w:rsidP="004A4CCE">
            <w:pPr>
              <w:jc w:val="center"/>
              <w:rPr>
                <w:b/>
                <w:bCs/>
                <w:i/>
                <w:iCs/>
                <w:color w:val="000000"/>
                <w:sz w:val="18"/>
                <w:szCs w:val="18"/>
                <w:lang w:val="bg-BG" w:eastAsia="bg-BG"/>
              </w:rPr>
            </w:pPr>
          </w:p>
        </w:tc>
        <w:tc>
          <w:tcPr>
            <w:tcW w:w="1960" w:type="dxa"/>
            <w:gridSpan w:val="2"/>
            <w:tcBorders>
              <w:top w:val="nil"/>
              <w:left w:val="nil"/>
              <w:bottom w:val="nil"/>
              <w:right w:val="nil"/>
            </w:tcBorders>
            <w:shd w:val="clear" w:color="auto" w:fill="auto"/>
            <w:vAlign w:val="bottom"/>
            <w:hideMark/>
          </w:tcPr>
          <w:p w14:paraId="700D7B4F" w14:textId="77777777" w:rsidR="004A4CCE" w:rsidRPr="004A4CCE" w:rsidRDefault="004A4CCE" w:rsidP="004A4CCE">
            <w:pPr>
              <w:jc w:val="center"/>
              <w:rPr>
                <w:b/>
                <w:bCs/>
                <w:i/>
                <w:iCs/>
                <w:color w:val="000000"/>
                <w:sz w:val="18"/>
                <w:szCs w:val="18"/>
                <w:lang w:val="bg-BG" w:eastAsia="bg-BG"/>
              </w:rPr>
            </w:pPr>
            <w:r w:rsidRPr="004A4CCE">
              <w:rPr>
                <w:b/>
                <w:bCs/>
                <w:i/>
                <w:iCs/>
                <w:color w:val="000000"/>
                <w:sz w:val="18"/>
                <w:szCs w:val="18"/>
                <w:lang w:val="bg-BG" w:eastAsia="bg-BG"/>
              </w:rPr>
              <w:t>Общо</w:t>
            </w:r>
          </w:p>
        </w:tc>
      </w:tr>
      <w:tr w:rsidR="004A4CCE" w:rsidRPr="004A4CCE" w14:paraId="0C6BB097" w14:textId="77777777" w:rsidTr="004A4CCE">
        <w:trPr>
          <w:trHeight w:val="240"/>
        </w:trPr>
        <w:tc>
          <w:tcPr>
            <w:tcW w:w="3380" w:type="dxa"/>
            <w:tcBorders>
              <w:top w:val="nil"/>
              <w:left w:val="nil"/>
              <w:bottom w:val="nil"/>
              <w:right w:val="nil"/>
            </w:tcBorders>
            <w:shd w:val="clear" w:color="auto" w:fill="auto"/>
            <w:vAlign w:val="bottom"/>
            <w:hideMark/>
          </w:tcPr>
          <w:p w14:paraId="5674BFA1" w14:textId="77777777" w:rsidR="004A4CCE" w:rsidRPr="004A4CCE" w:rsidRDefault="004A4CCE" w:rsidP="004A4CCE">
            <w:pPr>
              <w:jc w:val="center"/>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57E8693D"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30.9.2018</w:t>
            </w:r>
          </w:p>
        </w:tc>
        <w:tc>
          <w:tcPr>
            <w:tcW w:w="980" w:type="dxa"/>
            <w:tcBorders>
              <w:top w:val="nil"/>
              <w:left w:val="nil"/>
              <w:bottom w:val="nil"/>
              <w:right w:val="nil"/>
            </w:tcBorders>
            <w:shd w:val="clear" w:color="auto" w:fill="auto"/>
            <w:vAlign w:val="bottom"/>
            <w:hideMark/>
          </w:tcPr>
          <w:p w14:paraId="0A1A3CA1"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31.12.2017</w:t>
            </w:r>
          </w:p>
        </w:tc>
        <w:tc>
          <w:tcPr>
            <w:tcW w:w="100" w:type="dxa"/>
            <w:tcBorders>
              <w:top w:val="nil"/>
              <w:left w:val="nil"/>
              <w:bottom w:val="nil"/>
              <w:right w:val="nil"/>
            </w:tcBorders>
            <w:shd w:val="clear" w:color="auto" w:fill="auto"/>
            <w:vAlign w:val="bottom"/>
            <w:hideMark/>
          </w:tcPr>
          <w:p w14:paraId="2B949C72" w14:textId="77777777" w:rsidR="004A4CCE" w:rsidRPr="004A4CCE" w:rsidRDefault="004A4CCE" w:rsidP="004A4CCE">
            <w:pPr>
              <w:jc w:val="right"/>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7F427E7A"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30.9.2018</w:t>
            </w:r>
          </w:p>
        </w:tc>
        <w:tc>
          <w:tcPr>
            <w:tcW w:w="980" w:type="dxa"/>
            <w:tcBorders>
              <w:top w:val="nil"/>
              <w:left w:val="nil"/>
              <w:bottom w:val="nil"/>
              <w:right w:val="nil"/>
            </w:tcBorders>
            <w:shd w:val="clear" w:color="auto" w:fill="auto"/>
            <w:vAlign w:val="bottom"/>
            <w:hideMark/>
          </w:tcPr>
          <w:p w14:paraId="34FB0FF3"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31.12.2017</w:t>
            </w:r>
          </w:p>
        </w:tc>
        <w:tc>
          <w:tcPr>
            <w:tcW w:w="80" w:type="dxa"/>
            <w:tcBorders>
              <w:top w:val="nil"/>
              <w:left w:val="nil"/>
              <w:bottom w:val="nil"/>
              <w:right w:val="nil"/>
            </w:tcBorders>
            <w:shd w:val="clear" w:color="auto" w:fill="auto"/>
            <w:vAlign w:val="bottom"/>
            <w:hideMark/>
          </w:tcPr>
          <w:p w14:paraId="1E9F9A0C" w14:textId="77777777" w:rsidR="004A4CCE" w:rsidRPr="004A4CCE" w:rsidRDefault="004A4CCE" w:rsidP="004A4CCE">
            <w:pPr>
              <w:jc w:val="right"/>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6BE57DBF"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30.9.2018</w:t>
            </w:r>
          </w:p>
        </w:tc>
        <w:tc>
          <w:tcPr>
            <w:tcW w:w="980" w:type="dxa"/>
            <w:tcBorders>
              <w:top w:val="nil"/>
              <w:left w:val="nil"/>
              <w:bottom w:val="nil"/>
              <w:right w:val="nil"/>
            </w:tcBorders>
            <w:shd w:val="clear" w:color="auto" w:fill="auto"/>
            <w:vAlign w:val="bottom"/>
            <w:hideMark/>
          </w:tcPr>
          <w:p w14:paraId="5E15FBDA"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31.12.2017</w:t>
            </w:r>
          </w:p>
        </w:tc>
      </w:tr>
      <w:tr w:rsidR="004A4CCE" w:rsidRPr="004A4CCE" w14:paraId="307F731F" w14:textId="77777777" w:rsidTr="004A4CCE">
        <w:trPr>
          <w:trHeight w:val="240"/>
        </w:trPr>
        <w:tc>
          <w:tcPr>
            <w:tcW w:w="3380" w:type="dxa"/>
            <w:tcBorders>
              <w:top w:val="nil"/>
              <w:left w:val="nil"/>
              <w:bottom w:val="nil"/>
              <w:right w:val="nil"/>
            </w:tcBorders>
            <w:shd w:val="clear" w:color="auto" w:fill="auto"/>
            <w:vAlign w:val="bottom"/>
            <w:hideMark/>
          </w:tcPr>
          <w:p w14:paraId="1A6254E5" w14:textId="77777777" w:rsidR="004A4CCE" w:rsidRPr="004A4CCE" w:rsidRDefault="004A4CCE" w:rsidP="004A4CCE">
            <w:pPr>
              <w:jc w:val="right"/>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495F85F8"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c>
          <w:tcPr>
            <w:tcW w:w="980" w:type="dxa"/>
            <w:tcBorders>
              <w:top w:val="nil"/>
              <w:left w:val="nil"/>
              <w:bottom w:val="nil"/>
              <w:right w:val="nil"/>
            </w:tcBorders>
            <w:shd w:val="clear" w:color="auto" w:fill="auto"/>
            <w:vAlign w:val="bottom"/>
            <w:hideMark/>
          </w:tcPr>
          <w:p w14:paraId="70A35E72"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c>
          <w:tcPr>
            <w:tcW w:w="100" w:type="dxa"/>
            <w:tcBorders>
              <w:top w:val="nil"/>
              <w:left w:val="nil"/>
              <w:bottom w:val="nil"/>
              <w:right w:val="nil"/>
            </w:tcBorders>
            <w:shd w:val="clear" w:color="auto" w:fill="auto"/>
            <w:vAlign w:val="bottom"/>
            <w:hideMark/>
          </w:tcPr>
          <w:p w14:paraId="466B3612" w14:textId="77777777" w:rsidR="004A4CCE" w:rsidRPr="004A4CCE" w:rsidRDefault="004A4CCE" w:rsidP="004A4CCE">
            <w:pPr>
              <w:jc w:val="right"/>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1A0637B8"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c>
          <w:tcPr>
            <w:tcW w:w="980" w:type="dxa"/>
            <w:tcBorders>
              <w:top w:val="nil"/>
              <w:left w:val="nil"/>
              <w:bottom w:val="nil"/>
              <w:right w:val="nil"/>
            </w:tcBorders>
            <w:shd w:val="clear" w:color="auto" w:fill="auto"/>
            <w:vAlign w:val="bottom"/>
            <w:hideMark/>
          </w:tcPr>
          <w:p w14:paraId="7B9445E3"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c>
          <w:tcPr>
            <w:tcW w:w="80" w:type="dxa"/>
            <w:tcBorders>
              <w:top w:val="nil"/>
              <w:left w:val="nil"/>
              <w:bottom w:val="nil"/>
              <w:right w:val="nil"/>
            </w:tcBorders>
            <w:shd w:val="clear" w:color="auto" w:fill="auto"/>
            <w:vAlign w:val="bottom"/>
            <w:hideMark/>
          </w:tcPr>
          <w:p w14:paraId="024A1093" w14:textId="77777777" w:rsidR="004A4CCE" w:rsidRPr="004A4CCE" w:rsidRDefault="004A4CCE" w:rsidP="004A4CCE">
            <w:pPr>
              <w:jc w:val="right"/>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6E6A9BA9"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c>
          <w:tcPr>
            <w:tcW w:w="980" w:type="dxa"/>
            <w:tcBorders>
              <w:top w:val="nil"/>
              <w:left w:val="nil"/>
              <w:bottom w:val="nil"/>
              <w:right w:val="nil"/>
            </w:tcBorders>
            <w:shd w:val="clear" w:color="auto" w:fill="auto"/>
            <w:vAlign w:val="bottom"/>
            <w:hideMark/>
          </w:tcPr>
          <w:p w14:paraId="0AE28E72" w14:textId="77777777" w:rsidR="004A4CCE" w:rsidRPr="004A4CCE" w:rsidRDefault="004A4CCE" w:rsidP="004A4CCE">
            <w:pPr>
              <w:jc w:val="right"/>
              <w:rPr>
                <w:b/>
                <w:bCs/>
                <w:i/>
                <w:iCs/>
                <w:color w:val="000000"/>
                <w:sz w:val="18"/>
                <w:szCs w:val="18"/>
                <w:lang w:val="bg-BG" w:eastAsia="bg-BG"/>
              </w:rPr>
            </w:pPr>
            <w:r w:rsidRPr="004A4CCE">
              <w:rPr>
                <w:b/>
                <w:bCs/>
                <w:i/>
                <w:iCs/>
                <w:color w:val="000000"/>
                <w:sz w:val="18"/>
                <w:szCs w:val="18"/>
                <w:lang w:val="bg-BG" w:eastAsia="bg-BG"/>
              </w:rPr>
              <w:t>BGN ‘000</w:t>
            </w:r>
          </w:p>
        </w:tc>
      </w:tr>
      <w:tr w:rsidR="004A4CCE" w:rsidRPr="004A4CCE" w14:paraId="3CCE103C" w14:textId="77777777" w:rsidTr="004A4CCE">
        <w:trPr>
          <w:trHeight w:val="240"/>
        </w:trPr>
        <w:tc>
          <w:tcPr>
            <w:tcW w:w="3380" w:type="dxa"/>
            <w:tcBorders>
              <w:top w:val="nil"/>
              <w:left w:val="nil"/>
              <w:bottom w:val="nil"/>
              <w:right w:val="nil"/>
            </w:tcBorders>
            <w:shd w:val="clear" w:color="auto" w:fill="auto"/>
            <w:vAlign w:val="bottom"/>
            <w:hideMark/>
          </w:tcPr>
          <w:p w14:paraId="24703F96" w14:textId="77777777" w:rsidR="004A4CCE" w:rsidRPr="004A4CCE" w:rsidRDefault="004A4CCE" w:rsidP="004A4CCE">
            <w:pPr>
              <w:rPr>
                <w:b/>
                <w:bCs/>
                <w:i/>
                <w:iCs/>
                <w:color w:val="000000"/>
                <w:sz w:val="18"/>
                <w:szCs w:val="18"/>
                <w:lang w:val="bg-BG" w:eastAsia="bg-BG"/>
              </w:rPr>
            </w:pPr>
            <w:r w:rsidRPr="004A4CCE">
              <w:rPr>
                <w:b/>
                <w:bCs/>
                <w:i/>
                <w:iCs/>
                <w:color w:val="000000"/>
                <w:sz w:val="18"/>
                <w:szCs w:val="18"/>
                <w:lang w:val="bg-BG" w:eastAsia="bg-BG"/>
              </w:rPr>
              <w:t>Отчетна стойност</w:t>
            </w:r>
          </w:p>
        </w:tc>
        <w:tc>
          <w:tcPr>
            <w:tcW w:w="980" w:type="dxa"/>
            <w:tcBorders>
              <w:top w:val="nil"/>
              <w:left w:val="nil"/>
              <w:bottom w:val="nil"/>
              <w:right w:val="nil"/>
            </w:tcBorders>
            <w:shd w:val="clear" w:color="auto" w:fill="auto"/>
            <w:vAlign w:val="bottom"/>
            <w:hideMark/>
          </w:tcPr>
          <w:p w14:paraId="0144105F" w14:textId="77777777" w:rsidR="004A4CCE" w:rsidRPr="004A4CCE" w:rsidRDefault="004A4CCE" w:rsidP="004A4CCE">
            <w:pPr>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2B34CCCD" w14:textId="77777777" w:rsidR="004A4CCE" w:rsidRPr="004A4CCE" w:rsidRDefault="004A4CCE" w:rsidP="004A4CCE">
            <w:pPr>
              <w:rPr>
                <w:lang w:val="bg-BG" w:eastAsia="bg-BG"/>
              </w:rPr>
            </w:pPr>
          </w:p>
        </w:tc>
        <w:tc>
          <w:tcPr>
            <w:tcW w:w="100" w:type="dxa"/>
            <w:tcBorders>
              <w:top w:val="nil"/>
              <w:left w:val="nil"/>
              <w:bottom w:val="nil"/>
              <w:right w:val="nil"/>
            </w:tcBorders>
            <w:shd w:val="clear" w:color="auto" w:fill="auto"/>
            <w:vAlign w:val="bottom"/>
            <w:hideMark/>
          </w:tcPr>
          <w:p w14:paraId="23A1A878"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0BC8DA54"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336C725D" w14:textId="77777777" w:rsidR="004A4CCE" w:rsidRPr="004A4CCE" w:rsidRDefault="004A4CCE" w:rsidP="004A4CCE">
            <w:pPr>
              <w:rPr>
                <w:lang w:val="bg-BG" w:eastAsia="bg-BG"/>
              </w:rPr>
            </w:pPr>
          </w:p>
        </w:tc>
        <w:tc>
          <w:tcPr>
            <w:tcW w:w="80" w:type="dxa"/>
            <w:tcBorders>
              <w:top w:val="nil"/>
              <w:left w:val="nil"/>
              <w:bottom w:val="nil"/>
              <w:right w:val="nil"/>
            </w:tcBorders>
            <w:shd w:val="clear" w:color="auto" w:fill="auto"/>
            <w:vAlign w:val="bottom"/>
            <w:hideMark/>
          </w:tcPr>
          <w:p w14:paraId="626C3190"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6BB6465A"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4AB5D58B" w14:textId="77777777" w:rsidR="004A4CCE" w:rsidRPr="004A4CCE" w:rsidRDefault="004A4CCE" w:rsidP="004A4CCE">
            <w:pPr>
              <w:rPr>
                <w:lang w:val="bg-BG" w:eastAsia="bg-BG"/>
              </w:rPr>
            </w:pPr>
          </w:p>
        </w:tc>
      </w:tr>
      <w:tr w:rsidR="004A4CCE" w:rsidRPr="004A4CCE" w14:paraId="512E6355" w14:textId="77777777" w:rsidTr="004A4CCE">
        <w:trPr>
          <w:trHeight w:val="240"/>
        </w:trPr>
        <w:tc>
          <w:tcPr>
            <w:tcW w:w="3380" w:type="dxa"/>
            <w:tcBorders>
              <w:top w:val="nil"/>
              <w:left w:val="nil"/>
              <w:bottom w:val="nil"/>
              <w:right w:val="nil"/>
            </w:tcBorders>
            <w:shd w:val="clear" w:color="auto" w:fill="auto"/>
            <w:vAlign w:val="bottom"/>
            <w:hideMark/>
          </w:tcPr>
          <w:p w14:paraId="4851A65D"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Салдо на 1 януари</w:t>
            </w:r>
          </w:p>
        </w:tc>
        <w:tc>
          <w:tcPr>
            <w:tcW w:w="980" w:type="dxa"/>
            <w:tcBorders>
              <w:top w:val="nil"/>
              <w:left w:val="nil"/>
              <w:bottom w:val="single" w:sz="4" w:space="0" w:color="auto"/>
              <w:right w:val="nil"/>
            </w:tcBorders>
            <w:shd w:val="clear" w:color="auto" w:fill="auto"/>
            <w:vAlign w:val="bottom"/>
            <w:hideMark/>
          </w:tcPr>
          <w:p w14:paraId="7F680C15" w14:textId="1CD81864"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83 </w:t>
            </w:r>
          </w:p>
        </w:tc>
        <w:tc>
          <w:tcPr>
            <w:tcW w:w="980" w:type="dxa"/>
            <w:tcBorders>
              <w:top w:val="nil"/>
              <w:left w:val="nil"/>
              <w:bottom w:val="single" w:sz="4" w:space="0" w:color="auto"/>
              <w:right w:val="nil"/>
            </w:tcBorders>
            <w:shd w:val="clear" w:color="auto" w:fill="auto"/>
            <w:vAlign w:val="bottom"/>
            <w:hideMark/>
          </w:tcPr>
          <w:p w14:paraId="55A47AB6" w14:textId="292C719F"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70 </w:t>
            </w:r>
          </w:p>
        </w:tc>
        <w:tc>
          <w:tcPr>
            <w:tcW w:w="100" w:type="dxa"/>
            <w:tcBorders>
              <w:top w:val="nil"/>
              <w:left w:val="nil"/>
              <w:bottom w:val="nil"/>
              <w:right w:val="nil"/>
            </w:tcBorders>
            <w:shd w:val="clear" w:color="auto" w:fill="auto"/>
            <w:vAlign w:val="bottom"/>
            <w:hideMark/>
          </w:tcPr>
          <w:p w14:paraId="22048657"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22A27280" w14:textId="290FB612"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67 </w:t>
            </w:r>
          </w:p>
        </w:tc>
        <w:tc>
          <w:tcPr>
            <w:tcW w:w="980" w:type="dxa"/>
            <w:tcBorders>
              <w:top w:val="nil"/>
              <w:left w:val="nil"/>
              <w:bottom w:val="single" w:sz="4" w:space="0" w:color="auto"/>
              <w:right w:val="nil"/>
            </w:tcBorders>
            <w:shd w:val="clear" w:color="auto" w:fill="auto"/>
            <w:vAlign w:val="bottom"/>
            <w:hideMark/>
          </w:tcPr>
          <w:p w14:paraId="4D0F697F" w14:textId="5AC88F71"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67 </w:t>
            </w:r>
          </w:p>
        </w:tc>
        <w:tc>
          <w:tcPr>
            <w:tcW w:w="80" w:type="dxa"/>
            <w:tcBorders>
              <w:top w:val="nil"/>
              <w:left w:val="nil"/>
              <w:bottom w:val="nil"/>
              <w:right w:val="nil"/>
            </w:tcBorders>
            <w:shd w:val="clear" w:color="auto" w:fill="auto"/>
            <w:vAlign w:val="bottom"/>
            <w:hideMark/>
          </w:tcPr>
          <w:p w14:paraId="634F1489"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6BD3BF15" w14:textId="5B33BB67"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150 </w:t>
            </w:r>
          </w:p>
        </w:tc>
        <w:tc>
          <w:tcPr>
            <w:tcW w:w="980" w:type="dxa"/>
            <w:tcBorders>
              <w:top w:val="nil"/>
              <w:left w:val="nil"/>
              <w:bottom w:val="single" w:sz="4" w:space="0" w:color="auto"/>
              <w:right w:val="nil"/>
            </w:tcBorders>
            <w:shd w:val="clear" w:color="auto" w:fill="auto"/>
            <w:vAlign w:val="bottom"/>
            <w:hideMark/>
          </w:tcPr>
          <w:p w14:paraId="35567760" w14:textId="6AA93C60"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137 </w:t>
            </w:r>
          </w:p>
        </w:tc>
      </w:tr>
      <w:tr w:rsidR="004A4CCE" w:rsidRPr="004A4CCE" w14:paraId="5516D58D" w14:textId="77777777" w:rsidTr="004A4CCE">
        <w:trPr>
          <w:trHeight w:val="240"/>
        </w:trPr>
        <w:tc>
          <w:tcPr>
            <w:tcW w:w="3380" w:type="dxa"/>
            <w:tcBorders>
              <w:top w:val="nil"/>
              <w:left w:val="nil"/>
              <w:bottom w:val="nil"/>
              <w:right w:val="nil"/>
            </w:tcBorders>
            <w:shd w:val="clear" w:color="auto" w:fill="auto"/>
            <w:vAlign w:val="bottom"/>
            <w:hideMark/>
          </w:tcPr>
          <w:p w14:paraId="7BA59C53" w14:textId="77777777" w:rsidR="004A4CCE" w:rsidRPr="004A4CCE" w:rsidRDefault="004A4CCE" w:rsidP="004A4CCE">
            <w:pPr>
              <w:rPr>
                <w:color w:val="000000"/>
                <w:sz w:val="18"/>
                <w:szCs w:val="18"/>
                <w:lang w:val="bg-BG" w:eastAsia="bg-BG"/>
              </w:rPr>
            </w:pPr>
            <w:r w:rsidRPr="004A4CCE">
              <w:rPr>
                <w:color w:val="000000"/>
                <w:sz w:val="18"/>
                <w:szCs w:val="18"/>
                <w:lang w:val="bg-BG" w:eastAsia="bg-BG"/>
              </w:rPr>
              <w:t>Придобити</w:t>
            </w:r>
          </w:p>
        </w:tc>
        <w:tc>
          <w:tcPr>
            <w:tcW w:w="980" w:type="dxa"/>
            <w:tcBorders>
              <w:top w:val="nil"/>
              <w:left w:val="nil"/>
              <w:bottom w:val="single" w:sz="4" w:space="0" w:color="auto"/>
              <w:right w:val="nil"/>
            </w:tcBorders>
            <w:shd w:val="clear" w:color="auto" w:fill="auto"/>
            <w:vAlign w:val="bottom"/>
            <w:hideMark/>
          </w:tcPr>
          <w:p w14:paraId="1B6B244D"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w:t>
            </w:r>
          </w:p>
        </w:tc>
        <w:tc>
          <w:tcPr>
            <w:tcW w:w="980" w:type="dxa"/>
            <w:tcBorders>
              <w:top w:val="nil"/>
              <w:left w:val="nil"/>
              <w:bottom w:val="single" w:sz="4" w:space="0" w:color="auto"/>
              <w:right w:val="nil"/>
            </w:tcBorders>
            <w:shd w:val="clear" w:color="auto" w:fill="auto"/>
            <w:vAlign w:val="bottom"/>
            <w:hideMark/>
          </w:tcPr>
          <w:p w14:paraId="785C5318"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13 </w:t>
            </w:r>
          </w:p>
        </w:tc>
        <w:tc>
          <w:tcPr>
            <w:tcW w:w="100" w:type="dxa"/>
            <w:tcBorders>
              <w:top w:val="nil"/>
              <w:left w:val="nil"/>
              <w:bottom w:val="nil"/>
              <w:right w:val="nil"/>
            </w:tcBorders>
            <w:shd w:val="clear" w:color="auto" w:fill="auto"/>
            <w:vAlign w:val="bottom"/>
            <w:hideMark/>
          </w:tcPr>
          <w:p w14:paraId="08ECB79C" w14:textId="77777777" w:rsidR="004A4CCE" w:rsidRPr="004A4CCE" w:rsidRDefault="004A4CCE" w:rsidP="004A4CCE">
            <w:pPr>
              <w:jc w:val="right"/>
              <w:rPr>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7C4C80C2"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 </w:t>
            </w:r>
          </w:p>
        </w:tc>
        <w:tc>
          <w:tcPr>
            <w:tcW w:w="980" w:type="dxa"/>
            <w:tcBorders>
              <w:top w:val="nil"/>
              <w:left w:val="nil"/>
              <w:bottom w:val="single" w:sz="4" w:space="0" w:color="auto"/>
              <w:right w:val="nil"/>
            </w:tcBorders>
            <w:shd w:val="clear" w:color="auto" w:fill="auto"/>
            <w:vAlign w:val="bottom"/>
            <w:hideMark/>
          </w:tcPr>
          <w:p w14:paraId="1DF48F4F"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 </w:t>
            </w:r>
          </w:p>
        </w:tc>
        <w:tc>
          <w:tcPr>
            <w:tcW w:w="80" w:type="dxa"/>
            <w:tcBorders>
              <w:top w:val="nil"/>
              <w:left w:val="nil"/>
              <w:bottom w:val="nil"/>
              <w:right w:val="nil"/>
            </w:tcBorders>
            <w:shd w:val="clear" w:color="auto" w:fill="auto"/>
            <w:vAlign w:val="bottom"/>
            <w:hideMark/>
          </w:tcPr>
          <w:p w14:paraId="4A2A94DA" w14:textId="77777777" w:rsidR="004A4CCE" w:rsidRPr="004A4CCE" w:rsidRDefault="004A4CCE" w:rsidP="004A4CCE">
            <w:pPr>
              <w:jc w:val="right"/>
              <w:rPr>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5E9D5027" w14:textId="77777777"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 </w:t>
            </w:r>
          </w:p>
        </w:tc>
        <w:tc>
          <w:tcPr>
            <w:tcW w:w="980" w:type="dxa"/>
            <w:tcBorders>
              <w:top w:val="nil"/>
              <w:left w:val="nil"/>
              <w:bottom w:val="single" w:sz="4" w:space="0" w:color="auto"/>
              <w:right w:val="nil"/>
            </w:tcBorders>
            <w:shd w:val="clear" w:color="auto" w:fill="auto"/>
            <w:vAlign w:val="bottom"/>
            <w:hideMark/>
          </w:tcPr>
          <w:p w14:paraId="5418C3A8" w14:textId="797E2688"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 </w:t>
            </w:r>
          </w:p>
        </w:tc>
      </w:tr>
      <w:tr w:rsidR="004A4CCE" w:rsidRPr="004A4CCE" w14:paraId="27B647EF" w14:textId="77777777" w:rsidTr="004A4CCE">
        <w:trPr>
          <w:trHeight w:val="240"/>
        </w:trPr>
        <w:tc>
          <w:tcPr>
            <w:tcW w:w="3380" w:type="dxa"/>
            <w:tcBorders>
              <w:top w:val="nil"/>
              <w:left w:val="nil"/>
              <w:bottom w:val="nil"/>
              <w:right w:val="nil"/>
            </w:tcBorders>
            <w:shd w:val="clear" w:color="auto" w:fill="auto"/>
            <w:vAlign w:val="bottom"/>
            <w:hideMark/>
          </w:tcPr>
          <w:p w14:paraId="680B7409"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Салдо в края на периода</w:t>
            </w:r>
          </w:p>
        </w:tc>
        <w:tc>
          <w:tcPr>
            <w:tcW w:w="980" w:type="dxa"/>
            <w:tcBorders>
              <w:top w:val="nil"/>
              <w:left w:val="nil"/>
              <w:bottom w:val="single" w:sz="4" w:space="0" w:color="auto"/>
              <w:right w:val="nil"/>
            </w:tcBorders>
            <w:shd w:val="clear" w:color="auto" w:fill="auto"/>
            <w:vAlign w:val="bottom"/>
            <w:hideMark/>
          </w:tcPr>
          <w:p w14:paraId="1A6F7A1A" w14:textId="0FEC0FF4"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83 </w:t>
            </w:r>
          </w:p>
        </w:tc>
        <w:tc>
          <w:tcPr>
            <w:tcW w:w="980" w:type="dxa"/>
            <w:tcBorders>
              <w:top w:val="nil"/>
              <w:left w:val="nil"/>
              <w:bottom w:val="single" w:sz="4" w:space="0" w:color="auto"/>
              <w:right w:val="nil"/>
            </w:tcBorders>
            <w:shd w:val="clear" w:color="auto" w:fill="auto"/>
            <w:vAlign w:val="bottom"/>
            <w:hideMark/>
          </w:tcPr>
          <w:p w14:paraId="41AC0273" w14:textId="4B3A200A"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83 </w:t>
            </w:r>
          </w:p>
        </w:tc>
        <w:tc>
          <w:tcPr>
            <w:tcW w:w="100" w:type="dxa"/>
            <w:tcBorders>
              <w:top w:val="nil"/>
              <w:left w:val="nil"/>
              <w:bottom w:val="nil"/>
              <w:right w:val="nil"/>
            </w:tcBorders>
            <w:shd w:val="clear" w:color="auto" w:fill="auto"/>
            <w:vAlign w:val="bottom"/>
            <w:hideMark/>
          </w:tcPr>
          <w:p w14:paraId="7EE6C8CB"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76B21DD6" w14:textId="779932AD"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67 </w:t>
            </w:r>
          </w:p>
        </w:tc>
        <w:tc>
          <w:tcPr>
            <w:tcW w:w="980" w:type="dxa"/>
            <w:tcBorders>
              <w:top w:val="nil"/>
              <w:left w:val="nil"/>
              <w:bottom w:val="single" w:sz="4" w:space="0" w:color="auto"/>
              <w:right w:val="nil"/>
            </w:tcBorders>
            <w:shd w:val="clear" w:color="auto" w:fill="auto"/>
            <w:vAlign w:val="bottom"/>
            <w:hideMark/>
          </w:tcPr>
          <w:p w14:paraId="2A2F91F4" w14:textId="6E2CC1D4"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67 </w:t>
            </w:r>
          </w:p>
        </w:tc>
        <w:tc>
          <w:tcPr>
            <w:tcW w:w="80" w:type="dxa"/>
            <w:tcBorders>
              <w:top w:val="nil"/>
              <w:left w:val="nil"/>
              <w:bottom w:val="nil"/>
              <w:right w:val="nil"/>
            </w:tcBorders>
            <w:shd w:val="clear" w:color="auto" w:fill="auto"/>
            <w:vAlign w:val="bottom"/>
            <w:hideMark/>
          </w:tcPr>
          <w:p w14:paraId="7DFF172D"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3E291BE0" w14:textId="4614D914"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150 </w:t>
            </w:r>
          </w:p>
        </w:tc>
        <w:tc>
          <w:tcPr>
            <w:tcW w:w="980" w:type="dxa"/>
            <w:tcBorders>
              <w:top w:val="nil"/>
              <w:left w:val="nil"/>
              <w:bottom w:val="single" w:sz="4" w:space="0" w:color="auto"/>
              <w:right w:val="nil"/>
            </w:tcBorders>
            <w:shd w:val="clear" w:color="auto" w:fill="auto"/>
            <w:vAlign w:val="bottom"/>
            <w:hideMark/>
          </w:tcPr>
          <w:p w14:paraId="4A1F2409" w14:textId="28D89FDF"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150 </w:t>
            </w:r>
          </w:p>
        </w:tc>
      </w:tr>
      <w:tr w:rsidR="004A4CCE" w:rsidRPr="004A4CCE" w14:paraId="12CF9C8C" w14:textId="77777777" w:rsidTr="004A4CCE">
        <w:trPr>
          <w:trHeight w:val="240"/>
        </w:trPr>
        <w:tc>
          <w:tcPr>
            <w:tcW w:w="3380" w:type="dxa"/>
            <w:tcBorders>
              <w:top w:val="nil"/>
              <w:left w:val="nil"/>
              <w:bottom w:val="nil"/>
              <w:right w:val="nil"/>
            </w:tcBorders>
            <w:shd w:val="clear" w:color="auto" w:fill="auto"/>
            <w:vAlign w:val="bottom"/>
            <w:hideMark/>
          </w:tcPr>
          <w:p w14:paraId="16F26D6D"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6D5C9AA7"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14A5F161" w14:textId="77777777" w:rsidR="004A4CCE" w:rsidRPr="004A4CCE" w:rsidRDefault="004A4CCE" w:rsidP="004A4CCE">
            <w:pPr>
              <w:jc w:val="right"/>
              <w:rPr>
                <w:lang w:val="bg-BG" w:eastAsia="bg-BG"/>
              </w:rPr>
            </w:pPr>
          </w:p>
        </w:tc>
        <w:tc>
          <w:tcPr>
            <w:tcW w:w="100" w:type="dxa"/>
            <w:tcBorders>
              <w:top w:val="nil"/>
              <w:left w:val="nil"/>
              <w:bottom w:val="nil"/>
              <w:right w:val="nil"/>
            </w:tcBorders>
            <w:shd w:val="clear" w:color="auto" w:fill="auto"/>
            <w:vAlign w:val="bottom"/>
            <w:hideMark/>
          </w:tcPr>
          <w:p w14:paraId="3D29E1B1" w14:textId="77777777" w:rsidR="004A4CCE" w:rsidRPr="004A4CCE" w:rsidRDefault="004A4CCE" w:rsidP="004A4CCE">
            <w:pPr>
              <w:jc w:val="right"/>
              <w:rPr>
                <w:lang w:val="bg-BG" w:eastAsia="bg-BG"/>
              </w:rPr>
            </w:pPr>
          </w:p>
        </w:tc>
        <w:tc>
          <w:tcPr>
            <w:tcW w:w="980" w:type="dxa"/>
            <w:tcBorders>
              <w:top w:val="nil"/>
              <w:left w:val="nil"/>
              <w:bottom w:val="nil"/>
              <w:right w:val="nil"/>
            </w:tcBorders>
            <w:shd w:val="clear" w:color="auto" w:fill="auto"/>
            <w:vAlign w:val="bottom"/>
            <w:hideMark/>
          </w:tcPr>
          <w:p w14:paraId="0AC419C6" w14:textId="77777777" w:rsidR="004A4CCE" w:rsidRPr="004A4CCE" w:rsidRDefault="004A4CCE" w:rsidP="004A4CCE">
            <w:pPr>
              <w:jc w:val="right"/>
              <w:rPr>
                <w:lang w:val="bg-BG" w:eastAsia="bg-BG"/>
              </w:rPr>
            </w:pPr>
          </w:p>
        </w:tc>
        <w:tc>
          <w:tcPr>
            <w:tcW w:w="980" w:type="dxa"/>
            <w:tcBorders>
              <w:top w:val="nil"/>
              <w:left w:val="nil"/>
              <w:bottom w:val="nil"/>
              <w:right w:val="nil"/>
            </w:tcBorders>
            <w:shd w:val="clear" w:color="auto" w:fill="auto"/>
            <w:vAlign w:val="bottom"/>
            <w:hideMark/>
          </w:tcPr>
          <w:p w14:paraId="201D6592" w14:textId="77777777" w:rsidR="004A4CCE" w:rsidRPr="004A4CCE" w:rsidRDefault="004A4CCE" w:rsidP="004A4CCE">
            <w:pPr>
              <w:jc w:val="right"/>
              <w:rPr>
                <w:lang w:val="bg-BG" w:eastAsia="bg-BG"/>
              </w:rPr>
            </w:pPr>
          </w:p>
        </w:tc>
        <w:tc>
          <w:tcPr>
            <w:tcW w:w="80" w:type="dxa"/>
            <w:tcBorders>
              <w:top w:val="nil"/>
              <w:left w:val="nil"/>
              <w:bottom w:val="nil"/>
              <w:right w:val="nil"/>
            </w:tcBorders>
            <w:shd w:val="clear" w:color="auto" w:fill="auto"/>
            <w:vAlign w:val="bottom"/>
            <w:hideMark/>
          </w:tcPr>
          <w:p w14:paraId="22CE6510" w14:textId="77777777" w:rsidR="004A4CCE" w:rsidRPr="004A4CCE" w:rsidRDefault="004A4CCE" w:rsidP="004A4CCE">
            <w:pPr>
              <w:jc w:val="right"/>
              <w:rPr>
                <w:lang w:val="bg-BG" w:eastAsia="bg-BG"/>
              </w:rPr>
            </w:pPr>
          </w:p>
        </w:tc>
        <w:tc>
          <w:tcPr>
            <w:tcW w:w="980" w:type="dxa"/>
            <w:tcBorders>
              <w:top w:val="nil"/>
              <w:left w:val="nil"/>
              <w:bottom w:val="nil"/>
              <w:right w:val="nil"/>
            </w:tcBorders>
            <w:shd w:val="clear" w:color="auto" w:fill="auto"/>
            <w:vAlign w:val="bottom"/>
            <w:hideMark/>
          </w:tcPr>
          <w:p w14:paraId="6307D42D" w14:textId="77777777" w:rsidR="004A4CCE" w:rsidRPr="004A4CCE" w:rsidRDefault="004A4CCE" w:rsidP="004A4CCE">
            <w:pPr>
              <w:jc w:val="right"/>
              <w:rPr>
                <w:lang w:val="bg-BG" w:eastAsia="bg-BG"/>
              </w:rPr>
            </w:pPr>
          </w:p>
        </w:tc>
        <w:tc>
          <w:tcPr>
            <w:tcW w:w="980" w:type="dxa"/>
            <w:tcBorders>
              <w:top w:val="nil"/>
              <w:left w:val="nil"/>
              <w:bottom w:val="nil"/>
              <w:right w:val="nil"/>
            </w:tcBorders>
            <w:shd w:val="clear" w:color="auto" w:fill="auto"/>
            <w:vAlign w:val="bottom"/>
            <w:hideMark/>
          </w:tcPr>
          <w:p w14:paraId="3E63B97C" w14:textId="77777777" w:rsidR="004A4CCE" w:rsidRPr="004A4CCE" w:rsidRDefault="004A4CCE" w:rsidP="004A4CCE">
            <w:pPr>
              <w:jc w:val="right"/>
              <w:rPr>
                <w:lang w:val="bg-BG" w:eastAsia="bg-BG"/>
              </w:rPr>
            </w:pPr>
          </w:p>
        </w:tc>
      </w:tr>
      <w:tr w:rsidR="004A4CCE" w:rsidRPr="004A4CCE" w14:paraId="3E7DE957" w14:textId="77777777" w:rsidTr="004A4CCE">
        <w:trPr>
          <w:trHeight w:val="240"/>
        </w:trPr>
        <w:tc>
          <w:tcPr>
            <w:tcW w:w="3380" w:type="dxa"/>
            <w:tcBorders>
              <w:top w:val="nil"/>
              <w:left w:val="nil"/>
              <w:bottom w:val="nil"/>
              <w:right w:val="nil"/>
            </w:tcBorders>
            <w:shd w:val="clear" w:color="auto" w:fill="auto"/>
            <w:vAlign w:val="bottom"/>
            <w:hideMark/>
          </w:tcPr>
          <w:p w14:paraId="41B559D0" w14:textId="77777777" w:rsidR="004A4CCE" w:rsidRPr="004A4CCE" w:rsidRDefault="004A4CCE" w:rsidP="004A4CCE">
            <w:pPr>
              <w:rPr>
                <w:b/>
                <w:bCs/>
                <w:i/>
                <w:iCs/>
                <w:color w:val="000000"/>
                <w:sz w:val="18"/>
                <w:szCs w:val="18"/>
                <w:lang w:val="bg-BG" w:eastAsia="bg-BG"/>
              </w:rPr>
            </w:pPr>
            <w:r w:rsidRPr="004A4CCE">
              <w:rPr>
                <w:b/>
                <w:bCs/>
                <w:i/>
                <w:iCs/>
                <w:color w:val="000000"/>
                <w:sz w:val="18"/>
                <w:szCs w:val="18"/>
                <w:lang w:val="bg-BG" w:eastAsia="bg-BG"/>
              </w:rPr>
              <w:t xml:space="preserve">Натрупана амортизация  </w:t>
            </w:r>
          </w:p>
        </w:tc>
        <w:tc>
          <w:tcPr>
            <w:tcW w:w="980" w:type="dxa"/>
            <w:tcBorders>
              <w:top w:val="nil"/>
              <w:left w:val="nil"/>
              <w:bottom w:val="nil"/>
              <w:right w:val="nil"/>
            </w:tcBorders>
            <w:shd w:val="clear" w:color="auto" w:fill="auto"/>
            <w:vAlign w:val="bottom"/>
            <w:hideMark/>
          </w:tcPr>
          <w:p w14:paraId="654347D1" w14:textId="77777777" w:rsidR="004A4CCE" w:rsidRPr="004A4CCE" w:rsidRDefault="004A4CCE" w:rsidP="004A4CCE">
            <w:pPr>
              <w:rPr>
                <w:b/>
                <w:bCs/>
                <w:i/>
                <w:iCs/>
                <w:color w:val="000000"/>
                <w:sz w:val="18"/>
                <w:szCs w:val="18"/>
                <w:lang w:val="bg-BG" w:eastAsia="bg-BG"/>
              </w:rPr>
            </w:pPr>
          </w:p>
        </w:tc>
        <w:tc>
          <w:tcPr>
            <w:tcW w:w="980" w:type="dxa"/>
            <w:tcBorders>
              <w:top w:val="nil"/>
              <w:left w:val="nil"/>
              <w:bottom w:val="nil"/>
              <w:right w:val="nil"/>
            </w:tcBorders>
            <w:shd w:val="clear" w:color="auto" w:fill="auto"/>
            <w:vAlign w:val="bottom"/>
            <w:hideMark/>
          </w:tcPr>
          <w:p w14:paraId="61271329" w14:textId="77777777" w:rsidR="004A4CCE" w:rsidRPr="004A4CCE" w:rsidRDefault="004A4CCE" w:rsidP="004A4CCE">
            <w:pPr>
              <w:rPr>
                <w:lang w:val="bg-BG" w:eastAsia="bg-BG"/>
              </w:rPr>
            </w:pPr>
          </w:p>
        </w:tc>
        <w:tc>
          <w:tcPr>
            <w:tcW w:w="100" w:type="dxa"/>
            <w:tcBorders>
              <w:top w:val="nil"/>
              <w:left w:val="nil"/>
              <w:bottom w:val="nil"/>
              <w:right w:val="nil"/>
            </w:tcBorders>
            <w:shd w:val="clear" w:color="auto" w:fill="auto"/>
            <w:vAlign w:val="bottom"/>
            <w:hideMark/>
          </w:tcPr>
          <w:p w14:paraId="3316FDDD"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1415C554"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223FEA47" w14:textId="77777777" w:rsidR="004A4CCE" w:rsidRPr="004A4CCE" w:rsidRDefault="004A4CCE" w:rsidP="004A4CCE">
            <w:pPr>
              <w:rPr>
                <w:lang w:val="bg-BG" w:eastAsia="bg-BG"/>
              </w:rPr>
            </w:pPr>
          </w:p>
        </w:tc>
        <w:tc>
          <w:tcPr>
            <w:tcW w:w="80" w:type="dxa"/>
            <w:tcBorders>
              <w:top w:val="nil"/>
              <w:left w:val="nil"/>
              <w:bottom w:val="nil"/>
              <w:right w:val="nil"/>
            </w:tcBorders>
            <w:shd w:val="clear" w:color="auto" w:fill="auto"/>
            <w:vAlign w:val="bottom"/>
            <w:hideMark/>
          </w:tcPr>
          <w:p w14:paraId="090B7991"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18436600" w14:textId="77777777" w:rsidR="004A4CCE" w:rsidRPr="004A4CCE" w:rsidRDefault="004A4CCE" w:rsidP="004A4CCE">
            <w:pPr>
              <w:rPr>
                <w:lang w:val="bg-BG" w:eastAsia="bg-BG"/>
              </w:rPr>
            </w:pPr>
          </w:p>
        </w:tc>
        <w:tc>
          <w:tcPr>
            <w:tcW w:w="980" w:type="dxa"/>
            <w:tcBorders>
              <w:top w:val="nil"/>
              <w:left w:val="nil"/>
              <w:bottom w:val="nil"/>
              <w:right w:val="nil"/>
            </w:tcBorders>
            <w:shd w:val="clear" w:color="auto" w:fill="auto"/>
            <w:vAlign w:val="bottom"/>
            <w:hideMark/>
          </w:tcPr>
          <w:p w14:paraId="6CACDBEC" w14:textId="77777777" w:rsidR="004A4CCE" w:rsidRPr="004A4CCE" w:rsidRDefault="004A4CCE" w:rsidP="004A4CCE">
            <w:pPr>
              <w:jc w:val="right"/>
              <w:rPr>
                <w:lang w:val="bg-BG" w:eastAsia="bg-BG"/>
              </w:rPr>
            </w:pPr>
          </w:p>
        </w:tc>
      </w:tr>
      <w:tr w:rsidR="004A4CCE" w:rsidRPr="004A4CCE" w14:paraId="250BBF4E" w14:textId="77777777" w:rsidTr="004A4CCE">
        <w:trPr>
          <w:trHeight w:val="240"/>
        </w:trPr>
        <w:tc>
          <w:tcPr>
            <w:tcW w:w="3380" w:type="dxa"/>
            <w:tcBorders>
              <w:top w:val="nil"/>
              <w:left w:val="nil"/>
              <w:bottom w:val="nil"/>
              <w:right w:val="nil"/>
            </w:tcBorders>
            <w:shd w:val="clear" w:color="auto" w:fill="auto"/>
            <w:vAlign w:val="bottom"/>
            <w:hideMark/>
          </w:tcPr>
          <w:p w14:paraId="7F6D8B23"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Салдо на 1 януари</w:t>
            </w:r>
          </w:p>
        </w:tc>
        <w:tc>
          <w:tcPr>
            <w:tcW w:w="980" w:type="dxa"/>
            <w:tcBorders>
              <w:top w:val="nil"/>
              <w:left w:val="nil"/>
              <w:bottom w:val="single" w:sz="4" w:space="0" w:color="auto"/>
              <w:right w:val="nil"/>
            </w:tcBorders>
            <w:shd w:val="clear" w:color="auto" w:fill="auto"/>
            <w:vAlign w:val="bottom"/>
            <w:hideMark/>
          </w:tcPr>
          <w:p w14:paraId="287FCA6F" w14:textId="319F2F51"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70 </w:t>
            </w:r>
          </w:p>
        </w:tc>
        <w:tc>
          <w:tcPr>
            <w:tcW w:w="980" w:type="dxa"/>
            <w:tcBorders>
              <w:top w:val="nil"/>
              <w:left w:val="nil"/>
              <w:bottom w:val="single" w:sz="4" w:space="0" w:color="auto"/>
              <w:right w:val="nil"/>
            </w:tcBorders>
            <w:shd w:val="clear" w:color="auto" w:fill="auto"/>
            <w:vAlign w:val="bottom"/>
            <w:hideMark/>
          </w:tcPr>
          <w:p w14:paraId="4985BC98" w14:textId="434B0F85"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70 </w:t>
            </w:r>
          </w:p>
        </w:tc>
        <w:tc>
          <w:tcPr>
            <w:tcW w:w="100" w:type="dxa"/>
            <w:tcBorders>
              <w:top w:val="nil"/>
              <w:left w:val="nil"/>
              <w:bottom w:val="nil"/>
              <w:right w:val="nil"/>
            </w:tcBorders>
            <w:shd w:val="clear" w:color="auto" w:fill="auto"/>
            <w:vAlign w:val="bottom"/>
            <w:hideMark/>
          </w:tcPr>
          <w:p w14:paraId="2AA0FCDF"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7D11AED4" w14:textId="14C777C9"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65 </w:t>
            </w:r>
          </w:p>
        </w:tc>
        <w:tc>
          <w:tcPr>
            <w:tcW w:w="980" w:type="dxa"/>
            <w:tcBorders>
              <w:top w:val="nil"/>
              <w:left w:val="nil"/>
              <w:bottom w:val="single" w:sz="4" w:space="0" w:color="auto"/>
              <w:right w:val="nil"/>
            </w:tcBorders>
            <w:shd w:val="clear" w:color="auto" w:fill="auto"/>
            <w:vAlign w:val="bottom"/>
            <w:hideMark/>
          </w:tcPr>
          <w:p w14:paraId="2A6D0795" w14:textId="3C0B339A"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51 </w:t>
            </w:r>
          </w:p>
        </w:tc>
        <w:tc>
          <w:tcPr>
            <w:tcW w:w="80" w:type="dxa"/>
            <w:tcBorders>
              <w:top w:val="nil"/>
              <w:left w:val="nil"/>
              <w:bottom w:val="nil"/>
              <w:right w:val="nil"/>
            </w:tcBorders>
            <w:shd w:val="clear" w:color="auto" w:fill="auto"/>
            <w:vAlign w:val="bottom"/>
            <w:hideMark/>
          </w:tcPr>
          <w:p w14:paraId="33C8AFAE"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350863CE" w14:textId="756197D8"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135 </w:t>
            </w:r>
          </w:p>
        </w:tc>
        <w:tc>
          <w:tcPr>
            <w:tcW w:w="980" w:type="dxa"/>
            <w:tcBorders>
              <w:top w:val="nil"/>
              <w:left w:val="nil"/>
              <w:bottom w:val="single" w:sz="4" w:space="0" w:color="auto"/>
              <w:right w:val="nil"/>
            </w:tcBorders>
            <w:shd w:val="clear" w:color="auto" w:fill="auto"/>
            <w:vAlign w:val="bottom"/>
            <w:hideMark/>
          </w:tcPr>
          <w:p w14:paraId="1DE99527" w14:textId="1979EC0E"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121 </w:t>
            </w:r>
          </w:p>
        </w:tc>
      </w:tr>
      <w:tr w:rsidR="004A4CCE" w:rsidRPr="004A4CCE" w14:paraId="39374C0B" w14:textId="77777777" w:rsidTr="004A4CCE">
        <w:trPr>
          <w:trHeight w:val="240"/>
        </w:trPr>
        <w:tc>
          <w:tcPr>
            <w:tcW w:w="3380" w:type="dxa"/>
            <w:tcBorders>
              <w:top w:val="nil"/>
              <w:left w:val="nil"/>
              <w:bottom w:val="nil"/>
              <w:right w:val="nil"/>
            </w:tcBorders>
            <w:shd w:val="clear" w:color="auto" w:fill="auto"/>
            <w:vAlign w:val="bottom"/>
            <w:hideMark/>
          </w:tcPr>
          <w:p w14:paraId="4EB6C769" w14:textId="77777777" w:rsidR="004A4CCE" w:rsidRPr="004A4CCE" w:rsidRDefault="004A4CCE" w:rsidP="004A4CCE">
            <w:pPr>
              <w:rPr>
                <w:color w:val="000000"/>
                <w:sz w:val="18"/>
                <w:szCs w:val="18"/>
                <w:lang w:val="bg-BG" w:eastAsia="bg-BG"/>
              </w:rPr>
            </w:pPr>
            <w:r w:rsidRPr="004A4CCE">
              <w:rPr>
                <w:color w:val="000000"/>
                <w:sz w:val="18"/>
                <w:szCs w:val="18"/>
                <w:lang w:val="bg-BG" w:eastAsia="bg-BG"/>
              </w:rPr>
              <w:t>Начислена амортизация за годината</w:t>
            </w:r>
          </w:p>
        </w:tc>
        <w:tc>
          <w:tcPr>
            <w:tcW w:w="980" w:type="dxa"/>
            <w:tcBorders>
              <w:top w:val="nil"/>
              <w:left w:val="nil"/>
              <w:bottom w:val="single" w:sz="4" w:space="0" w:color="auto"/>
              <w:right w:val="nil"/>
            </w:tcBorders>
            <w:shd w:val="clear" w:color="auto" w:fill="auto"/>
            <w:vAlign w:val="bottom"/>
            <w:hideMark/>
          </w:tcPr>
          <w:p w14:paraId="550CEA33" w14:textId="42E713A3"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5 </w:t>
            </w:r>
          </w:p>
        </w:tc>
        <w:tc>
          <w:tcPr>
            <w:tcW w:w="980" w:type="dxa"/>
            <w:tcBorders>
              <w:top w:val="nil"/>
              <w:left w:val="nil"/>
              <w:bottom w:val="single" w:sz="4" w:space="0" w:color="auto"/>
              <w:right w:val="nil"/>
            </w:tcBorders>
            <w:shd w:val="clear" w:color="auto" w:fill="auto"/>
            <w:vAlign w:val="bottom"/>
            <w:hideMark/>
          </w:tcPr>
          <w:p w14:paraId="6B81854F"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w:t>
            </w:r>
          </w:p>
        </w:tc>
        <w:tc>
          <w:tcPr>
            <w:tcW w:w="100" w:type="dxa"/>
            <w:tcBorders>
              <w:top w:val="nil"/>
              <w:left w:val="nil"/>
              <w:bottom w:val="nil"/>
              <w:right w:val="nil"/>
            </w:tcBorders>
            <w:shd w:val="clear" w:color="auto" w:fill="auto"/>
            <w:vAlign w:val="bottom"/>
            <w:hideMark/>
          </w:tcPr>
          <w:p w14:paraId="62E41F48" w14:textId="77777777" w:rsidR="004A4CCE" w:rsidRPr="004A4CCE" w:rsidRDefault="004A4CCE" w:rsidP="004A4CCE">
            <w:pPr>
              <w:jc w:val="right"/>
              <w:rPr>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64910976" w14:textId="77777777" w:rsidR="004A4CCE" w:rsidRPr="004A4CCE" w:rsidRDefault="004A4CCE" w:rsidP="004A4CCE">
            <w:pPr>
              <w:jc w:val="right"/>
              <w:rPr>
                <w:color w:val="000000"/>
                <w:sz w:val="18"/>
                <w:szCs w:val="18"/>
                <w:lang w:val="bg-BG" w:eastAsia="bg-BG"/>
              </w:rPr>
            </w:pPr>
            <w:r w:rsidRPr="004A4CCE">
              <w:rPr>
                <w:color w:val="000000"/>
                <w:sz w:val="18"/>
                <w:szCs w:val="18"/>
                <w:lang w:val="bg-BG" w:eastAsia="bg-BG"/>
              </w:rPr>
              <w:t> </w:t>
            </w:r>
          </w:p>
        </w:tc>
        <w:tc>
          <w:tcPr>
            <w:tcW w:w="980" w:type="dxa"/>
            <w:tcBorders>
              <w:top w:val="nil"/>
              <w:left w:val="nil"/>
              <w:bottom w:val="single" w:sz="4" w:space="0" w:color="auto"/>
              <w:right w:val="nil"/>
            </w:tcBorders>
            <w:shd w:val="clear" w:color="auto" w:fill="auto"/>
            <w:vAlign w:val="bottom"/>
            <w:hideMark/>
          </w:tcPr>
          <w:p w14:paraId="2B24DAD2" w14:textId="77E184D4"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14 </w:t>
            </w:r>
          </w:p>
        </w:tc>
        <w:tc>
          <w:tcPr>
            <w:tcW w:w="80" w:type="dxa"/>
            <w:tcBorders>
              <w:top w:val="nil"/>
              <w:left w:val="nil"/>
              <w:bottom w:val="nil"/>
              <w:right w:val="nil"/>
            </w:tcBorders>
            <w:shd w:val="clear" w:color="auto" w:fill="auto"/>
            <w:vAlign w:val="bottom"/>
            <w:hideMark/>
          </w:tcPr>
          <w:p w14:paraId="3FEB73CB" w14:textId="77777777" w:rsidR="004A4CCE" w:rsidRPr="004A4CCE" w:rsidRDefault="004A4CCE" w:rsidP="004A4CCE">
            <w:pPr>
              <w:jc w:val="right"/>
              <w:rPr>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46C613DA" w14:textId="21B1B5EC"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5 </w:t>
            </w:r>
          </w:p>
        </w:tc>
        <w:tc>
          <w:tcPr>
            <w:tcW w:w="980" w:type="dxa"/>
            <w:tcBorders>
              <w:top w:val="nil"/>
              <w:left w:val="nil"/>
              <w:bottom w:val="single" w:sz="4" w:space="0" w:color="auto"/>
              <w:right w:val="nil"/>
            </w:tcBorders>
            <w:shd w:val="clear" w:color="auto" w:fill="auto"/>
            <w:vAlign w:val="bottom"/>
            <w:hideMark/>
          </w:tcPr>
          <w:p w14:paraId="37F47B9F" w14:textId="399CF0C8" w:rsidR="004A4CCE" w:rsidRPr="004A4CCE" w:rsidRDefault="004A4CCE" w:rsidP="004A4CCE">
            <w:pPr>
              <w:jc w:val="right"/>
              <w:rPr>
                <w:color w:val="000000"/>
                <w:sz w:val="18"/>
                <w:szCs w:val="18"/>
                <w:lang w:val="bg-BG" w:eastAsia="bg-BG"/>
              </w:rPr>
            </w:pPr>
            <w:r w:rsidRPr="004A4CCE">
              <w:rPr>
                <w:color w:val="000000"/>
                <w:sz w:val="18"/>
                <w:szCs w:val="18"/>
                <w:lang w:val="bg-BG" w:eastAsia="bg-BG"/>
              </w:rPr>
              <w:t xml:space="preserve">              14 </w:t>
            </w:r>
          </w:p>
        </w:tc>
      </w:tr>
      <w:tr w:rsidR="004A4CCE" w:rsidRPr="004A4CCE" w14:paraId="1B5A9DB9" w14:textId="77777777" w:rsidTr="004A4CCE">
        <w:trPr>
          <w:trHeight w:val="240"/>
        </w:trPr>
        <w:tc>
          <w:tcPr>
            <w:tcW w:w="3380" w:type="dxa"/>
            <w:tcBorders>
              <w:top w:val="nil"/>
              <w:left w:val="nil"/>
              <w:bottom w:val="nil"/>
              <w:right w:val="nil"/>
            </w:tcBorders>
            <w:shd w:val="clear" w:color="auto" w:fill="auto"/>
            <w:vAlign w:val="bottom"/>
            <w:hideMark/>
          </w:tcPr>
          <w:p w14:paraId="196D0E33"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Салдо в края на периода</w:t>
            </w:r>
          </w:p>
        </w:tc>
        <w:tc>
          <w:tcPr>
            <w:tcW w:w="980" w:type="dxa"/>
            <w:tcBorders>
              <w:top w:val="nil"/>
              <w:left w:val="nil"/>
              <w:bottom w:val="single" w:sz="4" w:space="0" w:color="auto"/>
              <w:right w:val="nil"/>
            </w:tcBorders>
            <w:shd w:val="clear" w:color="auto" w:fill="auto"/>
            <w:vAlign w:val="bottom"/>
            <w:hideMark/>
          </w:tcPr>
          <w:p w14:paraId="07C689F5" w14:textId="1E0FAE8A"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75 </w:t>
            </w:r>
          </w:p>
        </w:tc>
        <w:tc>
          <w:tcPr>
            <w:tcW w:w="980" w:type="dxa"/>
            <w:tcBorders>
              <w:top w:val="nil"/>
              <w:left w:val="nil"/>
              <w:bottom w:val="single" w:sz="4" w:space="0" w:color="auto"/>
              <w:right w:val="nil"/>
            </w:tcBorders>
            <w:shd w:val="clear" w:color="auto" w:fill="auto"/>
            <w:vAlign w:val="bottom"/>
            <w:hideMark/>
          </w:tcPr>
          <w:p w14:paraId="66A71DCB" w14:textId="5798DAD3"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70 </w:t>
            </w:r>
          </w:p>
        </w:tc>
        <w:tc>
          <w:tcPr>
            <w:tcW w:w="100" w:type="dxa"/>
            <w:tcBorders>
              <w:top w:val="nil"/>
              <w:left w:val="nil"/>
              <w:bottom w:val="nil"/>
              <w:right w:val="nil"/>
            </w:tcBorders>
            <w:shd w:val="clear" w:color="auto" w:fill="auto"/>
            <w:vAlign w:val="bottom"/>
            <w:hideMark/>
          </w:tcPr>
          <w:p w14:paraId="342EF1E1"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08020541" w14:textId="4406E556"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65 </w:t>
            </w:r>
          </w:p>
        </w:tc>
        <w:tc>
          <w:tcPr>
            <w:tcW w:w="980" w:type="dxa"/>
            <w:tcBorders>
              <w:top w:val="nil"/>
              <w:left w:val="nil"/>
              <w:bottom w:val="single" w:sz="4" w:space="0" w:color="auto"/>
              <w:right w:val="nil"/>
            </w:tcBorders>
            <w:shd w:val="clear" w:color="auto" w:fill="auto"/>
            <w:vAlign w:val="bottom"/>
            <w:hideMark/>
          </w:tcPr>
          <w:p w14:paraId="50905126" w14:textId="06995963"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65 </w:t>
            </w:r>
          </w:p>
        </w:tc>
        <w:tc>
          <w:tcPr>
            <w:tcW w:w="80" w:type="dxa"/>
            <w:tcBorders>
              <w:top w:val="nil"/>
              <w:left w:val="nil"/>
              <w:bottom w:val="nil"/>
              <w:right w:val="nil"/>
            </w:tcBorders>
            <w:shd w:val="clear" w:color="auto" w:fill="auto"/>
            <w:vAlign w:val="bottom"/>
            <w:hideMark/>
          </w:tcPr>
          <w:p w14:paraId="4B860408"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single" w:sz="4" w:space="0" w:color="auto"/>
              <w:right w:val="nil"/>
            </w:tcBorders>
            <w:shd w:val="clear" w:color="auto" w:fill="auto"/>
            <w:vAlign w:val="bottom"/>
            <w:hideMark/>
          </w:tcPr>
          <w:p w14:paraId="6F558FF4" w14:textId="7DAA3AA9"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140 </w:t>
            </w:r>
          </w:p>
        </w:tc>
        <w:tc>
          <w:tcPr>
            <w:tcW w:w="980" w:type="dxa"/>
            <w:tcBorders>
              <w:top w:val="nil"/>
              <w:left w:val="nil"/>
              <w:bottom w:val="single" w:sz="4" w:space="0" w:color="auto"/>
              <w:right w:val="nil"/>
            </w:tcBorders>
            <w:shd w:val="clear" w:color="auto" w:fill="auto"/>
            <w:vAlign w:val="bottom"/>
            <w:hideMark/>
          </w:tcPr>
          <w:p w14:paraId="408076CE" w14:textId="54CDFE86"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135 </w:t>
            </w:r>
          </w:p>
        </w:tc>
      </w:tr>
      <w:tr w:rsidR="004A4CCE" w:rsidRPr="004A4CCE" w14:paraId="5E886A72" w14:textId="77777777" w:rsidTr="004A4CCE">
        <w:trPr>
          <w:trHeight w:val="255"/>
        </w:trPr>
        <w:tc>
          <w:tcPr>
            <w:tcW w:w="3380" w:type="dxa"/>
            <w:tcBorders>
              <w:top w:val="nil"/>
              <w:left w:val="nil"/>
              <w:bottom w:val="nil"/>
              <w:right w:val="nil"/>
            </w:tcBorders>
            <w:shd w:val="clear" w:color="auto" w:fill="auto"/>
            <w:vAlign w:val="bottom"/>
            <w:hideMark/>
          </w:tcPr>
          <w:p w14:paraId="7E61705C"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Балансова стойност на 1 януари</w:t>
            </w:r>
          </w:p>
        </w:tc>
        <w:tc>
          <w:tcPr>
            <w:tcW w:w="980" w:type="dxa"/>
            <w:tcBorders>
              <w:top w:val="nil"/>
              <w:left w:val="nil"/>
              <w:bottom w:val="double" w:sz="6" w:space="0" w:color="auto"/>
              <w:right w:val="nil"/>
            </w:tcBorders>
            <w:shd w:val="clear" w:color="auto" w:fill="auto"/>
            <w:vAlign w:val="bottom"/>
            <w:hideMark/>
          </w:tcPr>
          <w:p w14:paraId="7B20756D" w14:textId="5AA7AE76"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 </w:t>
            </w:r>
          </w:p>
        </w:tc>
        <w:tc>
          <w:tcPr>
            <w:tcW w:w="980" w:type="dxa"/>
            <w:tcBorders>
              <w:top w:val="nil"/>
              <w:left w:val="nil"/>
              <w:bottom w:val="double" w:sz="6" w:space="0" w:color="auto"/>
              <w:right w:val="nil"/>
            </w:tcBorders>
            <w:shd w:val="clear" w:color="auto" w:fill="auto"/>
            <w:vAlign w:val="bottom"/>
            <w:hideMark/>
          </w:tcPr>
          <w:p w14:paraId="2745C81E" w14:textId="77777777"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 </w:t>
            </w:r>
          </w:p>
        </w:tc>
        <w:tc>
          <w:tcPr>
            <w:tcW w:w="100" w:type="dxa"/>
            <w:tcBorders>
              <w:top w:val="nil"/>
              <w:left w:val="nil"/>
              <w:bottom w:val="nil"/>
              <w:right w:val="nil"/>
            </w:tcBorders>
            <w:shd w:val="clear" w:color="auto" w:fill="auto"/>
            <w:vAlign w:val="bottom"/>
            <w:hideMark/>
          </w:tcPr>
          <w:p w14:paraId="3B1AE191"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double" w:sz="6" w:space="0" w:color="auto"/>
              <w:right w:val="nil"/>
            </w:tcBorders>
            <w:shd w:val="clear" w:color="auto" w:fill="auto"/>
            <w:vAlign w:val="bottom"/>
            <w:hideMark/>
          </w:tcPr>
          <w:p w14:paraId="114C5A22" w14:textId="6DDCC5E6"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2 </w:t>
            </w:r>
          </w:p>
        </w:tc>
        <w:tc>
          <w:tcPr>
            <w:tcW w:w="980" w:type="dxa"/>
            <w:tcBorders>
              <w:top w:val="nil"/>
              <w:left w:val="nil"/>
              <w:bottom w:val="double" w:sz="6" w:space="0" w:color="auto"/>
              <w:right w:val="nil"/>
            </w:tcBorders>
            <w:shd w:val="clear" w:color="auto" w:fill="auto"/>
            <w:vAlign w:val="bottom"/>
            <w:hideMark/>
          </w:tcPr>
          <w:p w14:paraId="392A97C1" w14:textId="49A0EB03"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16 </w:t>
            </w:r>
          </w:p>
        </w:tc>
        <w:tc>
          <w:tcPr>
            <w:tcW w:w="80" w:type="dxa"/>
            <w:tcBorders>
              <w:top w:val="nil"/>
              <w:left w:val="nil"/>
              <w:bottom w:val="nil"/>
              <w:right w:val="nil"/>
            </w:tcBorders>
            <w:shd w:val="clear" w:color="auto" w:fill="auto"/>
            <w:vAlign w:val="bottom"/>
            <w:hideMark/>
          </w:tcPr>
          <w:p w14:paraId="320C92F1"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double" w:sz="6" w:space="0" w:color="auto"/>
              <w:right w:val="nil"/>
            </w:tcBorders>
            <w:shd w:val="clear" w:color="auto" w:fill="auto"/>
            <w:vAlign w:val="bottom"/>
            <w:hideMark/>
          </w:tcPr>
          <w:p w14:paraId="276DFA80" w14:textId="3D649FA4"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15 </w:t>
            </w:r>
          </w:p>
        </w:tc>
        <w:tc>
          <w:tcPr>
            <w:tcW w:w="980" w:type="dxa"/>
            <w:tcBorders>
              <w:top w:val="nil"/>
              <w:left w:val="nil"/>
              <w:bottom w:val="double" w:sz="6" w:space="0" w:color="auto"/>
              <w:right w:val="nil"/>
            </w:tcBorders>
            <w:shd w:val="clear" w:color="auto" w:fill="auto"/>
            <w:vAlign w:val="bottom"/>
            <w:hideMark/>
          </w:tcPr>
          <w:p w14:paraId="412FB6E6" w14:textId="584D3057"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16 </w:t>
            </w:r>
          </w:p>
        </w:tc>
      </w:tr>
      <w:tr w:rsidR="004A4CCE" w:rsidRPr="004A4CCE" w14:paraId="1EA0AB13" w14:textId="77777777" w:rsidTr="004A4CCE">
        <w:trPr>
          <w:trHeight w:val="270"/>
        </w:trPr>
        <w:tc>
          <w:tcPr>
            <w:tcW w:w="3380" w:type="dxa"/>
            <w:tcBorders>
              <w:top w:val="nil"/>
              <w:left w:val="nil"/>
              <w:bottom w:val="nil"/>
              <w:right w:val="nil"/>
            </w:tcBorders>
            <w:shd w:val="clear" w:color="auto" w:fill="auto"/>
            <w:vAlign w:val="bottom"/>
            <w:hideMark/>
          </w:tcPr>
          <w:p w14:paraId="32688FE6" w14:textId="77777777" w:rsidR="004A4CCE" w:rsidRPr="004A4CCE" w:rsidRDefault="004A4CCE" w:rsidP="004A4CCE">
            <w:pPr>
              <w:rPr>
                <w:b/>
                <w:bCs/>
                <w:color w:val="000000"/>
                <w:sz w:val="18"/>
                <w:szCs w:val="18"/>
                <w:lang w:val="bg-BG" w:eastAsia="bg-BG"/>
              </w:rPr>
            </w:pPr>
            <w:r w:rsidRPr="004A4CCE">
              <w:rPr>
                <w:b/>
                <w:bCs/>
                <w:color w:val="000000"/>
                <w:sz w:val="18"/>
                <w:szCs w:val="18"/>
                <w:lang w:val="bg-BG" w:eastAsia="bg-BG"/>
              </w:rPr>
              <w:t>Балансова стойност в края на периода</w:t>
            </w:r>
          </w:p>
        </w:tc>
        <w:tc>
          <w:tcPr>
            <w:tcW w:w="980" w:type="dxa"/>
            <w:tcBorders>
              <w:top w:val="nil"/>
              <w:left w:val="nil"/>
              <w:bottom w:val="double" w:sz="6" w:space="0" w:color="auto"/>
              <w:right w:val="nil"/>
            </w:tcBorders>
            <w:shd w:val="clear" w:color="auto" w:fill="auto"/>
            <w:vAlign w:val="bottom"/>
            <w:hideMark/>
          </w:tcPr>
          <w:p w14:paraId="70654763" w14:textId="617C5C6E"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8 </w:t>
            </w:r>
          </w:p>
        </w:tc>
        <w:tc>
          <w:tcPr>
            <w:tcW w:w="980" w:type="dxa"/>
            <w:tcBorders>
              <w:top w:val="nil"/>
              <w:left w:val="nil"/>
              <w:bottom w:val="double" w:sz="6" w:space="0" w:color="auto"/>
              <w:right w:val="nil"/>
            </w:tcBorders>
            <w:shd w:val="clear" w:color="auto" w:fill="auto"/>
            <w:vAlign w:val="bottom"/>
            <w:hideMark/>
          </w:tcPr>
          <w:p w14:paraId="7870A330" w14:textId="17B6F908"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13 </w:t>
            </w:r>
          </w:p>
        </w:tc>
        <w:tc>
          <w:tcPr>
            <w:tcW w:w="100" w:type="dxa"/>
            <w:tcBorders>
              <w:top w:val="nil"/>
              <w:left w:val="nil"/>
              <w:bottom w:val="nil"/>
              <w:right w:val="nil"/>
            </w:tcBorders>
            <w:shd w:val="clear" w:color="auto" w:fill="auto"/>
            <w:vAlign w:val="bottom"/>
            <w:hideMark/>
          </w:tcPr>
          <w:p w14:paraId="14315CF4"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double" w:sz="6" w:space="0" w:color="auto"/>
              <w:right w:val="nil"/>
            </w:tcBorders>
            <w:shd w:val="clear" w:color="auto" w:fill="auto"/>
            <w:vAlign w:val="bottom"/>
            <w:hideMark/>
          </w:tcPr>
          <w:p w14:paraId="44C7C180" w14:textId="0A130BC3" w:rsidR="004A4CCE" w:rsidRPr="004A4CCE" w:rsidRDefault="004A4CCE" w:rsidP="004A4CCE">
            <w:pPr>
              <w:jc w:val="right"/>
              <w:rPr>
                <w:b/>
                <w:bCs/>
                <w:sz w:val="18"/>
                <w:szCs w:val="18"/>
                <w:lang w:val="bg-BG" w:eastAsia="bg-BG"/>
              </w:rPr>
            </w:pPr>
            <w:r w:rsidRPr="004A4CCE">
              <w:rPr>
                <w:b/>
                <w:bCs/>
                <w:sz w:val="18"/>
                <w:szCs w:val="18"/>
                <w:lang w:val="bg-BG" w:eastAsia="bg-BG"/>
              </w:rPr>
              <w:t xml:space="preserve">                2 </w:t>
            </w:r>
          </w:p>
        </w:tc>
        <w:tc>
          <w:tcPr>
            <w:tcW w:w="980" w:type="dxa"/>
            <w:tcBorders>
              <w:top w:val="nil"/>
              <w:left w:val="nil"/>
              <w:bottom w:val="double" w:sz="6" w:space="0" w:color="auto"/>
              <w:right w:val="nil"/>
            </w:tcBorders>
            <w:shd w:val="clear" w:color="auto" w:fill="auto"/>
            <w:vAlign w:val="bottom"/>
            <w:hideMark/>
          </w:tcPr>
          <w:p w14:paraId="3E572291" w14:textId="4667757D"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2 </w:t>
            </w:r>
          </w:p>
        </w:tc>
        <w:tc>
          <w:tcPr>
            <w:tcW w:w="80" w:type="dxa"/>
            <w:tcBorders>
              <w:top w:val="nil"/>
              <w:left w:val="nil"/>
              <w:bottom w:val="nil"/>
              <w:right w:val="nil"/>
            </w:tcBorders>
            <w:shd w:val="clear" w:color="auto" w:fill="auto"/>
            <w:vAlign w:val="bottom"/>
            <w:hideMark/>
          </w:tcPr>
          <w:p w14:paraId="2FD5F110" w14:textId="77777777" w:rsidR="004A4CCE" w:rsidRPr="004A4CCE" w:rsidRDefault="004A4CCE" w:rsidP="004A4CCE">
            <w:pPr>
              <w:jc w:val="right"/>
              <w:rPr>
                <w:b/>
                <w:bCs/>
                <w:color w:val="000000"/>
                <w:sz w:val="18"/>
                <w:szCs w:val="18"/>
                <w:lang w:val="bg-BG" w:eastAsia="bg-BG"/>
              </w:rPr>
            </w:pPr>
          </w:p>
        </w:tc>
        <w:tc>
          <w:tcPr>
            <w:tcW w:w="980" w:type="dxa"/>
            <w:tcBorders>
              <w:top w:val="nil"/>
              <w:left w:val="nil"/>
              <w:bottom w:val="double" w:sz="6" w:space="0" w:color="auto"/>
              <w:right w:val="nil"/>
            </w:tcBorders>
            <w:shd w:val="clear" w:color="auto" w:fill="auto"/>
            <w:vAlign w:val="bottom"/>
            <w:hideMark/>
          </w:tcPr>
          <w:p w14:paraId="3D8DCB3A" w14:textId="6FBD25FE"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10 </w:t>
            </w:r>
          </w:p>
        </w:tc>
        <w:tc>
          <w:tcPr>
            <w:tcW w:w="980" w:type="dxa"/>
            <w:tcBorders>
              <w:top w:val="nil"/>
              <w:left w:val="nil"/>
              <w:bottom w:val="double" w:sz="6" w:space="0" w:color="auto"/>
              <w:right w:val="nil"/>
            </w:tcBorders>
            <w:shd w:val="clear" w:color="auto" w:fill="auto"/>
            <w:vAlign w:val="bottom"/>
            <w:hideMark/>
          </w:tcPr>
          <w:p w14:paraId="03BA56CD" w14:textId="24446AAD" w:rsidR="004A4CCE" w:rsidRPr="004A4CCE" w:rsidRDefault="004A4CCE" w:rsidP="004A4CCE">
            <w:pPr>
              <w:jc w:val="right"/>
              <w:rPr>
                <w:b/>
                <w:bCs/>
                <w:color w:val="000000"/>
                <w:sz w:val="18"/>
                <w:szCs w:val="18"/>
                <w:lang w:val="bg-BG" w:eastAsia="bg-BG"/>
              </w:rPr>
            </w:pPr>
            <w:r w:rsidRPr="004A4CCE">
              <w:rPr>
                <w:b/>
                <w:bCs/>
                <w:color w:val="000000"/>
                <w:sz w:val="18"/>
                <w:szCs w:val="18"/>
                <w:lang w:val="bg-BG" w:eastAsia="bg-BG"/>
              </w:rPr>
              <w:t xml:space="preserve">              15 </w:t>
            </w:r>
          </w:p>
        </w:tc>
      </w:tr>
    </w:tbl>
    <w:p w14:paraId="60E799E6" w14:textId="77777777" w:rsidR="00E118E8" w:rsidRDefault="00E118E8" w:rsidP="006030DF">
      <w:pPr>
        <w:spacing w:line="276" w:lineRule="auto"/>
        <w:ind w:firstLine="720"/>
        <w:jc w:val="both"/>
        <w:rPr>
          <w:b/>
          <w:bCs/>
          <w:i/>
          <w:iCs/>
          <w:sz w:val="22"/>
          <w:lang w:val="bg-BG"/>
        </w:rPr>
      </w:pPr>
    </w:p>
    <w:p w14:paraId="31BFF9E8" w14:textId="77777777" w:rsidR="003B4118" w:rsidRDefault="003B4118" w:rsidP="006030DF">
      <w:pPr>
        <w:spacing w:line="276" w:lineRule="auto"/>
        <w:ind w:firstLine="720"/>
        <w:jc w:val="both"/>
        <w:rPr>
          <w:b/>
          <w:bCs/>
          <w:i/>
          <w:iCs/>
          <w:sz w:val="22"/>
          <w:lang w:val="bg-BG"/>
        </w:rPr>
      </w:pPr>
    </w:p>
    <w:p w14:paraId="69D8A443" w14:textId="77777777" w:rsidR="003B4118" w:rsidRDefault="003B4118" w:rsidP="006030DF">
      <w:pPr>
        <w:spacing w:line="276" w:lineRule="auto"/>
        <w:ind w:firstLine="720"/>
        <w:jc w:val="both"/>
        <w:rPr>
          <w:b/>
          <w:bCs/>
          <w:i/>
          <w:iCs/>
          <w:sz w:val="22"/>
          <w:lang w:val="bg-BG"/>
        </w:rPr>
      </w:pPr>
    </w:p>
    <w:p w14:paraId="7539F4C4" w14:textId="77777777" w:rsidR="003B4118" w:rsidRDefault="003B4118" w:rsidP="006030DF">
      <w:pPr>
        <w:spacing w:line="276" w:lineRule="auto"/>
        <w:ind w:firstLine="720"/>
        <w:jc w:val="both"/>
        <w:rPr>
          <w:b/>
          <w:bCs/>
          <w:i/>
          <w:iCs/>
          <w:sz w:val="22"/>
          <w:lang w:val="bg-BG"/>
        </w:rPr>
      </w:pPr>
    </w:p>
    <w:p w14:paraId="7EFC8A0C" w14:textId="7DB71F55" w:rsidR="00482C8C" w:rsidRPr="00F26D62" w:rsidRDefault="00482C8C" w:rsidP="006030DF">
      <w:pPr>
        <w:spacing w:line="276" w:lineRule="auto"/>
        <w:ind w:firstLine="720"/>
        <w:jc w:val="both"/>
        <w:rPr>
          <w:b/>
          <w:bCs/>
          <w:i/>
          <w:iCs/>
          <w:sz w:val="22"/>
          <w:lang w:val="bg-BG"/>
        </w:rPr>
      </w:pPr>
      <w:r w:rsidRPr="00F26D62">
        <w:rPr>
          <w:b/>
          <w:bCs/>
          <w:i/>
          <w:iCs/>
          <w:sz w:val="22"/>
          <w:lang w:val="bg-BG"/>
        </w:rPr>
        <w:lastRenderedPageBreak/>
        <w:t>Преглед за обезценка</w:t>
      </w:r>
    </w:p>
    <w:p w14:paraId="3948EF89" w14:textId="24AD4A38" w:rsidR="00482C8C" w:rsidRDefault="00482C8C" w:rsidP="006030DF">
      <w:pPr>
        <w:pStyle w:val="BodyTextIndent2"/>
        <w:spacing w:line="276" w:lineRule="auto"/>
      </w:pPr>
      <w:r w:rsidRPr="00F26D62">
        <w:t xml:space="preserve">Към края на </w:t>
      </w:r>
      <w:r w:rsidR="00E2576B">
        <w:t>двата периода</w:t>
      </w:r>
      <w:r>
        <w:t xml:space="preserve"> </w:t>
      </w:r>
      <w:r w:rsidRPr="00F26D62">
        <w:t>е направен преглед за обезценка на нетекущите материални активи и ръководството е преценило, че не са налице индикатори за обезценка.</w:t>
      </w:r>
      <w:r>
        <w:t xml:space="preserve"> </w:t>
      </w:r>
    </w:p>
    <w:p w14:paraId="3E1A3A4E" w14:textId="77777777" w:rsidR="00482C8C" w:rsidRDefault="00482C8C" w:rsidP="006030DF">
      <w:pPr>
        <w:spacing w:line="276" w:lineRule="auto"/>
        <w:rPr>
          <w:sz w:val="22"/>
          <w:lang w:val="bg-BG"/>
        </w:rPr>
      </w:pPr>
    </w:p>
    <w:p w14:paraId="1CC25462" w14:textId="77777777" w:rsidR="00482C8C" w:rsidRPr="00E94EDB" w:rsidRDefault="00482C8C" w:rsidP="006030DF">
      <w:pPr>
        <w:pStyle w:val="BodyTextIndent2"/>
        <w:spacing w:line="276" w:lineRule="auto"/>
        <w:rPr>
          <w:b/>
          <w:bCs/>
          <w:i/>
          <w:iCs/>
        </w:rPr>
      </w:pPr>
      <w:r w:rsidRPr="00E94EDB">
        <w:rPr>
          <w:b/>
          <w:bCs/>
          <w:i/>
          <w:iCs/>
        </w:rPr>
        <w:t>Други данни</w:t>
      </w:r>
    </w:p>
    <w:p w14:paraId="41BF08BA" w14:textId="1E1E3041" w:rsidR="00C918DE" w:rsidRPr="006A7D09" w:rsidRDefault="00C918DE" w:rsidP="006030DF">
      <w:pPr>
        <w:pStyle w:val="BodyTextIndent2"/>
        <w:spacing w:line="276" w:lineRule="auto"/>
      </w:pPr>
      <w:r w:rsidRPr="006A7D09">
        <w:t xml:space="preserve">Отчетната стойност на напълно амортизираните дълготрайни материални </w:t>
      </w:r>
      <w:r w:rsidR="00CD662A" w:rsidRPr="006A7D09">
        <w:t xml:space="preserve"> и нематериални </w:t>
      </w:r>
      <w:r w:rsidRPr="006A7D09">
        <w:t xml:space="preserve">активи, които се ползват в дейността на дружеството е </w:t>
      </w:r>
      <w:r w:rsidR="00EE66D3">
        <w:rPr>
          <w:lang w:val="en-US"/>
        </w:rPr>
        <w:t>192</w:t>
      </w:r>
      <w:r w:rsidR="006A7D09">
        <w:t xml:space="preserve"> </w:t>
      </w:r>
      <w:r w:rsidRPr="006A7D09">
        <w:t>х. лв. (31.12.201</w:t>
      </w:r>
      <w:r w:rsidR="002342E1">
        <w:t>7</w:t>
      </w:r>
      <w:r w:rsidRPr="006A7D09">
        <w:t xml:space="preserve"> г.: </w:t>
      </w:r>
      <w:r w:rsidR="005E1F81">
        <w:rPr>
          <w:lang w:val="en-US"/>
        </w:rPr>
        <w:t>151</w:t>
      </w:r>
      <w:r w:rsidRPr="006A7D09">
        <w:t xml:space="preserve"> х. лв.). </w:t>
      </w:r>
      <w:r w:rsidR="00CD662A" w:rsidRPr="006A7D09">
        <w:t xml:space="preserve">  </w:t>
      </w:r>
    </w:p>
    <w:p w14:paraId="335A165D" w14:textId="2F49C148" w:rsidR="00C918DE" w:rsidRPr="00F8391A" w:rsidRDefault="00C918DE" w:rsidP="00A43045">
      <w:pPr>
        <w:pStyle w:val="Heading2"/>
        <w:numPr>
          <w:ilvl w:val="0"/>
          <w:numId w:val="6"/>
        </w:numPr>
      </w:pPr>
      <w:bookmarkStart w:id="39" w:name="_Toc465195214"/>
      <w:bookmarkStart w:id="40" w:name="_Toc505070295"/>
      <w:r w:rsidRPr="00F8391A">
        <w:t>ТЪРГОВСКИ ВЗЕМАНИЯ</w:t>
      </w:r>
      <w:bookmarkEnd w:id="39"/>
      <w:bookmarkEnd w:id="40"/>
      <w:r w:rsidRPr="00F8391A">
        <w:t xml:space="preserve">  </w:t>
      </w:r>
    </w:p>
    <w:p w14:paraId="2218CB99" w14:textId="77777777" w:rsidR="00C918DE" w:rsidRDefault="00C918DE" w:rsidP="006030DF">
      <w:pPr>
        <w:spacing w:line="276" w:lineRule="auto"/>
        <w:rPr>
          <w:lang w:val="bg-BG"/>
        </w:rPr>
      </w:pPr>
    </w:p>
    <w:p w14:paraId="2C476FF2" w14:textId="77777777" w:rsidR="00C918DE" w:rsidRDefault="00C918DE" w:rsidP="006030DF">
      <w:pPr>
        <w:pStyle w:val="xl30"/>
        <w:spacing w:before="0" w:beforeAutospacing="0" w:after="0" w:afterAutospacing="0" w:line="276" w:lineRule="auto"/>
        <w:ind w:firstLine="720"/>
        <w:jc w:val="both"/>
        <w:rPr>
          <w:lang w:val="bg-BG"/>
        </w:rPr>
      </w:pPr>
      <w:proofErr w:type="spellStart"/>
      <w:r w:rsidRPr="00A83DD8">
        <w:rPr>
          <w:lang w:val="ru-RU"/>
        </w:rPr>
        <w:t>Търговските</w:t>
      </w:r>
      <w:proofErr w:type="spellEnd"/>
      <w:r w:rsidRPr="00A83DD8">
        <w:rPr>
          <w:lang w:val="ru-RU"/>
        </w:rPr>
        <w:t xml:space="preserve"> </w:t>
      </w:r>
      <w:proofErr w:type="spellStart"/>
      <w:r w:rsidRPr="00A83DD8">
        <w:rPr>
          <w:lang w:val="ru-RU"/>
        </w:rPr>
        <w:t>вземания</w:t>
      </w:r>
      <w:proofErr w:type="spellEnd"/>
      <w:r w:rsidRPr="00A83DD8">
        <w:rPr>
          <w:lang w:val="ru-RU"/>
        </w:rPr>
        <w:t xml:space="preserve"> </w:t>
      </w:r>
      <w:proofErr w:type="spellStart"/>
      <w:r w:rsidRPr="00A83DD8">
        <w:rPr>
          <w:lang w:val="ru-RU"/>
        </w:rPr>
        <w:t>са</w:t>
      </w:r>
      <w:proofErr w:type="spellEnd"/>
      <w:r w:rsidRPr="00A83DD8">
        <w:rPr>
          <w:lang w:val="ru-RU"/>
        </w:rPr>
        <w:t xml:space="preserve"> </w:t>
      </w:r>
      <w:proofErr w:type="spellStart"/>
      <w:r w:rsidRPr="00A83DD8">
        <w:rPr>
          <w:lang w:val="ru-RU"/>
        </w:rPr>
        <w:t>възникнали</w:t>
      </w:r>
      <w:proofErr w:type="spellEnd"/>
      <w:r w:rsidRPr="00A83DD8">
        <w:rPr>
          <w:lang w:val="ru-RU"/>
        </w:rPr>
        <w:t xml:space="preserve"> по повод на сделки за </w:t>
      </w:r>
      <w:r w:rsidRPr="00542019">
        <w:rPr>
          <w:lang w:val="bg-BG"/>
        </w:rPr>
        <w:t xml:space="preserve">наемни </w:t>
      </w:r>
      <w:r w:rsidRPr="00A83DD8">
        <w:rPr>
          <w:lang w:val="ru-RU"/>
        </w:rPr>
        <w:t xml:space="preserve">услуги и </w:t>
      </w:r>
      <w:proofErr w:type="spellStart"/>
      <w:r w:rsidRPr="00542019">
        <w:rPr>
          <w:lang w:val="bg-BG"/>
        </w:rPr>
        <w:t>префактуриране</w:t>
      </w:r>
      <w:proofErr w:type="spellEnd"/>
      <w:r w:rsidRPr="00542019">
        <w:rPr>
          <w:lang w:val="bg-BG"/>
        </w:rPr>
        <w:t xml:space="preserve"> на </w:t>
      </w:r>
      <w:proofErr w:type="spellStart"/>
      <w:r w:rsidRPr="00A83DD8">
        <w:rPr>
          <w:lang w:val="ru-RU"/>
        </w:rPr>
        <w:t>консумативни</w:t>
      </w:r>
      <w:proofErr w:type="spellEnd"/>
      <w:r w:rsidRPr="00A83DD8">
        <w:rPr>
          <w:lang w:val="ru-RU"/>
        </w:rPr>
        <w:t xml:space="preserve"> </w:t>
      </w:r>
      <w:proofErr w:type="spellStart"/>
      <w:r w:rsidRPr="00A83DD8">
        <w:rPr>
          <w:lang w:val="ru-RU"/>
        </w:rPr>
        <w:t>разходи</w:t>
      </w:r>
      <w:proofErr w:type="spellEnd"/>
      <w:r w:rsidRPr="00542019">
        <w:rPr>
          <w:lang w:val="bg-BG"/>
        </w:rPr>
        <w:t xml:space="preserve"> по наети помещения</w:t>
      </w:r>
      <w:r w:rsidRPr="00A83DD8">
        <w:rPr>
          <w:lang w:val="ru-RU"/>
        </w:rPr>
        <w:t xml:space="preserve">. </w:t>
      </w:r>
    </w:p>
    <w:p w14:paraId="4B9E55B4" w14:textId="5EF40DBB" w:rsidR="00C918DE" w:rsidRDefault="00C918DE" w:rsidP="006030DF">
      <w:pPr>
        <w:pStyle w:val="xl30"/>
        <w:spacing w:before="0" w:beforeAutospacing="0" w:after="0" w:afterAutospacing="0" w:line="276" w:lineRule="auto"/>
        <w:ind w:firstLine="720"/>
        <w:jc w:val="both"/>
        <w:rPr>
          <w:lang w:val="ru-RU"/>
        </w:rPr>
      </w:pPr>
    </w:p>
    <w:p w14:paraId="53BFA0CA" w14:textId="77777777" w:rsidR="00110B96" w:rsidRDefault="00110B96" w:rsidP="006030DF">
      <w:pPr>
        <w:pStyle w:val="xl30"/>
        <w:spacing w:before="0" w:beforeAutospacing="0" w:after="0" w:afterAutospacing="0" w:line="276" w:lineRule="auto"/>
        <w:ind w:firstLine="720"/>
        <w:jc w:val="both"/>
        <w:rPr>
          <w:lang w:val="ru-RU"/>
        </w:rPr>
      </w:pPr>
    </w:p>
    <w:p w14:paraId="144ABC7A" w14:textId="77777777" w:rsidR="00C918DE" w:rsidRDefault="00C918DE" w:rsidP="006030DF">
      <w:pPr>
        <w:pStyle w:val="xl30"/>
        <w:spacing w:before="0" w:beforeAutospacing="0" w:after="0" w:afterAutospacing="0" w:line="276" w:lineRule="auto"/>
        <w:ind w:firstLine="720"/>
        <w:jc w:val="both"/>
        <w:rPr>
          <w:lang w:val="ru-RU"/>
        </w:rPr>
      </w:pPr>
      <w:proofErr w:type="spellStart"/>
      <w:r w:rsidRPr="00A83DD8">
        <w:rPr>
          <w:lang w:val="ru-RU"/>
        </w:rPr>
        <w:t>Вземанията</w:t>
      </w:r>
      <w:proofErr w:type="spellEnd"/>
      <w:r w:rsidRPr="00A83DD8">
        <w:rPr>
          <w:lang w:val="ru-RU"/>
        </w:rPr>
        <w:t xml:space="preserve"> </w:t>
      </w:r>
      <w:proofErr w:type="spellStart"/>
      <w:r w:rsidRPr="00A83DD8">
        <w:rPr>
          <w:lang w:val="ru-RU"/>
        </w:rPr>
        <w:t>са</w:t>
      </w:r>
      <w:proofErr w:type="spellEnd"/>
      <w:r w:rsidRPr="00A83DD8">
        <w:rPr>
          <w:lang w:val="ru-RU"/>
        </w:rPr>
        <w:t xml:space="preserve"> в лева, </w:t>
      </w:r>
      <w:proofErr w:type="spellStart"/>
      <w:r w:rsidRPr="00A83DD8">
        <w:rPr>
          <w:lang w:val="ru-RU"/>
        </w:rPr>
        <w:t>текущи</w:t>
      </w:r>
      <w:proofErr w:type="spellEnd"/>
      <w:r w:rsidRPr="00A83DD8">
        <w:rPr>
          <w:lang w:val="ru-RU"/>
        </w:rPr>
        <w:t xml:space="preserve"> и </w:t>
      </w:r>
      <w:proofErr w:type="spellStart"/>
      <w:r w:rsidRPr="00A83DD8">
        <w:rPr>
          <w:lang w:val="ru-RU"/>
        </w:rPr>
        <w:t>безлихвени</w:t>
      </w:r>
      <w:proofErr w:type="spellEnd"/>
      <w:r w:rsidRPr="00A83DD8">
        <w:rPr>
          <w:lang w:val="ru-RU"/>
        </w:rPr>
        <w:t>.</w:t>
      </w:r>
    </w:p>
    <w:p w14:paraId="122D3EE2" w14:textId="77777777" w:rsidR="00D100D7" w:rsidRDefault="00D100D7" w:rsidP="006030DF">
      <w:pPr>
        <w:pStyle w:val="xl30"/>
        <w:spacing w:before="0" w:beforeAutospacing="0" w:after="0" w:afterAutospacing="0" w:line="276" w:lineRule="auto"/>
        <w:ind w:firstLine="720"/>
        <w:jc w:val="both"/>
        <w:rPr>
          <w:lang w:val="bg-BG"/>
        </w:rPr>
      </w:pPr>
    </w:p>
    <w:tbl>
      <w:tblPr>
        <w:tblW w:w="7280" w:type="dxa"/>
        <w:tblInd w:w="70" w:type="dxa"/>
        <w:tblCellMar>
          <w:left w:w="70" w:type="dxa"/>
          <w:right w:w="70" w:type="dxa"/>
        </w:tblCellMar>
        <w:tblLook w:val="04A0" w:firstRow="1" w:lastRow="0" w:firstColumn="1" w:lastColumn="0" w:noHBand="0" w:noVBand="1"/>
      </w:tblPr>
      <w:tblGrid>
        <w:gridCol w:w="4200"/>
        <w:gridCol w:w="1340"/>
        <w:gridCol w:w="400"/>
        <w:gridCol w:w="1340"/>
      </w:tblGrid>
      <w:tr w:rsidR="00110B96" w:rsidRPr="00110B96" w14:paraId="1393A791" w14:textId="77777777" w:rsidTr="00110B96">
        <w:trPr>
          <w:trHeight w:val="600"/>
        </w:trPr>
        <w:tc>
          <w:tcPr>
            <w:tcW w:w="4200" w:type="dxa"/>
            <w:tcBorders>
              <w:top w:val="nil"/>
              <w:left w:val="nil"/>
              <w:bottom w:val="nil"/>
              <w:right w:val="nil"/>
            </w:tcBorders>
            <w:shd w:val="clear" w:color="auto" w:fill="auto"/>
            <w:vAlign w:val="bottom"/>
            <w:hideMark/>
          </w:tcPr>
          <w:p w14:paraId="5E11B654" w14:textId="77777777" w:rsidR="00110B96" w:rsidRPr="00110B96" w:rsidRDefault="00110B96" w:rsidP="00110B96">
            <w:pPr>
              <w:rPr>
                <w:sz w:val="24"/>
                <w:szCs w:val="24"/>
                <w:lang w:val="bg-BG" w:eastAsia="bg-BG"/>
              </w:rPr>
            </w:pPr>
          </w:p>
        </w:tc>
        <w:tc>
          <w:tcPr>
            <w:tcW w:w="1340" w:type="dxa"/>
            <w:tcBorders>
              <w:top w:val="nil"/>
              <w:left w:val="nil"/>
              <w:bottom w:val="nil"/>
              <w:right w:val="nil"/>
            </w:tcBorders>
            <w:shd w:val="clear" w:color="auto" w:fill="auto"/>
            <w:vAlign w:val="bottom"/>
            <w:hideMark/>
          </w:tcPr>
          <w:p w14:paraId="688C98C4" w14:textId="77777777" w:rsidR="00110B96" w:rsidRPr="00110B96" w:rsidRDefault="00110B96" w:rsidP="00110B96">
            <w:pPr>
              <w:jc w:val="right"/>
              <w:rPr>
                <w:b/>
                <w:bCs/>
                <w:i/>
                <w:iCs/>
                <w:sz w:val="22"/>
                <w:szCs w:val="22"/>
                <w:lang w:val="bg-BG" w:eastAsia="bg-BG"/>
              </w:rPr>
            </w:pPr>
            <w:r w:rsidRPr="00110B96">
              <w:rPr>
                <w:b/>
                <w:bCs/>
                <w:i/>
                <w:iCs/>
                <w:sz w:val="22"/>
                <w:szCs w:val="22"/>
                <w:lang w:val="bg-BG" w:eastAsia="bg-BG"/>
              </w:rPr>
              <w:t>30.09.2018</w:t>
            </w:r>
            <w:r w:rsidRPr="00110B96">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74CD98C0" w14:textId="77777777" w:rsidR="00110B96" w:rsidRPr="00110B96" w:rsidRDefault="00110B96" w:rsidP="00110B9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E6A0021" w14:textId="77777777" w:rsidR="00110B96" w:rsidRPr="00110B96" w:rsidRDefault="00110B96" w:rsidP="00110B96">
            <w:pPr>
              <w:jc w:val="right"/>
              <w:rPr>
                <w:b/>
                <w:bCs/>
                <w:i/>
                <w:iCs/>
                <w:sz w:val="22"/>
                <w:szCs w:val="22"/>
                <w:lang w:val="bg-BG" w:eastAsia="bg-BG"/>
              </w:rPr>
            </w:pPr>
            <w:r w:rsidRPr="00110B96">
              <w:rPr>
                <w:b/>
                <w:bCs/>
                <w:i/>
                <w:iCs/>
                <w:sz w:val="22"/>
                <w:szCs w:val="22"/>
                <w:lang w:val="bg-BG" w:eastAsia="bg-BG"/>
              </w:rPr>
              <w:t>31.12.2017</w:t>
            </w:r>
            <w:r w:rsidRPr="00110B96">
              <w:rPr>
                <w:b/>
                <w:bCs/>
                <w:i/>
                <w:iCs/>
                <w:sz w:val="22"/>
                <w:szCs w:val="22"/>
                <w:lang w:val="bg-BG" w:eastAsia="bg-BG"/>
              </w:rPr>
              <w:br/>
              <w:t>BGN '000</w:t>
            </w:r>
          </w:p>
        </w:tc>
      </w:tr>
      <w:tr w:rsidR="00110B96" w:rsidRPr="00110B96" w14:paraId="03A0D98F" w14:textId="77777777" w:rsidTr="00110B96">
        <w:trPr>
          <w:trHeight w:val="300"/>
        </w:trPr>
        <w:tc>
          <w:tcPr>
            <w:tcW w:w="4200" w:type="dxa"/>
            <w:tcBorders>
              <w:top w:val="nil"/>
              <w:left w:val="nil"/>
              <w:bottom w:val="nil"/>
              <w:right w:val="nil"/>
            </w:tcBorders>
            <w:shd w:val="clear" w:color="auto" w:fill="auto"/>
            <w:vAlign w:val="bottom"/>
            <w:hideMark/>
          </w:tcPr>
          <w:p w14:paraId="22901449" w14:textId="77777777" w:rsidR="00110B96" w:rsidRPr="00110B96" w:rsidRDefault="00110B96" w:rsidP="00110B9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C66E740" w14:textId="77777777" w:rsidR="00110B96" w:rsidRPr="00110B96" w:rsidRDefault="00110B96" w:rsidP="00110B96">
            <w:pPr>
              <w:rPr>
                <w:lang w:val="bg-BG" w:eastAsia="bg-BG"/>
              </w:rPr>
            </w:pPr>
          </w:p>
        </w:tc>
        <w:tc>
          <w:tcPr>
            <w:tcW w:w="400" w:type="dxa"/>
            <w:tcBorders>
              <w:top w:val="nil"/>
              <w:left w:val="nil"/>
              <w:bottom w:val="nil"/>
              <w:right w:val="nil"/>
            </w:tcBorders>
            <w:shd w:val="clear" w:color="auto" w:fill="auto"/>
            <w:vAlign w:val="bottom"/>
            <w:hideMark/>
          </w:tcPr>
          <w:p w14:paraId="62C2349A" w14:textId="77777777" w:rsidR="00110B96" w:rsidRPr="00110B96" w:rsidRDefault="00110B96" w:rsidP="00110B96">
            <w:pPr>
              <w:rPr>
                <w:lang w:val="bg-BG" w:eastAsia="bg-BG"/>
              </w:rPr>
            </w:pPr>
          </w:p>
        </w:tc>
        <w:tc>
          <w:tcPr>
            <w:tcW w:w="1340" w:type="dxa"/>
            <w:tcBorders>
              <w:top w:val="nil"/>
              <w:left w:val="nil"/>
              <w:bottom w:val="nil"/>
              <w:right w:val="nil"/>
            </w:tcBorders>
            <w:shd w:val="clear" w:color="auto" w:fill="auto"/>
            <w:vAlign w:val="bottom"/>
            <w:hideMark/>
          </w:tcPr>
          <w:p w14:paraId="4F68D42E" w14:textId="77777777" w:rsidR="00110B96" w:rsidRPr="00110B96" w:rsidRDefault="00110B96" w:rsidP="00110B96">
            <w:pPr>
              <w:rPr>
                <w:lang w:val="bg-BG" w:eastAsia="bg-BG"/>
              </w:rPr>
            </w:pPr>
          </w:p>
        </w:tc>
      </w:tr>
      <w:tr w:rsidR="00110B96" w:rsidRPr="00110B96" w14:paraId="2387D9F8" w14:textId="77777777" w:rsidTr="00110B96">
        <w:trPr>
          <w:trHeight w:val="300"/>
        </w:trPr>
        <w:tc>
          <w:tcPr>
            <w:tcW w:w="4200" w:type="dxa"/>
            <w:tcBorders>
              <w:top w:val="nil"/>
              <w:left w:val="nil"/>
              <w:bottom w:val="nil"/>
              <w:right w:val="nil"/>
            </w:tcBorders>
            <w:shd w:val="clear" w:color="auto" w:fill="auto"/>
            <w:vAlign w:val="bottom"/>
            <w:hideMark/>
          </w:tcPr>
          <w:p w14:paraId="4CC6E531" w14:textId="77777777" w:rsidR="00110B96" w:rsidRPr="00110B96" w:rsidRDefault="00110B96" w:rsidP="00110B96">
            <w:pPr>
              <w:rPr>
                <w:sz w:val="22"/>
                <w:szCs w:val="22"/>
                <w:lang w:val="bg-BG" w:eastAsia="bg-BG"/>
              </w:rPr>
            </w:pPr>
            <w:r w:rsidRPr="00110B96">
              <w:rPr>
                <w:sz w:val="22"/>
                <w:szCs w:val="22"/>
                <w:lang w:val="bg-BG" w:eastAsia="bg-BG"/>
              </w:rPr>
              <w:t>Вземания от клиенти</w:t>
            </w:r>
          </w:p>
        </w:tc>
        <w:tc>
          <w:tcPr>
            <w:tcW w:w="1340" w:type="dxa"/>
            <w:tcBorders>
              <w:top w:val="nil"/>
              <w:left w:val="nil"/>
              <w:bottom w:val="nil"/>
              <w:right w:val="nil"/>
            </w:tcBorders>
            <w:shd w:val="clear" w:color="auto" w:fill="auto"/>
            <w:noWrap/>
            <w:vAlign w:val="bottom"/>
            <w:hideMark/>
          </w:tcPr>
          <w:p w14:paraId="05536305" w14:textId="77777777" w:rsidR="00110B96" w:rsidRPr="00110B96" w:rsidRDefault="00110B96" w:rsidP="00110B96">
            <w:pPr>
              <w:jc w:val="right"/>
              <w:rPr>
                <w:sz w:val="22"/>
                <w:szCs w:val="22"/>
                <w:lang w:val="bg-BG" w:eastAsia="bg-BG"/>
              </w:rPr>
            </w:pPr>
            <w:r w:rsidRPr="00110B96">
              <w:rPr>
                <w:sz w:val="22"/>
                <w:szCs w:val="22"/>
                <w:lang w:val="bg-BG" w:eastAsia="bg-BG"/>
              </w:rPr>
              <w:t>458</w:t>
            </w:r>
          </w:p>
        </w:tc>
        <w:tc>
          <w:tcPr>
            <w:tcW w:w="400" w:type="dxa"/>
            <w:tcBorders>
              <w:top w:val="nil"/>
              <w:left w:val="nil"/>
              <w:bottom w:val="nil"/>
              <w:right w:val="nil"/>
            </w:tcBorders>
            <w:shd w:val="clear" w:color="auto" w:fill="auto"/>
            <w:vAlign w:val="bottom"/>
            <w:hideMark/>
          </w:tcPr>
          <w:p w14:paraId="6B0A5E9A"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07DC2519" w14:textId="77777777" w:rsidR="00110B96" w:rsidRPr="00110B96" w:rsidRDefault="00110B96" w:rsidP="00110B96">
            <w:pPr>
              <w:jc w:val="right"/>
              <w:rPr>
                <w:sz w:val="22"/>
                <w:szCs w:val="22"/>
                <w:lang w:val="bg-BG" w:eastAsia="bg-BG"/>
              </w:rPr>
            </w:pPr>
            <w:r w:rsidRPr="00110B96">
              <w:rPr>
                <w:sz w:val="22"/>
                <w:szCs w:val="22"/>
                <w:lang w:val="bg-BG" w:eastAsia="bg-BG"/>
              </w:rPr>
              <w:t>502</w:t>
            </w:r>
          </w:p>
        </w:tc>
      </w:tr>
      <w:tr w:rsidR="00110B96" w:rsidRPr="00110B96" w14:paraId="5457305E" w14:textId="77777777" w:rsidTr="00110B96">
        <w:trPr>
          <w:trHeight w:val="300"/>
        </w:trPr>
        <w:tc>
          <w:tcPr>
            <w:tcW w:w="4200" w:type="dxa"/>
            <w:tcBorders>
              <w:top w:val="nil"/>
              <w:left w:val="nil"/>
              <w:bottom w:val="nil"/>
              <w:right w:val="nil"/>
            </w:tcBorders>
            <w:shd w:val="clear" w:color="auto" w:fill="auto"/>
            <w:vAlign w:val="bottom"/>
            <w:hideMark/>
          </w:tcPr>
          <w:p w14:paraId="2DC1C72D" w14:textId="77777777" w:rsidR="00110B96" w:rsidRPr="00110B96" w:rsidRDefault="00110B96" w:rsidP="00110B96">
            <w:pPr>
              <w:rPr>
                <w:sz w:val="22"/>
                <w:szCs w:val="22"/>
                <w:lang w:val="bg-BG" w:eastAsia="bg-BG"/>
              </w:rPr>
            </w:pPr>
            <w:r w:rsidRPr="00110B96">
              <w:rPr>
                <w:sz w:val="22"/>
                <w:szCs w:val="22"/>
                <w:lang w:val="bg-BG" w:eastAsia="bg-BG"/>
              </w:rPr>
              <w:t>Обезценка на несъбираеми вземания</w:t>
            </w:r>
          </w:p>
        </w:tc>
        <w:tc>
          <w:tcPr>
            <w:tcW w:w="1340" w:type="dxa"/>
            <w:tcBorders>
              <w:top w:val="nil"/>
              <w:left w:val="nil"/>
              <w:bottom w:val="nil"/>
              <w:right w:val="nil"/>
            </w:tcBorders>
            <w:shd w:val="clear" w:color="auto" w:fill="auto"/>
            <w:noWrap/>
            <w:vAlign w:val="bottom"/>
            <w:hideMark/>
          </w:tcPr>
          <w:p w14:paraId="7E02D925" w14:textId="77777777" w:rsidR="00110B96" w:rsidRPr="00110B96" w:rsidRDefault="00110B96" w:rsidP="00110B96">
            <w:pPr>
              <w:jc w:val="right"/>
              <w:rPr>
                <w:sz w:val="22"/>
                <w:szCs w:val="22"/>
                <w:lang w:val="bg-BG" w:eastAsia="bg-BG"/>
              </w:rPr>
            </w:pPr>
            <w:r w:rsidRPr="00110B96">
              <w:rPr>
                <w:sz w:val="22"/>
                <w:szCs w:val="22"/>
                <w:lang w:val="bg-BG" w:eastAsia="bg-BG"/>
              </w:rPr>
              <w:t xml:space="preserve">             (179)</w:t>
            </w:r>
          </w:p>
        </w:tc>
        <w:tc>
          <w:tcPr>
            <w:tcW w:w="400" w:type="dxa"/>
            <w:tcBorders>
              <w:top w:val="nil"/>
              <w:left w:val="nil"/>
              <w:bottom w:val="nil"/>
              <w:right w:val="nil"/>
            </w:tcBorders>
            <w:shd w:val="clear" w:color="auto" w:fill="auto"/>
            <w:vAlign w:val="bottom"/>
            <w:hideMark/>
          </w:tcPr>
          <w:p w14:paraId="4E514B70"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1FC7F037" w14:textId="77777777" w:rsidR="00110B96" w:rsidRPr="00110B96" w:rsidRDefault="00110B96" w:rsidP="00110B96">
            <w:pPr>
              <w:jc w:val="right"/>
              <w:rPr>
                <w:sz w:val="22"/>
                <w:szCs w:val="22"/>
                <w:lang w:val="bg-BG" w:eastAsia="bg-BG"/>
              </w:rPr>
            </w:pPr>
            <w:r w:rsidRPr="00110B96">
              <w:rPr>
                <w:sz w:val="22"/>
                <w:szCs w:val="22"/>
                <w:lang w:val="bg-BG" w:eastAsia="bg-BG"/>
              </w:rPr>
              <w:t xml:space="preserve">             (172)</w:t>
            </w:r>
          </w:p>
        </w:tc>
      </w:tr>
      <w:tr w:rsidR="00110B96" w:rsidRPr="00110B96" w14:paraId="289BDCB4" w14:textId="77777777" w:rsidTr="00110B96">
        <w:trPr>
          <w:trHeight w:val="300"/>
        </w:trPr>
        <w:tc>
          <w:tcPr>
            <w:tcW w:w="4200" w:type="dxa"/>
            <w:tcBorders>
              <w:top w:val="nil"/>
              <w:left w:val="nil"/>
              <w:bottom w:val="nil"/>
              <w:right w:val="nil"/>
            </w:tcBorders>
            <w:shd w:val="clear" w:color="auto" w:fill="auto"/>
            <w:vAlign w:val="bottom"/>
            <w:hideMark/>
          </w:tcPr>
          <w:p w14:paraId="2FE75D71" w14:textId="77777777" w:rsidR="00110B96" w:rsidRPr="00110B96" w:rsidRDefault="00110B96" w:rsidP="00110B96">
            <w:pPr>
              <w:rPr>
                <w:sz w:val="22"/>
                <w:szCs w:val="22"/>
                <w:lang w:val="bg-BG" w:eastAsia="bg-BG"/>
              </w:rPr>
            </w:pPr>
            <w:r w:rsidRPr="00110B96">
              <w:rPr>
                <w:sz w:val="22"/>
                <w:szCs w:val="22"/>
                <w:lang w:val="bg-BG" w:eastAsia="bg-BG"/>
              </w:rPr>
              <w:t>Предоставени аванси</w:t>
            </w:r>
          </w:p>
        </w:tc>
        <w:tc>
          <w:tcPr>
            <w:tcW w:w="1340" w:type="dxa"/>
            <w:tcBorders>
              <w:top w:val="nil"/>
              <w:left w:val="nil"/>
              <w:bottom w:val="nil"/>
              <w:right w:val="nil"/>
            </w:tcBorders>
            <w:shd w:val="clear" w:color="auto" w:fill="auto"/>
            <w:noWrap/>
            <w:vAlign w:val="bottom"/>
            <w:hideMark/>
          </w:tcPr>
          <w:p w14:paraId="59F882FA" w14:textId="25EA1757" w:rsidR="00110B96" w:rsidRPr="00110B96" w:rsidRDefault="008E1FCD" w:rsidP="00110B96">
            <w:pPr>
              <w:rPr>
                <w:sz w:val="22"/>
                <w:szCs w:val="22"/>
                <w:lang w:val="bg-BG" w:eastAsia="bg-BG"/>
              </w:rPr>
            </w:pPr>
            <w:r>
              <w:rPr>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2DC5A33D" w14:textId="77777777" w:rsidR="00110B96" w:rsidRPr="00110B96" w:rsidRDefault="00110B96" w:rsidP="00110B96">
            <w:pPr>
              <w:jc w:val="right"/>
              <w:rPr>
                <w:lang w:val="bg-BG" w:eastAsia="bg-BG"/>
              </w:rPr>
            </w:pPr>
          </w:p>
        </w:tc>
        <w:tc>
          <w:tcPr>
            <w:tcW w:w="1340" w:type="dxa"/>
            <w:tcBorders>
              <w:top w:val="nil"/>
              <w:left w:val="nil"/>
              <w:bottom w:val="nil"/>
              <w:right w:val="nil"/>
            </w:tcBorders>
            <w:shd w:val="clear" w:color="auto" w:fill="auto"/>
            <w:noWrap/>
            <w:vAlign w:val="bottom"/>
            <w:hideMark/>
          </w:tcPr>
          <w:p w14:paraId="12141CA7" w14:textId="77777777" w:rsidR="00110B96" w:rsidRPr="00110B96" w:rsidRDefault="00110B96" w:rsidP="00110B96">
            <w:pPr>
              <w:jc w:val="right"/>
              <w:rPr>
                <w:sz w:val="22"/>
                <w:szCs w:val="22"/>
                <w:lang w:val="bg-BG" w:eastAsia="bg-BG"/>
              </w:rPr>
            </w:pPr>
            <w:r w:rsidRPr="00110B96">
              <w:rPr>
                <w:sz w:val="22"/>
                <w:szCs w:val="22"/>
                <w:lang w:val="bg-BG" w:eastAsia="bg-BG"/>
              </w:rPr>
              <w:t>2</w:t>
            </w:r>
          </w:p>
        </w:tc>
      </w:tr>
      <w:tr w:rsidR="00110B96" w:rsidRPr="00110B96" w14:paraId="10CD8CD0" w14:textId="77777777" w:rsidTr="00110B96">
        <w:trPr>
          <w:trHeight w:val="75"/>
        </w:trPr>
        <w:tc>
          <w:tcPr>
            <w:tcW w:w="4200" w:type="dxa"/>
            <w:tcBorders>
              <w:top w:val="nil"/>
              <w:left w:val="nil"/>
              <w:bottom w:val="nil"/>
              <w:right w:val="nil"/>
            </w:tcBorders>
            <w:shd w:val="clear" w:color="auto" w:fill="auto"/>
            <w:vAlign w:val="bottom"/>
            <w:hideMark/>
          </w:tcPr>
          <w:p w14:paraId="7E6EBB68"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91872B3" w14:textId="77777777" w:rsidR="00110B96" w:rsidRPr="00110B96" w:rsidRDefault="00110B96" w:rsidP="00110B96">
            <w:pPr>
              <w:rPr>
                <w:lang w:val="bg-BG" w:eastAsia="bg-BG"/>
              </w:rPr>
            </w:pPr>
          </w:p>
        </w:tc>
        <w:tc>
          <w:tcPr>
            <w:tcW w:w="400" w:type="dxa"/>
            <w:tcBorders>
              <w:top w:val="nil"/>
              <w:left w:val="nil"/>
              <w:bottom w:val="nil"/>
              <w:right w:val="nil"/>
            </w:tcBorders>
            <w:shd w:val="clear" w:color="auto" w:fill="auto"/>
            <w:vAlign w:val="bottom"/>
            <w:hideMark/>
          </w:tcPr>
          <w:p w14:paraId="39F528DA" w14:textId="77777777" w:rsidR="00110B96" w:rsidRPr="00110B96" w:rsidRDefault="00110B96" w:rsidP="00110B96">
            <w:pPr>
              <w:jc w:val="right"/>
              <w:rPr>
                <w:lang w:val="bg-BG" w:eastAsia="bg-BG"/>
              </w:rPr>
            </w:pPr>
          </w:p>
        </w:tc>
        <w:tc>
          <w:tcPr>
            <w:tcW w:w="1340" w:type="dxa"/>
            <w:tcBorders>
              <w:top w:val="nil"/>
              <w:left w:val="nil"/>
              <w:bottom w:val="nil"/>
              <w:right w:val="nil"/>
            </w:tcBorders>
            <w:shd w:val="clear" w:color="auto" w:fill="auto"/>
            <w:noWrap/>
            <w:vAlign w:val="bottom"/>
            <w:hideMark/>
          </w:tcPr>
          <w:p w14:paraId="0D2CF55C" w14:textId="77777777" w:rsidR="00110B96" w:rsidRPr="00110B96" w:rsidRDefault="00110B96" w:rsidP="00110B96">
            <w:pPr>
              <w:rPr>
                <w:lang w:val="bg-BG" w:eastAsia="bg-BG"/>
              </w:rPr>
            </w:pPr>
          </w:p>
        </w:tc>
      </w:tr>
      <w:tr w:rsidR="00110B96" w:rsidRPr="00110B96" w14:paraId="13E06D52" w14:textId="77777777" w:rsidTr="00110B96">
        <w:trPr>
          <w:trHeight w:val="315"/>
        </w:trPr>
        <w:tc>
          <w:tcPr>
            <w:tcW w:w="4200" w:type="dxa"/>
            <w:tcBorders>
              <w:top w:val="nil"/>
              <w:left w:val="nil"/>
              <w:bottom w:val="nil"/>
              <w:right w:val="nil"/>
            </w:tcBorders>
            <w:shd w:val="clear" w:color="auto" w:fill="auto"/>
            <w:vAlign w:val="bottom"/>
            <w:hideMark/>
          </w:tcPr>
          <w:p w14:paraId="389FB87E" w14:textId="77777777" w:rsidR="00110B96" w:rsidRPr="00110B96" w:rsidRDefault="00110B96" w:rsidP="00110B96">
            <w:pPr>
              <w:rPr>
                <w:b/>
                <w:bCs/>
                <w:sz w:val="22"/>
                <w:szCs w:val="22"/>
                <w:lang w:val="bg-BG" w:eastAsia="bg-BG"/>
              </w:rPr>
            </w:pPr>
            <w:r w:rsidRPr="00110B96">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627584B3" w14:textId="77777777" w:rsidR="00110B96" w:rsidRPr="00110B96" w:rsidRDefault="00110B96" w:rsidP="00110B96">
            <w:pPr>
              <w:jc w:val="right"/>
              <w:rPr>
                <w:b/>
                <w:bCs/>
                <w:sz w:val="22"/>
                <w:szCs w:val="22"/>
                <w:lang w:val="bg-BG" w:eastAsia="bg-BG"/>
              </w:rPr>
            </w:pPr>
            <w:r w:rsidRPr="00110B96">
              <w:rPr>
                <w:b/>
                <w:bCs/>
                <w:sz w:val="22"/>
                <w:szCs w:val="22"/>
                <w:lang w:val="bg-BG" w:eastAsia="bg-BG"/>
              </w:rPr>
              <w:t>279</w:t>
            </w:r>
          </w:p>
        </w:tc>
        <w:tc>
          <w:tcPr>
            <w:tcW w:w="400" w:type="dxa"/>
            <w:tcBorders>
              <w:top w:val="nil"/>
              <w:left w:val="nil"/>
              <w:bottom w:val="nil"/>
              <w:right w:val="nil"/>
            </w:tcBorders>
            <w:shd w:val="clear" w:color="auto" w:fill="auto"/>
            <w:vAlign w:val="bottom"/>
            <w:hideMark/>
          </w:tcPr>
          <w:p w14:paraId="5170B971" w14:textId="77777777" w:rsidR="00110B96" w:rsidRPr="00110B96" w:rsidRDefault="00110B96" w:rsidP="00110B96">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6C870BE6" w14:textId="77777777" w:rsidR="00110B96" w:rsidRPr="00110B96" w:rsidRDefault="00110B96" w:rsidP="00110B96">
            <w:pPr>
              <w:jc w:val="right"/>
              <w:rPr>
                <w:b/>
                <w:bCs/>
                <w:sz w:val="22"/>
                <w:szCs w:val="22"/>
                <w:lang w:val="bg-BG" w:eastAsia="bg-BG"/>
              </w:rPr>
            </w:pPr>
            <w:r w:rsidRPr="00110B96">
              <w:rPr>
                <w:b/>
                <w:bCs/>
                <w:sz w:val="22"/>
                <w:szCs w:val="22"/>
                <w:lang w:val="bg-BG" w:eastAsia="bg-BG"/>
              </w:rPr>
              <w:t>332</w:t>
            </w:r>
          </w:p>
        </w:tc>
      </w:tr>
    </w:tbl>
    <w:p w14:paraId="16636182" w14:textId="771EAA4D" w:rsidR="002B302D" w:rsidRDefault="002B302D" w:rsidP="006030DF">
      <w:pPr>
        <w:pStyle w:val="xl30"/>
        <w:spacing w:before="0" w:beforeAutospacing="0" w:after="0" w:afterAutospacing="0" w:line="276" w:lineRule="auto"/>
        <w:jc w:val="both"/>
        <w:rPr>
          <w:rFonts w:eastAsia="Times New Roman"/>
          <w:szCs w:val="20"/>
          <w:lang w:val="bg-BG"/>
        </w:rPr>
      </w:pPr>
    </w:p>
    <w:p w14:paraId="7DA0864C" w14:textId="77777777" w:rsidR="004A72B4" w:rsidRDefault="004A72B4" w:rsidP="006030DF">
      <w:pPr>
        <w:pStyle w:val="xl30"/>
        <w:spacing w:before="0" w:beforeAutospacing="0" w:after="0" w:afterAutospacing="0" w:line="276" w:lineRule="auto"/>
        <w:jc w:val="both"/>
        <w:rPr>
          <w:rFonts w:eastAsia="Times New Roman"/>
          <w:szCs w:val="20"/>
          <w:lang w:val="bg-BG"/>
        </w:rPr>
      </w:pPr>
    </w:p>
    <w:p w14:paraId="124D1C28" w14:textId="77777777" w:rsidR="0001084D" w:rsidRDefault="00927DA9" w:rsidP="006030DF">
      <w:pPr>
        <w:pStyle w:val="BodyTextIndent2"/>
        <w:spacing w:line="276" w:lineRule="auto"/>
        <w:rPr>
          <w:szCs w:val="22"/>
        </w:rPr>
      </w:pPr>
      <w:r w:rsidRPr="006708D6">
        <w:rPr>
          <w:szCs w:val="22"/>
        </w:rPr>
        <w:t>Вземанията от клиенти по видове</w:t>
      </w:r>
      <w:r>
        <w:rPr>
          <w:szCs w:val="22"/>
        </w:rPr>
        <w:t xml:space="preserve"> са както следва:</w:t>
      </w:r>
    </w:p>
    <w:tbl>
      <w:tblPr>
        <w:tblW w:w="7280" w:type="dxa"/>
        <w:tblInd w:w="70" w:type="dxa"/>
        <w:tblCellMar>
          <w:left w:w="70" w:type="dxa"/>
          <w:right w:w="70" w:type="dxa"/>
        </w:tblCellMar>
        <w:tblLook w:val="04A0" w:firstRow="1" w:lastRow="0" w:firstColumn="1" w:lastColumn="0" w:noHBand="0" w:noVBand="1"/>
      </w:tblPr>
      <w:tblGrid>
        <w:gridCol w:w="4200"/>
        <w:gridCol w:w="1340"/>
        <w:gridCol w:w="400"/>
        <w:gridCol w:w="1340"/>
      </w:tblGrid>
      <w:tr w:rsidR="00110B96" w:rsidRPr="00110B96" w14:paraId="3E18CEF9" w14:textId="77777777" w:rsidTr="00110B96">
        <w:trPr>
          <w:trHeight w:val="735"/>
        </w:trPr>
        <w:tc>
          <w:tcPr>
            <w:tcW w:w="4200" w:type="dxa"/>
            <w:tcBorders>
              <w:top w:val="nil"/>
              <w:left w:val="nil"/>
              <w:bottom w:val="nil"/>
              <w:right w:val="nil"/>
            </w:tcBorders>
            <w:shd w:val="clear" w:color="auto" w:fill="auto"/>
            <w:vAlign w:val="bottom"/>
            <w:hideMark/>
          </w:tcPr>
          <w:p w14:paraId="1285350F" w14:textId="77777777" w:rsidR="00110B96" w:rsidRPr="00110B96" w:rsidRDefault="00110B96" w:rsidP="00110B96">
            <w:pPr>
              <w:rPr>
                <w:sz w:val="24"/>
                <w:szCs w:val="24"/>
                <w:lang w:val="bg-BG" w:eastAsia="bg-BG"/>
              </w:rPr>
            </w:pPr>
          </w:p>
        </w:tc>
        <w:tc>
          <w:tcPr>
            <w:tcW w:w="1340" w:type="dxa"/>
            <w:tcBorders>
              <w:top w:val="nil"/>
              <w:left w:val="nil"/>
              <w:bottom w:val="nil"/>
              <w:right w:val="nil"/>
            </w:tcBorders>
            <w:shd w:val="clear" w:color="auto" w:fill="auto"/>
            <w:vAlign w:val="bottom"/>
            <w:hideMark/>
          </w:tcPr>
          <w:p w14:paraId="1B51429D" w14:textId="77777777" w:rsidR="00110B96" w:rsidRPr="00110B96" w:rsidRDefault="00110B96" w:rsidP="00110B96">
            <w:pPr>
              <w:jc w:val="right"/>
              <w:rPr>
                <w:b/>
                <w:bCs/>
                <w:i/>
                <w:iCs/>
                <w:sz w:val="22"/>
                <w:szCs w:val="22"/>
                <w:lang w:val="bg-BG" w:eastAsia="bg-BG"/>
              </w:rPr>
            </w:pPr>
            <w:r w:rsidRPr="00110B96">
              <w:rPr>
                <w:b/>
                <w:bCs/>
                <w:i/>
                <w:iCs/>
                <w:sz w:val="22"/>
                <w:szCs w:val="22"/>
                <w:lang w:val="bg-BG" w:eastAsia="bg-BG"/>
              </w:rPr>
              <w:t>30.09.2018</w:t>
            </w:r>
            <w:r w:rsidRPr="00110B96">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1775436D" w14:textId="77777777" w:rsidR="00110B96" w:rsidRPr="00110B96" w:rsidRDefault="00110B96" w:rsidP="00110B9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8A85D88" w14:textId="77777777" w:rsidR="00110B96" w:rsidRPr="00110B96" w:rsidRDefault="00110B96" w:rsidP="00110B96">
            <w:pPr>
              <w:jc w:val="right"/>
              <w:rPr>
                <w:b/>
                <w:bCs/>
                <w:i/>
                <w:iCs/>
                <w:sz w:val="22"/>
                <w:szCs w:val="22"/>
                <w:lang w:val="bg-BG" w:eastAsia="bg-BG"/>
              </w:rPr>
            </w:pPr>
            <w:r w:rsidRPr="00110B96">
              <w:rPr>
                <w:b/>
                <w:bCs/>
                <w:i/>
                <w:iCs/>
                <w:sz w:val="22"/>
                <w:szCs w:val="22"/>
                <w:lang w:val="bg-BG" w:eastAsia="bg-BG"/>
              </w:rPr>
              <w:t>31.12.2017</w:t>
            </w:r>
            <w:r w:rsidRPr="00110B96">
              <w:rPr>
                <w:b/>
                <w:bCs/>
                <w:i/>
                <w:iCs/>
                <w:sz w:val="22"/>
                <w:szCs w:val="22"/>
                <w:lang w:val="bg-BG" w:eastAsia="bg-BG"/>
              </w:rPr>
              <w:br/>
              <w:t>BGN '000</w:t>
            </w:r>
          </w:p>
        </w:tc>
      </w:tr>
      <w:tr w:rsidR="00110B96" w:rsidRPr="00110B96" w14:paraId="077154DA" w14:textId="77777777" w:rsidTr="00110B96">
        <w:trPr>
          <w:trHeight w:val="300"/>
        </w:trPr>
        <w:tc>
          <w:tcPr>
            <w:tcW w:w="4200" w:type="dxa"/>
            <w:tcBorders>
              <w:top w:val="nil"/>
              <w:left w:val="nil"/>
              <w:bottom w:val="nil"/>
              <w:right w:val="nil"/>
            </w:tcBorders>
            <w:shd w:val="clear" w:color="auto" w:fill="auto"/>
            <w:vAlign w:val="bottom"/>
            <w:hideMark/>
          </w:tcPr>
          <w:p w14:paraId="58C8F282" w14:textId="77777777" w:rsidR="00110B96" w:rsidRPr="00110B96" w:rsidRDefault="00110B96" w:rsidP="00110B9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00C4D14" w14:textId="77777777" w:rsidR="00110B96" w:rsidRPr="00110B96" w:rsidRDefault="00110B96" w:rsidP="00110B96">
            <w:pPr>
              <w:rPr>
                <w:lang w:val="bg-BG" w:eastAsia="bg-BG"/>
              </w:rPr>
            </w:pPr>
          </w:p>
        </w:tc>
        <w:tc>
          <w:tcPr>
            <w:tcW w:w="400" w:type="dxa"/>
            <w:tcBorders>
              <w:top w:val="nil"/>
              <w:left w:val="nil"/>
              <w:bottom w:val="nil"/>
              <w:right w:val="nil"/>
            </w:tcBorders>
            <w:shd w:val="clear" w:color="auto" w:fill="auto"/>
            <w:vAlign w:val="bottom"/>
            <w:hideMark/>
          </w:tcPr>
          <w:p w14:paraId="62F5C8A9" w14:textId="77777777" w:rsidR="00110B96" w:rsidRPr="00110B96" w:rsidRDefault="00110B96" w:rsidP="00110B96">
            <w:pPr>
              <w:rPr>
                <w:lang w:val="bg-BG" w:eastAsia="bg-BG"/>
              </w:rPr>
            </w:pPr>
          </w:p>
        </w:tc>
        <w:tc>
          <w:tcPr>
            <w:tcW w:w="1340" w:type="dxa"/>
            <w:tcBorders>
              <w:top w:val="nil"/>
              <w:left w:val="nil"/>
              <w:bottom w:val="nil"/>
              <w:right w:val="nil"/>
            </w:tcBorders>
            <w:shd w:val="clear" w:color="auto" w:fill="auto"/>
            <w:vAlign w:val="bottom"/>
            <w:hideMark/>
          </w:tcPr>
          <w:p w14:paraId="0A1FF7C7" w14:textId="77777777" w:rsidR="00110B96" w:rsidRPr="00110B96" w:rsidRDefault="00110B96" w:rsidP="00110B96">
            <w:pPr>
              <w:rPr>
                <w:lang w:val="bg-BG" w:eastAsia="bg-BG"/>
              </w:rPr>
            </w:pPr>
          </w:p>
        </w:tc>
      </w:tr>
      <w:tr w:rsidR="00110B96" w:rsidRPr="00110B96" w14:paraId="42B9A24F" w14:textId="77777777" w:rsidTr="00110B96">
        <w:trPr>
          <w:trHeight w:val="300"/>
        </w:trPr>
        <w:tc>
          <w:tcPr>
            <w:tcW w:w="4200" w:type="dxa"/>
            <w:tcBorders>
              <w:top w:val="nil"/>
              <w:left w:val="nil"/>
              <w:bottom w:val="nil"/>
              <w:right w:val="nil"/>
            </w:tcBorders>
            <w:shd w:val="clear" w:color="auto" w:fill="auto"/>
            <w:vAlign w:val="bottom"/>
            <w:hideMark/>
          </w:tcPr>
          <w:p w14:paraId="21D0F495" w14:textId="77777777" w:rsidR="00110B96" w:rsidRPr="00110B96" w:rsidRDefault="00110B96" w:rsidP="00110B96">
            <w:pPr>
              <w:rPr>
                <w:sz w:val="22"/>
                <w:szCs w:val="22"/>
                <w:lang w:val="bg-BG" w:eastAsia="bg-BG"/>
              </w:rPr>
            </w:pPr>
            <w:r w:rsidRPr="00110B96">
              <w:rPr>
                <w:sz w:val="22"/>
                <w:szCs w:val="22"/>
                <w:lang w:val="bg-BG" w:eastAsia="bg-BG"/>
              </w:rPr>
              <w:t>Наеми</w:t>
            </w:r>
          </w:p>
        </w:tc>
        <w:tc>
          <w:tcPr>
            <w:tcW w:w="1340" w:type="dxa"/>
            <w:tcBorders>
              <w:top w:val="nil"/>
              <w:left w:val="nil"/>
              <w:bottom w:val="nil"/>
              <w:right w:val="nil"/>
            </w:tcBorders>
            <w:shd w:val="clear" w:color="auto" w:fill="auto"/>
            <w:vAlign w:val="bottom"/>
            <w:hideMark/>
          </w:tcPr>
          <w:p w14:paraId="6843B33F" w14:textId="77777777" w:rsidR="00110B96" w:rsidRPr="00110B96" w:rsidRDefault="00110B96" w:rsidP="00110B96">
            <w:pPr>
              <w:jc w:val="right"/>
              <w:rPr>
                <w:sz w:val="22"/>
                <w:szCs w:val="22"/>
                <w:lang w:val="bg-BG" w:eastAsia="bg-BG"/>
              </w:rPr>
            </w:pPr>
            <w:r w:rsidRPr="00110B96">
              <w:rPr>
                <w:sz w:val="22"/>
                <w:szCs w:val="22"/>
                <w:lang w:val="bg-BG" w:eastAsia="bg-BG"/>
              </w:rPr>
              <w:t>103</w:t>
            </w:r>
          </w:p>
        </w:tc>
        <w:tc>
          <w:tcPr>
            <w:tcW w:w="400" w:type="dxa"/>
            <w:tcBorders>
              <w:top w:val="nil"/>
              <w:left w:val="nil"/>
              <w:bottom w:val="nil"/>
              <w:right w:val="nil"/>
            </w:tcBorders>
            <w:shd w:val="clear" w:color="auto" w:fill="auto"/>
            <w:vAlign w:val="bottom"/>
            <w:hideMark/>
          </w:tcPr>
          <w:p w14:paraId="08405DCB"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285AE96C" w14:textId="77777777" w:rsidR="00110B96" w:rsidRPr="00110B96" w:rsidRDefault="00110B96" w:rsidP="00110B96">
            <w:pPr>
              <w:jc w:val="right"/>
              <w:rPr>
                <w:sz w:val="22"/>
                <w:szCs w:val="22"/>
                <w:lang w:val="bg-BG" w:eastAsia="bg-BG"/>
              </w:rPr>
            </w:pPr>
            <w:r w:rsidRPr="00110B96">
              <w:rPr>
                <w:sz w:val="22"/>
                <w:szCs w:val="22"/>
                <w:lang w:val="bg-BG" w:eastAsia="bg-BG"/>
              </w:rPr>
              <w:t>145</w:t>
            </w:r>
          </w:p>
        </w:tc>
      </w:tr>
      <w:tr w:rsidR="00110B96" w:rsidRPr="00110B96" w14:paraId="3C4DE828" w14:textId="77777777" w:rsidTr="00110B96">
        <w:trPr>
          <w:trHeight w:val="300"/>
        </w:trPr>
        <w:tc>
          <w:tcPr>
            <w:tcW w:w="4200" w:type="dxa"/>
            <w:tcBorders>
              <w:top w:val="nil"/>
              <w:left w:val="nil"/>
              <w:bottom w:val="nil"/>
              <w:right w:val="nil"/>
            </w:tcBorders>
            <w:shd w:val="clear" w:color="auto" w:fill="auto"/>
            <w:vAlign w:val="bottom"/>
            <w:hideMark/>
          </w:tcPr>
          <w:p w14:paraId="669494E0" w14:textId="77777777" w:rsidR="00110B96" w:rsidRPr="00110B96" w:rsidRDefault="00110B96" w:rsidP="00110B96">
            <w:pPr>
              <w:rPr>
                <w:sz w:val="22"/>
                <w:szCs w:val="22"/>
                <w:lang w:val="bg-BG" w:eastAsia="bg-BG"/>
              </w:rPr>
            </w:pPr>
            <w:r w:rsidRPr="00110B96">
              <w:rPr>
                <w:sz w:val="22"/>
                <w:szCs w:val="22"/>
                <w:lang w:val="bg-BG" w:eastAsia="bg-BG"/>
              </w:rPr>
              <w:t>Консумативи и такса битови отпадъци</w:t>
            </w:r>
          </w:p>
        </w:tc>
        <w:tc>
          <w:tcPr>
            <w:tcW w:w="1340" w:type="dxa"/>
            <w:tcBorders>
              <w:top w:val="nil"/>
              <w:left w:val="nil"/>
              <w:bottom w:val="nil"/>
              <w:right w:val="nil"/>
            </w:tcBorders>
            <w:shd w:val="clear" w:color="auto" w:fill="auto"/>
            <w:vAlign w:val="bottom"/>
            <w:hideMark/>
          </w:tcPr>
          <w:p w14:paraId="6D204FF5" w14:textId="77777777" w:rsidR="00110B96" w:rsidRPr="00110B96" w:rsidRDefault="00110B96" w:rsidP="00110B96">
            <w:pPr>
              <w:jc w:val="right"/>
              <w:rPr>
                <w:sz w:val="22"/>
                <w:szCs w:val="22"/>
                <w:lang w:val="bg-BG" w:eastAsia="bg-BG"/>
              </w:rPr>
            </w:pPr>
            <w:r w:rsidRPr="00110B96">
              <w:rPr>
                <w:sz w:val="22"/>
                <w:szCs w:val="22"/>
                <w:lang w:val="bg-BG" w:eastAsia="bg-BG"/>
              </w:rPr>
              <w:t>150</w:t>
            </w:r>
          </w:p>
        </w:tc>
        <w:tc>
          <w:tcPr>
            <w:tcW w:w="400" w:type="dxa"/>
            <w:tcBorders>
              <w:top w:val="nil"/>
              <w:left w:val="nil"/>
              <w:bottom w:val="nil"/>
              <w:right w:val="nil"/>
            </w:tcBorders>
            <w:shd w:val="clear" w:color="auto" w:fill="auto"/>
            <w:vAlign w:val="bottom"/>
            <w:hideMark/>
          </w:tcPr>
          <w:p w14:paraId="0BA84A24"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5230FC5A" w14:textId="77777777" w:rsidR="00110B96" w:rsidRPr="00110B96" w:rsidRDefault="00110B96" w:rsidP="00110B96">
            <w:pPr>
              <w:jc w:val="right"/>
              <w:rPr>
                <w:sz w:val="22"/>
                <w:szCs w:val="22"/>
                <w:lang w:val="bg-BG" w:eastAsia="bg-BG"/>
              </w:rPr>
            </w:pPr>
            <w:r w:rsidRPr="00110B96">
              <w:rPr>
                <w:sz w:val="22"/>
                <w:szCs w:val="22"/>
                <w:lang w:val="bg-BG" w:eastAsia="bg-BG"/>
              </w:rPr>
              <w:t>136</w:t>
            </w:r>
          </w:p>
        </w:tc>
      </w:tr>
      <w:tr w:rsidR="00110B96" w:rsidRPr="00110B96" w14:paraId="5BE6E3F8" w14:textId="77777777" w:rsidTr="00110B96">
        <w:trPr>
          <w:trHeight w:val="300"/>
        </w:trPr>
        <w:tc>
          <w:tcPr>
            <w:tcW w:w="4200" w:type="dxa"/>
            <w:tcBorders>
              <w:top w:val="nil"/>
              <w:left w:val="nil"/>
              <w:bottom w:val="nil"/>
              <w:right w:val="nil"/>
            </w:tcBorders>
            <w:shd w:val="clear" w:color="auto" w:fill="auto"/>
            <w:vAlign w:val="bottom"/>
            <w:hideMark/>
          </w:tcPr>
          <w:p w14:paraId="13D009BF" w14:textId="77777777" w:rsidR="00110B96" w:rsidRPr="00110B96" w:rsidRDefault="00110B96" w:rsidP="00110B96">
            <w:pPr>
              <w:rPr>
                <w:sz w:val="22"/>
                <w:szCs w:val="22"/>
                <w:lang w:val="bg-BG" w:eastAsia="bg-BG"/>
              </w:rPr>
            </w:pPr>
            <w:r w:rsidRPr="00110B96">
              <w:rPr>
                <w:sz w:val="22"/>
                <w:szCs w:val="22"/>
                <w:lang w:val="bg-BG" w:eastAsia="bg-BG"/>
              </w:rPr>
              <w:t>Други услуги</w:t>
            </w:r>
          </w:p>
        </w:tc>
        <w:tc>
          <w:tcPr>
            <w:tcW w:w="1340" w:type="dxa"/>
            <w:tcBorders>
              <w:top w:val="nil"/>
              <w:left w:val="nil"/>
              <w:bottom w:val="nil"/>
              <w:right w:val="nil"/>
            </w:tcBorders>
            <w:shd w:val="clear" w:color="auto" w:fill="auto"/>
            <w:vAlign w:val="bottom"/>
            <w:hideMark/>
          </w:tcPr>
          <w:p w14:paraId="2F12953E" w14:textId="77777777" w:rsidR="00110B96" w:rsidRPr="00110B96" w:rsidRDefault="00110B96" w:rsidP="00110B96">
            <w:pPr>
              <w:jc w:val="right"/>
              <w:rPr>
                <w:sz w:val="22"/>
                <w:szCs w:val="22"/>
                <w:lang w:val="bg-BG" w:eastAsia="bg-BG"/>
              </w:rPr>
            </w:pPr>
            <w:r w:rsidRPr="00110B96">
              <w:rPr>
                <w:sz w:val="22"/>
                <w:szCs w:val="22"/>
                <w:lang w:val="bg-BG" w:eastAsia="bg-BG"/>
              </w:rPr>
              <w:t>26</w:t>
            </w:r>
          </w:p>
        </w:tc>
        <w:tc>
          <w:tcPr>
            <w:tcW w:w="400" w:type="dxa"/>
            <w:tcBorders>
              <w:top w:val="nil"/>
              <w:left w:val="nil"/>
              <w:bottom w:val="nil"/>
              <w:right w:val="nil"/>
            </w:tcBorders>
            <w:shd w:val="clear" w:color="auto" w:fill="auto"/>
            <w:vAlign w:val="bottom"/>
            <w:hideMark/>
          </w:tcPr>
          <w:p w14:paraId="76F42F7B" w14:textId="77777777" w:rsidR="00110B96" w:rsidRPr="00110B96" w:rsidRDefault="00110B96" w:rsidP="00110B9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0CE7839" w14:textId="77777777" w:rsidR="00110B96" w:rsidRPr="00110B96" w:rsidRDefault="00110B96" w:rsidP="00110B96">
            <w:pPr>
              <w:jc w:val="right"/>
              <w:rPr>
                <w:sz w:val="22"/>
                <w:szCs w:val="22"/>
                <w:lang w:val="bg-BG" w:eastAsia="bg-BG"/>
              </w:rPr>
            </w:pPr>
            <w:r w:rsidRPr="00110B96">
              <w:rPr>
                <w:sz w:val="22"/>
                <w:szCs w:val="22"/>
                <w:lang w:val="bg-BG" w:eastAsia="bg-BG"/>
              </w:rPr>
              <w:t>49</w:t>
            </w:r>
          </w:p>
        </w:tc>
      </w:tr>
      <w:tr w:rsidR="00110B96" w:rsidRPr="00110B96" w14:paraId="03CCD94E" w14:textId="77777777" w:rsidTr="00110B96">
        <w:trPr>
          <w:trHeight w:val="300"/>
        </w:trPr>
        <w:tc>
          <w:tcPr>
            <w:tcW w:w="4200" w:type="dxa"/>
            <w:tcBorders>
              <w:top w:val="nil"/>
              <w:left w:val="nil"/>
              <w:bottom w:val="nil"/>
              <w:right w:val="nil"/>
            </w:tcBorders>
            <w:shd w:val="clear" w:color="auto" w:fill="auto"/>
            <w:vAlign w:val="bottom"/>
            <w:hideMark/>
          </w:tcPr>
          <w:p w14:paraId="43C482F3" w14:textId="77777777" w:rsidR="00110B96" w:rsidRPr="00110B96" w:rsidRDefault="00110B96" w:rsidP="00110B96">
            <w:pPr>
              <w:rPr>
                <w:sz w:val="22"/>
                <w:szCs w:val="22"/>
                <w:lang w:val="bg-BG" w:eastAsia="bg-BG"/>
              </w:rPr>
            </w:pPr>
            <w:r w:rsidRPr="00110B96">
              <w:rPr>
                <w:sz w:val="22"/>
                <w:szCs w:val="22"/>
                <w:lang w:val="bg-BG" w:eastAsia="bg-BG"/>
              </w:rPr>
              <w:t>Предоставени аванси</w:t>
            </w:r>
          </w:p>
        </w:tc>
        <w:tc>
          <w:tcPr>
            <w:tcW w:w="1340" w:type="dxa"/>
            <w:tcBorders>
              <w:top w:val="nil"/>
              <w:left w:val="nil"/>
              <w:bottom w:val="nil"/>
              <w:right w:val="nil"/>
            </w:tcBorders>
            <w:shd w:val="clear" w:color="auto" w:fill="auto"/>
            <w:noWrap/>
            <w:vAlign w:val="bottom"/>
            <w:hideMark/>
          </w:tcPr>
          <w:p w14:paraId="64E086A8" w14:textId="77777777" w:rsidR="00110B96" w:rsidRPr="00110B96" w:rsidRDefault="00110B96" w:rsidP="00110B96">
            <w:pPr>
              <w:rPr>
                <w:sz w:val="22"/>
                <w:szCs w:val="22"/>
                <w:lang w:val="bg-BG" w:eastAsia="bg-BG"/>
              </w:rPr>
            </w:pPr>
            <w:r w:rsidRPr="00110B96">
              <w:rPr>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149AC7D5" w14:textId="77777777" w:rsidR="00110B96" w:rsidRPr="00110B96" w:rsidRDefault="00110B96" w:rsidP="00110B96">
            <w:pPr>
              <w:rPr>
                <w:sz w:val="22"/>
                <w:szCs w:val="22"/>
                <w:lang w:val="bg-BG" w:eastAsia="bg-BG"/>
              </w:rPr>
            </w:pPr>
          </w:p>
        </w:tc>
        <w:tc>
          <w:tcPr>
            <w:tcW w:w="1340" w:type="dxa"/>
            <w:tcBorders>
              <w:top w:val="nil"/>
              <w:left w:val="nil"/>
              <w:bottom w:val="nil"/>
              <w:right w:val="nil"/>
            </w:tcBorders>
            <w:shd w:val="clear" w:color="auto" w:fill="auto"/>
            <w:vAlign w:val="bottom"/>
            <w:hideMark/>
          </w:tcPr>
          <w:p w14:paraId="10F0DFF8" w14:textId="77777777" w:rsidR="00110B96" w:rsidRPr="00110B96" w:rsidRDefault="00110B96" w:rsidP="00110B96">
            <w:pPr>
              <w:jc w:val="right"/>
              <w:rPr>
                <w:sz w:val="22"/>
                <w:szCs w:val="22"/>
                <w:lang w:val="bg-BG" w:eastAsia="bg-BG"/>
              </w:rPr>
            </w:pPr>
            <w:r w:rsidRPr="00110B96">
              <w:rPr>
                <w:sz w:val="22"/>
                <w:szCs w:val="22"/>
                <w:lang w:val="bg-BG" w:eastAsia="bg-BG"/>
              </w:rPr>
              <w:t>2</w:t>
            </w:r>
          </w:p>
        </w:tc>
      </w:tr>
      <w:tr w:rsidR="00110B96" w:rsidRPr="00110B96" w14:paraId="1D6FBA3F" w14:textId="77777777" w:rsidTr="00110B96">
        <w:trPr>
          <w:trHeight w:val="315"/>
        </w:trPr>
        <w:tc>
          <w:tcPr>
            <w:tcW w:w="4200" w:type="dxa"/>
            <w:tcBorders>
              <w:top w:val="nil"/>
              <w:left w:val="nil"/>
              <w:bottom w:val="nil"/>
              <w:right w:val="nil"/>
            </w:tcBorders>
            <w:shd w:val="clear" w:color="auto" w:fill="auto"/>
            <w:vAlign w:val="bottom"/>
            <w:hideMark/>
          </w:tcPr>
          <w:p w14:paraId="64B93F41" w14:textId="77777777" w:rsidR="00110B96" w:rsidRPr="00110B96" w:rsidRDefault="00110B96" w:rsidP="00110B96">
            <w:pPr>
              <w:rPr>
                <w:b/>
                <w:bCs/>
                <w:sz w:val="22"/>
                <w:szCs w:val="22"/>
                <w:lang w:val="bg-BG" w:eastAsia="bg-BG"/>
              </w:rPr>
            </w:pPr>
            <w:r w:rsidRPr="00110B96">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31BC8A1D" w14:textId="77777777" w:rsidR="00110B96" w:rsidRPr="00110B96" w:rsidRDefault="00110B96" w:rsidP="00110B96">
            <w:pPr>
              <w:jc w:val="right"/>
              <w:rPr>
                <w:b/>
                <w:bCs/>
                <w:sz w:val="22"/>
                <w:szCs w:val="22"/>
                <w:lang w:val="bg-BG" w:eastAsia="bg-BG"/>
              </w:rPr>
            </w:pPr>
            <w:r w:rsidRPr="00110B96">
              <w:rPr>
                <w:b/>
                <w:bCs/>
                <w:sz w:val="22"/>
                <w:szCs w:val="22"/>
                <w:lang w:val="bg-BG" w:eastAsia="bg-BG"/>
              </w:rPr>
              <w:t>279</w:t>
            </w:r>
          </w:p>
        </w:tc>
        <w:tc>
          <w:tcPr>
            <w:tcW w:w="400" w:type="dxa"/>
            <w:tcBorders>
              <w:top w:val="nil"/>
              <w:left w:val="nil"/>
              <w:bottom w:val="nil"/>
              <w:right w:val="nil"/>
            </w:tcBorders>
            <w:shd w:val="clear" w:color="auto" w:fill="auto"/>
            <w:vAlign w:val="bottom"/>
            <w:hideMark/>
          </w:tcPr>
          <w:p w14:paraId="290B4AC9" w14:textId="77777777" w:rsidR="00110B96" w:rsidRPr="00110B96" w:rsidRDefault="00110B96" w:rsidP="00110B96">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3140C91A" w14:textId="77777777" w:rsidR="00110B96" w:rsidRPr="00110B96" w:rsidRDefault="00110B96" w:rsidP="00110B96">
            <w:pPr>
              <w:jc w:val="right"/>
              <w:rPr>
                <w:b/>
                <w:bCs/>
                <w:sz w:val="22"/>
                <w:szCs w:val="22"/>
                <w:lang w:val="bg-BG" w:eastAsia="bg-BG"/>
              </w:rPr>
            </w:pPr>
            <w:r w:rsidRPr="00110B96">
              <w:rPr>
                <w:b/>
                <w:bCs/>
                <w:sz w:val="22"/>
                <w:szCs w:val="22"/>
                <w:lang w:val="bg-BG" w:eastAsia="bg-BG"/>
              </w:rPr>
              <w:t>332</w:t>
            </w:r>
          </w:p>
        </w:tc>
      </w:tr>
    </w:tbl>
    <w:p w14:paraId="162EED76" w14:textId="77777777" w:rsidR="00370514" w:rsidRDefault="00370514" w:rsidP="006030DF">
      <w:pPr>
        <w:pStyle w:val="BodyTextIndent2"/>
        <w:spacing w:line="276" w:lineRule="auto"/>
        <w:ind w:firstLine="0"/>
        <w:rPr>
          <w:szCs w:val="22"/>
          <w:lang w:val="en-US"/>
        </w:rPr>
      </w:pPr>
    </w:p>
    <w:p w14:paraId="1A145A37" w14:textId="77777777" w:rsidR="00541D08" w:rsidRPr="005B1063" w:rsidRDefault="00541D08" w:rsidP="006030DF">
      <w:pPr>
        <w:pStyle w:val="BodyTextIndent2"/>
        <w:spacing w:line="276" w:lineRule="auto"/>
        <w:ind w:firstLine="0"/>
        <w:rPr>
          <w:szCs w:val="22"/>
          <w:lang w:val="en-US"/>
        </w:rPr>
      </w:pPr>
    </w:p>
    <w:p w14:paraId="5C74DA23" w14:textId="32620DBE" w:rsidR="00A814D0" w:rsidRDefault="00A814D0" w:rsidP="002D5CC1">
      <w:pPr>
        <w:pStyle w:val="BodyTextIndent2"/>
        <w:spacing w:line="276" w:lineRule="auto"/>
      </w:pPr>
      <w:r>
        <w:t xml:space="preserve">Съгласно сключените от дружеството наемни договори наемателите дължат месечната наемна цена в рамките на обичаен кредитен период </w:t>
      </w:r>
      <w:r w:rsidRPr="00A814D0">
        <w:t>до 30 дни.</w:t>
      </w:r>
    </w:p>
    <w:p w14:paraId="71ED7702" w14:textId="1448EEAE" w:rsidR="00D944B4" w:rsidRPr="002D5CC1" w:rsidRDefault="00D944B4" w:rsidP="002D5CC1">
      <w:pPr>
        <w:pStyle w:val="BodyTextIndent2"/>
        <w:spacing w:line="276" w:lineRule="auto"/>
      </w:pPr>
      <w:proofErr w:type="spellStart"/>
      <w:r w:rsidRPr="002D5CC1">
        <w:t>Непадежиралите</w:t>
      </w:r>
      <w:proofErr w:type="spellEnd"/>
      <w:r w:rsidRPr="002D5CC1">
        <w:t xml:space="preserve"> (редовни) търговски вземания са с период на възникване до 30 дни и са в размер на </w:t>
      </w:r>
      <w:r w:rsidR="00110B96">
        <w:t>201</w:t>
      </w:r>
      <w:r w:rsidRPr="002D5CC1">
        <w:t xml:space="preserve"> </w:t>
      </w:r>
      <w:proofErr w:type="spellStart"/>
      <w:r w:rsidRPr="002D5CC1">
        <w:t>х.лв</w:t>
      </w:r>
      <w:proofErr w:type="spellEnd"/>
      <w:r w:rsidRPr="002D5CC1">
        <w:t>. (31.12.201</w:t>
      </w:r>
      <w:r w:rsidR="005644AB">
        <w:t>7</w:t>
      </w:r>
      <w:r w:rsidRPr="002D5CC1">
        <w:t xml:space="preserve"> г. </w:t>
      </w:r>
      <w:r w:rsidR="005644AB">
        <w:t xml:space="preserve">211 </w:t>
      </w:r>
      <w:proofErr w:type="spellStart"/>
      <w:r w:rsidRPr="002D5CC1">
        <w:t>х.лв</w:t>
      </w:r>
      <w:proofErr w:type="spellEnd"/>
      <w:r w:rsidRPr="002D5CC1">
        <w:t>).</w:t>
      </w:r>
    </w:p>
    <w:p w14:paraId="1107C5BC" w14:textId="3694FF6D" w:rsidR="00D944B4" w:rsidRPr="002D5CC1" w:rsidRDefault="00D944B4" w:rsidP="002D5CC1">
      <w:pPr>
        <w:pStyle w:val="BodyTextIndent2"/>
        <w:spacing w:line="276" w:lineRule="auto"/>
      </w:pPr>
      <w:r w:rsidRPr="002D5CC1">
        <w:t>За вземания в размер на 16</w:t>
      </w:r>
      <w:r w:rsidR="005644AB">
        <w:t>6</w:t>
      </w:r>
      <w:r w:rsidRPr="002D5CC1">
        <w:t xml:space="preserve"> х. </w:t>
      </w:r>
      <w:proofErr w:type="spellStart"/>
      <w:r w:rsidRPr="002D5CC1">
        <w:t>лв</w:t>
      </w:r>
      <w:proofErr w:type="spellEnd"/>
      <w:r w:rsidRPr="002D5CC1">
        <w:t xml:space="preserve"> се водят съдебни дела, които към датата на одобрение на отчета не са приключили (31.12.201</w:t>
      </w:r>
      <w:r w:rsidR="005644AB">
        <w:t>7</w:t>
      </w:r>
      <w:r w:rsidRPr="002D5CC1">
        <w:t xml:space="preserve"> г.: 16</w:t>
      </w:r>
      <w:r w:rsidR="005644AB">
        <w:t>7</w:t>
      </w:r>
      <w:r w:rsidRPr="002D5CC1">
        <w:t xml:space="preserve"> х. лв.). Начислената за тях обезценка към </w:t>
      </w:r>
      <w:r w:rsidR="00541D08">
        <w:rPr>
          <w:lang w:val="en-US"/>
        </w:rPr>
        <w:t>3</w:t>
      </w:r>
      <w:r w:rsidR="00766047">
        <w:rPr>
          <w:lang w:val="en-US"/>
        </w:rPr>
        <w:t>0</w:t>
      </w:r>
      <w:r w:rsidRPr="002D5CC1">
        <w:t xml:space="preserve"> </w:t>
      </w:r>
      <w:r w:rsidR="00A90A1B">
        <w:t xml:space="preserve">септември </w:t>
      </w:r>
      <w:r w:rsidRPr="002D5CC1">
        <w:t xml:space="preserve">е в размер на </w:t>
      </w:r>
      <w:r w:rsidR="00ED3C1C">
        <w:rPr>
          <w:lang w:val="en-US"/>
        </w:rPr>
        <w:t>166</w:t>
      </w:r>
      <w:r w:rsidRPr="002D5CC1">
        <w:t xml:space="preserve"> х. лв. (31.12.20</w:t>
      </w:r>
      <w:r w:rsidR="005644AB">
        <w:t>17</w:t>
      </w:r>
      <w:r w:rsidRPr="002D5CC1">
        <w:t xml:space="preserve"> г.: 1</w:t>
      </w:r>
      <w:r w:rsidR="005644AB">
        <w:t>59</w:t>
      </w:r>
      <w:r w:rsidRPr="002D5CC1">
        <w:t xml:space="preserve"> х. лв.). </w:t>
      </w:r>
    </w:p>
    <w:p w14:paraId="59460F4C" w14:textId="79D2021B" w:rsidR="004E20BD" w:rsidRDefault="004E20BD" w:rsidP="006030DF">
      <w:pPr>
        <w:pStyle w:val="xl30"/>
        <w:spacing w:before="0" w:beforeAutospacing="0" w:after="0" w:afterAutospacing="0" w:line="276" w:lineRule="auto"/>
        <w:jc w:val="both"/>
        <w:rPr>
          <w:rFonts w:eastAsia="Times New Roman"/>
          <w:szCs w:val="20"/>
          <w:lang w:val="bg-BG"/>
        </w:rPr>
      </w:pPr>
    </w:p>
    <w:tbl>
      <w:tblPr>
        <w:tblW w:w="7280" w:type="dxa"/>
        <w:tblInd w:w="70" w:type="dxa"/>
        <w:tblCellMar>
          <w:left w:w="70" w:type="dxa"/>
          <w:right w:w="70" w:type="dxa"/>
        </w:tblCellMar>
        <w:tblLook w:val="04A0" w:firstRow="1" w:lastRow="0" w:firstColumn="1" w:lastColumn="0" w:noHBand="0" w:noVBand="1"/>
      </w:tblPr>
      <w:tblGrid>
        <w:gridCol w:w="4200"/>
        <w:gridCol w:w="1340"/>
        <w:gridCol w:w="400"/>
        <w:gridCol w:w="1340"/>
      </w:tblGrid>
      <w:tr w:rsidR="00123C43" w:rsidRPr="00123C43" w14:paraId="2328CB7A" w14:textId="77777777" w:rsidTr="00123C43">
        <w:trPr>
          <w:trHeight w:val="563"/>
        </w:trPr>
        <w:tc>
          <w:tcPr>
            <w:tcW w:w="7280" w:type="dxa"/>
            <w:gridSpan w:val="4"/>
            <w:tcBorders>
              <w:top w:val="nil"/>
              <w:left w:val="nil"/>
              <w:bottom w:val="nil"/>
              <w:right w:val="nil"/>
            </w:tcBorders>
            <w:shd w:val="clear" w:color="auto" w:fill="auto"/>
            <w:vAlign w:val="center"/>
            <w:hideMark/>
          </w:tcPr>
          <w:p w14:paraId="63BEA0B9" w14:textId="77777777" w:rsidR="00123C43" w:rsidRPr="00123C43" w:rsidRDefault="00123C43" w:rsidP="00123C43">
            <w:pPr>
              <w:rPr>
                <w:i/>
                <w:iCs/>
                <w:sz w:val="22"/>
                <w:szCs w:val="22"/>
                <w:lang w:val="bg-BG" w:eastAsia="bg-BG"/>
              </w:rPr>
            </w:pPr>
            <w:r w:rsidRPr="00123C43">
              <w:rPr>
                <w:i/>
                <w:iCs/>
                <w:sz w:val="22"/>
                <w:szCs w:val="22"/>
                <w:lang w:val="bg-BG" w:eastAsia="bg-BG"/>
              </w:rPr>
              <w:t>Възрастовата структура</w:t>
            </w:r>
            <w:r w:rsidRPr="00123C43">
              <w:rPr>
                <w:sz w:val="22"/>
                <w:szCs w:val="22"/>
                <w:lang w:val="bg-BG" w:eastAsia="bg-BG"/>
              </w:rPr>
              <w:t xml:space="preserve"> на просрочени </w:t>
            </w:r>
            <w:proofErr w:type="spellStart"/>
            <w:r w:rsidRPr="00123C43">
              <w:rPr>
                <w:sz w:val="22"/>
                <w:szCs w:val="22"/>
                <w:lang w:val="bg-BG" w:eastAsia="bg-BG"/>
              </w:rPr>
              <w:t>необезценени</w:t>
            </w:r>
            <w:proofErr w:type="spellEnd"/>
            <w:r w:rsidRPr="00123C43">
              <w:rPr>
                <w:sz w:val="22"/>
                <w:szCs w:val="22"/>
                <w:lang w:val="bg-BG" w:eastAsia="bg-BG"/>
              </w:rPr>
              <w:t xml:space="preserve">  търговски вземания е както </w:t>
            </w:r>
            <w:proofErr w:type="spellStart"/>
            <w:r w:rsidRPr="00123C43">
              <w:rPr>
                <w:sz w:val="22"/>
                <w:szCs w:val="22"/>
                <w:lang w:val="bg-BG" w:eastAsia="bg-BG"/>
              </w:rPr>
              <w:t>следвa</w:t>
            </w:r>
            <w:proofErr w:type="spellEnd"/>
            <w:r w:rsidRPr="00123C43">
              <w:rPr>
                <w:sz w:val="22"/>
                <w:szCs w:val="22"/>
                <w:lang w:val="bg-BG" w:eastAsia="bg-BG"/>
              </w:rPr>
              <w:t>:</w:t>
            </w:r>
          </w:p>
        </w:tc>
      </w:tr>
      <w:tr w:rsidR="00123C43" w:rsidRPr="00123C43" w14:paraId="2C2E2482" w14:textId="77777777" w:rsidTr="00123C43">
        <w:trPr>
          <w:trHeight w:val="300"/>
        </w:trPr>
        <w:tc>
          <w:tcPr>
            <w:tcW w:w="4200" w:type="dxa"/>
            <w:tcBorders>
              <w:top w:val="nil"/>
              <w:left w:val="nil"/>
              <w:bottom w:val="nil"/>
              <w:right w:val="nil"/>
            </w:tcBorders>
            <w:shd w:val="clear" w:color="auto" w:fill="auto"/>
            <w:noWrap/>
            <w:vAlign w:val="bottom"/>
            <w:hideMark/>
          </w:tcPr>
          <w:p w14:paraId="6F12BADE" w14:textId="77777777" w:rsidR="00123C43" w:rsidRPr="00123C43" w:rsidRDefault="00123C43" w:rsidP="00123C43">
            <w:pPr>
              <w:rPr>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3C97D5A7" w14:textId="77777777" w:rsidR="00123C43" w:rsidRPr="00123C43" w:rsidRDefault="00123C43" w:rsidP="00123C43">
            <w:pPr>
              <w:jc w:val="both"/>
              <w:rPr>
                <w:lang w:val="bg-BG" w:eastAsia="bg-BG"/>
              </w:rPr>
            </w:pPr>
          </w:p>
        </w:tc>
        <w:tc>
          <w:tcPr>
            <w:tcW w:w="400" w:type="dxa"/>
            <w:tcBorders>
              <w:top w:val="nil"/>
              <w:left w:val="nil"/>
              <w:bottom w:val="nil"/>
              <w:right w:val="nil"/>
            </w:tcBorders>
            <w:shd w:val="clear" w:color="auto" w:fill="auto"/>
            <w:noWrap/>
            <w:vAlign w:val="bottom"/>
            <w:hideMark/>
          </w:tcPr>
          <w:p w14:paraId="27EC3D03"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noWrap/>
            <w:vAlign w:val="bottom"/>
            <w:hideMark/>
          </w:tcPr>
          <w:p w14:paraId="2CED71A9" w14:textId="77777777" w:rsidR="00123C43" w:rsidRPr="00123C43" w:rsidRDefault="00123C43" w:rsidP="00123C43">
            <w:pPr>
              <w:rPr>
                <w:lang w:val="bg-BG" w:eastAsia="bg-BG"/>
              </w:rPr>
            </w:pPr>
          </w:p>
        </w:tc>
      </w:tr>
      <w:tr w:rsidR="00123C43" w:rsidRPr="00123C43" w14:paraId="0593EFE7" w14:textId="77777777" w:rsidTr="00123C43">
        <w:trPr>
          <w:trHeight w:val="600"/>
        </w:trPr>
        <w:tc>
          <w:tcPr>
            <w:tcW w:w="4200" w:type="dxa"/>
            <w:tcBorders>
              <w:top w:val="nil"/>
              <w:left w:val="nil"/>
              <w:bottom w:val="nil"/>
              <w:right w:val="nil"/>
            </w:tcBorders>
            <w:shd w:val="clear" w:color="auto" w:fill="auto"/>
            <w:hideMark/>
          </w:tcPr>
          <w:p w14:paraId="013B46FA"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vAlign w:val="bottom"/>
            <w:hideMark/>
          </w:tcPr>
          <w:p w14:paraId="5A1E9DB1"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30.09.2018</w:t>
            </w:r>
            <w:r w:rsidRPr="00123C43">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639463F8"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4ECC1023"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31.12.2017</w:t>
            </w:r>
            <w:r w:rsidRPr="00123C43">
              <w:rPr>
                <w:b/>
                <w:bCs/>
                <w:i/>
                <w:iCs/>
                <w:sz w:val="22"/>
                <w:szCs w:val="22"/>
                <w:lang w:val="bg-BG" w:eastAsia="bg-BG"/>
              </w:rPr>
              <w:br/>
              <w:t>BGN '000</w:t>
            </w:r>
          </w:p>
        </w:tc>
      </w:tr>
      <w:tr w:rsidR="00123C43" w:rsidRPr="00123C43" w14:paraId="7BBC254B" w14:textId="77777777" w:rsidTr="00123C43">
        <w:trPr>
          <w:trHeight w:val="300"/>
        </w:trPr>
        <w:tc>
          <w:tcPr>
            <w:tcW w:w="4200" w:type="dxa"/>
            <w:tcBorders>
              <w:top w:val="nil"/>
              <w:left w:val="nil"/>
              <w:bottom w:val="nil"/>
              <w:right w:val="nil"/>
            </w:tcBorders>
            <w:shd w:val="clear" w:color="auto" w:fill="auto"/>
            <w:hideMark/>
          </w:tcPr>
          <w:p w14:paraId="17671496"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88D83A6" w14:textId="77777777" w:rsidR="00123C43" w:rsidRPr="00123C43" w:rsidRDefault="00123C43" w:rsidP="00123C43">
            <w:pPr>
              <w:rPr>
                <w:lang w:val="bg-BG" w:eastAsia="bg-BG"/>
              </w:rPr>
            </w:pPr>
          </w:p>
        </w:tc>
        <w:tc>
          <w:tcPr>
            <w:tcW w:w="400" w:type="dxa"/>
            <w:tcBorders>
              <w:top w:val="nil"/>
              <w:left w:val="nil"/>
              <w:bottom w:val="nil"/>
              <w:right w:val="nil"/>
            </w:tcBorders>
            <w:shd w:val="clear" w:color="auto" w:fill="auto"/>
            <w:vAlign w:val="bottom"/>
            <w:hideMark/>
          </w:tcPr>
          <w:p w14:paraId="18006A3F"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vAlign w:val="bottom"/>
            <w:hideMark/>
          </w:tcPr>
          <w:p w14:paraId="62F8BECA" w14:textId="77777777" w:rsidR="00123C43" w:rsidRPr="00123C43" w:rsidRDefault="00123C43" w:rsidP="00123C43">
            <w:pPr>
              <w:rPr>
                <w:lang w:val="bg-BG" w:eastAsia="bg-BG"/>
              </w:rPr>
            </w:pPr>
          </w:p>
        </w:tc>
      </w:tr>
      <w:tr w:rsidR="00123C43" w:rsidRPr="00123C43" w14:paraId="159743C7" w14:textId="77777777" w:rsidTr="00123C43">
        <w:trPr>
          <w:trHeight w:val="300"/>
        </w:trPr>
        <w:tc>
          <w:tcPr>
            <w:tcW w:w="4200" w:type="dxa"/>
            <w:tcBorders>
              <w:top w:val="nil"/>
              <w:left w:val="nil"/>
              <w:bottom w:val="nil"/>
              <w:right w:val="nil"/>
            </w:tcBorders>
            <w:shd w:val="clear" w:color="auto" w:fill="auto"/>
            <w:hideMark/>
          </w:tcPr>
          <w:p w14:paraId="7BEFAD3F" w14:textId="77777777" w:rsidR="00123C43" w:rsidRPr="00123C43" w:rsidRDefault="00123C43" w:rsidP="00123C43">
            <w:pPr>
              <w:jc w:val="both"/>
              <w:rPr>
                <w:sz w:val="22"/>
                <w:szCs w:val="22"/>
                <w:lang w:val="bg-BG" w:eastAsia="bg-BG"/>
              </w:rPr>
            </w:pPr>
            <w:r w:rsidRPr="00123C43">
              <w:rPr>
                <w:sz w:val="22"/>
                <w:szCs w:val="22"/>
                <w:lang w:val="bg-BG" w:eastAsia="bg-BG"/>
              </w:rPr>
              <w:t>от  31 до 60  дни</w:t>
            </w:r>
          </w:p>
        </w:tc>
        <w:tc>
          <w:tcPr>
            <w:tcW w:w="1340" w:type="dxa"/>
            <w:tcBorders>
              <w:top w:val="nil"/>
              <w:left w:val="nil"/>
              <w:bottom w:val="nil"/>
              <w:right w:val="nil"/>
            </w:tcBorders>
            <w:shd w:val="clear" w:color="auto" w:fill="auto"/>
            <w:hideMark/>
          </w:tcPr>
          <w:p w14:paraId="34D64598" w14:textId="77777777" w:rsidR="00123C43" w:rsidRPr="00123C43" w:rsidRDefault="00123C43" w:rsidP="00123C43">
            <w:pPr>
              <w:jc w:val="right"/>
              <w:rPr>
                <w:sz w:val="22"/>
                <w:szCs w:val="22"/>
                <w:lang w:val="bg-BG" w:eastAsia="bg-BG"/>
              </w:rPr>
            </w:pPr>
            <w:r w:rsidRPr="00123C43">
              <w:rPr>
                <w:sz w:val="22"/>
                <w:szCs w:val="22"/>
                <w:lang w:val="bg-BG" w:eastAsia="bg-BG"/>
              </w:rPr>
              <w:t>55</w:t>
            </w:r>
          </w:p>
        </w:tc>
        <w:tc>
          <w:tcPr>
            <w:tcW w:w="400" w:type="dxa"/>
            <w:tcBorders>
              <w:top w:val="nil"/>
              <w:left w:val="nil"/>
              <w:bottom w:val="nil"/>
              <w:right w:val="nil"/>
            </w:tcBorders>
            <w:shd w:val="clear" w:color="auto" w:fill="auto"/>
            <w:hideMark/>
          </w:tcPr>
          <w:p w14:paraId="1B38ADDD"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hideMark/>
          </w:tcPr>
          <w:p w14:paraId="6872C25C" w14:textId="77777777" w:rsidR="00123C43" w:rsidRPr="00123C43" w:rsidRDefault="00123C43" w:rsidP="00123C43">
            <w:pPr>
              <w:jc w:val="right"/>
              <w:rPr>
                <w:sz w:val="22"/>
                <w:szCs w:val="22"/>
                <w:lang w:val="bg-BG" w:eastAsia="bg-BG"/>
              </w:rPr>
            </w:pPr>
            <w:r w:rsidRPr="00123C43">
              <w:rPr>
                <w:sz w:val="22"/>
                <w:szCs w:val="22"/>
                <w:lang w:val="bg-BG" w:eastAsia="bg-BG"/>
              </w:rPr>
              <w:t>53</w:t>
            </w:r>
          </w:p>
        </w:tc>
      </w:tr>
      <w:tr w:rsidR="00123C43" w:rsidRPr="00123C43" w14:paraId="179B95F2" w14:textId="77777777" w:rsidTr="00123C43">
        <w:trPr>
          <w:trHeight w:val="300"/>
        </w:trPr>
        <w:tc>
          <w:tcPr>
            <w:tcW w:w="4200" w:type="dxa"/>
            <w:tcBorders>
              <w:top w:val="nil"/>
              <w:left w:val="nil"/>
              <w:bottom w:val="nil"/>
              <w:right w:val="nil"/>
            </w:tcBorders>
            <w:shd w:val="clear" w:color="auto" w:fill="auto"/>
            <w:hideMark/>
          </w:tcPr>
          <w:p w14:paraId="670FE289" w14:textId="77777777" w:rsidR="00123C43" w:rsidRPr="00123C43" w:rsidRDefault="00123C43" w:rsidP="00123C43">
            <w:pPr>
              <w:jc w:val="both"/>
              <w:rPr>
                <w:sz w:val="22"/>
                <w:szCs w:val="22"/>
                <w:lang w:val="bg-BG" w:eastAsia="bg-BG"/>
              </w:rPr>
            </w:pPr>
            <w:r w:rsidRPr="00123C43">
              <w:rPr>
                <w:sz w:val="22"/>
                <w:szCs w:val="22"/>
                <w:lang w:val="bg-BG" w:eastAsia="bg-BG"/>
              </w:rPr>
              <w:t>от  61 до 120 дни</w:t>
            </w:r>
          </w:p>
        </w:tc>
        <w:tc>
          <w:tcPr>
            <w:tcW w:w="1340" w:type="dxa"/>
            <w:tcBorders>
              <w:top w:val="nil"/>
              <w:left w:val="nil"/>
              <w:bottom w:val="nil"/>
              <w:right w:val="nil"/>
            </w:tcBorders>
            <w:shd w:val="clear" w:color="auto" w:fill="auto"/>
            <w:hideMark/>
          </w:tcPr>
          <w:p w14:paraId="67729947" w14:textId="77777777" w:rsidR="00123C43" w:rsidRPr="00123C43" w:rsidRDefault="00123C43" w:rsidP="00123C43">
            <w:pPr>
              <w:jc w:val="right"/>
              <w:rPr>
                <w:sz w:val="22"/>
                <w:szCs w:val="22"/>
                <w:lang w:val="bg-BG" w:eastAsia="bg-BG"/>
              </w:rPr>
            </w:pPr>
            <w:r w:rsidRPr="00123C43">
              <w:rPr>
                <w:sz w:val="22"/>
                <w:szCs w:val="22"/>
                <w:lang w:val="bg-BG" w:eastAsia="bg-BG"/>
              </w:rPr>
              <w:t>13</w:t>
            </w:r>
          </w:p>
        </w:tc>
        <w:tc>
          <w:tcPr>
            <w:tcW w:w="400" w:type="dxa"/>
            <w:tcBorders>
              <w:top w:val="nil"/>
              <w:left w:val="nil"/>
              <w:bottom w:val="nil"/>
              <w:right w:val="nil"/>
            </w:tcBorders>
            <w:shd w:val="clear" w:color="auto" w:fill="auto"/>
            <w:hideMark/>
          </w:tcPr>
          <w:p w14:paraId="326F2E22"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hideMark/>
          </w:tcPr>
          <w:p w14:paraId="6E49930F" w14:textId="77777777" w:rsidR="00123C43" w:rsidRPr="00123C43" w:rsidRDefault="00123C43" w:rsidP="00123C43">
            <w:pPr>
              <w:jc w:val="right"/>
              <w:rPr>
                <w:sz w:val="22"/>
                <w:szCs w:val="22"/>
                <w:lang w:val="bg-BG" w:eastAsia="bg-BG"/>
              </w:rPr>
            </w:pPr>
            <w:r w:rsidRPr="00123C43">
              <w:rPr>
                <w:sz w:val="22"/>
                <w:szCs w:val="22"/>
                <w:lang w:val="bg-BG" w:eastAsia="bg-BG"/>
              </w:rPr>
              <w:t>46</w:t>
            </w:r>
          </w:p>
        </w:tc>
      </w:tr>
      <w:tr w:rsidR="00123C43" w:rsidRPr="00123C43" w14:paraId="2245997A" w14:textId="77777777" w:rsidTr="00123C43">
        <w:trPr>
          <w:trHeight w:val="300"/>
        </w:trPr>
        <w:tc>
          <w:tcPr>
            <w:tcW w:w="4200" w:type="dxa"/>
            <w:tcBorders>
              <w:top w:val="nil"/>
              <w:left w:val="nil"/>
              <w:bottom w:val="nil"/>
              <w:right w:val="nil"/>
            </w:tcBorders>
            <w:shd w:val="clear" w:color="auto" w:fill="auto"/>
            <w:hideMark/>
          </w:tcPr>
          <w:p w14:paraId="46D4232E" w14:textId="77777777" w:rsidR="00123C43" w:rsidRPr="00123C43" w:rsidRDefault="00123C43" w:rsidP="00123C43">
            <w:pPr>
              <w:jc w:val="both"/>
              <w:rPr>
                <w:sz w:val="22"/>
                <w:szCs w:val="22"/>
                <w:lang w:val="bg-BG" w:eastAsia="bg-BG"/>
              </w:rPr>
            </w:pPr>
            <w:r w:rsidRPr="00123C43">
              <w:rPr>
                <w:sz w:val="22"/>
                <w:szCs w:val="22"/>
                <w:lang w:val="bg-BG" w:eastAsia="bg-BG"/>
              </w:rPr>
              <w:t>от 121 до 360 дни</w:t>
            </w:r>
          </w:p>
        </w:tc>
        <w:tc>
          <w:tcPr>
            <w:tcW w:w="1340" w:type="dxa"/>
            <w:tcBorders>
              <w:top w:val="nil"/>
              <w:left w:val="nil"/>
              <w:bottom w:val="nil"/>
              <w:right w:val="nil"/>
            </w:tcBorders>
            <w:shd w:val="clear" w:color="auto" w:fill="auto"/>
            <w:hideMark/>
          </w:tcPr>
          <w:p w14:paraId="53567360" w14:textId="77777777" w:rsidR="00123C43" w:rsidRPr="00123C43" w:rsidRDefault="00123C43" w:rsidP="00123C43">
            <w:pPr>
              <w:jc w:val="right"/>
              <w:rPr>
                <w:sz w:val="22"/>
                <w:szCs w:val="22"/>
                <w:lang w:val="bg-BG" w:eastAsia="bg-BG"/>
              </w:rPr>
            </w:pPr>
            <w:r w:rsidRPr="00123C43">
              <w:rPr>
                <w:sz w:val="22"/>
                <w:szCs w:val="22"/>
                <w:lang w:val="bg-BG" w:eastAsia="bg-BG"/>
              </w:rPr>
              <w:t>10</w:t>
            </w:r>
          </w:p>
        </w:tc>
        <w:tc>
          <w:tcPr>
            <w:tcW w:w="400" w:type="dxa"/>
            <w:tcBorders>
              <w:top w:val="nil"/>
              <w:left w:val="nil"/>
              <w:bottom w:val="nil"/>
              <w:right w:val="nil"/>
            </w:tcBorders>
            <w:shd w:val="clear" w:color="auto" w:fill="auto"/>
            <w:hideMark/>
          </w:tcPr>
          <w:p w14:paraId="369517A5"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hideMark/>
          </w:tcPr>
          <w:p w14:paraId="10B8F2C1" w14:textId="77777777" w:rsidR="00123C43" w:rsidRPr="00123C43" w:rsidRDefault="00123C43" w:rsidP="00123C43">
            <w:pPr>
              <w:jc w:val="right"/>
              <w:rPr>
                <w:sz w:val="22"/>
                <w:szCs w:val="22"/>
                <w:lang w:val="bg-BG" w:eastAsia="bg-BG"/>
              </w:rPr>
            </w:pPr>
            <w:r w:rsidRPr="00123C43">
              <w:rPr>
                <w:sz w:val="22"/>
                <w:szCs w:val="22"/>
                <w:lang w:val="bg-BG" w:eastAsia="bg-BG"/>
              </w:rPr>
              <w:t>13</w:t>
            </w:r>
          </w:p>
        </w:tc>
      </w:tr>
      <w:tr w:rsidR="00123C43" w:rsidRPr="00123C43" w14:paraId="7918B8F4" w14:textId="77777777" w:rsidTr="00123C43">
        <w:trPr>
          <w:trHeight w:val="315"/>
        </w:trPr>
        <w:tc>
          <w:tcPr>
            <w:tcW w:w="4200" w:type="dxa"/>
            <w:tcBorders>
              <w:top w:val="nil"/>
              <w:left w:val="nil"/>
              <w:bottom w:val="nil"/>
              <w:right w:val="nil"/>
            </w:tcBorders>
            <w:shd w:val="clear" w:color="auto" w:fill="auto"/>
            <w:vAlign w:val="bottom"/>
            <w:hideMark/>
          </w:tcPr>
          <w:p w14:paraId="631D9C1C" w14:textId="77777777" w:rsidR="00123C43" w:rsidRPr="00123C43" w:rsidRDefault="00123C43" w:rsidP="00123C43">
            <w:pPr>
              <w:jc w:val="both"/>
              <w:rPr>
                <w:b/>
                <w:bCs/>
                <w:sz w:val="22"/>
                <w:szCs w:val="22"/>
                <w:lang w:val="bg-BG" w:eastAsia="bg-BG"/>
              </w:rPr>
            </w:pPr>
            <w:r w:rsidRPr="00123C43">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01FAC042" w14:textId="77777777" w:rsidR="00123C43" w:rsidRPr="00123C43" w:rsidRDefault="00123C43" w:rsidP="00123C43">
            <w:pPr>
              <w:jc w:val="right"/>
              <w:rPr>
                <w:b/>
                <w:bCs/>
                <w:sz w:val="22"/>
                <w:szCs w:val="22"/>
                <w:lang w:val="bg-BG" w:eastAsia="bg-BG"/>
              </w:rPr>
            </w:pPr>
            <w:r w:rsidRPr="00123C43">
              <w:rPr>
                <w:b/>
                <w:bCs/>
                <w:sz w:val="22"/>
                <w:szCs w:val="22"/>
                <w:lang w:val="bg-BG" w:eastAsia="bg-BG"/>
              </w:rPr>
              <w:t>78</w:t>
            </w:r>
          </w:p>
        </w:tc>
        <w:tc>
          <w:tcPr>
            <w:tcW w:w="400" w:type="dxa"/>
            <w:tcBorders>
              <w:top w:val="nil"/>
              <w:left w:val="nil"/>
              <w:bottom w:val="nil"/>
              <w:right w:val="nil"/>
            </w:tcBorders>
            <w:shd w:val="clear" w:color="auto" w:fill="auto"/>
            <w:vAlign w:val="bottom"/>
            <w:hideMark/>
          </w:tcPr>
          <w:p w14:paraId="0BAE4E8A" w14:textId="77777777" w:rsidR="00123C43" w:rsidRPr="00123C43" w:rsidRDefault="00123C43" w:rsidP="00123C43">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3907BE35" w14:textId="77777777" w:rsidR="00123C43" w:rsidRPr="00123C43" w:rsidRDefault="00123C43" w:rsidP="00123C43">
            <w:pPr>
              <w:jc w:val="right"/>
              <w:rPr>
                <w:b/>
                <w:bCs/>
                <w:sz w:val="22"/>
                <w:szCs w:val="22"/>
                <w:lang w:val="bg-BG" w:eastAsia="bg-BG"/>
              </w:rPr>
            </w:pPr>
            <w:r w:rsidRPr="00123C43">
              <w:rPr>
                <w:b/>
                <w:bCs/>
                <w:sz w:val="22"/>
                <w:szCs w:val="22"/>
                <w:lang w:val="bg-BG" w:eastAsia="bg-BG"/>
              </w:rPr>
              <w:t>112</w:t>
            </w:r>
          </w:p>
        </w:tc>
      </w:tr>
    </w:tbl>
    <w:p w14:paraId="08A7CC89" w14:textId="6E0B3E0B" w:rsidR="00541D08" w:rsidRDefault="00541D08" w:rsidP="006030DF">
      <w:pPr>
        <w:pStyle w:val="xl30"/>
        <w:spacing w:before="0" w:beforeAutospacing="0" w:after="0" w:afterAutospacing="0" w:line="276" w:lineRule="auto"/>
        <w:jc w:val="both"/>
        <w:rPr>
          <w:rFonts w:eastAsia="Times New Roman"/>
          <w:szCs w:val="20"/>
          <w:lang w:val="bg-BG"/>
        </w:rPr>
      </w:pPr>
    </w:p>
    <w:p w14:paraId="40580DA1" w14:textId="0D0FA70B" w:rsidR="00123C43" w:rsidRDefault="00123C43" w:rsidP="006030DF">
      <w:pPr>
        <w:pStyle w:val="xl30"/>
        <w:spacing w:before="0" w:beforeAutospacing="0" w:after="0" w:afterAutospacing="0" w:line="276" w:lineRule="auto"/>
        <w:jc w:val="both"/>
        <w:rPr>
          <w:rFonts w:eastAsia="Times New Roman"/>
          <w:szCs w:val="20"/>
          <w:lang w:val="bg-BG"/>
        </w:rPr>
      </w:pPr>
    </w:p>
    <w:p w14:paraId="2C880466" w14:textId="77777777" w:rsidR="00123C43" w:rsidRDefault="00123C43" w:rsidP="006030DF">
      <w:pPr>
        <w:pStyle w:val="xl30"/>
        <w:spacing w:before="0" w:beforeAutospacing="0" w:after="0" w:afterAutospacing="0" w:line="276" w:lineRule="auto"/>
        <w:jc w:val="both"/>
        <w:rPr>
          <w:rFonts w:eastAsia="Times New Roman"/>
          <w:szCs w:val="20"/>
          <w:lang w:val="bg-BG"/>
        </w:rPr>
      </w:pPr>
    </w:p>
    <w:p w14:paraId="3EA46531" w14:textId="43CAE14B" w:rsidR="00B71794" w:rsidRDefault="00B71794" w:rsidP="006030DF">
      <w:pPr>
        <w:pStyle w:val="xl30"/>
        <w:spacing w:before="0" w:beforeAutospacing="0" w:after="0" w:afterAutospacing="0" w:line="276" w:lineRule="auto"/>
        <w:jc w:val="both"/>
        <w:rPr>
          <w:rFonts w:eastAsia="Times New Roman"/>
          <w:szCs w:val="20"/>
          <w:lang w:val="bg-BG"/>
        </w:rPr>
      </w:pPr>
    </w:p>
    <w:tbl>
      <w:tblPr>
        <w:tblW w:w="7280" w:type="dxa"/>
        <w:tblInd w:w="70" w:type="dxa"/>
        <w:tblCellMar>
          <w:left w:w="70" w:type="dxa"/>
          <w:right w:w="70" w:type="dxa"/>
        </w:tblCellMar>
        <w:tblLook w:val="04A0" w:firstRow="1" w:lastRow="0" w:firstColumn="1" w:lastColumn="0" w:noHBand="0" w:noVBand="1"/>
      </w:tblPr>
      <w:tblGrid>
        <w:gridCol w:w="4200"/>
        <w:gridCol w:w="1340"/>
        <w:gridCol w:w="400"/>
        <w:gridCol w:w="1340"/>
      </w:tblGrid>
      <w:tr w:rsidR="00123C43" w:rsidRPr="00123C43" w14:paraId="1CAD1E45" w14:textId="77777777" w:rsidTr="00123C43">
        <w:trPr>
          <w:trHeight w:val="705"/>
        </w:trPr>
        <w:tc>
          <w:tcPr>
            <w:tcW w:w="7280" w:type="dxa"/>
            <w:gridSpan w:val="4"/>
            <w:tcBorders>
              <w:top w:val="nil"/>
              <w:left w:val="nil"/>
              <w:bottom w:val="nil"/>
              <w:right w:val="nil"/>
            </w:tcBorders>
            <w:shd w:val="clear" w:color="auto" w:fill="auto"/>
            <w:vAlign w:val="center"/>
            <w:hideMark/>
          </w:tcPr>
          <w:p w14:paraId="58DC7624" w14:textId="77777777" w:rsidR="00123C43" w:rsidRPr="00123C43" w:rsidRDefault="00123C43" w:rsidP="00123C43">
            <w:pPr>
              <w:rPr>
                <w:i/>
                <w:iCs/>
                <w:sz w:val="22"/>
                <w:szCs w:val="22"/>
                <w:lang w:val="bg-BG" w:eastAsia="bg-BG"/>
              </w:rPr>
            </w:pPr>
            <w:r w:rsidRPr="00123C43">
              <w:rPr>
                <w:i/>
                <w:iCs/>
                <w:sz w:val="22"/>
                <w:szCs w:val="22"/>
                <w:lang w:val="bg-BG" w:eastAsia="bg-BG"/>
              </w:rPr>
              <w:t>Възрастовата структура</w:t>
            </w:r>
            <w:r w:rsidRPr="00123C43">
              <w:rPr>
                <w:sz w:val="22"/>
                <w:szCs w:val="22"/>
                <w:lang w:val="bg-BG" w:eastAsia="bg-BG"/>
              </w:rPr>
              <w:t xml:space="preserve"> на просрочени обезценени  търговски вземания е както следва:</w:t>
            </w:r>
          </w:p>
        </w:tc>
      </w:tr>
      <w:tr w:rsidR="00123C43" w:rsidRPr="00123C43" w14:paraId="74C702E0" w14:textId="77777777" w:rsidTr="00123C43">
        <w:trPr>
          <w:trHeight w:val="300"/>
        </w:trPr>
        <w:tc>
          <w:tcPr>
            <w:tcW w:w="4200" w:type="dxa"/>
            <w:tcBorders>
              <w:top w:val="nil"/>
              <w:left w:val="nil"/>
              <w:bottom w:val="nil"/>
              <w:right w:val="nil"/>
            </w:tcBorders>
            <w:shd w:val="clear" w:color="auto" w:fill="auto"/>
            <w:noWrap/>
            <w:vAlign w:val="bottom"/>
            <w:hideMark/>
          </w:tcPr>
          <w:p w14:paraId="386EF2B7" w14:textId="77777777" w:rsidR="00123C43" w:rsidRPr="00123C43" w:rsidRDefault="00123C43" w:rsidP="00123C43">
            <w:pPr>
              <w:rPr>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1362326C" w14:textId="77777777" w:rsidR="00123C43" w:rsidRPr="00123C43" w:rsidRDefault="00123C43" w:rsidP="00123C43">
            <w:pPr>
              <w:jc w:val="both"/>
              <w:rPr>
                <w:lang w:val="bg-BG" w:eastAsia="bg-BG"/>
              </w:rPr>
            </w:pPr>
          </w:p>
        </w:tc>
        <w:tc>
          <w:tcPr>
            <w:tcW w:w="400" w:type="dxa"/>
            <w:tcBorders>
              <w:top w:val="nil"/>
              <w:left w:val="nil"/>
              <w:bottom w:val="nil"/>
              <w:right w:val="nil"/>
            </w:tcBorders>
            <w:shd w:val="clear" w:color="auto" w:fill="auto"/>
            <w:noWrap/>
            <w:vAlign w:val="bottom"/>
            <w:hideMark/>
          </w:tcPr>
          <w:p w14:paraId="393507D7"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noWrap/>
            <w:vAlign w:val="bottom"/>
            <w:hideMark/>
          </w:tcPr>
          <w:p w14:paraId="427A9C32" w14:textId="77777777" w:rsidR="00123C43" w:rsidRPr="00123C43" w:rsidRDefault="00123C43" w:rsidP="00123C43">
            <w:pPr>
              <w:rPr>
                <w:lang w:val="bg-BG" w:eastAsia="bg-BG"/>
              </w:rPr>
            </w:pPr>
          </w:p>
        </w:tc>
      </w:tr>
      <w:tr w:rsidR="00123C43" w:rsidRPr="00123C43" w14:paraId="5F8D8A47" w14:textId="77777777" w:rsidTr="00123C43">
        <w:trPr>
          <w:trHeight w:val="600"/>
        </w:trPr>
        <w:tc>
          <w:tcPr>
            <w:tcW w:w="4200" w:type="dxa"/>
            <w:tcBorders>
              <w:top w:val="nil"/>
              <w:left w:val="nil"/>
              <w:bottom w:val="nil"/>
              <w:right w:val="nil"/>
            </w:tcBorders>
            <w:shd w:val="clear" w:color="auto" w:fill="auto"/>
            <w:hideMark/>
          </w:tcPr>
          <w:p w14:paraId="11C64DFA"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vAlign w:val="bottom"/>
            <w:hideMark/>
          </w:tcPr>
          <w:p w14:paraId="7FAA3A5F"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30.09.2018</w:t>
            </w:r>
            <w:r w:rsidRPr="00123C43">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408E4473"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2CE4C605"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31.12.2017</w:t>
            </w:r>
            <w:r w:rsidRPr="00123C43">
              <w:rPr>
                <w:b/>
                <w:bCs/>
                <w:i/>
                <w:iCs/>
                <w:sz w:val="22"/>
                <w:szCs w:val="22"/>
                <w:lang w:val="bg-BG" w:eastAsia="bg-BG"/>
              </w:rPr>
              <w:br/>
              <w:t>BGN '000</w:t>
            </w:r>
          </w:p>
        </w:tc>
      </w:tr>
      <w:tr w:rsidR="00123C43" w:rsidRPr="00123C43" w14:paraId="052FF123" w14:textId="77777777" w:rsidTr="00123C43">
        <w:trPr>
          <w:trHeight w:val="300"/>
        </w:trPr>
        <w:tc>
          <w:tcPr>
            <w:tcW w:w="4200" w:type="dxa"/>
            <w:tcBorders>
              <w:top w:val="nil"/>
              <w:left w:val="nil"/>
              <w:bottom w:val="nil"/>
              <w:right w:val="nil"/>
            </w:tcBorders>
            <w:shd w:val="clear" w:color="auto" w:fill="auto"/>
            <w:hideMark/>
          </w:tcPr>
          <w:p w14:paraId="53FEA52D"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B1391F3" w14:textId="77777777" w:rsidR="00123C43" w:rsidRPr="00123C43" w:rsidRDefault="00123C43" w:rsidP="00123C43">
            <w:pPr>
              <w:rPr>
                <w:lang w:val="bg-BG" w:eastAsia="bg-BG"/>
              </w:rPr>
            </w:pPr>
          </w:p>
        </w:tc>
        <w:tc>
          <w:tcPr>
            <w:tcW w:w="400" w:type="dxa"/>
            <w:tcBorders>
              <w:top w:val="nil"/>
              <w:left w:val="nil"/>
              <w:bottom w:val="nil"/>
              <w:right w:val="nil"/>
            </w:tcBorders>
            <w:shd w:val="clear" w:color="auto" w:fill="auto"/>
            <w:vAlign w:val="bottom"/>
            <w:hideMark/>
          </w:tcPr>
          <w:p w14:paraId="68D318FA" w14:textId="77777777" w:rsidR="00123C43" w:rsidRPr="00123C43" w:rsidRDefault="00123C43" w:rsidP="00123C43">
            <w:pPr>
              <w:jc w:val="right"/>
              <w:rPr>
                <w:lang w:val="bg-BG" w:eastAsia="bg-BG"/>
              </w:rPr>
            </w:pPr>
          </w:p>
        </w:tc>
        <w:tc>
          <w:tcPr>
            <w:tcW w:w="1340" w:type="dxa"/>
            <w:tcBorders>
              <w:top w:val="nil"/>
              <w:left w:val="nil"/>
              <w:bottom w:val="nil"/>
              <w:right w:val="nil"/>
            </w:tcBorders>
            <w:shd w:val="clear" w:color="auto" w:fill="auto"/>
            <w:vAlign w:val="bottom"/>
            <w:hideMark/>
          </w:tcPr>
          <w:p w14:paraId="057218D9" w14:textId="77777777" w:rsidR="00123C43" w:rsidRPr="00123C43" w:rsidRDefault="00123C43" w:rsidP="00123C43">
            <w:pPr>
              <w:jc w:val="right"/>
              <w:rPr>
                <w:lang w:val="bg-BG" w:eastAsia="bg-BG"/>
              </w:rPr>
            </w:pPr>
          </w:p>
        </w:tc>
      </w:tr>
      <w:tr w:rsidR="00123C43" w:rsidRPr="00123C43" w14:paraId="604E521C" w14:textId="77777777" w:rsidTr="00123C43">
        <w:trPr>
          <w:trHeight w:val="300"/>
        </w:trPr>
        <w:tc>
          <w:tcPr>
            <w:tcW w:w="4200" w:type="dxa"/>
            <w:tcBorders>
              <w:top w:val="nil"/>
              <w:left w:val="nil"/>
              <w:bottom w:val="nil"/>
              <w:right w:val="nil"/>
            </w:tcBorders>
            <w:shd w:val="clear" w:color="auto" w:fill="auto"/>
            <w:hideMark/>
          </w:tcPr>
          <w:p w14:paraId="1B4276F3" w14:textId="77777777" w:rsidR="00123C43" w:rsidRPr="00123C43" w:rsidRDefault="00123C43" w:rsidP="00123C43">
            <w:pPr>
              <w:jc w:val="both"/>
              <w:rPr>
                <w:sz w:val="22"/>
                <w:szCs w:val="22"/>
                <w:lang w:val="bg-BG" w:eastAsia="bg-BG"/>
              </w:rPr>
            </w:pPr>
            <w:r w:rsidRPr="00123C43">
              <w:rPr>
                <w:sz w:val="22"/>
                <w:szCs w:val="22"/>
                <w:lang w:val="bg-BG" w:eastAsia="bg-BG"/>
              </w:rPr>
              <w:t>от 121 до 360 дни</w:t>
            </w:r>
          </w:p>
        </w:tc>
        <w:tc>
          <w:tcPr>
            <w:tcW w:w="1340" w:type="dxa"/>
            <w:tcBorders>
              <w:top w:val="nil"/>
              <w:left w:val="nil"/>
              <w:bottom w:val="nil"/>
              <w:right w:val="nil"/>
            </w:tcBorders>
            <w:shd w:val="clear" w:color="auto" w:fill="auto"/>
            <w:hideMark/>
          </w:tcPr>
          <w:p w14:paraId="5FDA1AB2" w14:textId="77777777" w:rsidR="00123C43" w:rsidRPr="00123C43" w:rsidRDefault="00123C43" w:rsidP="00123C43">
            <w:pPr>
              <w:jc w:val="both"/>
              <w:rPr>
                <w:sz w:val="22"/>
                <w:szCs w:val="22"/>
                <w:lang w:val="bg-BG" w:eastAsia="bg-BG"/>
              </w:rPr>
            </w:pPr>
          </w:p>
        </w:tc>
        <w:tc>
          <w:tcPr>
            <w:tcW w:w="400" w:type="dxa"/>
            <w:tcBorders>
              <w:top w:val="nil"/>
              <w:left w:val="nil"/>
              <w:bottom w:val="nil"/>
              <w:right w:val="nil"/>
            </w:tcBorders>
            <w:shd w:val="clear" w:color="auto" w:fill="auto"/>
            <w:vAlign w:val="bottom"/>
            <w:hideMark/>
          </w:tcPr>
          <w:p w14:paraId="4D3F1760" w14:textId="77777777" w:rsidR="00123C43" w:rsidRPr="00123C43" w:rsidRDefault="00123C43" w:rsidP="00123C43">
            <w:pPr>
              <w:jc w:val="right"/>
              <w:rPr>
                <w:lang w:val="bg-BG" w:eastAsia="bg-BG"/>
              </w:rPr>
            </w:pPr>
          </w:p>
        </w:tc>
        <w:tc>
          <w:tcPr>
            <w:tcW w:w="1340" w:type="dxa"/>
            <w:tcBorders>
              <w:top w:val="nil"/>
              <w:left w:val="nil"/>
              <w:bottom w:val="nil"/>
              <w:right w:val="nil"/>
            </w:tcBorders>
            <w:shd w:val="clear" w:color="auto" w:fill="auto"/>
            <w:hideMark/>
          </w:tcPr>
          <w:p w14:paraId="08708942" w14:textId="77777777" w:rsidR="00123C43" w:rsidRPr="00123C43" w:rsidRDefault="00123C43" w:rsidP="00123C43">
            <w:pPr>
              <w:jc w:val="right"/>
              <w:rPr>
                <w:sz w:val="22"/>
                <w:szCs w:val="22"/>
                <w:lang w:val="bg-BG" w:eastAsia="bg-BG"/>
              </w:rPr>
            </w:pPr>
            <w:r w:rsidRPr="00123C43">
              <w:rPr>
                <w:sz w:val="22"/>
                <w:szCs w:val="22"/>
                <w:lang w:val="bg-BG" w:eastAsia="bg-BG"/>
              </w:rPr>
              <w:t>2</w:t>
            </w:r>
          </w:p>
        </w:tc>
      </w:tr>
      <w:tr w:rsidR="00123C43" w:rsidRPr="00123C43" w14:paraId="5584AB4E" w14:textId="77777777" w:rsidTr="00123C43">
        <w:trPr>
          <w:trHeight w:val="300"/>
        </w:trPr>
        <w:tc>
          <w:tcPr>
            <w:tcW w:w="4200" w:type="dxa"/>
            <w:tcBorders>
              <w:top w:val="nil"/>
              <w:left w:val="nil"/>
              <w:bottom w:val="nil"/>
              <w:right w:val="nil"/>
            </w:tcBorders>
            <w:shd w:val="clear" w:color="auto" w:fill="auto"/>
            <w:hideMark/>
          </w:tcPr>
          <w:p w14:paraId="37B0F1A9" w14:textId="77777777" w:rsidR="00123C43" w:rsidRPr="00123C43" w:rsidRDefault="00123C43" w:rsidP="00123C43">
            <w:pPr>
              <w:jc w:val="both"/>
              <w:rPr>
                <w:sz w:val="22"/>
                <w:szCs w:val="22"/>
                <w:lang w:val="bg-BG" w:eastAsia="bg-BG"/>
              </w:rPr>
            </w:pPr>
            <w:r w:rsidRPr="00123C43">
              <w:rPr>
                <w:sz w:val="22"/>
                <w:szCs w:val="22"/>
                <w:lang w:val="bg-BG" w:eastAsia="bg-BG"/>
              </w:rPr>
              <w:t>над 360 дни</w:t>
            </w:r>
          </w:p>
        </w:tc>
        <w:tc>
          <w:tcPr>
            <w:tcW w:w="1340" w:type="dxa"/>
            <w:tcBorders>
              <w:top w:val="nil"/>
              <w:left w:val="nil"/>
              <w:bottom w:val="nil"/>
              <w:right w:val="nil"/>
            </w:tcBorders>
            <w:shd w:val="clear" w:color="auto" w:fill="auto"/>
            <w:hideMark/>
          </w:tcPr>
          <w:p w14:paraId="1A33B30B" w14:textId="77777777" w:rsidR="00123C43" w:rsidRPr="00123C43" w:rsidRDefault="00123C43" w:rsidP="00123C43">
            <w:pPr>
              <w:jc w:val="right"/>
              <w:rPr>
                <w:sz w:val="22"/>
                <w:szCs w:val="22"/>
                <w:lang w:val="bg-BG" w:eastAsia="bg-BG"/>
              </w:rPr>
            </w:pPr>
            <w:r w:rsidRPr="00123C43">
              <w:rPr>
                <w:sz w:val="22"/>
                <w:szCs w:val="22"/>
                <w:lang w:val="bg-BG" w:eastAsia="bg-BG"/>
              </w:rPr>
              <w:t>179</w:t>
            </w:r>
          </w:p>
        </w:tc>
        <w:tc>
          <w:tcPr>
            <w:tcW w:w="400" w:type="dxa"/>
            <w:tcBorders>
              <w:top w:val="nil"/>
              <w:left w:val="nil"/>
              <w:bottom w:val="nil"/>
              <w:right w:val="nil"/>
            </w:tcBorders>
            <w:shd w:val="clear" w:color="auto" w:fill="auto"/>
            <w:hideMark/>
          </w:tcPr>
          <w:p w14:paraId="4C686DE2"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hideMark/>
          </w:tcPr>
          <w:p w14:paraId="5D4C5C7A" w14:textId="77777777" w:rsidR="00123C43" w:rsidRPr="00123C43" w:rsidRDefault="00123C43" w:rsidP="00123C43">
            <w:pPr>
              <w:jc w:val="right"/>
              <w:rPr>
                <w:sz w:val="22"/>
                <w:szCs w:val="22"/>
                <w:lang w:val="bg-BG" w:eastAsia="bg-BG"/>
              </w:rPr>
            </w:pPr>
            <w:r w:rsidRPr="00123C43">
              <w:rPr>
                <w:sz w:val="22"/>
                <w:szCs w:val="22"/>
                <w:lang w:val="bg-BG" w:eastAsia="bg-BG"/>
              </w:rPr>
              <w:t>177</w:t>
            </w:r>
          </w:p>
        </w:tc>
      </w:tr>
      <w:tr w:rsidR="00123C43" w:rsidRPr="00123C43" w14:paraId="6DBB5791" w14:textId="77777777" w:rsidTr="00123C43">
        <w:trPr>
          <w:trHeight w:val="300"/>
        </w:trPr>
        <w:tc>
          <w:tcPr>
            <w:tcW w:w="4200" w:type="dxa"/>
            <w:tcBorders>
              <w:top w:val="nil"/>
              <w:left w:val="nil"/>
              <w:bottom w:val="nil"/>
              <w:right w:val="nil"/>
            </w:tcBorders>
            <w:shd w:val="clear" w:color="auto" w:fill="auto"/>
            <w:hideMark/>
          </w:tcPr>
          <w:p w14:paraId="5DACBA42" w14:textId="77777777" w:rsidR="00123C43" w:rsidRPr="00123C43" w:rsidRDefault="00123C43" w:rsidP="00123C43">
            <w:pPr>
              <w:jc w:val="both"/>
              <w:rPr>
                <w:sz w:val="22"/>
                <w:szCs w:val="22"/>
                <w:lang w:val="bg-BG" w:eastAsia="bg-BG"/>
              </w:rPr>
            </w:pPr>
            <w:r w:rsidRPr="00123C43">
              <w:rPr>
                <w:sz w:val="22"/>
                <w:szCs w:val="22"/>
                <w:lang w:val="bg-BG" w:eastAsia="bg-BG"/>
              </w:rPr>
              <w:t>Обезценка</w:t>
            </w:r>
          </w:p>
        </w:tc>
        <w:tc>
          <w:tcPr>
            <w:tcW w:w="1340" w:type="dxa"/>
            <w:tcBorders>
              <w:top w:val="nil"/>
              <w:left w:val="nil"/>
              <w:bottom w:val="nil"/>
              <w:right w:val="nil"/>
            </w:tcBorders>
            <w:shd w:val="clear" w:color="auto" w:fill="auto"/>
            <w:noWrap/>
            <w:vAlign w:val="bottom"/>
            <w:hideMark/>
          </w:tcPr>
          <w:p w14:paraId="46725788" w14:textId="77777777" w:rsidR="00123C43" w:rsidRPr="00123C43" w:rsidRDefault="00123C43" w:rsidP="00123C43">
            <w:pPr>
              <w:jc w:val="right"/>
              <w:rPr>
                <w:sz w:val="22"/>
                <w:szCs w:val="22"/>
                <w:lang w:val="bg-BG" w:eastAsia="bg-BG"/>
              </w:rPr>
            </w:pPr>
            <w:r w:rsidRPr="00123C43">
              <w:rPr>
                <w:sz w:val="22"/>
                <w:szCs w:val="22"/>
                <w:lang w:val="bg-BG" w:eastAsia="bg-BG"/>
              </w:rPr>
              <w:t xml:space="preserve">             (179)</w:t>
            </w:r>
          </w:p>
        </w:tc>
        <w:tc>
          <w:tcPr>
            <w:tcW w:w="400" w:type="dxa"/>
            <w:tcBorders>
              <w:top w:val="nil"/>
              <w:left w:val="nil"/>
              <w:bottom w:val="nil"/>
              <w:right w:val="nil"/>
            </w:tcBorders>
            <w:shd w:val="clear" w:color="auto" w:fill="auto"/>
            <w:hideMark/>
          </w:tcPr>
          <w:p w14:paraId="2B94E947"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0AC61FB7" w14:textId="77777777" w:rsidR="00123C43" w:rsidRPr="00123C43" w:rsidRDefault="00123C43" w:rsidP="00123C43">
            <w:pPr>
              <w:jc w:val="right"/>
              <w:rPr>
                <w:sz w:val="22"/>
                <w:szCs w:val="22"/>
                <w:lang w:val="bg-BG" w:eastAsia="bg-BG"/>
              </w:rPr>
            </w:pPr>
            <w:r w:rsidRPr="00123C43">
              <w:rPr>
                <w:sz w:val="22"/>
                <w:szCs w:val="22"/>
                <w:lang w:val="bg-BG" w:eastAsia="bg-BG"/>
              </w:rPr>
              <w:t xml:space="preserve">             (172)</w:t>
            </w:r>
          </w:p>
        </w:tc>
      </w:tr>
      <w:tr w:rsidR="00123C43" w:rsidRPr="00123C43" w14:paraId="11EF2444" w14:textId="77777777" w:rsidTr="00123C43">
        <w:trPr>
          <w:trHeight w:val="315"/>
        </w:trPr>
        <w:tc>
          <w:tcPr>
            <w:tcW w:w="4200" w:type="dxa"/>
            <w:tcBorders>
              <w:top w:val="nil"/>
              <w:left w:val="nil"/>
              <w:bottom w:val="nil"/>
              <w:right w:val="nil"/>
            </w:tcBorders>
            <w:shd w:val="clear" w:color="auto" w:fill="auto"/>
            <w:vAlign w:val="bottom"/>
            <w:hideMark/>
          </w:tcPr>
          <w:p w14:paraId="471B3655" w14:textId="77777777" w:rsidR="00123C43" w:rsidRPr="00123C43" w:rsidRDefault="00123C43" w:rsidP="00123C43">
            <w:pPr>
              <w:jc w:val="both"/>
              <w:rPr>
                <w:b/>
                <w:bCs/>
                <w:sz w:val="22"/>
                <w:szCs w:val="22"/>
                <w:lang w:val="bg-BG" w:eastAsia="bg-BG"/>
              </w:rPr>
            </w:pPr>
            <w:r w:rsidRPr="00123C43">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7A004101"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 </w:t>
            </w:r>
          </w:p>
        </w:tc>
        <w:tc>
          <w:tcPr>
            <w:tcW w:w="400" w:type="dxa"/>
            <w:tcBorders>
              <w:top w:val="nil"/>
              <w:left w:val="nil"/>
              <w:bottom w:val="nil"/>
              <w:right w:val="nil"/>
            </w:tcBorders>
            <w:shd w:val="clear" w:color="auto" w:fill="auto"/>
            <w:vAlign w:val="bottom"/>
            <w:hideMark/>
          </w:tcPr>
          <w:p w14:paraId="76CAB34E" w14:textId="77777777" w:rsidR="00123C43" w:rsidRPr="00123C43" w:rsidRDefault="00123C43" w:rsidP="00123C43">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594D9F8F"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7 </w:t>
            </w:r>
          </w:p>
        </w:tc>
      </w:tr>
    </w:tbl>
    <w:p w14:paraId="4795C0D8" w14:textId="77777777" w:rsidR="004E20BD" w:rsidRDefault="004E20BD" w:rsidP="00233AE7">
      <w:pPr>
        <w:pStyle w:val="xl30"/>
        <w:spacing w:before="0" w:beforeAutospacing="0" w:after="0" w:afterAutospacing="0" w:line="276" w:lineRule="auto"/>
        <w:jc w:val="both"/>
        <w:rPr>
          <w:rFonts w:eastAsia="Times New Roman"/>
          <w:szCs w:val="20"/>
          <w:lang w:val="bg-BG"/>
        </w:rPr>
      </w:pPr>
    </w:p>
    <w:p w14:paraId="5713EA25" w14:textId="77777777" w:rsidR="00AB4E7F" w:rsidRDefault="00AB4E7F" w:rsidP="006030DF">
      <w:pPr>
        <w:pStyle w:val="xl30"/>
        <w:spacing w:before="0" w:beforeAutospacing="0" w:after="0" w:afterAutospacing="0" w:line="276" w:lineRule="auto"/>
        <w:ind w:firstLine="720"/>
        <w:jc w:val="both"/>
        <w:rPr>
          <w:rFonts w:eastAsia="Times New Roman"/>
          <w:szCs w:val="20"/>
          <w:lang w:val="bg-BG"/>
        </w:rPr>
      </w:pPr>
    </w:p>
    <w:p w14:paraId="320A78D1" w14:textId="77777777" w:rsidR="0001084D" w:rsidRDefault="0001084D" w:rsidP="006030DF">
      <w:pPr>
        <w:pStyle w:val="AFA"/>
        <w:suppressLineNumbers w:val="0"/>
        <w:tabs>
          <w:tab w:val="clear" w:pos="709"/>
        </w:tabs>
        <w:suppressAutoHyphens w:val="0"/>
        <w:spacing w:before="0" w:after="0" w:line="276" w:lineRule="auto"/>
        <w:ind w:firstLine="720"/>
        <w:rPr>
          <w:szCs w:val="22"/>
        </w:rPr>
      </w:pPr>
      <w:r w:rsidRPr="000F4EDE">
        <w:rPr>
          <w:szCs w:val="22"/>
        </w:rPr>
        <w:t xml:space="preserve">Дружеството </w:t>
      </w:r>
      <w:r w:rsidR="00546D07">
        <w:rPr>
          <w:szCs w:val="22"/>
        </w:rPr>
        <w:t>не е обезценило</w:t>
      </w:r>
      <w:r w:rsidR="006C38B9">
        <w:rPr>
          <w:szCs w:val="22"/>
        </w:rPr>
        <w:t xml:space="preserve"> на 100%</w:t>
      </w:r>
      <w:r w:rsidR="00AF64DD">
        <w:rPr>
          <w:szCs w:val="22"/>
        </w:rPr>
        <w:t xml:space="preserve"> всички</w:t>
      </w:r>
      <w:r w:rsidR="00546D07">
        <w:rPr>
          <w:szCs w:val="22"/>
        </w:rPr>
        <w:t xml:space="preserve"> просрочени вземания тъй като </w:t>
      </w:r>
      <w:r w:rsidR="00086722">
        <w:rPr>
          <w:szCs w:val="22"/>
        </w:rPr>
        <w:t xml:space="preserve">има предоставени </w:t>
      </w:r>
      <w:r w:rsidR="0053402F">
        <w:rPr>
          <w:szCs w:val="22"/>
        </w:rPr>
        <w:t xml:space="preserve">от клиентите </w:t>
      </w:r>
      <w:r w:rsidR="00086722">
        <w:rPr>
          <w:szCs w:val="22"/>
        </w:rPr>
        <w:t>банкови гаранции като обезпечение за същите.</w:t>
      </w:r>
      <w:r w:rsidR="00BF78D6">
        <w:rPr>
          <w:szCs w:val="22"/>
        </w:rPr>
        <w:t xml:space="preserve"> </w:t>
      </w:r>
    </w:p>
    <w:p w14:paraId="24631789" w14:textId="77777777" w:rsidR="005252E9" w:rsidRDefault="005252E9" w:rsidP="006030DF">
      <w:pPr>
        <w:pStyle w:val="AFA"/>
        <w:suppressLineNumbers w:val="0"/>
        <w:tabs>
          <w:tab w:val="clear" w:pos="709"/>
        </w:tabs>
        <w:suppressAutoHyphens w:val="0"/>
        <w:spacing w:before="0" w:after="0" w:line="276" w:lineRule="auto"/>
        <w:ind w:firstLine="720"/>
        <w:rPr>
          <w:szCs w:val="22"/>
        </w:rPr>
      </w:pPr>
    </w:p>
    <w:tbl>
      <w:tblPr>
        <w:tblW w:w="7344" w:type="dxa"/>
        <w:tblInd w:w="70" w:type="dxa"/>
        <w:tblCellMar>
          <w:left w:w="70" w:type="dxa"/>
          <w:right w:w="70" w:type="dxa"/>
        </w:tblCellMar>
        <w:tblLook w:val="04A0" w:firstRow="1" w:lastRow="0" w:firstColumn="1" w:lastColumn="0" w:noHBand="0" w:noVBand="1"/>
      </w:tblPr>
      <w:tblGrid>
        <w:gridCol w:w="4216"/>
        <w:gridCol w:w="1356"/>
        <w:gridCol w:w="416"/>
        <w:gridCol w:w="1356"/>
      </w:tblGrid>
      <w:tr w:rsidR="00123C43" w:rsidRPr="00123C43" w14:paraId="63D6D18B" w14:textId="77777777" w:rsidTr="00123C43">
        <w:trPr>
          <w:trHeight w:val="300"/>
        </w:trPr>
        <w:tc>
          <w:tcPr>
            <w:tcW w:w="4216" w:type="dxa"/>
            <w:tcBorders>
              <w:top w:val="nil"/>
              <w:left w:val="nil"/>
              <w:bottom w:val="nil"/>
              <w:right w:val="nil"/>
            </w:tcBorders>
            <w:shd w:val="clear" w:color="auto" w:fill="auto"/>
            <w:noWrap/>
            <w:vAlign w:val="bottom"/>
            <w:hideMark/>
          </w:tcPr>
          <w:p w14:paraId="63D80630" w14:textId="77777777" w:rsidR="00123C43" w:rsidRPr="00123C43" w:rsidRDefault="00123C43" w:rsidP="00123C43">
            <w:pPr>
              <w:rPr>
                <w:sz w:val="22"/>
                <w:szCs w:val="22"/>
                <w:lang w:val="bg-BG" w:eastAsia="bg-BG"/>
              </w:rPr>
            </w:pPr>
            <w:bookmarkStart w:id="41" w:name="_Toc162792271"/>
            <w:r w:rsidRPr="00123C43">
              <w:rPr>
                <w:sz w:val="22"/>
                <w:szCs w:val="22"/>
                <w:lang w:val="bg-BG" w:eastAsia="bg-BG"/>
              </w:rPr>
              <w:t>Движение на коректива за обезценка:</w:t>
            </w:r>
          </w:p>
        </w:tc>
        <w:tc>
          <w:tcPr>
            <w:tcW w:w="1356" w:type="dxa"/>
            <w:tcBorders>
              <w:top w:val="nil"/>
              <w:left w:val="nil"/>
              <w:bottom w:val="nil"/>
              <w:right w:val="nil"/>
            </w:tcBorders>
            <w:shd w:val="clear" w:color="auto" w:fill="auto"/>
            <w:noWrap/>
            <w:vAlign w:val="bottom"/>
            <w:hideMark/>
          </w:tcPr>
          <w:p w14:paraId="717256B8" w14:textId="77777777" w:rsidR="00123C43" w:rsidRPr="00123C43" w:rsidRDefault="00123C43" w:rsidP="00123C43">
            <w:pPr>
              <w:rPr>
                <w:sz w:val="22"/>
                <w:szCs w:val="22"/>
                <w:lang w:val="bg-BG" w:eastAsia="bg-BG"/>
              </w:rPr>
            </w:pPr>
          </w:p>
        </w:tc>
        <w:tc>
          <w:tcPr>
            <w:tcW w:w="416" w:type="dxa"/>
            <w:tcBorders>
              <w:top w:val="nil"/>
              <w:left w:val="nil"/>
              <w:bottom w:val="nil"/>
              <w:right w:val="nil"/>
            </w:tcBorders>
            <w:shd w:val="clear" w:color="auto" w:fill="auto"/>
            <w:noWrap/>
            <w:vAlign w:val="bottom"/>
            <w:hideMark/>
          </w:tcPr>
          <w:p w14:paraId="4A75D7A4" w14:textId="77777777" w:rsidR="00123C43" w:rsidRPr="00123C43" w:rsidRDefault="00123C43" w:rsidP="00123C43">
            <w:pPr>
              <w:rPr>
                <w:lang w:val="bg-BG" w:eastAsia="bg-BG"/>
              </w:rPr>
            </w:pPr>
          </w:p>
        </w:tc>
        <w:tc>
          <w:tcPr>
            <w:tcW w:w="1356" w:type="dxa"/>
            <w:tcBorders>
              <w:top w:val="nil"/>
              <w:left w:val="nil"/>
              <w:bottom w:val="nil"/>
              <w:right w:val="nil"/>
            </w:tcBorders>
            <w:shd w:val="clear" w:color="auto" w:fill="auto"/>
            <w:noWrap/>
            <w:vAlign w:val="bottom"/>
            <w:hideMark/>
          </w:tcPr>
          <w:p w14:paraId="25DE7FBA" w14:textId="77777777" w:rsidR="00123C43" w:rsidRPr="00123C43" w:rsidRDefault="00123C43" w:rsidP="00123C43">
            <w:pPr>
              <w:rPr>
                <w:lang w:val="bg-BG" w:eastAsia="bg-BG"/>
              </w:rPr>
            </w:pPr>
          </w:p>
        </w:tc>
      </w:tr>
      <w:tr w:rsidR="00123C43" w:rsidRPr="00123C43" w14:paraId="0B9538C8" w14:textId="77777777" w:rsidTr="00123C43">
        <w:trPr>
          <w:trHeight w:val="600"/>
        </w:trPr>
        <w:tc>
          <w:tcPr>
            <w:tcW w:w="4216" w:type="dxa"/>
            <w:tcBorders>
              <w:top w:val="nil"/>
              <w:left w:val="nil"/>
              <w:bottom w:val="nil"/>
              <w:right w:val="nil"/>
            </w:tcBorders>
            <w:shd w:val="clear" w:color="auto" w:fill="auto"/>
            <w:noWrap/>
            <w:vAlign w:val="bottom"/>
            <w:hideMark/>
          </w:tcPr>
          <w:p w14:paraId="4331AC92" w14:textId="77777777" w:rsidR="00123C43" w:rsidRPr="00123C43" w:rsidRDefault="00123C43" w:rsidP="00123C43">
            <w:pPr>
              <w:rPr>
                <w:lang w:val="bg-BG" w:eastAsia="bg-BG"/>
              </w:rPr>
            </w:pPr>
          </w:p>
        </w:tc>
        <w:tc>
          <w:tcPr>
            <w:tcW w:w="1356" w:type="dxa"/>
            <w:tcBorders>
              <w:top w:val="nil"/>
              <w:left w:val="nil"/>
              <w:bottom w:val="nil"/>
              <w:right w:val="nil"/>
            </w:tcBorders>
            <w:shd w:val="clear" w:color="auto" w:fill="auto"/>
            <w:vAlign w:val="bottom"/>
            <w:hideMark/>
          </w:tcPr>
          <w:p w14:paraId="63B6262B"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30.09.2018</w:t>
            </w:r>
            <w:r w:rsidRPr="00123C43">
              <w:rPr>
                <w:b/>
                <w:bCs/>
                <w:i/>
                <w:iCs/>
                <w:sz w:val="22"/>
                <w:szCs w:val="22"/>
                <w:lang w:val="bg-BG" w:eastAsia="bg-BG"/>
              </w:rPr>
              <w:br/>
              <w:t>BGN '000</w:t>
            </w:r>
          </w:p>
        </w:tc>
        <w:tc>
          <w:tcPr>
            <w:tcW w:w="416" w:type="dxa"/>
            <w:tcBorders>
              <w:top w:val="nil"/>
              <w:left w:val="nil"/>
              <w:bottom w:val="nil"/>
              <w:right w:val="nil"/>
            </w:tcBorders>
            <w:shd w:val="clear" w:color="auto" w:fill="auto"/>
            <w:vAlign w:val="bottom"/>
            <w:hideMark/>
          </w:tcPr>
          <w:p w14:paraId="5DE32440" w14:textId="77777777" w:rsidR="00123C43" w:rsidRPr="00123C43" w:rsidRDefault="00123C43" w:rsidP="00123C43">
            <w:pPr>
              <w:jc w:val="right"/>
              <w:rPr>
                <w:b/>
                <w:bCs/>
                <w:i/>
                <w:iCs/>
                <w:sz w:val="22"/>
                <w:szCs w:val="22"/>
                <w:lang w:val="bg-BG" w:eastAsia="bg-BG"/>
              </w:rPr>
            </w:pPr>
          </w:p>
        </w:tc>
        <w:tc>
          <w:tcPr>
            <w:tcW w:w="1356" w:type="dxa"/>
            <w:tcBorders>
              <w:top w:val="nil"/>
              <w:left w:val="nil"/>
              <w:bottom w:val="nil"/>
              <w:right w:val="nil"/>
            </w:tcBorders>
            <w:shd w:val="clear" w:color="auto" w:fill="auto"/>
            <w:vAlign w:val="bottom"/>
            <w:hideMark/>
          </w:tcPr>
          <w:p w14:paraId="6DF282EA"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31.12.2017</w:t>
            </w:r>
            <w:r w:rsidRPr="00123C43">
              <w:rPr>
                <w:b/>
                <w:bCs/>
                <w:i/>
                <w:iCs/>
                <w:sz w:val="22"/>
                <w:szCs w:val="22"/>
                <w:lang w:val="bg-BG" w:eastAsia="bg-BG"/>
              </w:rPr>
              <w:br/>
              <w:t>BGN '000</w:t>
            </w:r>
          </w:p>
        </w:tc>
      </w:tr>
      <w:tr w:rsidR="00123C43" w:rsidRPr="00123C43" w14:paraId="02DECA89" w14:textId="77777777" w:rsidTr="00123C43">
        <w:trPr>
          <w:trHeight w:val="300"/>
        </w:trPr>
        <w:tc>
          <w:tcPr>
            <w:tcW w:w="4216" w:type="dxa"/>
            <w:tcBorders>
              <w:top w:val="nil"/>
              <w:left w:val="nil"/>
              <w:bottom w:val="nil"/>
              <w:right w:val="nil"/>
            </w:tcBorders>
            <w:shd w:val="clear" w:color="auto" w:fill="auto"/>
            <w:noWrap/>
            <w:vAlign w:val="bottom"/>
            <w:hideMark/>
          </w:tcPr>
          <w:p w14:paraId="76B0082D" w14:textId="77777777" w:rsidR="00123C43" w:rsidRPr="00123C43" w:rsidRDefault="00123C43" w:rsidP="00123C43">
            <w:pPr>
              <w:jc w:val="right"/>
              <w:rPr>
                <w:b/>
                <w:bCs/>
                <w:i/>
                <w:iCs/>
                <w:sz w:val="22"/>
                <w:szCs w:val="22"/>
                <w:lang w:val="bg-BG" w:eastAsia="bg-BG"/>
              </w:rPr>
            </w:pPr>
          </w:p>
        </w:tc>
        <w:tc>
          <w:tcPr>
            <w:tcW w:w="1356" w:type="dxa"/>
            <w:tcBorders>
              <w:top w:val="nil"/>
              <w:left w:val="nil"/>
              <w:bottom w:val="nil"/>
              <w:right w:val="nil"/>
            </w:tcBorders>
            <w:shd w:val="clear" w:color="auto" w:fill="auto"/>
            <w:noWrap/>
            <w:vAlign w:val="bottom"/>
            <w:hideMark/>
          </w:tcPr>
          <w:p w14:paraId="5A36970A" w14:textId="77777777" w:rsidR="00123C43" w:rsidRPr="00123C43" w:rsidRDefault="00123C43" w:rsidP="00123C43">
            <w:pPr>
              <w:rPr>
                <w:lang w:val="bg-BG" w:eastAsia="bg-BG"/>
              </w:rPr>
            </w:pPr>
          </w:p>
        </w:tc>
        <w:tc>
          <w:tcPr>
            <w:tcW w:w="416" w:type="dxa"/>
            <w:tcBorders>
              <w:top w:val="nil"/>
              <w:left w:val="nil"/>
              <w:bottom w:val="nil"/>
              <w:right w:val="nil"/>
            </w:tcBorders>
            <w:shd w:val="clear" w:color="auto" w:fill="auto"/>
            <w:noWrap/>
            <w:vAlign w:val="bottom"/>
            <w:hideMark/>
          </w:tcPr>
          <w:p w14:paraId="7B4D3BA9" w14:textId="77777777" w:rsidR="00123C43" w:rsidRPr="00123C43" w:rsidRDefault="00123C43" w:rsidP="00123C43">
            <w:pPr>
              <w:rPr>
                <w:lang w:val="bg-BG" w:eastAsia="bg-BG"/>
              </w:rPr>
            </w:pPr>
          </w:p>
        </w:tc>
        <w:tc>
          <w:tcPr>
            <w:tcW w:w="1356" w:type="dxa"/>
            <w:tcBorders>
              <w:top w:val="nil"/>
              <w:left w:val="nil"/>
              <w:bottom w:val="nil"/>
              <w:right w:val="nil"/>
            </w:tcBorders>
            <w:shd w:val="clear" w:color="auto" w:fill="auto"/>
            <w:noWrap/>
            <w:vAlign w:val="bottom"/>
            <w:hideMark/>
          </w:tcPr>
          <w:p w14:paraId="5CF6CB36" w14:textId="77777777" w:rsidR="00123C43" w:rsidRPr="00123C43" w:rsidRDefault="00123C43" w:rsidP="00123C43">
            <w:pPr>
              <w:rPr>
                <w:lang w:val="bg-BG" w:eastAsia="bg-BG"/>
              </w:rPr>
            </w:pPr>
          </w:p>
        </w:tc>
      </w:tr>
      <w:tr w:rsidR="00123C43" w:rsidRPr="00123C43" w14:paraId="5D152D32" w14:textId="77777777" w:rsidTr="00123C43">
        <w:trPr>
          <w:trHeight w:val="300"/>
        </w:trPr>
        <w:tc>
          <w:tcPr>
            <w:tcW w:w="4216" w:type="dxa"/>
            <w:tcBorders>
              <w:top w:val="nil"/>
              <w:left w:val="nil"/>
              <w:bottom w:val="nil"/>
              <w:right w:val="nil"/>
            </w:tcBorders>
            <w:shd w:val="clear" w:color="auto" w:fill="auto"/>
            <w:noWrap/>
            <w:vAlign w:val="bottom"/>
            <w:hideMark/>
          </w:tcPr>
          <w:p w14:paraId="380C9D2C" w14:textId="77777777" w:rsidR="00123C43" w:rsidRPr="00123C43" w:rsidRDefault="00123C43" w:rsidP="00123C43">
            <w:pPr>
              <w:rPr>
                <w:sz w:val="22"/>
                <w:szCs w:val="22"/>
                <w:lang w:val="bg-BG" w:eastAsia="bg-BG"/>
              </w:rPr>
            </w:pPr>
            <w:r w:rsidRPr="00123C43">
              <w:rPr>
                <w:sz w:val="22"/>
                <w:szCs w:val="22"/>
                <w:lang w:val="bg-BG" w:eastAsia="bg-BG"/>
              </w:rPr>
              <w:t>Салдо в началото на годината</w:t>
            </w:r>
          </w:p>
        </w:tc>
        <w:tc>
          <w:tcPr>
            <w:tcW w:w="1356" w:type="dxa"/>
            <w:tcBorders>
              <w:top w:val="nil"/>
              <w:left w:val="nil"/>
              <w:bottom w:val="single" w:sz="4" w:space="0" w:color="auto"/>
              <w:right w:val="nil"/>
            </w:tcBorders>
            <w:shd w:val="clear" w:color="auto" w:fill="auto"/>
            <w:noWrap/>
            <w:vAlign w:val="bottom"/>
            <w:hideMark/>
          </w:tcPr>
          <w:p w14:paraId="56F66BB0" w14:textId="77777777" w:rsidR="00123C43" w:rsidRPr="00123C43" w:rsidRDefault="00123C43" w:rsidP="00123C43">
            <w:pPr>
              <w:jc w:val="right"/>
              <w:rPr>
                <w:sz w:val="22"/>
                <w:szCs w:val="22"/>
                <w:lang w:val="bg-BG" w:eastAsia="bg-BG"/>
              </w:rPr>
            </w:pPr>
            <w:r w:rsidRPr="00123C43">
              <w:rPr>
                <w:sz w:val="22"/>
                <w:szCs w:val="22"/>
                <w:lang w:val="bg-BG" w:eastAsia="bg-BG"/>
              </w:rPr>
              <w:t>172</w:t>
            </w:r>
          </w:p>
        </w:tc>
        <w:tc>
          <w:tcPr>
            <w:tcW w:w="416" w:type="dxa"/>
            <w:tcBorders>
              <w:top w:val="nil"/>
              <w:left w:val="nil"/>
              <w:bottom w:val="nil"/>
              <w:right w:val="nil"/>
            </w:tcBorders>
            <w:shd w:val="clear" w:color="auto" w:fill="auto"/>
            <w:noWrap/>
            <w:vAlign w:val="bottom"/>
            <w:hideMark/>
          </w:tcPr>
          <w:p w14:paraId="468E3373" w14:textId="77777777" w:rsidR="00123C43" w:rsidRPr="00123C43" w:rsidRDefault="00123C43" w:rsidP="00123C43">
            <w:pPr>
              <w:jc w:val="right"/>
              <w:rPr>
                <w:sz w:val="22"/>
                <w:szCs w:val="22"/>
                <w:lang w:val="bg-BG" w:eastAsia="bg-BG"/>
              </w:rPr>
            </w:pPr>
          </w:p>
        </w:tc>
        <w:tc>
          <w:tcPr>
            <w:tcW w:w="1356" w:type="dxa"/>
            <w:tcBorders>
              <w:top w:val="nil"/>
              <w:left w:val="nil"/>
              <w:bottom w:val="single" w:sz="4" w:space="0" w:color="auto"/>
              <w:right w:val="nil"/>
            </w:tcBorders>
            <w:shd w:val="clear" w:color="auto" w:fill="auto"/>
            <w:noWrap/>
            <w:vAlign w:val="bottom"/>
            <w:hideMark/>
          </w:tcPr>
          <w:p w14:paraId="5858ADEC" w14:textId="77777777" w:rsidR="00123C43" w:rsidRPr="00123C43" w:rsidRDefault="00123C43" w:rsidP="00123C43">
            <w:pPr>
              <w:jc w:val="right"/>
              <w:rPr>
                <w:sz w:val="22"/>
                <w:szCs w:val="22"/>
                <w:lang w:val="bg-BG" w:eastAsia="bg-BG"/>
              </w:rPr>
            </w:pPr>
            <w:r w:rsidRPr="00123C43">
              <w:rPr>
                <w:sz w:val="22"/>
                <w:szCs w:val="22"/>
                <w:lang w:val="bg-BG" w:eastAsia="bg-BG"/>
              </w:rPr>
              <w:t>142</w:t>
            </w:r>
          </w:p>
        </w:tc>
      </w:tr>
      <w:tr w:rsidR="00123C43" w:rsidRPr="00123C43" w14:paraId="218A175B" w14:textId="77777777" w:rsidTr="00123C43">
        <w:trPr>
          <w:trHeight w:val="300"/>
        </w:trPr>
        <w:tc>
          <w:tcPr>
            <w:tcW w:w="4216" w:type="dxa"/>
            <w:tcBorders>
              <w:top w:val="nil"/>
              <w:left w:val="nil"/>
              <w:bottom w:val="nil"/>
              <w:right w:val="nil"/>
            </w:tcBorders>
            <w:shd w:val="clear" w:color="auto" w:fill="auto"/>
            <w:noWrap/>
            <w:vAlign w:val="bottom"/>
            <w:hideMark/>
          </w:tcPr>
          <w:p w14:paraId="1073B7AD" w14:textId="77777777" w:rsidR="00123C43" w:rsidRPr="00123C43" w:rsidRDefault="00123C43" w:rsidP="00123C43">
            <w:pPr>
              <w:rPr>
                <w:sz w:val="22"/>
                <w:szCs w:val="22"/>
                <w:lang w:val="bg-BG" w:eastAsia="bg-BG"/>
              </w:rPr>
            </w:pPr>
            <w:r w:rsidRPr="00123C43">
              <w:rPr>
                <w:sz w:val="22"/>
                <w:szCs w:val="22"/>
                <w:lang w:val="bg-BG" w:eastAsia="bg-BG"/>
              </w:rPr>
              <w:t>Отчетена обезценка</w:t>
            </w:r>
          </w:p>
        </w:tc>
        <w:tc>
          <w:tcPr>
            <w:tcW w:w="1356" w:type="dxa"/>
            <w:tcBorders>
              <w:top w:val="nil"/>
              <w:left w:val="nil"/>
              <w:bottom w:val="nil"/>
              <w:right w:val="nil"/>
            </w:tcBorders>
            <w:shd w:val="clear" w:color="auto" w:fill="auto"/>
            <w:noWrap/>
            <w:vAlign w:val="bottom"/>
            <w:hideMark/>
          </w:tcPr>
          <w:p w14:paraId="425A1986" w14:textId="77777777" w:rsidR="00123C43" w:rsidRPr="00123C43" w:rsidRDefault="00123C43" w:rsidP="00123C43">
            <w:pPr>
              <w:rPr>
                <w:sz w:val="22"/>
                <w:szCs w:val="22"/>
                <w:lang w:val="bg-BG" w:eastAsia="bg-BG"/>
              </w:rPr>
            </w:pPr>
            <w:r w:rsidRPr="00123C43">
              <w:rPr>
                <w:sz w:val="22"/>
                <w:szCs w:val="22"/>
                <w:lang w:val="bg-BG" w:eastAsia="bg-BG"/>
              </w:rPr>
              <w:t xml:space="preserve">                  8 </w:t>
            </w:r>
          </w:p>
        </w:tc>
        <w:tc>
          <w:tcPr>
            <w:tcW w:w="416" w:type="dxa"/>
            <w:tcBorders>
              <w:top w:val="nil"/>
              <w:left w:val="nil"/>
              <w:bottom w:val="nil"/>
              <w:right w:val="nil"/>
            </w:tcBorders>
            <w:shd w:val="clear" w:color="auto" w:fill="auto"/>
            <w:noWrap/>
            <w:vAlign w:val="bottom"/>
            <w:hideMark/>
          </w:tcPr>
          <w:p w14:paraId="159213EE" w14:textId="77777777" w:rsidR="00123C43" w:rsidRPr="00123C43" w:rsidRDefault="00123C43" w:rsidP="00123C43">
            <w:pPr>
              <w:rPr>
                <w:sz w:val="22"/>
                <w:szCs w:val="22"/>
                <w:lang w:val="bg-BG" w:eastAsia="bg-BG"/>
              </w:rPr>
            </w:pPr>
          </w:p>
        </w:tc>
        <w:tc>
          <w:tcPr>
            <w:tcW w:w="1356" w:type="dxa"/>
            <w:tcBorders>
              <w:top w:val="nil"/>
              <w:left w:val="nil"/>
              <w:bottom w:val="nil"/>
              <w:right w:val="nil"/>
            </w:tcBorders>
            <w:shd w:val="clear" w:color="auto" w:fill="auto"/>
            <w:noWrap/>
            <w:vAlign w:val="bottom"/>
            <w:hideMark/>
          </w:tcPr>
          <w:p w14:paraId="20135AAB" w14:textId="77777777" w:rsidR="00123C43" w:rsidRPr="00123C43" w:rsidRDefault="00123C43" w:rsidP="00123C43">
            <w:pPr>
              <w:rPr>
                <w:sz w:val="22"/>
                <w:szCs w:val="22"/>
                <w:lang w:val="bg-BG" w:eastAsia="bg-BG"/>
              </w:rPr>
            </w:pPr>
            <w:r w:rsidRPr="00123C43">
              <w:rPr>
                <w:sz w:val="22"/>
                <w:szCs w:val="22"/>
                <w:lang w:val="bg-BG" w:eastAsia="bg-BG"/>
              </w:rPr>
              <w:t xml:space="preserve">                51 </w:t>
            </w:r>
          </w:p>
        </w:tc>
      </w:tr>
      <w:tr w:rsidR="00123C43" w:rsidRPr="00123C43" w14:paraId="73E97079" w14:textId="77777777" w:rsidTr="00123C43">
        <w:trPr>
          <w:trHeight w:val="300"/>
        </w:trPr>
        <w:tc>
          <w:tcPr>
            <w:tcW w:w="4216" w:type="dxa"/>
            <w:tcBorders>
              <w:top w:val="nil"/>
              <w:left w:val="nil"/>
              <w:bottom w:val="nil"/>
              <w:right w:val="nil"/>
            </w:tcBorders>
            <w:shd w:val="clear" w:color="auto" w:fill="auto"/>
            <w:noWrap/>
            <w:vAlign w:val="bottom"/>
            <w:hideMark/>
          </w:tcPr>
          <w:p w14:paraId="49AED19A" w14:textId="77777777" w:rsidR="00123C43" w:rsidRPr="00123C43" w:rsidRDefault="00123C43" w:rsidP="00123C43">
            <w:pPr>
              <w:rPr>
                <w:sz w:val="22"/>
                <w:szCs w:val="22"/>
                <w:lang w:val="bg-BG" w:eastAsia="bg-BG"/>
              </w:rPr>
            </w:pPr>
            <w:r w:rsidRPr="00123C43">
              <w:rPr>
                <w:sz w:val="22"/>
                <w:szCs w:val="22"/>
                <w:lang w:val="bg-BG" w:eastAsia="bg-BG"/>
              </w:rPr>
              <w:t>Възстановена загуба от обезценка</w:t>
            </w:r>
          </w:p>
        </w:tc>
        <w:tc>
          <w:tcPr>
            <w:tcW w:w="1356" w:type="dxa"/>
            <w:tcBorders>
              <w:top w:val="nil"/>
              <w:left w:val="nil"/>
              <w:bottom w:val="nil"/>
              <w:right w:val="nil"/>
            </w:tcBorders>
            <w:shd w:val="clear" w:color="auto" w:fill="auto"/>
            <w:noWrap/>
            <w:vAlign w:val="bottom"/>
            <w:hideMark/>
          </w:tcPr>
          <w:p w14:paraId="52ABEF17" w14:textId="77777777" w:rsidR="00123C43" w:rsidRPr="00123C43" w:rsidRDefault="00123C43" w:rsidP="00123C43">
            <w:pPr>
              <w:jc w:val="right"/>
              <w:rPr>
                <w:sz w:val="22"/>
                <w:szCs w:val="22"/>
                <w:lang w:val="bg-BG" w:eastAsia="bg-BG"/>
              </w:rPr>
            </w:pPr>
            <w:r w:rsidRPr="00123C43">
              <w:rPr>
                <w:sz w:val="22"/>
                <w:szCs w:val="22"/>
                <w:lang w:val="bg-BG" w:eastAsia="bg-BG"/>
              </w:rPr>
              <w:t xml:space="preserve">                (1)</w:t>
            </w:r>
          </w:p>
        </w:tc>
        <w:tc>
          <w:tcPr>
            <w:tcW w:w="416" w:type="dxa"/>
            <w:tcBorders>
              <w:top w:val="nil"/>
              <w:left w:val="nil"/>
              <w:bottom w:val="nil"/>
              <w:right w:val="nil"/>
            </w:tcBorders>
            <w:shd w:val="clear" w:color="auto" w:fill="auto"/>
            <w:noWrap/>
            <w:vAlign w:val="bottom"/>
            <w:hideMark/>
          </w:tcPr>
          <w:p w14:paraId="29001FA5" w14:textId="77777777" w:rsidR="00123C43" w:rsidRPr="00123C43" w:rsidRDefault="00123C43" w:rsidP="00123C43">
            <w:pPr>
              <w:jc w:val="right"/>
              <w:rPr>
                <w:sz w:val="22"/>
                <w:szCs w:val="22"/>
                <w:lang w:val="bg-BG" w:eastAsia="bg-BG"/>
              </w:rPr>
            </w:pPr>
          </w:p>
        </w:tc>
        <w:tc>
          <w:tcPr>
            <w:tcW w:w="1356" w:type="dxa"/>
            <w:tcBorders>
              <w:top w:val="nil"/>
              <w:left w:val="nil"/>
              <w:bottom w:val="nil"/>
              <w:right w:val="nil"/>
            </w:tcBorders>
            <w:shd w:val="clear" w:color="auto" w:fill="auto"/>
            <w:noWrap/>
            <w:vAlign w:val="bottom"/>
            <w:hideMark/>
          </w:tcPr>
          <w:p w14:paraId="04CAD210" w14:textId="77777777" w:rsidR="00123C43" w:rsidRPr="00123C43" w:rsidRDefault="00123C43" w:rsidP="00123C43">
            <w:pPr>
              <w:jc w:val="right"/>
              <w:rPr>
                <w:sz w:val="22"/>
                <w:szCs w:val="22"/>
                <w:lang w:val="bg-BG" w:eastAsia="bg-BG"/>
              </w:rPr>
            </w:pPr>
            <w:r w:rsidRPr="00123C43">
              <w:rPr>
                <w:sz w:val="22"/>
                <w:szCs w:val="22"/>
                <w:lang w:val="bg-BG" w:eastAsia="bg-BG"/>
              </w:rPr>
              <w:t xml:space="preserve">               (21)</w:t>
            </w:r>
          </w:p>
        </w:tc>
      </w:tr>
      <w:tr w:rsidR="00123C43" w:rsidRPr="00123C43" w14:paraId="248F9832" w14:textId="77777777" w:rsidTr="00123C43">
        <w:trPr>
          <w:trHeight w:val="315"/>
        </w:trPr>
        <w:tc>
          <w:tcPr>
            <w:tcW w:w="4216" w:type="dxa"/>
            <w:tcBorders>
              <w:top w:val="nil"/>
              <w:left w:val="nil"/>
              <w:bottom w:val="nil"/>
              <w:right w:val="nil"/>
            </w:tcBorders>
            <w:shd w:val="clear" w:color="auto" w:fill="auto"/>
            <w:noWrap/>
            <w:vAlign w:val="bottom"/>
            <w:hideMark/>
          </w:tcPr>
          <w:p w14:paraId="5D8CC8CB" w14:textId="77777777" w:rsidR="00123C43" w:rsidRPr="00123C43" w:rsidRDefault="00123C43" w:rsidP="00123C43">
            <w:pPr>
              <w:rPr>
                <w:b/>
                <w:bCs/>
                <w:sz w:val="22"/>
                <w:szCs w:val="22"/>
                <w:lang w:val="bg-BG" w:eastAsia="bg-BG"/>
              </w:rPr>
            </w:pPr>
            <w:r w:rsidRPr="00123C43">
              <w:rPr>
                <w:b/>
                <w:bCs/>
                <w:sz w:val="22"/>
                <w:szCs w:val="22"/>
                <w:lang w:val="bg-BG" w:eastAsia="bg-BG"/>
              </w:rPr>
              <w:t>Салдо в края на годината</w:t>
            </w:r>
          </w:p>
        </w:tc>
        <w:tc>
          <w:tcPr>
            <w:tcW w:w="1356" w:type="dxa"/>
            <w:tcBorders>
              <w:top w:val="single" w:sz="4" w:space="0" w:color="auto"/>
              <w:left w:val="nil"/>
              <w:bottom w:val="double" w:sz="6" w:space="0" w:color="auto"/>
              <w:right w:val="nil"/>
            </w:tcBorders>
            <w:shd w:val="clear" w:color="auto" w:fill="auto"/>
            <w:noWrap/>
            <w:vAlign w:val="bottom"/>
            <w:hideMark/>
          </w:tcPr>
          <w:p w14:paraId="7CFFF0E1" w14:textId="77777777" w:rsidR="00123C43" w:rsidRPr="00123C43" w:rsidRDefault="00123C43" w:rsidP="00123C43">
            <w:pPr>
              <w:jc w:val="right"/>
              <w:rPr>
                <w:b/>
                <w:bCs/>
                <w:sz w:val="22"/>
                <w:szCs w:val="22"/>
                <w:lang w:val="bg-BG" w:eastAsia="bg-BG"/>
              </w:rPr>
            </w:pPr>
            <w:r w:rsidRPr="00123C43">
              <w:rPr>
                <w:b/>
                <w:bCs/>
                <w:sz w:val="22"/>
                <w:szCs w:val="22"/>
                <w:lang w:val="bg-BG" w:eastAsia="bg-BG"/>
              </w:rPr>
              <w:t>179</w:t>
            </w:r>
          </w:p>
        </w:tc>
        <w:tc>
          <w:tcPr>
            <w:tcW w:w="416" w:type="dxa"/>
            <w:tcBorders>
              <w:top w:val="nil"/>
              <w:left w:val="nil"/>
              <w:bottom w:val="nil"/>
              <w:right w:val="nil"/>
            </w:tcBorders>
            <w:shd w:val="clear" w:color="auto" w:fill="auto"/>
            <w:noWrap/>
            <w:vAlign w:val="bottom"/>
            <w:hideMark/>
          </w:tcPr>
          <w:p w14:paraId="01C8DF7A" w14:textId="77777777" w:rsidR="00123C43" w:rsidRPr="00123C43" w:rsidRDefault="00123C43" w:rsidP="00123C43">
            <w:pPr>
              <w:jc w:val="right"/>
              <w:rPr>
                <w:b/>
                <w:bCs/>
                <w:sz w:val="22"/>
                <w:szCs w:val="22"/>
                <w:lang w:val="bg-BG" w:eastAsia="bg-BG"/>
              </w:rPr>
            </w:pPr>
          </w:p>
        </w:tc>
        <w:tc>
          <w:tcPr>
            <w:tcW w:w="1356" w:type="dxa"/>
            <w:tcBorders>
              <w:top w:val="single" w:sz="4" w:space="0" w:color="auto"/>
              <w:left w:val="nil"/>
              <w:bottom w:val="double" w:sz="6" w:space="0" w:color="auto"/>
              <w:right w:val="nil"/>
            </w:tcBorders>
            <w:shd w:val="clear" w:color="auto" w:fill="auto"/>
            <w:noWrap/>
            <w:vAlign w:val="bottom"/>
            <w:hideMark/>
          </w:tcPr>
          <w:p w14:paraId="123208FD" w14:textId="77777777" w:rsidR="00123C43" w:rsidRPr="00123C43" w:rsidRDefault="00123C43" w:rsidP="00123C43">
            <w:pPr>
              <w:jc w:val="right"/>
              <w:rPr>
                <w:b/>
                <w:bCs/>
                <w:sz w:val="22"/>
                <w:szCs w:val="22"/>
                <w:lang w:val="bg-BG" w:eastAsia="bg-BG"/>
              </w:rPr>
            </w:pPr>
            <w:r w:rsidRPr="00123C43">
              <w:rPr>
                <w:b/>
                <w:bCs/>
                <w:sz w:val="22"/>
                <w:szCs w:val="22"/>
                <w:lang w:val="bg-BG" w:eastAsia="bg-BG"/>
              </w:rPr>
              <w:t>172</w:t>
            </w:r>
          </w:p>
        </w:tc>
      </w:tr>
    </w:tbl>
    <w:p w14:paraId="54A6CBD5" w14:textId="527B929A" w:rsidR="00465F8C" w:rsidRDefault="00465F8C" w:rsidP="006030DF">
      <w:pPr>
        <w:pStyle w:val="AFA"/>
        <w:suppressLineNumbers w:val="0"/>
        <w:tabs>
          <w:tab w:val="clear" w:pos="709"/>
        </w:tabs>
        <w:suppressAutoHyphens w:val="0"/>
        <w:spacing w:before="0" w:after="0" w:line="276" w:lineRule="auto"/>
        <w:rPr>
          <w:szCs w:val="22"/>
        </w:rPr>
      </w:pPr>
    </w:p>
    <w:p w14:paraId="69B3F5C3" w14:textId="77777777" w:rsidR="00541D08" w:rsidRDefault="00541D08" w:rsidP="006030DF">
      <w:pPr>
        <w:pStyle w:val="AFA"/>
        <w:suppressLineNumbers w:val="0"/>
        <w:tabs>
          <w:tab w:val="clear" w:pos="709"/>
        </w:tabs>
        <w:suppressAutoHyphens w:val="0"/>
        <w:spacing w:before="0" w:after="0" w:line="276" w:lineRule="auto"/>
        <w:rPr>
          <w:szCs w:val="22"/>
        </w:rPr>
      </w:pPr>
    </w:p>
    <w:p w14:paraId="2443D5EC" w14:textId="1E9C73D2" w:rsidR="00C259C2" w:rsidRDefault="0001084D" w:rsidP="006030DF">
      <w:pPr>
        <w:pStyle w:val="AFA"/>
        <w:suppressLineNumbers w:val="0"/>
        <w:tabs>
          <w:tab w:val="clear" w:pos="709"/>
        </w:tabs>
        <w:suppressAutoHyphens w:val="0"/>
        <w:spacing w:before="0" w:after="0" w:line="276" w:lineRule="auto"/>
        <w:rPr>
          <w:szCs w:val="22"/>
        </w:rPr>
      </w:pPr>
      <w:r w:rsidRPr="00B71CAA">
        <w:rPr>
          <w:szCs w:val="22"/>
        </w:rPr>
        <w:t xml:space="preserve">Дружеството няма определени максимални лимити за вземания от клиенти. </w:t>
      </w:r>
    </w:p>
    <w:p w14:paraId="7313F53C" w14:textId="5FB3F69B" w:rsidR="005568A2" w:rsidRDefault="005568A2" w:rsidP="006030DF">
      <w:pPr>
        <w:pStyle w:val="AFA"/>
        <w:suppressLineNumbers w:val="0"/>
        <w:tabs>
          <w:tab w:val="clear" w:pos="709"/>
        </w:tabs>
        <w:suppressAutoHyphens w:val="0"/>
        <w:spacing w:before="0" w:after="0" w:line="276" w:lineRule="auto"/>
        <w:rPr>
          <w:szCs w:val="22"/>
        </w:rPr>
      </w:pPr>
    </w:p>
    <w:p w14:paraId="1608833C" w14:textId="2ACE9493" w:rsidR="005568A2" w:rsidRDefault="005568A2" w:rsidP="006030DF">
      <w:pPr>
        <w:pStyle w:val="AFA"/>
        <w:suppressLineNumbers w:val="0"/>
        <w:tabs>
          <w:tab w:val="clear" w:pos="709"/>
        </w:tabs>
        <w:suppressAutoHyphens w:val="0"/>
        <w:spacing w:before="0" w:after="0" w:line="276" w:lineRule="auto"/>
        <w:rPr>
          <w:szCs w:val="22"/>
        </w:rPr>
      </w:pPr>
    </w:p>
    <w:p w14:paraId="522699DA" w14:textId="77777777" w:rsidR="005568A2" w:rsidRDefault="005568A2" w:rsidP="006030DF">
      <w:pPr>
        <w:pStyle w:val="AFA"/>
        <w:suppressLineNumbers w:val="0"/>
        <w:tabs>
          <w:tab w:val="clear" w:pos="709"/>
        </w:tabs>
        <w:suppressAutoHyphens w:val="0"/>
        <w:spacing w:before="0" w:after="0" w:line="276" w:lineRule="auto"/>
        <w:rPr>
          <w:szCs w:val="22"/>
        </w:rPr>
      </w:pPr>
    </w:p>
    <w:p w14:paraId="7A2572AB" w14:textId="04E2D088" w:rsidR="00B35992" w:rsidRPr="00F8391A" w:rsidRDefault="00B35992" w:rsidP="00A43045">
      <w:pPr>
        <w:pStyle w:val="Heading2"/>
        <w:numPr>
          <w:ilvl w:val="0"/>
          <w:numId w:val="6"/>
        </w:numPr>
        <w:rPr>
          <w:lang w:val="en-US"/>
        </w:rPr>
      </w:pPr>
      <w:bookmarkStart w:id="42" w:name="_Toc505070296"/>
      <w:r w:rsidRPr="00F8391A">
        <w:lastRenderedPageBreak/>
        <w:t>ВЗЕМАНИЯ ОТ СВЪРЗАНИ ПРЕДПРИЯТИЯ</w:t>
      </w:r>
      <w:bookmarkEnd w:id="42"/>
      <w:r w:rsidRPr="00F8391A">
        <w:t xml:space="preserve"> </w:t>
      </w:r>
    </w:p>
    <w:p w14:paraId="09AD1318" w14:textId="77777777" w:rsidR="004E20BD" w:rsidRPr="004E20BD" w:rsidRDefault="004E20BD" w:rsidP="006030DF">
      <w:pPr>
        <w:spacing w:line="276" w:lineRule="auto"/>
      </w:pPr>
    </w:p>
    <w:p w14:paraId="4FC234B1" w14:textId="77777777" w:rsidR="00A814D0" w:rsidRDefault="00B35992" w:rsidP="006030DF">
      <w:pPr>
        <w:spacing w:line="276" w:lineRule="auto"/>
        <w:ind w:firstLine="709"/>
        <w:rPr>
          <w:sz w:val="22"/>
          <w:lang w:val="bg-BG"/>
        </w:rPr>
      </w:pPr>
      <w:r>
        <w:rPr>
          <w:sz w:val="22"/>
          <w:lang w:val="bg-BG"/>
        </w:rPr>
        <w:t>Вземанията от свързани предприятия</w:t>
      </w:r>
      <w:r>
        <w:rPr>
          <w:i/>
          <w:sz w:val="22"/>
          <w:lang w:val="bg-BG"/>
        </w:rPr>
        <w:t xml:space="preserve"> </w:t>
      </w:r>
      <w:r>
        <w:rPr>
          <w:sz w:val="22"/>
          <w:lang w:val="bg-BG"/>
        </w:rPr>
        <w:t>са от следните дружества:</w:t>
      </w:r>
    </w:p>
    <w:p w14:paraId="686C543F" w14:textId="77777777" w:rsidR="00B35992" w:rsidRPr="00A83DD8" w:rsidRDefault="00B35992" w:rsidP="006030DF">
      <w:pPr>
        <w:spacing w:line="276" w:lineRule="auto"/>
        <w:ind w:firstLine="709"/>
        <w:rPr>
          <w:sz w:val="22"/>
          <w:lang w:val="ru-RU"/>
        </w:rPr>
      </w:pPr>
    </w:p>
    <w:tbl>
      <w:tblPr>
        <w:tblW w:w="8160" w:type="dxa"/>
        <w:tblInd w:w="70" w:type="dxa"/>
        <w:tblCellMar>
          <w:left w:w="70" w:type="dxa"/>
          <w:right w:w="70" w:type="dxa"/>
        </w:tblCellMar>
        <w:tblLook w:val="04A0" w:firstRow="1" w:lastRow="0" w:firstColumn="1" w:lastColumn="0" w:noHBand="0" w:noVBand="1"/>
      </w:tblPr>
      <w:tblGrid>
        <w:gridCol w:w="5080"/>
        <w:gridCol w:w="1340"/>
        <w:gridCol w:w="400"/>
        <w:gridCol w:w="1340"/>
      </w:tblGrid>
      <w:tr w:rsidR="00123C43" w:rsidRPr="00123C43" w14:paraId="71594621" w14:textId="77777777" w:rsidTr="00123C43">
        <w:trPr>
          <w:trHeight w:val="600"/>
        </w:trPr>
        <w:tc>
          <w:tcPr>
            <w:tcW w:w="5080" w:type="dxa"/>
            <w:tcBorders>
              <w:top w:val="nil"/>
              <w:left w:val="nil"/>
              <w:bottom w:val="nil"/>
              <w:right w:val="nil"/>
            </w:tcBorders>
            <w:shd w:val="clear" w:color="auto" w:fill="auto"/>
            <w:vAlign w:val="bottom"/>
            <w:hideMark/>
          </w:tcPr>
          <w:p w14:paraId="4B3B7882" w14:textId="77777777" w:rsidR="00123C43" w:rsidRPr="00123C43" w:rsidRDefault="00123C43" w:rsidP="00123C43">
            <w:pPr>
              <w:rPr>
                <w:sz w:val="24"/>
                <w:szCs w:val="24"/>
                <w:lang w:val="bg-BG" w:eastAsia="bg-BG"/>
              </w:rPr>
            </w:pPr>
          </w:p>
        </w:tc>
        <w:tc>
          <w:tcPr>
            <w:tcW w:w="1340" w:type="dxa"/>
            <w:tcBorders>
              <w:top w:val="nil"/>
              <w:left w:val="nil"/>
              <w:bottom w:val="nil"/>
              <w:right w:val="nil"/>
            </w:tcBorders>
            <w:shd w:val="clear" w:color="auto" w:fill="auto"/>
            <w:vAlign w:val="bottom"/>
            <w:hideMark/>
          </w:tcPr>
          <w:p w14:paraId="438AE799"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30.09.2018</w:t>
            </w:r>
            <w:r w:rsidRPr="00123C43">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42E3A04A"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1890A34"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31.12.2017</w:t>
            </w:r>
            <w:r w:rsidRPr="00123C43">
              <w:rPr>
                <w:b/>
                <w:bCs/>
                <w:i/>
                <w:iCs/>
                <w:sz w:val="22"/>
                <w:szCs w:val="22"/>
                <w:lang w:val="bg-BG" w:eastAsia="bg-BG"/>
              </w:rPr>
              <w:br/>
              <w:t>BGN '000</w:t>
            </w:r>
          </w:p>
        </w:tc>
      </w:tr>
      <w:tr w:rsidR="00123C43" w:rsidRPr="00123C43" w14:paraId="2E744D48" w14:textId="77777777" w:rsidTr="00123C43">
        <w:trPr>
          <w:trHeight w:val="300"/>
        </w:trPr>
        <w:tc>
          <w:tcPr>
            <w:tcW w:w="5080" w:type="dxa"/>
            <w:tcBorders>
              <w:top w:val="nil"/>
              <w:left w:val="nil"/>
              <w:bottom w:val="nil"/>
              <w:right w:val="nil"/>
            </w:tcBorders>
            <w:shd w:val="clear" w:color="auto" w:fill="auto"/>
            <w:vAlign w:val="bottom"/>
            <w:hideMark/>
          </w:tcPr>
          <w:p w14:paraId="08E446A5"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876D5B9" w14:textId="77777777" w:rsidR="00123C43" w:rsidRPr="00123C43" w:rsidRDefault="00123C43" w:rsidP="00123C43">
            <w:pPr>
              <w:rPr>
                <w:lang w:val="bg-BG" w:eastAsia="bg-BG"/>
              </w:rPr>
            </w:pPr>
          </w:p>
        </w:tc>
        <w:tc>
          <w:tcPr>
            <w:tcW w:w="400" w:type="dxa"/>
            <w:tcBorders>
              <w:top w:val="nil"/>
              <w:left w:val="nil"/>
              <w:bottom w:val="nil"/>
              <w:right w:val="nil"/>
            </w:tcBorders>
            <w:shd w:val="clear" w:color="auto" w:fill="auto"/>
            <w:vAlign w:val="bottom"/>
            <w:hideMark/>
          </w:tcPr>
          <w:p w14:paraId="41F1F35F" w14:textId="77777777" w:rsidR="00123C43" w:rsidRPr="00123C43" w:rsidRDefault="00123C43" w:rsidP="00123C43">
            <w:pPr>
              <w:rPr>
                <w:lang w:val="bg-BG" w:eastAsia="bg-BG"/>
              </w:rPr>
            </w:pPr>
          </w:p>
        </w:tc>
        <w:tc>
          <w:tcPr>
            <w:tcW w:w="1340" w:type="dxa"/>
            <w:tcBorders>
              <w:top w:val="nil"/>
              <w:left w:val="nil"/>
              <w:bottom w:val="nil"/>
              <w:right w:val="nil"/>
            </w:tcBorders>
            <w:shd w:val="clear" w:color="auto" w:fill="auto"/>
            <w:vAlign w:val="bottom"/>
            <w:hideMark/>
          </w:tcPr>
          <w:p w14:paraId="7A126331" w14:textId="77777777" w:rsidR="00123C43" w:rsidRPr="00123C43" w:rsidRDefault="00123C43" w:rsidP="00123C43">
            <w:pPr>
              <w:rPr>
                <w:lang w:val="bg-BG" w:eastAsia="bg-BG"/>
              </w:rPr>
            </w:pPr>
          </w:p>
        </w:tc>
      </w:tr>
      <w:tr w:rsidR="00123C43" w:rsidRPr="00123C43" w14:paraId="3B8BD215" w14:textId="77777777" w:rsidTr="00123C43">
        <w:trPr>
          <w:trHeight w:val="300"/>
        </w:trPr>
        <w:tc>
          <w:tcPr>
            <w:tcW w:w="5080" w:type="dxa"/>
            <w:tcBorders>
              <w:top w:val="nil"/>
              <w:left w:val="nil"/>
              <w:bottom w:val="nil"/>
              <w:right w:val="nil"/>
            </w:tcBorders>
            <w:shd w:val="clear" w:color="auto" w:fill="auto"/>
            <w:vAlign w:val="bottom"/>
            <w:hideMark/>
          </w:tcPr>
          <w:p w14:paraId="3EC58E03" w14:textId="77777777" w:rsidR="00123C43" w:rsidRPr="00123C43" w:rsidRDefault="00123C43" w:rsidP="00123C43">
            <w:pPr>
              <w:rPr>
                <w:sz w:val="22"/>
                <w:szCs w:val="22"/>
                <w:lang w:val="bg-BG" w:eastAsia="bg-BG"/>
              </w:rPr>
            </w:pPr>
            <w:r w:rsidRPr="00123C43">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vAlign w:val="bottom"/>
            <w:hideMark/>
          </w:tcPr>
          <w:p w14:paraId="3BE5CE2D" w14:textId="77777777" w:rsidR="00123C43" w:rsidRPr="00123C43" w:rsidRDefault="00123C43" w:rsidP="00123C43">
            <w:pPr>
              <w:jc w:val="right"/>
              <w:rPr>
                <w:sz w:val="22"/>
                <w:szCs w:val="22"/>
                <w:lang w:val="bg-BG" w:eastAsia="bg-BG"/>
              </w:rPr>
            </w:pPr>
            <w:r w:rsidRPr="00123C43">
              <w:rPr>
                <w:sz w:val="22"/>
                <w:szCs w:val="22"/>
                <w:lang w:val="bg-BG" w:eastAsia="bg-BG"/>
              </w:rPr>
              <w:t xml:space="preserve">                63 </w:t>
            </w:r>
          </w:p>
        </w:tc>
        <w:tc>
          <w:tcPr>
            <w:tcW w:w="400" w:type="dxa"/>
            <w:tcBorders>
              <w:top w:val="nil"/>
              <w:left w:val="nil"/>
              <w:bottom w:val="nil"/>
              <w:right w:val="nil"/>
            </w:tcBorders>
            <w:shd w:val="clear" w:color="auto" w:fill="auto"/>
            <w:vAlign w:val="bottom"/>
            <w:hideMark/>
          </w:tcPr>
          <w:p w14:paraId="7A2359F4"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393EDC07" w14:textId="77777777" w:rsidR="00123C43" w:rsidRPr="00123C43" w:rsidRDefault="00123C43" w:rsidP="00123C43">
            <w:pPr>
              <w:jc w:val="right"/>
              <w:rPr>
                <w:sz w:val="22"/>
                <w:szCs w:val="22"/>
                <w:lang w:val="bg-BG" w:eastAsia="bg-BG"/>
              </w:rPr>
            </w:pPr>
            <w:r w:rsidRPr="00123C43">
              <w:rPr>
                <w:sz w:val="22"/>
                <w:szCs w:val="22"/>
                <w:lang w:val="bg-BG" w:eastAsia="bg-BG"/>
              </w:rPr>
              <w:t xml:space="preserve">                68 </w:t>
            </w:r>
          </w:p>
        </w:tc>
      </w:tr>
      <w:tr w:rsidR="00123C43" w:rsidRPr="00123C43" w14:paraId="5999EFDE" w14:textId="77777777" w:rsidTr="00123C43">
        <w:trPr>
          <w:trHeight w:val="300"/>
        </w:trPr>
        <w:tc>
          <w:tcPr>
            <w:tcW w:w="5080" w:type="dxa"/>
            <w:tcBorders>
              <w:top w:val="nil"/>
              <w:left w:val="nil"/>
              <w:bottom w:val="nil"/>
              <w:right w:val="nil"/>
            </w:tcBorders>
            <w:shd w:val="clear" w:color="auto" w:fill="auto"/>
            <w:vAlign w:val="bottom"/>
            <w:hideMark/>
          </w:tcPr>
          <w:p w14:paraId="7E074BCA" w14:textId="77777777" w:rsidR="00123C43" w:rsidRPr="00123C43" w:rsidRDefault="00123C43" w:rsidP="00123C43">
            <w:pPr>
              <w:rPr>
                <w:b/>
                <w:bCs/>
                <w:sz w:val="22"/>
                <w:szCs w:val="22"/>
                <w:lang w:val="bg-BG" w:eastAsia="bg-BG"/>
              </w:rPr>
            </w:pPr>
            <w:r w:rsidRPr="00123C43">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78F36E41"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63 </w:t>
            </w:r>
          </w:p>
        </w:tc>
        <w:tc>
          <w:tcPr>
            <w:tcW w:w="400" w:type="dxa"/>
            <w:tcBorders>
              <w:top w:val="nil"/>
              <w:left w:val="nil"/>
              <w:bottom w:val="nil"/>
              <w:right w:val="nil"/>
            </w:tcBorders>
            <w:shd w:val="clear" w:color="auto" w:fill="auto"/>
            <w:vAlign w:val="bottom"/>
            <w:hideMark/>
          </w:tcPr>
          <w:p w14:paraId="2DD9A6C8" w14:textId="77777777" w:rsidR="00123C43" w:rsidRPr="00123C43" w:rsidRDefault="00123C43" w:rsidP="00123C43">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11E0012E"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68 </w:t>
            </w:r>
          </w:p>
        </w:tc>
      </w:tr>
    </w:tbl>
    <w:p w14:paraId="133559DF" w14:textId="77777777" w:rsidR="00A814D0" w:rsidRDefault="00A814D0" w:rsidP="006030DF">
      <w:pPr>
        <w:pStyle w:val="xl30"/>
        <w:spacing w:before="0" w:beforeAutospacing="0" w:after="0" w:afterAutospacing="0" w:line="276" w:lineRule="auto"/>
        <w:ind w:firstLine="720"/>
        <w:jc w:val="both"/>
        <w:rPr>
          <w:rFonts w:eastAsia="Times New Roman"/>
          <w:szCs w:val="20"/>
          <w:lang w:val="bg-BG"/>
        </w:rPr>
      </w:pPr>
    </w:p>
    <w:p w14:paraId="00C5724B" w14:textId="4A224724" w:rsidR="000B035F" w:rsidRDefault="000B035F" w:rsidP="006030DF">
      <w:pPr>
        <w:pStyle w:val="xl30"/>
        <w:spacing w:before="0" w:beforeAutospacing="0" w:after="0" w:afterAutospacing="0" w:line="276" w:lineRule="auto"/>
        <w:ind w:firstLine="720"/>
        <w:jc w:val="both"/>
        <w:rPr>
          <w:rFonts w:eastAsia="Times New Roman"/>
          <w:szCs w:val="20"/>
          <w:lang w:val="bg-BG"/>
        </w:rPr>
      </w:pPr>
    </w:p>
    <w:p w14:paraId="20101B31" w14:textId="77777777" w:rsidR="00123C43" w:rsidRDefault="00123C43" w:rsidP="006030DF">
      <w:pPr>
        <w:pStyle w:val="xl30"/>
        <w:spacing w:before="0" w:beforeAutospacing="0" w:after="0" w:afterAutospacing="0" w:line="276" w:lineRule="auto"/>
        <w:ind w:firstLine="720"/>
        <w:jc w:val="both"/>
        <w:rPr>
          <w:rFonts w:eastAsia="Times New Roman"/>
          <w:szCs w:val="20"/>
          <w:lang w:val="bg-BG"/>
        </w:rPr>
      </w:pPr>
    </w:p>
    <w:p w14:paraId="31BE5627" w14:textId="77777777" w:rsidR="00C918DE" w:rsidRDefault="00C918DE" w:rsidP="006030DF">
      <w:pPr>
        <w:pStyle w:val="xl30"/>
        <w:spacing w:before="0" w:beforeAutospacing="0" w:after="0" w:afterAutospacing="0" w:line="276" w:lineRule="auto"/>
        <w:ind w:firstLine="720"/>
        <w:jc w:val="both"/>
        <w:rPr>
          <w:rFonts w:eastAsia="Times New Roman"/>
          <w:szCs w:val="20"/>
          <w:lang w:val="bg-BG"/>
        </w:rPr>
      </w:pPr>
      <w:r w:rsidRPr="00542019">
        <w:rPr>
          <w:rFonts w:eastAsia="Times New Roman"/>
          <w:szCs w:val="20"/>
          <w:lang w:val="bg-BG"/>
        </w:rPr>
        <w:t xml:space="preserve">Вземанията от свързани предприятия са възникнали по повод на: наемни услуги; </w:t>
      </w:r>
      <w:proofErr w:type="spellStart"/>
      <w:r w:rsidRPr="00542019">
        <w:rPr>
          <w:rFonts w:eastAsia="Times New Roman"/>
          <w:szCs w:val="20"/>
          <w:lang w:val="bg-BG"/>
        </w:rPr>
        <w:t>префактуриране</w:t>
      </w:r>
      <w:proofErr w:type="spellEnd"/>
      <w:r w:rsidRPr="00542019">
        <w:rPr>
          <w:rFonts w:eastAsia="Times New Roman"/>
          <w:szCs w:val="20"/>
          <w:lang w:val="bg-BG"/>
        </w:rPr>
        <w:t xml:space="preserve"> на консумативни разходи по наети помещения; от предоставени аванси.</w:t>
      </w:r>
      <w:r>
        <w:rPr>
          <w:rFonts w:eastAsia="Times New Roman"/>
          <w:szCs w:val="20"/>
          <w:lang w:val="bg-BG"/>
        </w:rPr>
        <w:t xml:space="preserve"> </w:t>
      </w:r>
    </w:p>
    <w:p w14:paraId="6DFBE4C4" w14:textId="77777777" w:rsidR="00B35992" w:rsidRPr="00D43EAA" w:rsidRDefault="00C918DE" w:rsidP="006030DF">
      <w:pPr>
        <w:pStyle w:val="xl30"/>
        <w:spacing w:before="0" w:beforeAutospacing="0" w:after="0" w:afterAutospacing="0" w:line="276" w:lineRule="auto"/>
        <w:ind w:firstLine="720"/>
        <w:jc w:val="both"/>
        <w:rPr>
          <w:rFonts w:eastAsia="Times New Roman"/>
          <w:szCs w:val="20"/>
          <w:lang w:val="en-US"/>
        </w:rPr>
      </w:pPr>
      <w:r>
        <w:rPr>
          <w:rFonts w:eastAsia="Times New Roman"/>
          <w:szCs w:val="20"/>
          <w:lang w:val="bg-BG"/>
        </w:rPr>
        <w:t>Вземанията са в лева, текущи и безлихвени.</w:t>
      </w:r>
    </w:p>
    <w:p w14:paraId="16537BE3" w14:textId="05D089E6" w:rsidR="00FB3E2E" w:rsidRDefault="00FB3E2E" w:rsidP="006030DF">
      <w:pPr>
        <w:pStyle w:val="xl30"/>
        <w:spacing w:before="0" w:beforeAutospacing="0" w:after="0" w:afterAutospacing="0" w:line="276" w:lineRule="auto"/>
        <w:ind w:firstLine="720"/>
        <w:jc w:val="both"/>
        <w:rPr>
          <w:rFonts w:eastAsia="Times New Roman"/>
          <w:szCs w:val="20"/>
          <w:lang w:val="bg-BG"/>
        </w:rPr>
      </w:pPr>
    </w:p>
    <w:tbl>
      <w:tblPr>
        <w:tblW w:w="8160" w:type="dxa"/>
        <w:tblInd w:w="70" w:type="dxa"/>
        <w:tblCellMar>
          <w:left w:w="70" w:type="dxa"/>
          <w:right w:w="70" w:type="dxa"/>
        </w:tblCellMar>
        <w:tblLook w:val="04A0" w:firstRow="1" w:lastRow="0" w:firstColumn="1" w:lastColumn="0" w:noHBand="0" w:noVBand="1"/>
      </w:tblPr>
      <w:tblGrid>
        <w:gridCol w:w="5080"/>
        <w:gridCol w:w="1340"/>
        <w:gridCol w:w="400"/>
        <w:gridCol w:w="1340"/>
      </w:tblGrid>
      <w:tr w:rsidR="00123C43" w:rsidRPr="00123C43" w14:paraId="521B16DD" w14:textId="77777777" w:rsidTr="00123C43">
        <w:trPr>
          <w:trHeight w:val="600"/>
        </w:trPr>
        <w:tc>
          <w:tcPr>
            <w:tcW w:w="5080" w:type="dxa"/>
            <w:tcBorders>
              <w:top w:val="nil"/>
              <w:left w:val="nil"/>
              <w:bottom w:val="nil"/>
              <w:right w:val="nil"/>
            </w:tcBorders>
            <w:shd w:val="clear" w:color="auto" w:fill="auto"/>
            <w:vAlign w:val="bottom"/>
            <w:hideMark/>
          </w:tcPr>
          <w:p w14:paraId="6DD9B797" w14:textId="77777777" w:rsidR="00123C43" w:rsidRPr="00123C43" w:rsidRDefault="00123C43" w:rsidP="00123C43">
            <w:pPr>
              <w:rPr>
                <w:b/>
                <w:bCs/>
                <w:i/>
                <w:iCs/>
                <w:sz w:val="22"/>
                <w:szCs w:val="22"/>
                <w:lang w:val="bg-BG" w:eastAsia="bg-BG"/>
              </w:rPr>
            </w:pPr>
            <w:r w:rsidRPr="00123C43">
              <w:rPr>
                <w:b/>
                <w:bCs/>
                <w:i/>
                <w:iCs/>
                <w:sz w:val="22"/>
                <w:szCs w:val="22"/>
                <w:lang w:val="bg-BG" w:eastAsia="bg-BG"/>
              </w:rPr>
              <w:t>Вид на вземането</w:t>
            </w:r>
          </w:p>
        </w:tc>
        <w:tc>
          <w:tcPr>
            <w:tcW w:w="1340" w:type="dxa"/>
            <w:tcBorders>
              <w:top w:val="nil"/>
              <w:left w:val="nil"/>
              <w:bottom w:val="nil"/>
              <w:right w:val="nil"/>
            </w:tcBorders>
            <w:shd w:val="clear" w:color="auto" w:fill="auto"/>
            <w:vAlign w:val="bottom"/>
            <w:hideMark/>
          </w:tcPr>
          <w:p w14:paraId="54650B7F"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30.09.2018</w:t>
            </w:r>
            <w:r w:rsidRPr="00123C43">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4376F9DA"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465BFD8E" w14:textId="77777777" w:rsidR="00123C43" w:rsidRPr="00123C43" w:rsidRDefault="00123C43" w:rsidP="00123C43">
            <w:pPr>
              <w:jc w:val="right"/>
              <w:rPr>
                <w:b/>
                <w:bCs/>
                <w:i/>
                <w:iCs/>
                <w:sz w:val="22"/>
                <w:szCs w:val="22"/>
                <w:lang w:val="bg-BG" w:eastAsia="bg-BG"/>
              </w:rPr>
            </w:pPr>
            <w:r w:rsidRPr="00123C43">
              <w:rPr>
                <w:b/>
                <w:bCs/>
                <w:i/>
                <w:iCs/>
                <w:sz w:val="22"/>
                <w:szCs w:val="22"/>
                <w:lang w:val="bg-BG" w:eastAsia="bg-BG"/>
              </w:rPr>
              <w:t>31.12.2017</w:t>
            </w:r>
            <w:r w:rsidRPr="00123C43">
              <w:rPr>
                <w:b/>
                <w:bCs/>
                <w:i/>
                <w:iCs/>
                <w:sz w:val="22"/>
                <w:szCs w:val="22"/>
                <w:lang w:val="bg-BG" w:eastAsia="bg-BG"/>
              </w:rPr>
              <w:br/>
              <w:t>BGN '000</w:t>
            </w:r>
          </w:p>
        </w:tc>
      </w:tr>
      <w:tr w:rsidR="00123C43" w:rsidRPr="00123C43" w14:paraId="5FB87446" w14:textId="77777777" w:rsidTr="00123C43">
        <w:trPr>
          <w:trHeight w:val="300"/>
        </w:trPr>
        <w:tc>
          <w:tcPr>
            <w:tcW w:w="5080" w:type="dxa"/>
            <w:tcBorders>
              <w:top w:val="nil"/>
              <w:left w:val="nil"/>
              <w:bottom w:val="nil"/>
              <w:right w:val="nil"/>
            </w:tcBorders>
            <w:shd w:val="clear" w:color="auto" w:fill="auto"/>
            <w:vAlign w:val="bottom"/>
            <w:hideMark/>
          </w:tcPr>
          <w:p w14:paraId="7448F3CC" w14:textId="77777777" w:rsidR="00123C43" w:rsidRPr="00123C43" w:rsidRDefault="00123C43" w:rsidP="00123C43">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2DBDDF4F" w14:textId="77777777" w:rsidR="00123C43" w:rsidRPr="00123C43" w:rsidRDefault="00123C43" w:rsidP="00123C43">
            <w:pPr>
              <w:rPr>
                <w:lang w:val="bg-BG" w:eastAsia="bg-BG"/>
              </w:rPr>
            </w:pPr>
          </w:p>
        </w:tc>
        <w:tc>
          <w:tcPr>
            <w:tcW w:w="400" w:type="dxa"/>
            <w:tcBorders>
              <w:top w:val="nil"/>
              <w:left w:val="nil"/>
              <w:bottom w:val="nil"/>
              <w:right w:val="nil"/>
            </w:tcBorders>
            <w:shd w:val="clear" w:color="auto" w:fill="auto"/>
            <w:vAlign w:val="bottom"/>
            <w:hideMark/>
          </w:tcPr>
          <w:p w14:paraId="682C9976" w14:textId="77777777" w:rsidR="00123C43" w:rsidRPr="00123C43" w:rsidRDefault="00123C43" w:rsidP="00123C43">
            <w:pPr>
              <w:jc w:val="right"/>
              <w:rPr>
                <w:lang w:val="bg-BG" w:eastAsia="bg-BG"/>
              </w:rPr>
            </w:pPr>
          </w:p>
        </w:tc>
        <w:tc>
          <w:tcPr>
            <w:tcW w:w="1340" w:type="dxa"/>
            <w:tcBorders>
              <w:top w:val="nil"/>
              <w:left w:val="nil"/>
              <w:bottom w:val="nil"/>
              <w:right w:val="nil"/>
            </w:tcBorders>
            <w:shd w:val="clear" w:color="auto" w:fill="auto"/>
            <w:vAlign w:val="bottom"/>
            <w:hideMark/>
          </w:tcPr>
          <w:p w14:paraId="120833D0" w14:textId="77777777" w:rsidR="00123C43" w:rsidRPr="00123C43" w:rsidRDefault="00123C43" w:rsidP="00123C43">
            <w:pPr>
              <w:jc w:val="right"/>
              <w:rPr>
                <w:lang w:val="bg-BG" w:eastAsia="bg-BG"/>
              </w:rPr>
            </w:pPr>
          </w:p>
        </w:tc>
      </w:tr>
      <w:tr w:rsidR="00123C43" w:rsidRPr="00123C43" w14:paraId="06B36C7D" w14:textId="77777777" w:rsidTr="00123C43">
        <w:trPr>
          <w:trHeight w:val="300"/>
        </w:trPr>
        <w:tc>
          <w:tcPr>
            <w:tcW w:w="5080" w:type="dxa"/>
            <w:tcBorders>
              <w:top w:val="nil"/>
              <w:left w:val="nil"/>
              <w:bottom w:val="nil"/>
              <w:right w:val="nil"/>
            </w:tcBorders>
            <w:shd w:val="clear" w:color="auto" w:fill="auto"/>
            <w:vAlign w:val="bottom"/>
            <w:hideMark/>
          </w:tcPr>
          <w:p w14:paraId="425186BC" w14:textId="77777777" w:rsidR="00123C43" w:rsidRPr="00123C43" w:rsidRDefault="00123C43" w:rsidP="00123C43">
            <w:pPr>
              <w:rPr>
                <w:sz w:val="22"/>
                <w:szCs w:val="22"/>
                <w:lang w:val="bg-BG" w:eastAsia="bg-BG"/>
              </w:rPr>
            </w:pPr>
            <w:r w:rsidRPr="00123C43">
              <w:rPr>
                <w:sz w:val="22"/>
                <w:szCs w:val="22"/>
                <w:lang w:val="bg-BG" w:eastAsia="bg-BG"/>
              </w:rPr>
              <w:t>Наеми</w:t>
            </w:r>
          </w:p>
        </w:tc>
        <w:tc>
          <w:tcPr>
            <w:tcW w:w="1340" w:type="dxa"/>
            <w:tcBorders>
              <w:top w:val="nil"/>
              <w:left w:val="nil"/>
              <w:bottom w:val="nil"/>
              <w:right w:val="nil"/>
            </w:tcBorders>
            <w:shd w:val="clear" w:color="auto" w:fill="auto"/>
            <w:vAlign w:val="bottom"/>
            <w:hideMark/>
          </w:tcPr>
          <w:p w14:paraId="4CAAA3F3" w14:textId="77777777" w:rsidR="00123C43" w:rsidRPr="00123C43" w:rsidRDefault="00123C43" w:rsidP="00123C43">
            <w:pPr>
              <w:jc w:val="right"/>
              <w:rPr>
                <w:sz w:val="22"/>
                <w:szCs w:val="22"/>
                <w:lang w:val="bg-BG" w:eastAsia="bg-BG"/>
              </w:rPr>
            </w:pPr>
            <w:r w:rsidRPr="00123C43">
              <w:rPr>
                <w:sz w:val="22"/>
                <w:szCs w:val="22"/>
                <w:lang w:val="bg-BG" w:eastAsia="bg-BG"/>
              </w:rPr>
              <w:t xml:space="preserve">               9    </w:t>
            </w:r>
          </w:p>
        </w:tc>
        <w:tc>
          <w:tcPr>
            <w:tcW w:w="400" w:type="dxa"/>
            <w:tcBorders>
              <w:top w:val="nil"/>
              <w:left w:val="nil"/>
              <w:bottom w:val="nil"/>
              <w:right w:val="nil"/>
            </w:tcBorders>
            <w:shd w:val="clear" w:color="auto" w:fill="auto"/>
            <w:vAlign w:val="bottom"/>
            <w:hideMark/>
          </w:tcPr>
          <w:p w14:paraId="49609052"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88D7AF9" w14:textId="77777777" w:rsidR="00123C43" w:rsidRPr="00123C43" w:rsidRDefault="00123C43" w:rsidP="00123C43">
            <w:pPr>
              <w:jc w:val="right"/>
              <w:rPr>
                <w:sz w:val="22"/>
                <w:szCs w:val="22"/>
                <w:lang w:val="bg-BG" w:eastAsia="bg-BG"/>
              </w:rPr>
            </w:pPr>
            <w:r w:rsidRPr="00123C43">
              <w:rPr>
                <w:sz w:val="22"/>
                <w:szCs w:val="22"/>
                <w:lang w:val="bg-BG" w:eastAsia="bg-BG"/>
              </w:rPr>
              <w:t xml:space="preserve">               2    </w:t>
            </w:r>
          </w:p>
        </w:tc>
      </w:tr>
      <w:tr w:rsidR="00123C43" w:rsidRPr="00123C43" w14:paraId="7C2F920C" w14:textId="77777777" w:rsidTr="00123C43">
        <w:trPr>
          <w:trHeight w:val="600"/>
        </w:trPr>
        <w:tc>
          <w:tcPr>
            <w:tcW w:w="5080" w:type="dxa"/>
            <w:tcBorders>
              <w:top w:val="nil"/>
              <w:left w:val="nil"/>
              <w:bottom w:val="nil"/>
              <w:right w:val="nil"/>
            </w:tcBorders>
            <w:shd w:val="clear" w:color="auto" w:fill="auto"/>
            <w:vAlign w:val="bottom"/>
            <w:hideMark/>
          </w:tcPr>
          <w:p w14:paraId="2C55BC92" w14:textId="77777777" w:rsidR="00123C43" w:rsidRPr="00123C43" w:rsidRDefault="00123C43" w:rsidP="00123C43">
            <w:pPr>
              <w:rPr>
                <w:sz w:val="22"/>
                <w:szCs w:val="22"/>
                <w:lang w:val="bg-BG" w:eastAsia="bg-BG"/>
              </w:rPr>
            </w:pPr>
            <w:proofErr w:type="spellStart"/>
            <w:r w:rsidRPr="00123C43">
              <w:rPr>
                <w:sz w:val="22"/>
                <w:szCs w:val="22"/>
                <w:lang w:val="bg-BG" w:eastAsia="bg-BG"/>
              </w:rPr>
              <w:t>Префактуриране</w:t>
            </w:r>
            <w:proofErr w:type="spellEnd"/>
            <w:r w:rsidRPr="00123C43">
              <w:rPr>
                <w:sz w:val="22"/>
                <w:szCs w:val="22"/>
                <w:lang w:val="bg-BG" w:eastAsia="bg-BG"/>
              </w:rPr>
              <w:t xml:space="preserve"> на консумативни разходи и такса за битови отпадъци</w:t>
            </w:r>
          </w:p>
        </w:tc>
        <w:tc>
          <w:tcPr>
            <w:tcW w:w="1340" w:type="dxa"/>
            <w:tcBorders>
              <w:top w:val="nil"/>
              <w:left w:val="nil"/>
              <w:bottom w:val="nil"/>
              <w:right w:val="nil"/>
            </w:tcBorders>
            <w:shd w:val="clear" w:color="auto" w:fill="auto"/>
            <w:vAlign w:val="bottom"/>
            <w:hideMark/>
          </w:tcPr>
          <w:p w14:paraId="702FF99D" w14:textId="77777777" w:rsidR="00123C43" w:rsidRPr="00123C43" w:rsidRDefault="00123C43" w:rsidP="00123C43">
            <w:pPr>
              <w:jc w:val="right"/>
              <w:rPr>
                <w:sz w:val="22"/>
                <w:szCs w:val="22"/>
                <w:lang w:val="bg-BG" w:eastAsia="bg-BG"/>
              </w:rPr>
            </w:pPr>
            <w:r w:rsidRPr="00123C43">
              <w:rPr>
                <w:sz w:val="22"/>
                <w:szCs w:val="22"/>
                <w:lang w:val="bg-BG" w:eastAsia="bg-BG"/>
              </w:rPr>
              <w:t xml:space="preserve">             46    </w:t>
            </w:r>
          </w:p>
        </w:tc>
        <w:tc>
          <w:tcPr>
            <w:tcW w:w="400" w:type="dxa"/>
            <w:tcBorders>
              <w:top w:val="nil"/>
              <w:left w:val="nil"/>
              <w:bottom w:val="nil"/>
              <w:right w:val="nil"/>
            </w:tcBorders>
            <w:shd w:val="clear" w:color="auto" w:fill="auto"/>
            <w:vAlign w:val="bottom"/>
            <w:hideMark/>
          </w:tcPr>
          <w:p w14:paraId="7B87EE4C"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28CDD9F7" w14:textId="77777777" w:rsidR="00123C43" w:rsidRPr="00123C43" w:rsidRDefault="00123C43" w:rsidP="00123C43">
            <w:pPr>
              <w:jc w:val="right"/>
              <w:rPr>
                <w:sz w:val="22"/>
                <w:szCs w:val="22"/>
                <w:lang w:val="bg-BG" w:eastAsia="bg-BG"/>
              </w:rPr>
            </w:pPr>
            <w:r w:rsidRPr="00123C43">
              <w:rPr>
                <w:sz w:val="22"/>
                <w:szCs w:val="22"/>
                <w:lang w:val="bg-BG" w:eastAsia="bg-BG"/>
              </w:rPr>
              <w:t xml:space="preserve">             24    </w:t>
            </w:r>
          </w:p>
        </w:tc>
      </w:tr>
      <w:tr w:rsidR="00123C43" w:rsidRPr="00123C43" w14:paraId="108610DA" w14:textId="77777777" w:rsidTr="00123C43">
        <w:trPr>
          <w:trHeight w:val="600"/>
        </w:trPr>
        <w:tc>
          <w:tcPr>
            <w:tcW w:w="5080" w:type="dxa"/>
            <w:tcBorders>
              <w:top w:val="nil"/>
              <w:left w:val="nil"/>
              <w:bottom w:val="nil"/>
              <w:right w:val="nil"/>
            </w:tcBorders>
            <w:shd w:val="clear" w:color="auto" w:fill="auto"/>
            <w:vAlign w:val="bottom"/>
            <w:hideMark/>
          </w:tcPr>
          <w:p w14:paraId="4802D4D7" w14:textId="77777777" w:rsidR="00123C43" w:rsidRPr="00123C43" w:rsidRDefault="00123C43" w:rsidP="00123C43">
            <w:pPr>
              <w:rPr>
                <w:sz w:val="22"/>
                <w:szCs w:val="22"/>
                <w:lang w:val="bg-BG" w:eastAsia="bg-BG"/>
              </w:rPr>
            </w:pPr>
            <w:r w:rsidRPr="00123C43">
              <w:rPr>
                <w:sz w:val="22"/>
                <w:szCs w:val="22"/>
                <w:lang w:val="bg-BG" w:eastAsia="bg-BG"/>
              </w:rPr>
              <w:t>Такси за административно обслужване на имоти и други</w:t>
            </w:r>
          </w:p>
        </w:tc>
        <w:tc>
          <w:tcPr>
            <w:tcW w:w="1340" w:type="dxa"/>
            <w:tcBorders>
              <w:top w:val="nil"/>
              <w:left w:val="nil"/>
              <w:bottom w:val="nil"/>
              <w:right w:val="nil"/>
            </w:tcBorders>
            <w:shd w:val="clear" w:color="auto" w:fill="auto"/>
            <w:vAlign w:val="bottom"/>
            <w:hideMark/>
          </w:tcPr>
          <w:p w14:paraId="2FAC06F6" w14:textId="77777777" w:rsidR="00123C43" w:rsidRPr="00123C43" w:rsidRDefault="00123C43" w:rsidP="00123C43">
            <w:pPr>
              <w:jc w:val="right"/>
              <w:rPr>
                <w:sz w:val="22"/>
                <w:szCs w:val="22"/>
                <w:lang w:val="bg-BG" w:eastAsia="bg-BG"/>
              </w:rPr>
            </w:pPr>
            <w:r w:rsidRPr="00123C43">
              <w:rPr>
                <w:sz w:val="22"/>
                <w:szCs w:val="22"/>
                <w:lang w:val="bg-BG" w:eastAsia="bg-BG"/>
              </w:rPr>
              <w:t xml:space="preserve">               5    </w:t>
            </w:r>
          </w:p>
        </w:tc>
        <w:tc>
          <w:tcPr>
            <w:tcW w:w="400" w:type="dxa"/>
            <w:tcBorders>
              <w:top w:val="nil"/>
              <w:left w:val="nil"/>
              <w:bottom w:val="nil"/>
              <w:right w:val="nil"/>
            </w:tcBorders>
            <w:shd w:val="clear" w:color="auto" w:fill="auto"/>
            <w:vAlign w:val="bottom"/>
            <w:hideMark/>
          </w:tcPr>
          <w:p w14:paraId="7593D073"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42B0B7C0" w14:textId="77777777" w:rsidR="00123C43" w:rsidRPr="00123C43" w:rsidRDefault="00123C43" w:rsidP="00123C43">
            <w:pPr>
              <w:jc w:val="right"/>
              <w:rPr>
                <w:sz w:val="22"/>
                <w:szCs w:val="22"/>
                <w:lang w:val="bg-BG" w:eastAsia="bg-BG"/>
              </w:rPr>
            </w:pPr>
            <w:r w:rsidRPr="00123C43">
              <w:rPr>
                <w:sz w:val="22"/>
                <w:szCs w:val="22"/>
                <w:lang w:val="bg-BG" w:eastAsia="bg-BG"/>
              </w:rPr>
              <w:t xml:space="preserve">               2    </w:t>
            </w:r>
          </w:p>
        </w:tc>
      </w:tr>
      <w:tr w:rsidR="00123C43" w:rsidRPr="00123C43" w14:paraId="4E2FF542" w14:textId="77777777" w:rsidTr="00123C43">
        <w:trPr>
          <w:trHeight w:val="300"/>
        </w:trPr>
        <w:tc>
          <w:tcPr>
            <w:tcW w:w="5080" w:type="dxa"/>
            <w:tcBorders>
              <w:top w:val="nil"/>
              <w:left w:val="nil"/>
              <w:bottom w:val="nil"/>
              <w:right w:val="nil"/>
            </w:tcBorders>
            <w:shd w:val="clear" w:color="auto" w:fill="auto"/>
            <w:vAlign w:val="bottom"/>
            <w:hideMark/>
          </w:tcPr>
          <w:p w14:paraId="02413558" w14:textId="77777777" w:rsidR="00123C43" w:rsidRPr="00123C43" w:rsidRDefault="00123C43" w:rsidP="00123C43">
            <w:pPr>
              <w:rPr>
                <w:sz w:val="22"/>
                <w:szCs w:val="22"/>
                <w:lang w:val="bg-BG" w:eastAsia="bg-BG"/>
              </w:rPr>
            </w:pPr>
            <w:r w:rsidRPr="00123C43">
              <w:rPr>
                <w:sz w:val="22"/>
                <w:szCs w:val="22"/>
                <w:lang w:val="bg-BG" w:eastAsia="bg-BG"/>
              </w:rPr>
              <w:t>Предоставени аванси</w:t>
            </w:r>
          </w:p>
        </w:tc>
        <w:tc>
          <w:tcPr>
            <w:tcW w:w="1340" w:type="dxa"/>
            <w:tcBorders>
              <w:top w:val="nil"/>
              <w:left w:val="nil"/>
              <w:bottom w:val="nil"/>
              <w:right w:val="nil"/>
            </w:tcBorders>
            <w:shd w:val="clear" w:color="auto" w:fill="auto"/>
            <w:vAlign w:val="bottom"/>
            <w:hideMark/>
          </w:tcPr>
          <w:p w14:paraId="1AA822A6" w14:textId="77777777" w:rsidR="00123C43" w:rsidRPr="00123C43" w:rsidRDefault="00123C43" w:rsidP="00123C43">
            <w:pPr>
              <w:jc w:val="right"/>
              <w:rPr>
                <w:sz w:val="22"/>
                <w:szCs w:val="22"/>
                <w:lang w:val="bg-BG" w:eastAsia="bg-BG"/>
              </w:rPr>
            </w:pPr>
            <w:r w:rsidRPr="00123C43">
              <w:rPr>
                <w:sz w:val="22"/>
                <w:szCs w:val="22"/>
                <w:lang w:val="bg-BG" w:eastAsia="bg-BG"/>
              </w:rPr>
              <w:t xml:space="preserve">               3    </w:t>
            </w:r>
          </w:p>
        </w:tc>
        <w:tc>
          <w:tcPr>
            <w:tcW w:w="400" w:type="dxa"/>
            <w:tcBorders>
              <w:top w:val="nil"/>
              <w:left w:val="nil"/>
              <w:bottom w:val="nil"/>
              <w:right w:val="nil"/>
            </w:tcBorders>
            <w:shd w:val="clear" w:color="auto" w:fill="auto"/>
            <w:vAlign w:val="bottom"/>
            <w:hideMark/>
          </w:tcPr>
          <w:p w14:paraId="3F45FE31" w14:textId="77777777" w:rsidR="00123C43" w:rsidRPr="00123C43" w:rsidRDefault="00123C43" w:rsidP="00123C43">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7B357E01" w14:textId="77777777" w:rsidR="00123C43" w:rsidRPr="00123C43" w:rsidRDefault="00123C43" w:rsidP="00123C43">
            <w:pPr>
              <w:jc w:val="right"/>
              <w:rPr>
                <w:sz w:val="22"/>
                <w:szCs w:val="22"/>
                <w:lang w:val="bg-BG" w:eastAsia="bg-BG"/>
              </w:rPr>
            </w:pPr>
            <w:r w:rsidRPr="00123C43">
              <w:rPr>
                <w:sz w:val="22"/>
                <w:szCs w:val="22"/>
                <w:lang w:val="bg-BG" w:eastAsia="bg-BG"/>
              </w:rPr>
              <w:t xml:space="preserve">             40    </w:t>
            </w:r>
          </w:p>
        </w:tc>
      </w:tr>
      <w:tr w:rsidR="00123C43" w:rsidRPr="00123C43" w14:paraId="61F99BC2" w14:textId="77777777" w:rsidTr="00123C43">
        <w:trPr>
          <w:trHeight w:val="300"/>
        </w:trPr>
        <w:tc>
          <w:tcPr>
            <w:tcW w:w="5080" w:type="dxa"/>
            <w:tcBorders>
              <w:top w:val="nil"/>
              <w:left w:val="nil"/>
              <w:bottom w:val="nil"/>
              <w:right w:val="nil"/>
            </w:tcBorders>
            <w:shd w:val="clear" w:color="auto" w:fill="auto"/>
            <w:vAlign w:val="bottom"/>
            <w:hideMark/>
          </w:tcPr>
          <w:p w14:paraId="20E0B96C" w14:textId="77777777" w:rsidR="00123C43" w:rsidRPr="00123C43" w:rsidRDefault="00123C43" w:rsidP="00123C43">
            <w:pPr>
              <w:rPr>
                <w:b/>
                <w:bCs/>
                <w:sz w:val="22"/>
                <w:szCs w:val="22"/>
                <w:lang w:val="bg-BG" w:eastAsia="bg-BG"/>
              </w:rPr>
            </w:pPr>
            <w:r w:rsidRPr="00123C43">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683632E8"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63    </w:t>
            </w:r>
          </w:p>
        </w:tc>
        <w:tc>
          <w:tcPr>
            <w:tcW w:w="400" w:type="dxa"/>
            <w:tcBorders>
              <w:top w:val="nil"/>
              <w:left w:val="nil"/>
              <w:bottom w:val="nil"/>
              <w:right w:val="nil"/>
            </w:tcBorders>
            <w:shd w:val="clear" w:color="auto" w:fill="auto"/>
            <w:vAlign w:val="bottom"/>
            <w:hideMark/>
          </w:tcPr>
          <w:p w14:paraId="024BE3D9" w14:textId="77777777" w:rsidR="00123C43" w:rsidRPr="00123C43" w:rsidRDefault="00123C43" w:rsidP="00123C43">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3470AF16" w14:textId="77777777" w:rsidR="00123C43" w:rsidRPr="00123C43" w:rsidRDefault="00123C43" w:rsidP="00123C43">
            <w:pPr>
              <w:jc w:val="right"/>
              <w:rPr>
                <w:b/>
                <w:bCs/>
                <w:sz w:val="22"/>
                <w:szCs w:val="22"/>
                <w:lang w:val="bg-BG" w:eastAsia="bg-BG"/>
              </w:rPr>
            </w:pPr>
            <w:r w:rsidRPr="00123C43">
              <w:rPr>
                <w:b/>
                <w:bCs/>
                <w:sz w:val="22"/>
                <w:szCs w:val="22"/>
                <w:lang w:val="bg-BG" w:eastAsia="bg-BG"/>
              </w:rPr>
              <w:t xml:space="preserve">             68    </w:t>
            </w:r>
          </w:p>
        </w:tc>
      </w:tr>
    </w:tbl>
    <w:p w14:paraId="59DA5105" w14:textId="77777777" w:rsidR="00123C43" w:rsidRDefault="00123C43" w:rsidP="006030DF">
      <w:pPr>
        <w:pStyle w:val="xl30"/>
        <w:spacing w:before="0" w:beforeAutospacing="0" w:after="0" w:afterAutospacing="0" w:line="276" w:lineRule="auto"/>
        <w:ind w:firstLine="720"/>
        <w:jc w:val="both"/>
        <w:rPr>
          <w:rFonts w:eastAsia="Times New Roman"/>
          <w:szCs w:val="20"/>
          <w:lang w:val="bg-BG"/>
        </w:rPr>
      </w:pPr>
    </w:p>
    <w:p w14:paraId="52154B8A" w14:textId="62F35CED" w:rsidR="00C65833" w:rsidRDefault="00EF25DF" w:rsidP="006030DF">
      <w:pPr>
        <w:pStyle w:val="xl30"/>
        <w:spacing w:before="0" w:beforeAutospacing="0" w:after="0" w:afterAutospacing="0" w:line="276" w:lineRule="auto"/>
        <w:ind w:firstLine="720"/>
        <w:jc w:val="both"/>
        <w:rPr>
          <w:rFonts w:eastAsia="Times New Roman"/>
          <w:szCs w:val="20"/>
          <w:lang w:val="bg-BG"/>
        </w:rPr>
      </w:pPr>
      <w:proofErr w:type="spellStart"/>
      <w:r w:rsidRPr="00EF25DF">
        <w:rPr>
          <w:rFonts w:eastAsia="Times New Roman"/>
          <w:szCs w:val="20"/>
          <w:lang w:val="bg-BG"/>
        </w:rPr>
        <w:t>Непадежиралите</w:t>
      </w:r>
      <w:proofErr w:type="spellEnd"/>
      <w:r w:rsidRPr="00EF25DF">
        <w:rPr>
          <w:rFonts w:eastAsia="Times New Roman"/>
          <w:szCs w:val="20"/>
          <w:lang w:val="bg-BG"/>
        </w:rPr>
        <w:t xml:space="preserve"> (редовни) вземания от свързани лица са с период на възникване до 30 дни и са в размер на </w:t>
      </w:r>
      <w:r w:rsidR="00123C43">
        <w:rPr>
          <w:rFonts w:eastAsia="Times New Roman"/>
          <w:szCs w:val="20"/>
          <w:lang w:val="bg-BG"/>
        </w:rPr>
        <w:t>57</w:t>
      </w:r>
      <w:r w:rsidRPr="00EF25DF">
        <w:rPr>
          <w:rFonts w:eastAsia="Times New Roman"/>
          <w:szCs w:val="20"/>
          <w:lang w:val="bg-BG"/>
        </w:rPr>
        <w:t xml:space="preserve"> </w:t>
      </w:r>
      <w:proofErr w:type="spellStart"/>
      <w:r w:rsidRPr="00EF25DF">
        <w:rPr>
          <w:rFonts w:eastAsia="Times New Roman"/>
          <w:szCs w:val="20"/>
          <w:lang w:val="bg-BG"/>
        </w:rPr>
        <w:t>х.лв</w:t>
      </w:r>
      <w:proofErr w:type="spellEnd"/>
      <w:r w:rsidRPr="00EF25DF">
        <w:rPr>
          <w:rFonts w:eastAsia="Times New Roman"/>
          <w:szCs w:val="20"/>
          <w:lang w:val="bg-BG"/>
        </w:rPr>
        <w:t xml:space="preserve">. (31.12.2017 г. 27 </w:t>
      </w:r>
      <w:proofErr w:type="spellStart"/>
      <w:r w:rsidRPr="00EF25DF">
        <w:rPr>
          <w:rFonts w:eastAsia="Times New Roman"/>
          <w:szCs w:val="20"/>
          <w:lang w:val="bg-BG"/>
        </w:rPr>
        <w:t>х.лв</w:t>
      </w:r>
      <w:proofErr w:type="spellEnd"/>
      <w:r w:rsidRPr="00EF25DF">
        <w:rPr>
          <w:rFonts w:eastAsia="Times New Roman"/>
          <w:szCs w:val="20"/>
          <w:lang w:val="bg-BG"/>
        </w:rPr>
        <w:t>).</w:t>
      </w:r>
    </w:p>
    <w:p w14:paraId="3B164557" w14:textId="606EEAB4" w:rsidR="00EF25DF" w:rsidRDefault="00EF25DF" w:rsidP="006030DF">
      <w:pPr>
        <w:pStyle w:val="xl30"/>
        <w:spacing w:before="0" w:beforeAutospacing="0" w:after="0" w:afterAutospacing="0" w:line="276" w:lineRule="auto"/>
        <w:ind w:firstLine="720"/>
        <w:jc w:val="both"/>
        <w:rPr>
          <w:rFonts w:eastAsia="Times New Roman"/>
          <w:szCs w:val="20"/>
          <w:lang w:val="bg-BG"/>
        </w:rPr>
      </w:pPr>
    </w:p>
    <w:tbl>
      <w:tblPr>
        <w:tblW w:w="8160" w:type="dxa"/>
        <w:tblInd w:w="70" w:type="dxa"/>
        <w:tblCellMar>
          <w:left w:w="70" w:type="dxa"/>
          <w:right w:w="70" w:type="dxa"/>
        </w:tblCellMar>
        <w:tblLook w:val="04A0" w:firstRow="1" w:lastRow="0" w:firstColumn="1" w:lastColumn="0" w:noHBand="0" w:noVBand="1"/>
      </w:tblPr>
      <w:tblGrid>
        <w:gridCol w:w="5080"/>
        <w:gridCol w:w="1340"/>
        <w:gridCol w:w="400"/>
        <w:gridCol w:w="1340"/>
      </w:tblGrid>
      <w:tr w:rsidR="00F73786" w:rsidRPr="00F73786" w14:paraId="74071432" w14:textId="77777777" w:rsidTr="00F73786">
        <w:trPr>
          <w:trHeight w:val="563"/>
        </w:trPr>
        <w:tc>
          <w:tcPr>
            <w:tcW w:w="8160" w:type="dxa"/>
            <w:gridSpan w:val="4"/>
            <w:tcBorders>
              <w:top w:val="nil"/>
              <w:left w:val="nil"/>
              <w:bottom w:val="nil"/>
              <w:right w:val="nil"/>
            </w:tcBorders>
            <w:shd w:val="clear" w:color="auto" w:fill="auto"/>
            <w:vAlign w:val="center"/>
            <w:hideMark/>
          </w:tcPr>
          <w:p w14:paraId="21F2A094" w14:textId="77777777" w:rsidR="00F73786" w:rsidRPr="00F73786" w:rsidRDefault="00F73786" w:rsidP="00F73786">
            <w:pPr>
              <w:rPr>
                <w:i/>
                <w:iCs/>
                <w:sz w:val="22"/>
                <w:szCs w:val="22"/>
                <w:lang w:val="bg-BG" w:eastAsia="bg-BG"/>
              </w:rPr>
            </w:pPr>
            <w:r w:rsidRPr="00F73786">
              <w:rPr>
                <w:i/>
                <w:iCs/>
                <w:sz w:val="22"/>
                <w:szCs w:val="22"/>
                <w:lang w:val="bg-BG" w:eastAsia="bg-BG"/>
              </w:rPr>
              <w:t>Възрастовата структура</w:t>
            </w:r>
            <w:r w:rsidRPr="00F73786">
              <w:rPr>
                <w:sz w:val="22"/>
                <w:szCs w:val="22"/>
                <w:lang w:val="bg-BG" w:eastAsia="bg-BG"/>
              </w:rPr>
              <w:t xml:space="preserve"> на просрочени </w:t>
            </w:r>
            <w:proofErr w:type="spellStart"/>
            <w:r w:rsidRPr="00F73786">
              <w:rPr>
                <w:sz w:val="22"/>
                <w:szCs w:val="22"/>
                <w:lang w:val="bg-BG" w:eastAsia="bg-BG"/>
              </w:rPr>
              <w:t>необезценени</w:t>
            </w:r>
            <w:proofErr w:type="spellEnd"/>
            <w:r w:rsidRPr="00F73786">
              <w:rPr>
                <w:sz w:val="22"/>
                <w:szCs w:val="22"/>
                <w:lang w:val="bg-BG" w:eastAsia="bg-BG"/>
              </w:rPr>
              <w:t xml:space="preserve">  вземания от свързани лица е както </w:t>
            </w:r>
            <w:proofErr w:type="spellStart"/>
            <w:r w:rsidRPr="00F73786">
              <w:rPr>
                <w:sz w:val="22"/>
                <w:szCs w:val="22"/>
                <w:lang w:val="bg-BG" w:eastAsia="bg-BG"/>
              </w:rPr>
              <w:t>следвa</w:t>
            </w:r>
            <w:proofErr w:type="spellEnd"/>
            <w:r w:rsidRPr="00F73786">
              <w:rPr>
                <w:sz w:val="22"/>
                <w:szCs w:val="22"/>
                <w:lang w:val="bg-BG" w:eastAsia="bg-BG"/>
              </w:rPr>
              <w:t>:</w:t>
            </w:r>
          </w:p>
        </w:tc>
      </w:tr>
      <w:tr w:rsidR="00F73786" w:rsidRPr="00F73786" w14:paraId="134212F0" w14:textId="77777777" w:rsidTr="00F73786">
        <w:trPr>
          <w:trHeight w:val="300"/>
        </w:trPr>
        <w:tc>
          <w:tcPr>
            <w:tcW w:w="5080" w:type="dxa"/>
            <w:tcBorders>
              <w:top w:val="nil"/>
              <w:left w:val="nil"/>
              <w:bottom w:val="nil"/>
              <w:right w:val="nil"/>
            </w:tcBorders>
            <w:shd w:val="clear" w:color="auto" w:fill="auto"/>
            <w:noWrap/>
            <w:vAlign w:val="bottom"/>
            <w:hideMark/>
          </w:tcPr>
          <w:p w14:paraId="4E9EB87A" w14:textId="77777777" w:rsidR="00F73786" w:rsidRPr="00F73786" w:rsidRDefault="00F73786" w:rsidP="00F73786">
            <w:pPr>
              <w:rPr>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3A17F2F8" w14:textId="77777777" w:rsidR="00F73786" w:rsidRPr="00F73786" w:rsidRDefault="00F73786" w:rsidP="00F73786">
            <w:pPr>
              <w:jc w:val="both"/>
              <w:rPr>
                <w:lang w:val="bg-BG" w:eastAsia="bg-BG"/>
              </w:rPr>
            </w:pPr>
          </w:p>
        </w:tc>
        <w:tc>
          <w:tcPr>
            <w:tcW w:w="400" w:type="dxa"/>
            <w:tcBorders>
              <w:top w:val="nil"/>
              <w:left w:val="nil"/>
              <w:bottom w:val="nil"/>
              <w:right w:val="nil"/>
            </w:tcBorders>
            <w:shd w:val="clear" w:color="auto" w:fill="auto"/>
            <w:noWrap/>
            <w:vAlign w:val="bottom"/>
            <w:hideMark/>
          </w:tcPr>
          <w:p w14:paraId="43D0D4FB" w14:textId="77777777" w:rsidR="00F73786" w:rsidRPr="00F73786" w:rsidRDefault="00F73786" w:rsidP="00F73786">
            <w:pPr>
              <w:rPr>
                <w:lang w:val="bg-BG" w:eastAsia="bg-BG"/>
              </w:rPr>
            </w:pPr>
          </w:p>
        </w:tc>
        <w:tc>
          <w:tcPr>
            <w:tcW w:w="1340" w:type="dxa"/>
            <w:tcBorders>
              <w:top w:val="nil"/>
              <w:left w:val="nil"/>
              <w:bottom w:val="nil"/>
              <w:right w:val="nil"/>
            </w:tcBorders>
            <w:shd w:val="clear" w:color="auto" w:fill="auto"/>
            <w:noWrap/>
            <w:vAlign w:val="bottom"/>
            <w:hideMark/>
          </w:tcPr>
          <w:p w14:paraId="3D878690" w14:textId="77777777" w:rsidR="00F73786" w:rsidRPr="00F73786" w:rsidRDefault="00F73786" w:rsidP="00F73786">
            <w:pPr>
              <w:rPr>
                <w:lang w:val="bg-BG" w:eastAsia="bg-BG"/>
              </w:rPr>
            </w:pPr>
          </w:p>
        </w:tc>
      </w:tr>
      <w:tr w:rsidR="00F73786" w:rsidRPr="00F73786" w14:paraId="7E9C839D" w14:textId="77777777" w:rsidTr="00F73786">
        <w:trPr>
          <w:trHeight w:val="600"/>
        </w:trPr>
        <w:tc>
          <w:tcPr>
            <w:tcW w:w="5080" w:type="dxa"/>
            <w:tcBorders>
              <w:top w:val="nil"/>
              <w:left w:val="nil"/>
              <w:bottom w:val="nil"/>
              <w:right w:val="nil"/>
            </w:tcBorders>
            <w:shd w:val="clear" w:color="auto" w:fill="auto"/>
            <w:hideMark/>
          </w:tcPr>
          <w:p w14:paraId="68DD45BF" w14:textId="77777777" w:rsidR="00F73786" w:rsidRPr="00F73786" w:rsidRDefault="00F73786" w:rsidP="00F73786">
            <w:pPr>
              <w:rPr>
                <w:lang w:val="bg-BG" w:eastAsia="bg-BG"/>
              </w:rPr>
            </w:pPr>
          </w:p>
        </w:tc>
        <w:tc>
          <w:tcPr>
            <w:tcW w:w="1340" w:type="dxa"/>
            <w:tcBorders>
              <w:top w:val="nil"/>
              <w:left w:val="nil"/>
              <w:bottom w:val="nil"/>
              <w:right w:val="nil"/>
            </w:tcBorders>
            <w:shd w:val="clear" w:color="auto" w:fill="auto"/>
            <w:vAlign w:val="bottom"/>
            <w:hideMark/>
          </w:tcPr>
          <w:p w14:paraId="0BC991F2" w14:textId="77777777" w:rsidR="00F73786" w:rsidRPr="00F73786" w:rsidRDefault="00F73786" w:rsidP="00F73786">
            <w:pPr>
              <w:jc w:val="right"/>
              <w:rPr>
                <w:b/>
                <w:bCs/>
                <w:i/>
                <w:iCs/>
                <w:sz w:val="22"/>
                <w:szCs w:val="22"/>
                <w:lang w:val="bg-BG" w:eastAsia="bg-BG"/>
              </w:rPr>
            </w:pPr>
            <w:r w:rsidRPr="00F73786">
              <w:rPr>
                <w:b/>
                <w:bCs/>
                <w:i/>
                <w:iCs/>
                <w:sz w:val="22"/>
                <w:szCs w:val="22"/>
                <w:lang w:val="bg-BG" w:eastAsia="bg-BG"/>
              </w:rPr>
              <w:t>30.09.2018</w:t>
            </w:r>
            <w:r w:rsidRPr="00F73786">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4EF0B76C" w14:textId="77777777" w:rsidR="00F73786" w:rsidRPr="00F73786" w:rsidRDefault="00F73786" w:rsidP="00F7378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3B98128" w14:textId="77777777" w:rsidR="00F73786" w:rsidRPr="00F73786" w:rsidRDefault="00F73786" w:rsidP="00F73786">
            <w:pPr>
              <w:jc w:val="right"/>
              <w:rPr>
                <w:b/>
                <w:bCs/>
                <w:i/>
                <w:iCs/>
                <w:sz w:val="22"/>
                <w:szCs w:val="22"/>
                <w:lang w:val="bg-BG" w:eastAsia="bg-BG"/>
              </w:rPr>
            </w:pPr>
            <w:r w:rsidRPr="00F73786">
              <w:rPr>
                <w:b/>
                <w:bCs/>
                <w:i/>
                <w:iCs/>
                <w:sz w:val="22"/>
                <w:szCs w:val="22"/>
                <w:lang w:val="bg-BG" w:eastAsia="bg-BG"/>
              </w:rPr>
              <w:t>31.12.2017</w:t>
            </w:r>
            <w:r w:rsidRPr="00F73786">
              <w:rPr>
                <w:b/>
                <w:bCs/>
                <w:i/>
                <w:iCs/>
                <w:sz w:val="22"/>
                <w:szCs w:val="22"/>
                <w:lang w:val="bg-BG" w:eastAsia="bg-BG"/>
              </w:rPr>
              <w:br/>
              <w:t>BGN '000</w:t>
            </w:r>
          </w:p>
        </w:tc>
      </w:tr>
      <w:tr w:rsidR="00F73786" w:rsidRPr="00F73786" w14:paraId="4C8EB87B" w14:textId="77777777" w:rsidTr="00F73786">
        <w:trPr>
          <w:trHeight w:val="300"/>
        </w:trPr>
        <w:tc>
          <w:tcPr>
            <w:tcW w:w="5080" w:type="dxa"/>
            <w:tcBorders>
              <w:top w:val="nil"/>
              <w:left w:val="nil"/>
              <w:bottom w:val="nil"/>
              <w:right w:val="nil"/>
            </w:tcBorders>
            <w:shd w:val="clear" w:color="auto" w:fill="auto"/>
            <w:hideMark/>
          </w:tcPr>
          <w:p w14:paraId="5572250E" w14:textId="77777777" w:rsidR="00F73786" w:rsidRPr="00F73786" w:rsidRDefault="00F73786" w:rsidP="00F7378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17047037" w14:textId="77777777" w:rsidR="00F73786" w:rsidRPr="00F73786" w:rsidRDefault="00F73786" w:rsidP="00F73786">
            <w:pPr>
              <w:rPr>
                <w:lang w:val="bg-BG" w:eastAsia="bg-BG"/>
              </w:rPr>
            </w:pPr>
          </w:p>
        </w:tc>
        <w:tc>
          <w:tcPr>
            <w:tcW w:w="400" w:type="dxa"/>
            <w:tcBorders>
              <w:top w:val="nil"/>
              <w:left w:val="nil"/>
              <w:bottom w:val="nil"/>
              <w:right w:val="nil"/>
            </w:tcBorders>
            <w:shd w:val="clear" w:color="auto" w:fill="auto"/>
            <w:vAlign w:val="bottom"/>
            <w:hideMark/>
          </w:tcPr>
          <w:p w14:paraId="2051B790" w14:textId="77777777" w:rsidR="00F73786" w:rsidRPr="00F73786" w:rsidRDefault="00F73786" w:rsidP="00F73786">
            <w:pPr>
              <w:rPr>
                <w:lang w:val="bg-BG" w:eastAsia="bg-BG"/>
              </w:rPr>
            </w:pPr>
          </w:p>
        </w:tc>
        <w:tc>
          <w:tcPr>
            <w:tcW w:w="1340" w:type="dxa"/>
            <w:tcBorders>
              <w:top w:val="nil"/>
              <w:left w:val="nil"/>
              <w:bottom w:val="nil"/>
              <w:right w:val="nil"/>
            </w:tcBorders>
            <w:shd w:val="clear" w:color="auto" w:fill="auto"/>
            <w:vAlign w:val="bottom"/>
            <w:hideMark/>
          </w:tcPr>
          <w:p w14:paraId="79FBD105" w14:textId="77777777" w:rsidR="00F73786" w:rsidRPr="00F73786" w:rsidRDefault="00F73786" w:rsidP="00F73786">
            <w:pPr>
              <w:rPr>
                <w:lang w:val="bg-BG" w:eastAsia="bg-BG"/>
              </w:rPr>
            </w:pPr>
          </w:p>
        </w:tc>
      </w:tr>
      <w:tr w:rsidR="00F73786" w:rsidRPr="00F73786" w14:paraId="2805CB52" w14:textId="77777777" w:rsidTr="00F73786">
        <w:trPr>
          <w:trHeight w:val="300"/>
        </w:trPr>
        <w:tc>
          <w:tcPr>
            <w:tcW w:w="5080" w:type="dxa"/>
            <w:tcBorders>
              <w:top w:val="nil"/>
              <w:left w:val="nil"/>
              <w:bottom w:val="nil"/>
              <w:right w:val="nil"/>
            </w:tcBorders>
            <w:shd w:val="clear" w:color="auto" w:fill="auto"/>
            <w:hideMark/>
          </w:tcPr>
          <w:p w14:paraId="1A4836B4" w14:textId="77777777" w:rsidR="00F73786" w:rsidRPr="00F73786" w:rsidRDefault="00F73786" w:rsidP="00F73786">
            <w:pPr>
              <w:jc w:val="both"/>
              <w:rPr>
                <w:sz w:val="22"/>
                <w:szCs w:val="22"/>
                <w:lang w:val="bg-BG" w:eastAsia="bg-BG"/>
              </w:rPr>
            </w:pPr>
            <w:r w:rsidRPr="00F73786">
              <w:rPr>
                <w:sz w:val="22"/>
                <w:szCs w:val="22"/>
                <w:lang w:val="bg-BG" w:eastAsia="bg-BG"/>
              </w:rPr>
              <w:t>от  31 до 60  дни</w:t>
            </w:r>
          </w:p>
        </w:tc>
        <w:tc>
          <w:tcPr>
            <w:tcW w:w="1340" w:type="dxa"/>
            <w:tcBorders>
              <w:top w:val="nil"/>
              <w:left w:val="nil"/>
              <w:bottom w:val="nil"/>
              <w:right w:val="nil"/>
            </w:tcBorders>
            <w:shd w:val="clear" w:color="auto" w:fill="auto"/>
            <w:vAlign w:val="bottom"/>
            <w:hideMark/>
          </w:tcPr>
          <w:p w14:paraId="5F676012" w14:textId="77777777" w:rsidR="00F73786" w:rsidRPr="00F73786" w:rsidRDefault="00F73786" w:rsidP="00F73786">
            <w:pPr>
              <w:jc w:val="right"/>
              <w:rPr>
                <w:sz w:val="22"/>
                <w:szCs w:val="22"/>
                <w:lang w:val="bg-BG" w:eastAsia="bg-BG"/>
              </w:rPr>
            </w:pPr>
            <w:r w:rsidRPr="00F73786">
              <w:rPr>
                <w:sz w:val="22"/>
                <w:szCs w:val="22"/>
                <w:lang w:val="bg-BG" w:eastAsia="bg-BG"/>
              </w:rPr>
              <w:t xml:space="preserve">               1    </w:t>
            </w:r>
          </w:p>
        </w:tc>
        <w:tc>
          <w:tcPr>
            <w:tcW w:w="400" w:type="dxa"/>
            <w:tcBorders>
              <w:top w:val="nil"/>
              <w:left w:val="nil"/>
              <w:bottom w:val="nil"/>
              <w:right w:val="nil"/>
            </w:tcBorders>
            <w:shd w:val="clear" w:color="auto" w:fill="auto"/>
            <w:hideMark/>
          </w:tcPr>
          <w:p w14:paraId="1BDD73B9" w14:textId="77777777" w:rsidR="00F73786" w:rsidRPr="00F73786" w:rsidRDefault="00F73786" w:rsidP="00F7378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19AD4A3D" w14:textId="77777777" w:rsidR="00F73786" w:rsidRPr="00F73786" w:rsidRDefault="00F73786" w:rsidP="00F73786">
            <w:pPr>
              <w:jc w:val="right"/>
              <w:rPr>
                <w:sz w:val="22"/>
                <w:szCs w:val="22"/>
                <w:lang w:val="bg-BG" w:eastAsia="bg-BG"/>
              </w:rPr>
            </w:pPr>
            <w:r w:rsidRPr="00F73786">
              <w:rPr>
                <w:sz w:val="22"/>
                <w:szCs w:val="22"/>
                <w:lang w:val="bg-BG" w:eastAsia="bg-BG"/>
              </w:rPr>
              <w:t xml:space="preserve">               -    </w:t>
            </w:r>
          </w:p>
        </w:tc>
      </w:tr>
      <w:tr w:rsidR="00F73786" w:rsidRPr="00F73786" w14:paraId="6EC3FF0A" w14:textId="77777777" w:rsidTr="00F73786">
        <w:trPr>
          <w:trHeight w:val="300"/>
        </w:trPr>
        <w:tc>
          <w:tcPr>
            <w:tcW w:w="5080" w:type="dxa"/>
            <w:tcBorders>
              <w:top w:val="nil"/>
              <w:left w:val="nil"/>
              <w:bottom w:val="nil"/>
              <w:right w:val="nil"/>
            </w:tcBorders>
            <w:shd w:val="clear" w:color="auto" w:fill="auto"/>
            <w:hideMark/>
          </w:tcPr>
          <w:p w14:paraId="0155D55F" w14:textId="77777777" w:rsidR="00F73786" w:rsidRPr="00F73786" w:rsidRDefault="00F73786" w:rsidP="00F73786">
            <w:pPr>
              <w:jc w:val="both"/>
              <w:rPr>
                <w:sz w:val="22"/>
                <w:szCs w:val="22"/>
                <w:lang w:val="bg-BG" w:eastAsia="bg-BG"/>
              </w:rPr>
            </w:pPr>
            <w:r w:rsidRPr="00F73786">
              <w:rPr>
                <w:sz w:val="22"/>
                <w:szCs w:val="22"/>
                <w:lang w:val="bg-BG" w:eastAsia="bg-BG"/>
              </w:rPr>
              <w:t>от  61 до 120 дни</w:t>
            </w:r>
          </w:p>
        </w:tc>
        <w:tc>
          <w:tcPr>
            <w:tcW w:w="1340" w:type="dxa"/>
            <w:tcBorders>
              <w:top w:val="nil"/>
              <w:left w:val="nil"/>
              <w:bottom w:val="nil"/>
              <w:right w:val="nil"/>
            </w:tcBorders>
            <w:shd w:val="clear" w:color="auto" w:fill="auto"/>
            <w:vAlign w:val="bottom"/>
            <w:hideMark/>
          </w:tcPr>
          <w:p w14:paraId="54E7430D" w14:textId="77777777" w:rsidR="00F73786" w:rsidRPr="00F73786" w:rsidRDefault="00F73786" w:rsidP="00F73786">
            <w:pPr>
              <w:jc w:val="right"/>
              <w:rPr>
                <w:sz w:val="22"/>
                <w:szCs w:val="22"/>
                <w:lang w:val="bg-BG" w:eastAsia="bg-BG"/>
              </w:rPr>
            </w:pPr>
            <w:r w:rsidRPr="00F73786">
              <w:rPr>
                <w:sz w:val="22"/>
                <w:szCs w:val="22"/>
                <w:lang w:val="bg-BG" w:eastAsia="bg-BG"/>
              </w:rPr>
              <w:t xml:space="preserve">                  1 </w:t>
            </w:r>
          </w:p>
        </w:tc>
        <w:tc>
          <w:tcPr>
            <w:tcW w:w="400" w:type="dxa"/>
            <w:tcBorders>
              <w:top w:val="nil"/>
              <w:left w:val="nil"/>
              <w:bottom w:val="nil"/>
              <w:right w:val="nil"/>
            </w:tcBorders>
            <w:shd w:val="clear" w:color="auto" w:fill="auto"/>
            <w:hideMark/>
          </w:tcPr>
          <w:p w14:paraId="470423A3" w14:textId="77777777" w:rsidR="00F73786" w:rsidRPr="00F73786" w:rsidRDefault="00F73786" w:rsidP="00F7378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04D80853" w14:textId="77777777" w:rsidR="00F73786" w:rsidRPr="00F73786" w:rsidRDefault="00F73786" w:rsidP="00F73786">
            <w:pPr>
              <w:jc w:val="right"/>
              <w:rPr>
                <w:sz w:val="22"/>
                <w:szCs w:val="22"/>
                <w:lang w:val="bg-BG" w:eastAsia="bg-BG"/>
              </w:rPr>
            </w:pPr>
            <w:r w:rsidRPr="00F73786">
              <w:rPr>
                <w:sz w:val="22"/>
                <w:szCs w:val="22"/>
                <w:lang w:val="bg-BG" w:eastAsia="bg-BG"/>
              </w:rPr>
              <w:t xml:space="preserve">               -    </w:t>
            </w:r>
          </w:p>
        </w:tc>
      </w:tr>
      <w:tr w:rsidR="00F73786" w:rsidRPr="00F73786" w14:paraId="1B98F6F1" w14:textId="77777777" w:rsidTr="00F73786">
        <w:trPr>
          <w:trHeight w:val="300"/>
        </w:trPr>
        <w:tc>
          <w:tcPr>
            <w:tcW w:w="5080" w:type="dxa"/>
            <w:tcBorders>
              <w:top w:val="nil"/>
              <w:left w:val="nil"/>
              <w:bottom w:val="nil"/>
              <w:right w:val="nil"/>
            </w:tcBorders>
            <w:shd w:val="clear" w:color="auto" w:fill="auto"/>
            <w:hideMark/>
          </w:tcPr>
          <w:p w14:paraId="701C06E2" w14:textId="77777777" w:rsidR="00F73786" w:rsidRPr="00F73786" w:rsidRDefault="00F73786" w:rsidP="00F73786">
            <w:pPr>
              <w:jc w:val="both"/>
              <w:rPr>
                <w:sz w:val="22"/>
                <w:szCs w:val="22"/>
                <w:lang w:val="bg-BG" w:eastAsia="bg-BG"/>
              </w:rPr>
            </w:pPr>
            <w:r w:rsidRPr="00F73786">
              <w:rPr>
                <w:sz w:val="22"/>
                <w:szCs w:val="22"/>
                <w:lang w:val="bg-BG" w:eastAsia="bg-BG"/>
              </w:rPr>
              <w:t>от  121 до 360 дни</w:t>
            </w:r>
          </w:p>
        </w:tc>
        <w:tc>
          <w:tcPr>
            <w:tcW w:w="1340" w:type="dxa"/>
            <w:tcBorders>
              <w:top w:val="nil"/>
              <w:left w:val="nil"/>
              <w:bottom w:val="nil"/>
              <w:right w:val="nil"/>
            </w:tcBorders>
            <w:shd w:val="clear" w:color="auto" w:fill="auto"/>
            <w:hideMark/>
          </w:tcPr>
          <w:p w14:paraId="7E410DCD" w14:textId="77777777" w:rsidR="00F73786" w:rsidRPr="00F73786" w:rsidRDefault="00F73786" w:rsidP="00F73786">
            <w:pPr>
              <w:jc w:val="right"/>
              <w:rPr>
                <w:sz w:val="22"/>
                <w:szCs w:val="22"/>
                <w:lang w:val="bg-BG" w:eastAsia="bg-BG"/>
              </w:rPr>
            </w:pPr>
            <w:r w:rsidRPr="00F73786">
              <w:rPr>
                <w:sz w:val="22"/>
                <w:szCs w:val="22"/>
                <w:lang w:val="bg-BG" w:eastAsia="bg-BG"/>
              </w:rPr>
              <w:t>1</w:t>
            </w:r>
          </w:p>
        </w:tc>
        <w:tc>
          <w:tcPr>
            <w:tcW w:w="400" w:type="dxa"/>
            <w:tcBorders>
              <w:top w:val="nil"/>
              <w:left w:val="nil"/>
              <w:bottom w:val="nil"/>
              <w:right w:val="nil"/>
            </w:tcBorders>
            <w:shd w:val="clear" w:color="auto" w:fill="auto"/>
            <w:hideMark/>
          </w:tcPr>
          <w:p w14:paraId="20BB5B80" w14:textId="77777777" w:rsidR="00F73786" w:rsidRPr="00F73786" w:rsidRDefault="00F73786" w:rsidP="00F73786">
            <w:pPr>
              <w:jc w:val="right"/>
              <w:rPr>
                <w:sz w:val="22"/>
                <w:szCs w:val="22"/>
                <w:lang w:val="bg-BG" w:eastAsia="bg-BG"/>
              </w:rPr>
            </w:pPr>
          </w:p>
        </w:tc>
        <w:tc>
          <w:tcPr>
            <w:tcW w:w="1340" w:type="dxa"/>
            <w:tcBorders>
              <w:top w:val="nil"/>
              <w:left w:val="nil"/>
              <w:bottom w:val="nil"/>
              <w:right w:val="nil"/>
            </w:tcBorders>
            <w:shd w:val="clear" w:color="auto" w:fill="auto"/>
            <w:hideMark/>
          </w:tcPr>
          <w:p w14:paraId="4EB1F1E0" w14:textId="77777777" w:rsidR="00F73786" w:rsidRPr="00F73786" w:rsidRDefault="00F73786" w:rsidP="00F73786">
            <w:pPr>
              <w:jc w:val="right"/>
              <w:rPr>
                <w:sz w:val="22"/>
                <w:szCs w:val="22"/>
                <w:lang w:val="bg-BG" w:eastAsia="bg-BG"/>
              </w:rPr>
            </w:pPr>
            <w:r w:rsidRPr="00F73786">
              <w:rPr>
                <w:sz w:val="22"/>
                <w:szCs w:val="22"/>
                <w:lang w:val="bg-BG" w:eastAsia="bg-BG"/>
              </w:rPr>
              <w:t>1</w:t>
            </w:r>
          </w:p>
        </w:tc>
      </w:tr>
      <w:tr w:rsidR="00F73786" w:rsidRPr="00F73786" w14:paraId="1DD9B284" w14:textId="77777777" w:rsidTr="00F73786">
        <w:trPr>
          <w:trHeight w:val="315"/>
        </w:trPr>
        <w:tc>
          <w:tcPr>
            <w:tcW w:w="5080" w:type="dxa"/>
            <w:tcBorders>
              <w:top w:val="nil"/>
              <w:left w:val="nil"/>
              <w:bottom w:val="nil"/>
              <w:right w:val="nil"/>
            </w:tcBorders>
            <w:shd w:val="clear" w:color="auto" w:fill="auto"/>
            <w:hideMark/>
          </w:tcPr>
          <w:p w14:paraId="564649DA" w14:textId="77777777" w:rsidR="00F73786" w:rsidRPr="00F73786" w:rsidRDefault="00F73786" w:rsidP="00F73786">
            <w:pPr>
              <w:jc w:val="both"/>
              <w:rPr>
                <w:sz w:val="22"/>
                <w:szCs w:val="22"/>
                <w:lang w:val="bg-BG" w:eastAsia="bg-BG"/>
              </w:rPr>
            </w:pPr>
            <w:r w:rsidRPr="00F73786">
              <w:rPr>
                <w:sz w:val="22"/>
                <w:szCs w:val="22"/>
                <w:lang w:val="bg-BG" w:eastAsia="bg-BG"/>
              </w:rPr>
              <w:t>над 360 дни</w:t>
            </w:r>
          </w:p>
        </w:tc>
        <w:tc>
          <w:tcPr>
            <w:tcW w:w="1340" w:type="dxa"/>
            <w:tcBorders>
              <w:top w:val="nil"/>
              <w:left w:val="nil"/>
              <w:bottom w:val="nil"/>
              <w:right w:val="nil"/>
            </w:tcBorders>
            <w:shd w:val="clear" w:color="auto" w:fill="auto"/>
            <w:vAlign w:val="bottom"/>
            <w:hideMark/>
          </w:tcPr>
          <w:p w14:paraId="618C02EA" w14:textId="77777777" w:rsidR="00F73786" w:rsidRPr="00F73786" w:rsidRDefault="00F73786" w:rsidP="00F73786">
            <w:pPr>
              <w:jc w:val="right"/>
              <w:rPr>
                <w:sz w:val="22"/>
                <w:szCs w:val="22"/>
                <w:lang w:val="bg-BG" w:eastAsia="bg-BG"/>
              </w:rPr>
            </w:pPr>
            <w:r w:rsidRPr="00F73786">
              <w:rPr>
                <w:sz w:val="22"/>
                <w:szCs w:val="22"/>
                <w:lang w:val="bg-BG" w:eastAsia="bg-BG"/>
              </w:rPr>
              <w:t xml:space="preserve">               -    </w:t>
            </w:r>
          </w:p>
        </w:tc>
        <w:tc>
          <w:tcPr>
            <w:tcW w:w="400" w:type="dxa"/>
            <w:tcBorders>
              <w:top w:val="nil"/>
              <w:left w:val="nil"/>
              <w:bottom w:val="nil"/>
              <w:right w:val="nil"/>
            </w:tcBorders>
            <w:shd w:val="clear" w:color="auto" w:fill="auto"/>
            <w:hideMark/>
          </w:tcPr>
          <w:p w14:paraId="5358B93A" w14:textId="77777777" w:rsidR="00F73786" w:rsidRPr="00F73786" w:rsidRDefault="00F73786" w:rsidP="00F73786">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0DC6C755" w14:textId="77777777" w:rsidR="00F73786" w:rsidRPr="00F73786" w:rsidRDefault="00F73786" w:rsidP="00F73786">
            <w:pPr>
              <w:jc w:val="right"/>
              <w:rPr>
                <w:sz w:val="22"/>
                <w:szCs w:val="22"/>
                <w:lang w:val="bg-BG" w:eastAsia="bg-BG"/>
              </w:rPr>
            </w:pPr>
            <w:r w:rsidRPr="00F73786">
              <w:rPr>
                <w:sz w:val="22"/>
                <w:szCs w:val="22"/>
                <w:lang w:val="bg-BG" w:eastAsia="bg-BG"/>
              </w:rPr>
              <w:t xml:space="preserve">               -    </w:t>
            </w:r>
          </w:p>
        </w:tc>
      </w:tr>
      <w:tr w:rsidR="00F73786" w:rsidRPr="00F73786" w14:paraId="793C654A" w14:textId="77777777" w:rsidTr="00F73786">
        <w:trPr>
          <w:trHeight w:val="300"/>
        </w:trPr>
        <w:tc>
          <w:tcPr>
            <w:tcW w:w="5080" w:type="dxa"/>
            <w:tcBorders>
              <w:top w:val="nil"/>
              <w:left w:val="nil"/>
              <w:bottom w:val="nil"/>
              <w:right w:val="nil"/>
            </w:tcBorders>
            <w:shd w:val="clear" w:color="auto" w:fill="auto"/>
            <w:vAlign w:val="bottom"/>
            <w:hideMark/>
          </w:tcPr>
          <w:p w14:paraId="43A232FE" w14:textId="77777777" w:rsidR="00F73786" w:rsidRPr="00F73786" w:rsidRDefault="00F73786" w:rsidP="00F73786">
            <w:pPr>
              <w:jc w:val="both"/>
              <w:rPr>
                <w:b/>
                <w:bCs/>
                <w:sz w:val="22"/>
                <w:szCs w:val="22"/>
                <w:lang w:val="bg-BG" w:eastAsia="bg-BG"/>
              </w:rPr>
            </w:pPr>
            <w:r w:rsidRPr="00F73786">
              <w:rPr>
                <w:b/>
                <w:bCs/>
                <w:sz w:val="22"/>
                <w:szCs w:val="22"/>
                <w:lang w:val="bg-BG" w:eastAsia="bg-BG"/>
              </w:rPr>
              <w:t>Общо</w:t>
            </w:r>
          </w:p>
        </w:tc>
        <w:tc>
          <w:tcPr>
            <w:tcW w:w="1340" w:type="dxa"/>
            <w:tcBorders>
              <w:top w:val="single" w:sz="8" w:space="0" w:color="auto"/>
              <w:left w:val="nil"/>
              <w:bottom w:val="double" w:sz="6" w:space="0" w:color="auto"/>
              <w:right w:val="nil"/>
            </w:tcBorders>
            <w:shd w:val="clear" w:color="auto" w:fill="auto"/>
            <w:vAlign w:val="bottom"/>
            <w:hideMark/>
          </w:tcPr>
          <w:p w14:paraId="408B073A" w14:textId="77777777" w:rsidR="00F73786" w:rsidRPr="00F73786" w:rsidRDefault="00F73786" w:rsidP="00F73786">
            <w:pPr>
              <w:jc w:val="right"/>
              <w:rPr>
                <w:b/>
                <w:bCs/>
                <w:sz w:val="22"/>
                <w:szCs w:val="22"/>
                <w:lang w:val="bg-BG" w:eastAsia="bg-BG"/>
              </w:rPr>
            </w:pPr>
            <w:r w:rsidRPr="00F73786">
              <w:rPr>
                <w:b/>
                <w:bCs/>
                <w:sz w:val="22"/>
                <w:szCs w:val="22"/>
                <w:lang w:val="bg-BG" w:eastAsia="bg-BG"/>
              </w:rPr>
              <w:t xml:space="preserve">               3    </w:t>
            </w:r>
          </w:p>
        </w:tc>
        <w:tc>
          <w:tcPr>
            <w:tcW w:w="400" w:type="dxa"/>
            <w:tcBorders>
              <w:top w:val="nil"/>
              <w:left w:val="nil"/>
              <w:bottom w:val="nil"/>
              <w:right w:val="nil"/>
            </w:tcBorders>
            <w:shd w:val="clear" w:color="auto" w:fill="auto"/>
            <w:vAlign w:val="bottom"/>
            <w:hideMark/>
          </w:tcPr>
          <w:p w14:paraId="30A10474" w14:textId="77777777" w:rsidR="00F73786" w:rsidRPr="00F73786" w:rsidRDefault="00F73786" w:rsidP="00F73786">
            <w:pPr>
              <w:jc w:val="right"/>
              <w:rPr>
                <w:b/>
                <w:bCs/>
                <w:sz w:val="22"/>
                <w:szCs w:val="22"/>
                <w:lang w:val="bg-BG" w:eastAsia="bg-BG"/>
              </w:rPr>
            </w:pPr>
          </w:p>
        </w:tc>
        <w:tc>
          <w:tcPr>
            <w:tcW w:w="1340" w:type="dxa"/>
            <w:tcBorders>
              <w:top w:val="single" w:sz="8" w:space="0" w:color="auto"/>
              <w:left w:val="nil"/>
              <w:bottom w:val="double" w:sz="6" w:space="0" w:color="auto"/>
              <w:right w:val="nil"/>
            </w:tcBorders>
            <w:shd w:val="clear" w:color="auto" w:fill="auto"/>
            <w:vAlign w:val="bottom"/>
            <w:hideMark/>
          </w:tcPr>
          <w:p w14:paraId="2C349B73" w14:textId="77777777" w:rsidR="00F73786" w:rsidRPr="00F73786" w:rsidRDefault="00F73786" w:rsidP="00F73786">
            <w:pPr>
              <w:jc w:val="right"/>
              <w:rPr>
                <w:b/>
                <w:bCs/>
                <w:sz w:val="22"/>
                <w:szCs w:val="22"/>
                <w:lang w:val="bg-BG" w:eastAsia="bg-BG"/>
              </w:rPr>
            </w:pPr>
            <w:r w:rsidRPr="00F73786">
              <w:rPr>
                <w:b/>
                <w:bCs/>
                <w:sz w:val="22"/>
                <w:szCs w:val="22"/>
                <w:lang w:val="bg-BG" w:eastAsia="bg-BG"/>
              </w:rPr>
              <w:t>1</w:t>
            </w:r>
          </w:p>
        </w:tc>
      </w:tr>
    </w:tbl>
    <w:p w14:paraId="1A2EDBE7" w14:textId="77777777" w:rsidR="00EF25DF" w:rsidRDefault="00EF25DF" w:rsidP="006030DF">
      <w:pPr>
        <w:pStyle w:val="xl30"/>
        <w:spacing w:before="0" w:beforeAutospacing="0" w:after="0" w:afterAutospacing="0" w:line="276" w:lineRule="auto"/>
        <w:ind w:firstLine="720"/>
        <w:jc w:val="both"/>
        <w:rPr>
          <w:rFonts w:eastAsia="Times New Roman"/>
          <w:szCs w:val="20"/>
          <w:lang w:val="bg-BG"/>
        </w:rPr>
      </w:pPr>
    </w:p>
    <w:p w14:paraId="546AA687" w14:textId="43CC01E7" w:rsidR="00123F6C" w:rsidRPr="00123F6C" w:rsidRDefault="00123F6C" w:rsidP="006030DF">
      <w:pPr>
        <w:spacing w:line="276" w:lineRule="auto"/>
        <w:ind w:firstLine="720"/>
        <w:jc w:val="both"/>
        <w:rPr>
          <w:sz w:val="22"/>
          <w:lang w:val="bg-BG"/>
        </w:rPr>
      </w:pPr>
      <w:r w:rsidRPr="00123F6C">
        <w:rPr>
          <w:sz w:val="22"/>
          <w:lang w:val="bg-BG"/>
        </w:rPr>
        <w:t>Към 3</w:t>
      </w:r>
      <w:r w:rsidR="00CF0645">
        <w:rPr>
          <w:sz w:val="22"/>
        </w:rPr>
        <w:t>0</w:t>
      </w:r>
      <w:r w:rsidRPr="00123F6C">
        <w:rPr>
          <w:sz w:val="22"/>
          <w:lang w:val="bg-BG"/>
        </w:rPr>
        <w:t>.</w:t>
      </w:r>
      <w:r w:rsidR="00EF25DF">
        <w:rPr>
          <w:sz w:val="22"/>
          <w:lang w:val="bg-BG"/>
        </w:rPr>
        <w:t>0</w:t>
      </w:r>
      <w:r w:rsidR="00F73786">
        <w:rPr>
          <w:sz w:val="22"/>
          <w:lang w:val="bg-BG"/>
        </w:rPr>
        <w:t>9</w:t>
      </w:r>
      <w:r w:rsidRPr="00123F6C">
        <w:rPr>
          <w:sz w:val="22"/>
          <w:lang w:val="bg-BG"/>
        </w:rPr>
        <w:t>.201</w:t>
      </w:r>
      <w:r w:rsidR="00EF25DF">
        <w:rPr>
          <w:sz w:val="22"/>
          <w:lang w:val="bg-BG"/>
        </w:rPr>
        <w:t xml:space="preserve">8 </w:t>
      </w:r>
      <w:r w:rsidRPr="00123F6C">
        <w:rPr>
          <w:sz w:val="22"/>
          <w:lang w:val="bg-BG"/>
        </w:rPr>
        <w:t xml:space="preserve">г. няма просрочени обезценени вземания със свързани лица, </w:t>
      </w:r>
    </w:p>
    <w:p w14:paraId="790F96E9" w14:textId="63F836BD" w:rsidR="00DF4396" w:rsidRDefault="00123F6C" w:rsidP="006030DF">
      <w:pPr>
        <w:pStyle w:val="xl30"/>
        <w:spacing w:before="0" w:beforeAutospacing="0" w:after="0" w:afterAutospacing="0" w:line="276" w:lineRule="auto"/>
        <w:jc w:val="both"/>
        <w:rPr>
          <w:rFonts w:eastAsia="Times New Roman"/>
          <w:szCs w:val="20"/>
          <w:lang w:val="bg-BG"/>
        </w:rPr>
      </w:pPr>
      <w:r w:rsidRPr="00123F6C">
        <w:rPr>
          <w:rFonts w:eastAsia="Times New Roman"/>
          <w:szCs w:val="20"/>
          <w:lang w:val="bg-BG"/>
        </w:rPr>
        <w:t>респ. 31.12.201</w:t>
      </w:r>
      <w:r w:rsidR="00EF25DF">
        <w:rPr>
          <w:rFonts w:eastAsia="Times New Roman"/>
          <w:szCs w:val="20"/>
          <w:lang w:val="bg-BG"/>
        </w:rPr>
        <w:t xml:space="preserve">7 </w:t>
      </w:r>
      <w:r w:rsidRPr="00123F6C">
        <w:rPr>
          <w:rFonts w:eastAsia="Times New Roman"/>
          <w:szCs w:val="20"/>
          <w:lang w:val="bg-BG"/>
        </w:rPr>
        <w:t>г.</w:t>
      </w:r>
    </w:p>
    <w:p w14:paraId="4458D2D1" w14:textId="77777777" w:rsidR="005568A2" w:rsidRPr="00BF0B8A" w:rsidRDefault="005568A2" w:rsidP="006030DF">
      <w:pPr>
        <w:pStyle w:val="xl30"/>
        <w:spacing w:before="0" w:beforeAutospacing="0" w:after="0" w:afterAutospacing="0" w:line="276" w:lineRule="auto"/>
        <w:jc w:val="both"/>
        <w:rPr>
          <w:rFonts w:eastAsia="Times New Roman"/>
          <w:szCs w:val="20"/>
          <w:lang w:val="bg-BG"/>
        </w:rPr>
      </w:pPr>
    </w:p>
    <w:p w14:paraId="661D5F1B" w14:textId="162BA03E" w:rsidR="0001084D" w:rsidRPr="00476C5F" w:rsidRDefault="007676EF" w:rsidP="00A43045">
      <w:pPr>
        <w:pStyle w:val="Heading2"/>
        <w:numPr>
          <w:ilvl w:val="0"/>
          <w:numId w:val="6"/>
        </w:numPr>
      </w:pPr>
      <w:bookmarkStart w:id="43" w:name="_Toc505070297"/>
      <w:r w:rsidRPr="007676EF">
        <w:t>ДРУГИ ТЕКУЩИ ВЗЕМАНИЯ И ПРЕДПЛАТЕНИ РАЗХОДИ</w:t>
      </w:r>
      <w:bookmarkEnd w:id="43"/>
    </w:p>
    <w:p w14:paraId="0FD66F65" w14:textId="77777777" w:rsidR="002C64F4" w:rsidRPr="002C64F4" w:rsidRDefault="002C64F4" w:rsidP="006030DF">
      <w:pPr>
        <w:spacing w:line="276" w:lineRule="auto"/>
        <w:rPr>
          <w:lang w:val="bg-BG"/>
        </w:rPr>
      </w:pPr>
    </w:p>
    <w:tbl>
      <w:tblPr>
        <w:tblW w:w="7740" w:type="dxa"/>
        <w:tblInd w:w="70" w:type="dxa"/>
        <w:tblCellMar>
          <w:left w:w="70" w:type="dxa"/>
          <w:right w:w="70" w:type="dxa"/>
        </w:tblCellMar>
        <w:tblLook w:val="04A0" w:firstRow="1" w:lastRow="0" w:firstColumn="1" w:lastColumn="0" w:noHBand="0" w:noVBand="1"/>
      </w:tblPr>
      <w:tblGrid>
        <w:gridCol w:w="4876"/>
        <w:gridCol w:w="1256"/>
        <w:gridCol w:w="352"/>
        <w:gridCol w:w="1256"/>
      </w:tblGrid>
      <w:tr w:rsidR="00E31532" w:rsidRPr="00E31532" w14:paraId="2E7454F1" w14:textId="77777777" w:rsidTr="00E31532">
        <w:trPr>
          <w:trHeight w:val="300"/>
        </w:trPr>
        <w:tc>
          <w:tcPr>
            <w:tcW w:w="4876" w:type="dxa"/>
            <w:tcBorders>
              <w:top w:val="nil"/>
              <w:left w:val="nil"/>
              <w:bottom w:val="nil"/>
              <w:right w:val="nil"/>
            </w:tcBorders>
            <w:shd w:val="clear" w:color="auto" w:fill="auto"/>
            <w:noWrap/>
            <w:vAlign w:val="bottom"/>
            <w:hideMark/>
          </w:tcPr>
          <w:p w14:paraId="705EE625" w14:textId="77777777" w:rsidR="00E31532" w:rsidRPr="00E31532" w:rsidRDefault="00E31532" w:rsidP="00E31532">
            <w:pPr>
              <w:rPr>
                <w:sz w:val="24"/>
                <w:szCs w:val="24"/>
                <w:lang w:val="bg-BG" w:eastAsia="bg-BG"/>
              </w:rPr>
            </w:pPr>
          </w:p>
        </w:tc>
        <w:tc>
          <w:tcPr>
            <w:tcW w:w="1256" w:type="dxa"/>
            <w:tcBorders>
              <w:top w:val="nil"/>
              <w:left w:val="nil"/>
              <w:bottom w:val="nil"/>
              <w:right w:val="nil"/>
            </w:tcBorders>
            <w:shd w:val="clear" w:color="auto" w:fill="auto"/>
            <w:noWrap/>
            <w:vAlign w:val="bottom"/>
            <w:hideMark/>
          </w:tcPr>
          <w:p w14:paraId="03B004AB"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30.9.2018</w:t>
            </w:r>
          </w:p>
        </w:tc>
        <w:tc>
          <w:tcPr>
            <w:tcW w:w="352" w:type="dxa"/>
            <w:tcBorders>
              <w:top w:val="nil"/>
              <w:left w:val="nil"/>
              <w:bottom w:val="nil"/>
              <w:right w:val="nil"/>
            </w:tcBorders>
            <w:shd w:val="clear" w:color="auto" w:fill="auto"/>
            <w:hideMark/>
          </w:tcPr>
          <w:p w14:paraId="12AFC4E7"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7C218EE8"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31.12.2017</w:t>
            </w:r>
          </w:p>
        </w:tc>
      </w:tr>
      <w:tr w:rsidR="00E31532" w:rsidRPr="00E31532" w14:paraId="66E04A18" w14:textId="77777777" w:rsidTr="00E31532">
        <w:trPr>
          <w:trHeight w:val="300"/>
        </w:trPr>
        <w:tc>
          <w:tcPr>
            <w:tcW w:w="4876" w:type="dxa"/>
            <w:tcBorders>
              <w:top w:val="nil"/>
              <w:left w:val="nil"/>
              <w:bottom w:val="nil"/>
              <w:right w:val="nil"/>
            </w:tcBorders>
            <w:shd w:val="clear" w:color="auto" w:fill="auto"/>
            <w:noWrap/>
            <w:vAlign w:val="bottom"/>
            <w:hideMark/>
          </w:tcPr>
          <w:p w14:paraId="3FEB625D"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44296832"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BGN '000</w:t>
            </w:r>
          </w:p>
        </w:tc>
        <w:tc>
          <w:tcPr>
            <w:tcW w:w="352" w:type="dxa"/>
            <w:tcBorders>
              <w:top w:val="nil"/>
              <w:left w:val="nil"/>
              <w:bottom w:val="nil"/>
              <w:right w:val="nil"/>
            </w:tcBorders>
            <w:shd w:val="clear" w:color="auto" w:fill="auto"/>
            <w:hideMark/>
          </w:tcPr>
          <w:p w14:paraId="038F1AE9"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240820D5"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BGN '000</w:t>
            </w:r>
          </w:p>
        </w:tc>
      </w:tr>
      <w:tr w:rsidR="00E31532" w:rsidRPr="00E31532" w14:paraId="08E9ED76" w14:textId="77777777" w:rsidTr="00E31532">
        <w:trPr>
          <w:trHeight w:val="300"/>
        </w:trPr>
        <w:tc>
          <w:tcPr>
            <w:tcW w:w="4876" w:type="dxa"/>
            <w:tcBorders>
              <w:top w:val="nil"/>
              <w:left w:val="nil"/>
              <w:bottom w:val="nil"/>
              <w:right w:val="nil"/>
            </w:tcBorders>
            <w:shd w:val="clear" w:color="auto" w:fill="auto"/>
            <w:noWrap/>
            <w:vAlign w:val="bottom"/>
            <w:hideMark/>
          </w:tcPr>
          <w:p w14:paraId="458755D5"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73F4A16B" w14:textId="77777777" w:rsidR="00E31532" w:rsidRPr="00E31532" w:rsidRDefault="00E31532" w:rsidP="00E31532">
            <w:pPr>
              <w:rPr>
                <w:lang w:val="bg-BG" w:eastAsia="bg-BG"/>
              </w:rPr>
            </w:pPr>
          </w:p>
        </w:tc>
        <w:tc>
          <w:tcPr>
            <w:tcW w:w="352" w:type="dxa"/>
            <w:tcBorders>
              <w:top w:val="nil"/>
              <w:left w:val="nil"/>
              <w:bottom w:val="nil"/>
              <w:right w:val="nil"/>
            </w:tcBorders>
            <w:shd w:val="clear" w:color="auto" w:fill="auto"/>
            <w:hideMark/>
          </w:tcPr>
          <w:p w14:paraId="0AE18C4C" w14:textId="77777777" w:rsidR="00E31532" w:rsidRPr="00E31532" w:rsidRDefault="00E31532" w:rsidP="00E31532">
            <w:pPr>
              <w:jc w:val="right"/>
              <w:rPr>
                <w:lang w:val="bg-BG" w:eastAsia="bg-BG"/>
              </w:rPr>
            </w:pPr>
          </w:p>
        </w:tc>
        <w:tc>
          <w:tcPr>
            <w:tcW w:w="1256" w:type="dxa"/>
            <w:tcBorders>
              <w:top w:val="nil"/>
              <w:left w:val="nil"/>
              <w:bottom w:val="nil"/>
              <w:right w:val="nil"/>
            </w:tcBorders>
            <w:shd w:val="clear" w:color="auto" w:fill="auto"/>
            <w:noWrap/>
            <w:vAlign w:val="bottom"/>
            <w:hideMark/>
          </w:tcPr>
          <w:p w14:paraId="09CFEDFE" w14:textId="77777777" w:rsidR="00E31532" w:rsidRPr="00E31532" w:rsidRDefault="00E31532" w:rsidP="00E31532">
            <w:pPr>
              <w:jc w:val="right"/>
              <w:rPr>
                <w:lang w:val="bg-BG" w:eastAsia="bg-BG"/>
              </w:rPr>
            </w:pPr>
          </w:p>
        </w:tc>
      </w:tr>
      <w:tr w:rsidR="00E31532" w:rsidRPr="00E31532" w14:paraId="378EA8BA" w14:textId="77777777" w:rsidTr="00E31532">
        <w:trPr>
          <w:trHeight w:val="300"/>
        </w:trPr>
        <w:tc>
          <w:tcPr>
            <w:tcW w:w="4876" w:type="dxa"/>
            <w:tcBorders>
              <w:top w:val="nil"/>
              <w:left w:val="nil"/>
              <w:bottom w:val="nil"/>
              <w:right w:val="nil"/>
            </w:tcBorders>
            <w:shd w:val="clear" w:color="auto" w:fill="auto"/>
            <w:noWrap/>
            <w:vAlign w:val="bottom"/>
            <w:hideMark/>
          </w:tcPr>
          <w:p w14:paraId="11478696" w14:textId="77777777" w:rsidR="00E31532" w:rsidRPr="00E31532" w:rsidRDefault="00E31532" w:rsidP="00E31532">
            <w:pPr>
              <w:rPr>
                <w:sz w:val="22"/>
                <w:szCs w:val="22"/>
                <w:lang w:val="bg-BG" w:eastAsia="bg-BG"/>
              </w:rPr>
            </w:pPr>
            <w:r w:rsidRPr="00E31532">
              <w:rPr>
                <w:sz w:val="22"/>
                <w:szCs w:val="22"/>
                <w:lang w:val="bg-BG" w:eastAsia="bg-BG"/>
              </w:rPr>
              <w:t>Предплатен данък сгради и такса битови отпадъци</w:t>
            </w:r>
          </w:p>
        </w:tc>
        <w:tc>
          <w:tcPr>
            <w:tcW w:w="1256" w:type="dxa"/>
            <w:tcBorders>
              <w:top w:val="nil"/>
              <w:left w:val="nil"/>
              <w:bottom w:val="nil"/>
              <w:right w:val="nil"/>
            </w:tcBorders>
            <w:shd w:val="clear" w:color="auto" w:fill="auto"/>
            <w:noWrap/>
            <w:vAlign w:val="bottom"/>
            <w:hideMark/>
          </w:tcPr>
          <w:p w14:paraId="0002DD3F" w14:textId="77777777" w:rsidR="00E31532" w:rsidRPr="00E31532" w:rsidRDefault="00E31532" w:rsidP="00E31532">
            <w:pPr>
              <w:jc w:val="right"/>
              <w:rPr>
                <w:sz w:val="22"/>
                <w:szCs w:val="22"/>
                <w:lang w:val="bg-BG" w:eastAsia="bg-BG"/>
              </w:rPr>
            </w:pPr>
            <w:r w:rsidRPr="00E31532">
              <w:rPr>
                <w:sz w:val="22"/>
                <w:szCs w:val="22"/>
                <w:lang w:val="bg-BG" w:eastAsia="bg-BG"/>
              </w:rPr>
              <w:t xml:space="preserve">               59 </w:t>
            </w:r>
          </w:p>
        </w:tc>
        <w:tc>
          <w:tcPr>
            <w:tcW w:w="352" w:type="dxa"/>
            <w:tcBorders>
              <w:top w:val="nil"/>
              <w:left w:val="nil"/>
              <w:bottom w:val="nil"/>
              <w:right w:val="nil"/>
            </w:tcBorders>
            <w:shd w:val="clear" w:color="auto" w:fill="auto"/>
            <w:hideMark/>
          </w:tcPr>
          <w:p w14:paraId="08EE6892"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3D2E62BC"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r>
      <w:tr w:rsidR="00E31532" w:rsidRPr="00E31532" w14:paraId="5D05ED87" w14:textId="77777777" w:rsidTr="00E31532">
        <w:trPr>
          <w:trHeight w:val="285"/>
        </w:trPr>
        <w:tc>
          <w:tcPr>
            <w:tcW w:w="4876" w:type="dxa"/>
            <w:tcBorders>
              <w:top w:val="nil"/>
              <w:left w:val="nil"/>
              <w:bottom w:val="nil"/>
              <w:right w:val="nil"/>
            </w:tcBorders>
            <w:shd w:val="clear" w:color="auto" w:fill="auto"/>
            <w:noWrap/>
            <w:vAlign w:val="bottom"/>
            <w:hideMark/>
          </w:tcPr>
          <w:p w14:paraId="76EBAD8D" w14:textId="77777777" w:rsidR="00E31532" w:rsidRPr="00E31532" w:rsidRDefault="00E31532" w:rsidP="00E31532">
            <w:pPr>
              <w:rPr>
                <w:sz w:val="22"/>
                <w:szCs w:val="22"/>
                <w:lang w:val="bg-BG" w:eastAsia="bg-BG"/>
              </w:rPr>
            </w:pPr>
            <w:r w:rsidRPr="00E31532">
              <w:rPr>
                <w:sz w:val="22"/>
                <w:szCs w:val="22"/>
                <w:lang w:val="bg-BG" w:eastAsia="bg-BG"/>
              </w:rPr>
              <w:t>Предоставени гаранции</w:t>
            </w:r>
          </w:p>
        </w:tc>
        <w:tc>
          <w:tcPr>
            <w:tcW w:w="1256" w:type="dxa"/>
            <w:tcBorders>
              <w:top w:val="nil"/>
              <w:left w:val="nil"/>
              <w:bottom w:val="nil"/>
              <w:right w:val="nil"/>
            </w:tcBorders>
            <w:shd w:val="clear" w:color="auto" w:fill="auto"/>
            <w:noWrap/>
            <w:vAlign w:val="bottom"/>
            <w:hideMark/>
          </w:tcPr>
          <w:p w14:paraId="4A6DED16" w14:textId="77777777" w:rsidR="00E31532" w:rsidRPr="00E31532" w:rsidRDefault="00E31532" w:rsidP="00E31532">
            <w:pPr>
              <w:jc w:val="right"/>
              <w:rPr>
                <w:sz w:val="22"/>
                <w:szCs w:val="22"/>
                <w:lang w:val="bg-BG" w:eastAsia="bg-BG"/>
              </w:rPr>
            </w:pPr>
            <w:r w:rsidRPr="00E31532">
              <w:rPr>
                <w:sz w:val="22"/>
                <w:szCs w:val="22"/>
                <w:lang w:val="bg-BG" w:eastAsia="bg-BG"/>
              </w:rPr>
              <w:t xml:space="preserve">               16 </w:t>
            </w:r>
          </w:p>
        </w:tc>
        <w:tc>
          <w:tcPr>
            <w:tcW w:w="352" w:type="dxa"/>
            <w:tcBorders>
              <w:top w:val="nil"/>
              <w:left w:val="nil"/>
              <w:bottom w:val="nil"/>
              <w:right w:val="nil"/>
            </w:tcBorders>
            <w:shd w:val="clear" w:color="auto" w:fill="auto"/>
            <w:hideMark/>
          </w:tcPr>
          <w:p w14:paraId="762D505D"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4370E4CA" w14:textId="77777777" w:rsidR="00E31532" w:rsidRPr="00E31532" w:rsidRDefault="00E31532" w:rsidP="00E31532">
            <w:pPr>
              <w:jc w:val="right"/>
              <w:rPr>
                <w:sz w:val="22"/>
                <w:szCs w:val="22"/>
                <w:lang w:val="bg-BG" w:eastAsia="bg-BG"/>
              </w:rPr>
            </w:pPr>
            <w:r w:rsidRPr="00E31532">
              <w:rPr>
                <w:sz w:val="22"/>
                <w:szCs w:val="22"/>
                <w:lang w:val="bg-BG" w:eastAsia="bg-BG"/>
              </w:rPr>
              <w:t xml:space="preserve">               16 </w:t>
            </w:r>
          </w:p>
        </w:tc>
      </w:tr>
      <w:tr w:rsidR="00E31532" w:rsidRPr="00E31532" w14:paraId="25DE1FF6" w14:textId="77777777" w:rsidTr="00E31532">
        <w:trPr>
          <w:trHeight w:val="315"/>
        </w:trPr>
        <w:tc>
          <w:tcPr>
            <w:tcW w:w="4876" w:type="dxa"/>
            <w:tcBorders>
              <w:top w:val="nil"/>
              <w:left w:val="nil"/>
              <w:bottom w:val="nil"/>
              <w:right w:val="nil"/>
            </w:tcBorders>
            <w:shd w:val="clear" w:color="auto" w:fill="auto"/>
            <w:noWrap/>
            <w:vAlign w:val="bottom"/>
            <w:hideMark/>
          </w:tcPr>
          <w:p w14:paraId="47762D35" w14:textId="77777777" w:rsidR="00E31532" w:rsidRPr="00E31532" w:rsidRDefault="00E31532" w:rsidP="00E31532">
            <w:pPr>
              <w:rPr>
                <w:sz w:val="22"/>
                <w:szCs w:val="22"/>
                <w:lang w:val="bg-BG" w:eastAsia="bg-BG"/>
              </w:rPr>
            </w:pPr>
            <w:r w:rsidRPr="00E31532">
              <w:rPr>
                <w:sz w:val="22"/>
                <w:szCs w:val="22"/>
                <w:lang w:val="bg-BG" w:eastAsia="bg-BG"/>
              </w:rPr>
              <w:t>Предплатени застраховки на имоти</w:t>
            </w:r>
          </w:p>
        </w:tc>
        <w:tc>
          <w:tcPr>
            <w:tcW w:w="1256" w:type="dxa"/>
            <w:tcBorders>
              <w:top w:val="nil"/>
              <w:left w:val="nil"/>
              <w:bottom w:val="nil"/>
              <w:right w:val="nil"/>
            </w:tcBorders>
            <w:shd w:val="clear" w:color="auto" w:fill="auto"/>
            <w:noWrap/>
            <w:vAlign w:val="bottom"/>
            <w:hideMark/>
          </w:tcPr>
          <w:p w14:paraId="1BB129F1" w14:textId="77777777" w:rsidR="00E31532" w:rsidRPr="00E31532" w:rsidRDefault="00E31532" w:rsidP="00E31532">
            <w:pPr>
              <w:jc w:val="right"/>
              <w:rPr>
                <w:sz w:val="22"/>
                <w:szCs w:val="22"/>
                <w:lang w:val="bg-BG" w:eastAsia="bg-BG"/>
              </w:rPr>
            </w:pPr>
            <w:r w:rsidRPr="00E31532">
              <w:rPr>
                <w:sz w:val="22"/>
                <w:szCs w:val="22"/>
                <w:lang w:val="bg-BG" w:eastAsia="bg-BG"/>
              </w:rPr>
              <w:t xml:space="preserve">               15 </w:t>
            </w:r>
          </w:p>
        </w:tc>
        <w:tc>
          <w:tcPr>
            <w:tcW w:w="352" w:type="dxa"/>
            <w:tcBorders>
              <w:top w:val="nil"/>
              <w:left w:val="nil"/>
              <w:bottom w:val="nil"/>
              <w:right w:val="nil"/>
            </w:tcBorders>
            <w:shd w:val="clear" w:color="auto" w:fill="auto"/>
            <w:hideMark/>
          </w:tcPr>
          <w:p w14:paraId="76A2B44D"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5AEBDF30" w14:textId="77777777" w:rsidR="00E31532" w:rsidRPr="00E31532" w:rsidRDefault="00E31532" w:rsidP="00E31532">
            <w:pPr>
              <w:jc w:val="right"/>
              <w:rPr>
                <w:sz w:val="22"/>
                <w:szCs w:val="22"/>
                <w:lang w:val="bg-BG" w:eastAsia="bg-BG"/>
              </w:rPr>
            </w:pPr>
            <w:r w:rsidRPr="00E31532">
              <w:rPr>
                <w:sz w:val="22"/>
                <w:szCs w:val="22"/>
                <w:lang w:val="bg-BG" w:eastAsia="bg-BG"/>
              </w:rPr>
              <w:t xml:space="preserve">               12 </w:t>
            </w:r>
          </w:p>
        </w:tc>
      </w:tr>
      <w:tr w:rsidR="00E31532" w:rsidRPr="00E31532" w14:paraId="77F2FEA7" w14:textId="77777777" w:rsidTr="00E31532">
        <w:trPr>
          <w:trHeight w:val="315"/>
        </w:trPr>
        <w:tc>
          <w:tcPr>
            <w:tcW w:w="4876" w:type="dxa"/>
            <w:tcBorders>
              <w:top w:val="nil"/>
              <w:left w:val="nil"/>
              <w:bottom w:val="nil"/>
              <w:right w:val="nil"/>
            </w:tcBorders>
            <w:shd w:val="clear" w:color="auto" w:fill="auto"/>
            <w:noWrap/>
            <w:vAlign w:val="bottom"/>
            <w:hideMark/>
          </w:tcPr>
          <w:p w14:paraId="557CECF1" w14:textId="77777777" w:rsidR="00E31532" w:rsidRPr="00E31532" w:rsidRDefault="00E31532" w:rsidP="00E31532">
            <w:pPr>
              <w:rPr>
                <w:i/>
                <w:iCs/>
                <w:sz w:val="22"/>
                <w:szCs w:val="22"/>
                <w:lang w:val="bg-BG" w:eastAsia="bg-BG"/>
              </w:rPr>
            </w:pPr>
            <w:r w:rsidRPr="00E31532">
              <w:rPr>
                <w:i/>
                <w:iCs/>
                <w:sz w:val="22"/>
                <w:szCs w:val="22"/>
                <w:lang w:val="bg-BG" w:eastAsia="bg-BG"/>
              </w:rPr>
              <w:t>Вземания по съдебни производства</w:t>
            </w:r>
          </w:p>
        </w:tc>
        <w:tc>
          <w:tcPr>
            <w:tcW w:w="1256" w:type="dxa"/>
            <w:tcBorders>
              <w:top w:val="nil"/>
              <w:left w:val="nil"/>
              <w:bottom w:val="nil"/>
              <w:right w:val="nil"/>
            </w:tcBorders>
            <w:shd w:val="clear" w:color="auto" w:fill="auto"/>
            <w:noWrap/>
            <w:vAlign w:val="bottom"/>
            <w:hideMark/>
          </w:tcPr>
          <w:p w14:paraId="349ACBD1" w14:textId="77777777" w:rsidR="00E31532" w:rsidRPr="00E31532" w:rsidRDefault="00E31532" w:rsidP="00E31532">
            <w:pPr>
              <w:jc w:val="right"/>
              <w:rPr>
                <w:i/>
                <w:iCs/>
                <w:sz w:val="22"/>
                <w:szCs w:val="22"/>
                <w:lang w:val="bg-BG" w:eastAsia="bg-BG"/>
              </w:rPr>
            </w:pPr>
            <w:r w:rsidRPr="00E31532">
              <w:rPr>
                <w:i/>
                <w:iCs/>
                <w:sz w:val="22"/>
                <w:szCs w:val="22"/>
                <w:lang w:val="bg-BG" w:eastAsia="bg-BG"/>
              </w:rPr>
              <w:t xml:space="preserve">              18 </w:t>
            </w:r>
          </w:p>
        </w:tc>
        <w:tc>
          <w:tcPr>
            <w:tcW w:w="352" w:type="dxa"/>
            <w:tcBorders>
              <w:top w:val="nil"/>
              <w:left w:val="nil"/>
              <w:bottom w:val="nil"/>
              <w:right w:val="nil"/>
            </w:tcBorders>
            <w:shd w:val="clear" w:color="auto" w:fill="auto"/>
            <w:hideMark/>
          </w:tcPr>
          <w:p w14:paraId="3189EAD7" w14:textId="77777777" w:rsidR="00E31532" w:rsidRPr="00E31532" w:rsidRDefault="00E31532" w:rsidP="00E31532">
            <w:pPr>
              <w:jc w:val="right"/>
              <w:rPr>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130312C0" w14:textId="77777777" w:rsidR="00E31532" w:rsidRPr="00E31532" w:rsidRDefault="00E31532" w:rsidP="00E31532">
            <w:pPr>
              <w:jc w:val="right"/>
              <w:rPr>
                <w:i/>
                <w:iCs/>
                <w:sz w:val="22"/>
                <w:szCs w:val="22"/>
                <w:lang w:val="bg-BG" w:eastAsia="bg-BG"/>
              </w:rPr>
            </w:pPr>
            <w:r w:rsidRPr="00E31532">
              <w:rPr>
                <w:i/>
                <w:iCs/>
                <w:sz w:val="22"/>
                <w:szCs w:val="22"/>
                <w:lang w:val="bg-BG" w:eastAsia="bg-BG"/>
              </w:rPr>
              <w:t xml:space="preserve">              18 </w:t>
            </w:r>
          </w:p>
        </w:tc>
      </w:tr>
      <w:tr w:rsidR="00E31532" w:rsidRPr="00E31532" w14:paraId="0E0EE89D" w14:textId="77777777" w:rsidTr="00E31532">
        <w:trPr>
          <w:trHeight w:val="315"/>
        </w:trPr>
        <w:tc>
          <w:tcPr>
            <w:tcW w:w="4876" w:type="dxa"/>
            <w:tcBorders>
              <w:top w:val="nil"/>
              <w:left w:val="nil"/>
              <w:bottom w:val="nil"/>
              <w:right w:val="nil"/>
            </w:tcBorders>
            <w:shd w:val="clear" w:color="auto" w:fill="auto"/>
            <w:noWrap/>
            <w:vAlign w:val="bottom"/>
            <w:hideMark/>
          </w:tcPr>
          <w:p w14:paraId="402041A2" w14:textId="77777777" w:rsidR="00E31532" w:rsidRPr="00E31532" w:rsidRDefault="00E31532" w:rsidP="00E31532">
            <w:pPr>
              <w:rPr>
                <w:i/>
                <w:iCs/>
                <w:sz w:val="22"/>
                <w:szCs w:val="22"/>
                <w:lang w:val="bg-BG" w:eastAsia="bg-BG"/>
              </w:rPr>
            </w:pPr>
            <w:r w:rsidRPr="00E31532">
              <w:rPr>
                <w:i/>
                <w:iCs/>
                <w:sz w:val="22"/>
                <w:szCs w:val="22"/>
                <w:lang w:val="bg-BG" w:eastAsia="bg-BG"/>
              </w:rPr>
              <w:t>Начислена обезценка</w:t>
            </w:r>
          </w:p>
        </w:tc>
        <w:tc>
          <w:tcPr>
            <w:tcW w:w="1256" w:type="dxa"/>
            <w:tcBorders>
              <w:top w:val="nil"/>
              <w:left w:val="nil"/>
              <w:bottom w:val="nil"/>
              <w:right w:val="nil"/>
            </w:tcBorders>
            <w:shd w:val="clear" w:color="auto" w:fill="auto"/>
            <w:noWrap/>
            <w:vAlign w:val="bottom"/>
            <w:hideMark/>
          </w:tcPr>
          <w:p w14:paraId="3082AC29" w14:textId="77777777" w:rsidR="00E31532" w:rsidRPr="00E31532" w:rsidRDefault="00E31532" w:rsidP="00E31532">
            <w:pPr>
              <w:jc w:val="right"/>
              <w:rPr>
                <w:i/>
                <w:iCs/>
                <w:sz w:val="22"/>
                <w:szCs w:val="22"/>
                <w:lang w:val="bg-BG" w:eastAsia="bg-BG"/>
              </w:rPr>
            </w:pPr>
            <w:r w:rsidRPr="00E31532">
              <w:rPr>
                <w:i/>
                <w:iCs/>
                <w:sz w:val="22"/>
                <w:szCs w:val="22"/>
                <w:lang w:val="bg-BG" w:eastAsia="bg-BG"/>
              </w:rPr>
              <w:t xml:space="preserve">            (18)</w:t>
            </w:r>
          </w:p>
        </w:tc>
        <w:tc>
          <w:tcPr>
            <w:tcW w:w="352" w:type="dxa"/>
            <w:tcBorders>
              <w:top w:val="nil"/>
              <w:left w:val="nil"/>
              <w:bottom w:val="nil"/>
              <w:right w:val="nil"/>
            </w:tcBorders>
            <w:shd w:val="clear" w:color="auto" w:fill="auto"/>
            <w:hideMark/>
          </w:tcPr>
          <w:p w14:paraId="20135F3D" w14:textId="77777777" w:rsidR="00E31532" w:rsidRPr="00E31532" w:rsidRDefault="00E31532" w:rsidP="00E31532">
            <w:pPr>
              <w:jc w:val="right"/>
              <w:rPr>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22395F6F" w14:textId="77777777" w:rsidR="00E31532" w:rsidRPr="00E31532" w:rsidRDefault="00E31532" w:rsidP="00E31532">
            <w:pPr>
              <w:jc w:val="right"/>
              <w:rPr>
                <w:i/>
                <w:iCs/>
                <w:sz w:val="22"/>
                <w:szCs w:val="22"/>
                <w:lang w:val="bg-BG" w:eastAsia="bg-BG"/>
              </w:rPr>
            </w:pPr>
            <w:r w:rsidRPr="00E31532">
              <w:rPr>
                <w:i/>
                <w:iCs/>
                <w:sz w:val="22"/>
                <w:szCs w:val="22"/>
                <w:lang w:val="bg-BG" w:eastAsia="bg-BG"/>
              </w:rPr>
              <w:t xml:space="preserve">            (17)</w:t>
            </w:r>
          </w:p>
        </w:tc>
      </w:tr>
      <w:tr w:rsidR="00E31532" w:rsidRPr="00E31532" w14:paraId="5CF33BEB" w14:textId="77777777" w:rsidTr="00E31532">
        <w:trPr>
          <w:trHeight w:val="345"/>
        </w:trPr>
        <w:tc>
          <w:tcPr>
            <w:tcW w:w="4876" w:type="dxa"/>
            <w:tcBorders>
              <w:top w:val="nil"/>
              <w:left w:val="nil"/>
              <w:bottom w:val="nil"/>
              <w:right w:val="nil"/>
            </w:tcBorders>
            <w:shd w:val="clear" w:color="auto" w:fill="auto"/>
            <w:noWrap/>
            <w:vAlign w:val="bottom"/>
            <w:hideMark/>
          </w:tcPr>
          <w:p w14:paraId="6CFE86DB" w14:textId="77777777" w:rsidR="00E31532" w:rsidRPr="00E31532" w:rsidRDefault="00E31532" w:rsidP="00E31532">
            <w:pPr>
              <w:rPr>
                <w:sz w:val="22"/>
                <w:szCs w:val="22"/>
                <w:lang w:val="bg-BG" w:eastAsia="bg-BG"/>
              </w:rPr>
            </w:pPr>
            <w:r w:rsidRPr="00E31532">
              <w:rPr>
                <w:sz w:val="22"/>
                <w:szCs w:val="22"/>
                <w:lang w:val="bg-BG" w:eastAsia="bg-BG"/>
              </w:rPr>
              <w:t>Вземания по съдебни производства, нетен размер</w:t>
            </w:r>
          </w:p>
        </w:tc>
        <w:tc>
          <w:tcPr>
            <w:tcW w:w="1256" w:type="dxa"/>
            <w:tcBorders>
              <w:top w:val="nil"/>
              <w:left w:val="nil"/>
              <w:bottom w:val="nil"/>
              <w:right w:val="nil"/>
            </w:tcBorders>
            <w:shd w:val="clear" w:color="auto" w:fill="auto"/>
            <w:noWrap/>
            <w:vAlign w:val="bottom"/>
            <w:hideMark/>
          </w:tcPr>
          <w:p w14:paraId="7B8865C2"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c>
          <w:tcPr>
            <w:tcW w:w="352" w:type="dxa"/>
            <w:tcBorders>
              <w:top w:val="nil"/>
              <w:left w:val="nil"/>
              <w:bottom w:val="nil"/>
              <w:right w:val="nil"/>
            </w:tcBorders>
            <w:shd w:val="clear" w:color="auto" w:fill="auto"/>
            <w:hideMark/>
          </w:tcPr>
          <w:p w14:paraId="3AB4BA63"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425F4BFF" w14:textId="77777777" w:rsidR="00E31532" w:rsidRPr="00E31532" w:rsidRDefault="00E31532" w:rsidP="00E31532">
            <w:pPr>
              <w:jc w:val="right"/>
              <w:rPr>
                <w:sz w:val="22"/>
                <w:szCs w:val="22"/>
                <w:lang w:val="bg-BG" w:eastAsia="bg-BG"/>
              </w:rPr>
            </w:pPr>
            <w:r w:rsidRPr="00E31532">
              <w:rPr>
                <w:sz w:val="22"/>
                <w:szCs w:val="22"/>
                <w:lang w:val="bg-BG" w:eastAsia="bg-BG"/>
              </w:rPr>
              <w:t xml:space="preserve">                1 </w:t>
            </w:r>
          </w:p>
        </w:tc>
      </w:tr>
      <w:tr w:rsidR="00E31532" w:rsidRPr="00E31532" w14:paraId="47A3EA5E" w14:textId="77777777" w:rsidTr="00E31532">
        <w:trPr>
          <w:trHeight w:val="315"/>
        </w:trPr>
        <w:tc>
          <w:tcPr>
            <w:tcW w:w="4876" w:type="dxa"/>
            <w:tcBorders>
              <w:top w:val="nil"/>
              <w:left w:val="nil"/>
              <w:bottom w:val="nil"/>
              <w:right w:val="nil"/>
            </w:tcBorders>
            <w:shd w:val="clear" w:color="auto" w:fill="auto"/>
            <w:noWrap/>
            <w:vAlign w:val="bottom"/>
            <w:hideMark/>
          </w:tcPr>
          <w:p w14:paraId="7A4E8EBE" w14:textId="77777777" w:rsidR="00E31532" w:rsidRPr="00E31532" w:rsidRDefault="00E31532" w:rsidP="00E31532">
            <w:pPr>
              <w:rPr>
                <w:sz w:val="22"/>
                <w:szCs w:val="22"/>
                <w:lang w:val="bg-BG" w:eastAsia="bg-BG"/>
              </w:rPr>
            </w:pPr>
            <w:r w:rsidRPr="00E31532">
              <w:rPr>
                <w:sz w:val="22"/>
                <w:szCs w:val="22"/>
                <w:lang w:val="bg-BG" w:eastAsia="bg-BG"/>
              </w:rPr>
              <w:t>Други</w:t>
            </w:r>
          </w:p>
        </w:tc>
        <w:tc>
          <w:tcPr>
            <w:tcW w:w="1256" w:type="dxa"/>
            <w:tcBorders>
              <w:top w:val="nil"/>
              <w:left w:val="nil"/>
              <w:bottom w:val="nil"/>
              <w:right w:val="nil"/>
            </w:tcBorders>
            <w:shd w:val="clear" w:color="auto" w:fill="auto"/>
            <w:noWrap/>
            <w:vAlign w:val="bottom"/>
            <w:hideMark/>
          </w:tcPr>
          <w:p w14:paraId="32C71033" w14:textId="77777777" w:rsidR="00E31532" w:rsidRPr="00E31532" w:rsidRDefault="00E31532" w:rsidP="00E31532">
            <w:pPr>
              <w:jc w:val="right"/>
              <w:rPr>
                <w:sz w:val="22"/>
                <w:szCs w:val="22"/>
                <w:lang w:val="bg-BG" w:eastAsia="bg-BG"/>
              </w:rPr>
            </w:pPr>
            <w:r w:rsidRPr="00E31532">
              <w:rPr>
                <w:sz w:val="22"/>
                <w:szCs w:val="22"/>
                <w:lang w:val="bg-BG" w:eastAsia="bg-BG"/>
              </w:rPr>
              <w:t xml:space="preserve">               10 </w:t>
            </w:r>
          </w:p>
        </w:tc>
        <w:tc>
          <w:tcPr>
            <w:tcW w:w="352" w:type="dxa"/>
            <w:tcBorders>
              <w:top w:val="nil"/>
              <w:left w:val="nil"/>
              <w:bottom w:val="nil"/>
              <w:right w:val="nil"/>
            </w:tcBorders>
            <w:shd w:val="clear" w:color="auto" w:fill="auto"/>
            <w:hideMark/>
          </w:tcPr>
          <w:p w14:paraId="19C55410"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4236B3FE" w14:textId="77777777" w:rsidR="00E31532" w:rsidRPr="00E31532" w:rsidRDefault="00E31532" w:rsidP="00E31532">
            <w:pPr>
              <w:jc w:val="right"/>
              <w:rPr>
                <w:sz w:val="22"/>
                <w:szCs w:val="22"/>
                <w:lang w:val="bg-BG" w:eastAsia="bg-BG"/>
              </w:rPr>
            </w:pPr>
            <w:r w:rsidRPr="00E31532">
              <w:rPr>
                <w:sz w:val="22"/>
                <w:szCs w:val="22"/>
                <w:lang w:val="bg-BG" w:eastAsia="bg-BG"/>
              </w:rPr>
              <w:t xml:space="preserve">                6 </w:t>
            </w:r>
          </w:p>
        </w:tc>
      </w:tr>
      <w:tr w:rsidR="00E31532" w:rsidRPr="00E31532" w14:paraId="4E3C5D2A" w14:textId="77777777" w:rsidTr="00E31532">
        <w:trPr>
          <w:trHeight w:val="300"/>
        </w:trPr>
        <w:tc>
          <w:tcPr>
            <w:tcW w:w="4876" w:type="dxa"/>
            <w:tcBorders>
              <w:top w:val="nil"/>
              <w:left w:val="nil"/>
              <w:bottom w:val="nil"/>
              <w:right w:val="nil"/>
            </w:tcBorders>
            <w:shd w:val="clear" w:color="auto" w:fill="auto"/>
            <w:noWrap/>
            <w:vAlign w:val="bottom"/>
            <w:hideMark/>
          </w:tcPr>
          <w:p w14:paraId="766302D8" w14:textId="77777777" w:rsidR="00E31532" w:rsidRPr="00E31532" w:rsidRDefault="00E31532" w:rsidP="00E31532">
            <w:pPr>
              <w:rPr>
                <w:b/>
                <w:bCs/>
                <w:sz w:val="22"/>
                <w:szCs w:val="22"/>
                <w:lang w:val="bg-BG" w:eastAsia="bg-BG"/>
              </w:rPr>
            </w:pPr>
            <w:r w:rsidRPr="00E31532">
              <w:rPr>
                <w:b/>
                <w:bCs/>
                <w:sz w:val="22"/>
                <w:szCs w:val="22"/>
                <w:lang w:val="bg-BG" w:eastAsia="bg-BG"/>
              </w:rPr>
              <w:t>Общо</w:t>
            </w:r>
          </w:p>
        </w:tc>
        <w:tc>
          <w:tcPr>
            <w:tcW w:w="1256" w:type="dxa"/>
            <w:tcBorders>
              <w:top w:val="single" w:sz="8" w:space="0" w:color="auto"/>
              <w:left w:val="nil"/>
              <w:bottom w:val="double" w:sz="6" w:space="0" w:color="auto"/>
              <w:right w:val="nil"/>
            </w:tcBorders>
            <w:shd w:val="clear" w:color="auto" w:fill="auto"/>
            <w:noWrap/>
            <w:vAlign w:val="bottom"/>
            <w:hideMark/>
          </w:tcPr>
          <w:p w14:paraId="4F710B7C" w14:textId="77777777" w:rsidR="00E31532" w:rsidRPr="00E31532" w:rsidRDefault="00E31532" w:rsidP="00E31532">
            <w:pPr>
              <w:jc w:val="right"/>
              <w:rPr>
                <w:b/>
                <w:bCs/>
                <w:sz w:val="22"/>
                <w:szCs w:val="22"/>
                <w:lang w:val="bg-BG" w:eastAsia="bg-BG"/>
              </w:rPr>
            </w:pPr>
            <w:r w:rsidRPr="00E31532">
              <w:rPr>
                <w:b/>
                <w:bCs/>
                <w:sz w:val="22"/>
                <w:szCs w:val="22"/>
                <w:lang w:val="bg-BG" w:eastAsia="bg-BG"/>
              </w:rPr>
              <w:t xml:space="preserve">            100 </w:t>
            </w:r>
          </w:p>
        </w:tc>
        <w:tc>
          <w:tcPr>
            <w:tcW w:w="352" w:type="dxa"/>
            <w:tcBorders>
              <w:top w:val="nil"/>
              <w:left w:val="nil"/>
              <w:bottom w:val="nil"/>
              <w:right w:val="nil"/>
            </w:tcBorders>
            <w:shd w:val="clear" w:color="auto" w:fill="auto"/>
            <w:noWrap/>
            <w:vAlign w:val="bottom"/>
            <w:hideMark/>
          </w:tcPr>
          <w:p w14:paraId="3ED266FE" w14:textId="77777777" w:rsidR="00E31532" w:rsidRPr="00E31532" w:rsidRDefault="00E31532" w:rsidP="00E31532">
            <w:pPr>
              <w:jc w:val="right"/>
              <w:rPr>
                <w:b/>
                <w:bCs/>
                <w:sz w:val="22"/>
                <w:szCs w:val="22"/>
                <w:lang w:val="bg-BG" w:eastAsia="bg-BG"/>
              </w:rPr>
            </w:pPr>
          </w:p>
        </w:tc>
        <w:tc>
          <w:tcPr>
            <w:tcW w:w="1256" w:type="dxa"/>
            <w:tcBorders>
              <w:top w:val="single" w:sz="8" w:space="0" w:color="auto"/>
              <w:left w:val="nil"/>
              <w:bottom w:val="double" w:sz="6" w:space="0" w:color="auto"/>
              <w:right w:val="nil"/>
            </w:tcBorders>
            <w:shd w:val="clear" w:color="auto" w:fill="auto"/>
            <w:noWrap/>
            <w:vAlign w:val="bottom"/>
            <w:hideMark/>
          </w:tcPr>
          <w:p w14:paraId="28C5FB09" w14:textId="77777777" w:rsidR="00E31532" w:rsidRPr="00E31532" w:rsidRDefault="00E31532" w:rsidP="00E31532">
            <w:pPr>
              <w:jc w:val="right"/>
              <w:rPr>
                <w:b/>
                <w:bCs/>
                <w:sz w:val="22"/>
                <w:szCs w:val="22"/>
                <w:lang w:val="bg-BG" w:eastAsia="bg-BG"/>
              </w:rPr>
            </w:pPr>
            <w:r w:rsidRPr="00E31532">
              <w:rPr>
                <w:b/>
                <w:bCs/>
                <w:sz w:val="22"/>
                <w:szCs w:val="22"/>
                <w:lang w:val="bg-BG" w:eastAsia="bg-BG"/>
              </w:rPr>
              <w:t xml:space="preserve">              35 </w:t>
            </w:r>
          </w:p>
        </w:tc>
      </w:tr>
    </w:tbl>
    <w:p w14:paraId="38185DF8" w14:textId="21277B20" w:rsidR="0001084D" w:rsidRDefault="0001084D" w:rsidP="006030DF">
      <w:pPr>
        <w:spacing w:line="276" w:lineRule="auto"/>
        <w:rPr>
          <w:lang w:val="bg-BG"/>
        </w:rPr>
      </w:pPr>
    </w:p>
    <w:p w14:paraId="02AB3287" w14:textId="2F4F0ECD" w:rsidR="00CA62E4" w:rsidRDefault="00CA62E4" w:rsidP="006030DF">
      <w:pPr>
        <w:spacing w:line="276" w:lineRule="auto"/>
        <w:rPr>
          <w:lang w:val="bg-BG"/>
        </w:rPr>
      </w:pPr>
    </w:p>
    <w:tbl>
      <w:tblPr>
        <w:tblW w:w="7804" w:type="dxa"/>
        <w:tblInd w:w="70" w:type="dxa"/>
        <w:tblCellMar>
          <w:left w:w="70" w:type="dxa"/>
          <w:right w:w="70" w:type="dxa"/>
        </w:tblCellMar>
        <w:tblLook w:val="04A0" w:firstRow="1" w:lastRow="0" w:firstColumn="1" w:lastColumn="0" w:noHBand="0" w:noVBand="1"/>
      </w:tblPr>
      <w:tblGrid>
        <w:gridCol w:w="4876"/>
        <w:gridCol w:w="1256"/>
        <w:gridCol w:w="416"/>
        <w:gridCol w:w="1256"/>
      </w:tblGrid>
      <w:tr w:rsidR="00E31532" w:rsidRPr="00E31532" w14:paraId="78B6F243" w14:textId="77777777" w:rsidTr="00E31532">
        <w:trPr>
          <w:trHeight w:val="300"/>
        </w:trPr>
        <w:tc>
          <w:tcPr>
            <w:tcW w:w="4876" w:type="dxa"/>
            <w:tcBorders>
              <w:top w:val="nil"/>
              <w:left w:val="nil"/>
              <w:bottom w:val="nil"/>
              <w:right w:val="nil"/>
            </w:tcBorders>
            <w:shd w:val="clear" w:color="auto" w:fill="auto"/>
            <w:noWrap/>
            <w:vAlign w:val="bottom"/>
            <w:hideMark/>
          </w:tcPr>
          <w:p w14:paraId="4F4AF529" w14:textId="77777777" w:rsidR="00E31532" w:rsidRPr="00E31532" w:rsidRDefault="00E31532" w:rsidP="00E31532">
            <w:pPr>
              <w:rPr>
                <w:sz w:val="22"/>
                <w:szCs w:val="22"/>
                <w:lang w:val="bg-BG" w:eastAsia="bg-BG"/>
              </w:rPr>
            </w:pPr>
            <w:r w:rsidRPr="00E31532">
              <w:rPr>
                <w:sz w:val="22"/>
                <w:szCs w:val="22"/>
                <w:lang w:val="bg-BG" w:eastAsia="bg-BG"/>
              </w:rPr>
              <w:t>Движение на коректива за обезценка:</w:t>
            </w:r>
          </w:p>
        </w:tc>
        <w:tc>
          <w:tcPr>
            <w:tcW w:w="1256" w:type="dxa"/>
            <w:tcBorders>
              <w:top w:val="nil"/>
              <w:left w:val="nil"/>
              <w:bottom w:val="nil"/>
              <w:right w:val="nil"/>
            </w:tcBorders>
            <w:shd w:val="clear" w:color="auto" w:fill="auto"/>
            <w:noWrap/>
            <w:vAlign w:val="bottom"/>
            <w:hideMark/>
          </w:tcPr>
          <w:p w14:paraId="09AC0403" w14:textId="77777777" w:rsidR="00E31532" w:rsidRPr="00E31532" w:rsidRDefault="00E31532" w:rsidP="00E31532">
            <w:pPr>
              <w:rPr>
                <w:sz w:val="22"/>
                <w:szCs w:val="22"/>
                <w:lang w:val="bg-BG" w:eastAsia="bg-BG"/>
              </w:rPr>
            </w:pPr>
          </w:p>
        </w:tc>
        <w:tc>
          <w:tcPr>
            <w:tcW w:w="416" w:type="dxa"/>
            <w:tcBorders>
              <w:top w:val="nil"/>
              <w:left w:val="nil"/>
              <w:bottom w:val="nil"/>
              <w:right w:val="nil"/>
            </w:tcBorders>
            <w:shd w:val="clear" w:color="auto" w:fill="auto"/>
            <w:noWrap/>
            <w:vAlign w:val="bottom"/>
            <w:hideMark/>
          </w:tcPr>
          <w:p w14:paraId="2722909A" w14:textId="77777777" w:rsidR="00E31532" w:rsidRPr="00E31532" w:rsidRDefault="00E31532" w:rsidP="00E31532">
            <w:pPr>
              <w:rPr>
                <w:lang w:val="bg-BG" w:eastAsia="bg-BG"/>
              </w:rPr>
            </w:pPr>
          </w:p>
        </w:tc>
        <w:tc>
          <w:tcPr>
            <w:tcW w:w="1256" w:type="dxa"/>
            <w:tcBorders>
              <w:top w:val="nil"/>
              <w:left w:val="nil"/>
              <w:bottom w:val="nil"/>
              <w:right w:val="nil"/>
            </w:tcBorders>
            <w:shd w:val="clear" w:color="auto" w:fill="auto"/>
            <w:noWrap/>
            <w:vAlign w:val="bottom"/>
            <w:hideMark/>
          </w:tcPr>
          <w:p w14:paraId="74122F8C" w14:textId="77777777" w:rsidR="00E31532" w:rsidRPr="00E31532" w:rsidRDefault="00E31532" w:rsidP="00E31532">
            <w:pPr>
              <w:rPr>
                <w:lang w:val="bg-BG" w:eastAsia="bg-BG"/>
              </w:rPr>
            </w:pPr>
          </w:p>
        </w:tc>
      </w:tr>
      <w:tr w:rsidR="00E31532" w:rsidRPr="00E31532" w14:paraId="432113BB" w14:textId="77777777" w:rsidTr="00E31532">
        <w:trPr>
          <w:trHeight w:val="600"/>
        </w:trPr>
        <w:tc>
          <w:tcPr>
            <w:tcW w:w="4876" w:type="dxa"/>
            <w:tcBorders>
              <w:top w:val="nil"/>
              <w:left w:val="nil"/>
              <w:bottom w:val="nil"/>
              <w:right w:val="nil"/>
            </w:tcBorders>
            <w:shd w:val="clear" w:color="auto" w:fill="auto"/>
            <w:noWrap/>
            <w:vAlign w:val="bottom"/>
            <w:hideMark/>
          </w:tcPr>
          <w:p w14:paraId="1D78DD77" w14:textId="77777777" w:rsidR="00E31532" w:rsidRPr="00E31532" w:rsidRDefault="00E31532" w:rsidP="00E31532">
            <w:pPr>
              <w:rPr>
                <w:lang w:val="bg-BG" w:eastAsia="bg-BG"/>
              </w:rPr>
            </w:pPr>
          </w:p>
        </w:tc>
        <w:tc>
          <w:tcPr>
            <w:tcW w:w="1256" w:type="dxa"/>
            <w:tcBorders>
              <w:top w:val="nil"/>
              <w:left w:val="nil"/>
              <w:bottom w:val="nil"/>
              <w:right w:val="nil"/>
            </w:tcBorders>
            <w:shd w:val="clear" w:color="auto" w:fill="auto"/>
            <w:vAlign w:val="bottom"/>
            <w:hideMark/>
          </w:tcPr>
          <w:p w14:paraId="40D4F213"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30.09.2018</w:t>
            </w:r>
            <w:r w:rsidRPr="00E31532">
              <w:rPr>
                <w:b/>
                <w:bCs/>
                <w:i/>
                <w:iCs/>
                <w:sz w:val="22"/>
                <w:szCs w:val="22"/>
                <w:lang w:val="bg-BG" w:eastAsia="bg-BG"/>
              </w:rPr>
              <w:br/>
              <w:t>BGN '000</w:t>
            </w:r>
          </w:p>
        </w:tc>
        <w:tc>
          <w:tcPr>
            <w:tcW w:w="416" w:type="dxa"/>
            <w:tcBorders>
              <w:top w:val="nil"/>
              <w:left w:val="nil"/>
              <w:bottom w:val="nil"/>
              <w:right w:val="nil"/>
            </w:tcBorders>
            <w:shd w:val="clear" w:color="auto" w:fill="auto"/>
            <w:vAlign w:val="bottom"/>
            <w:hideMark/>
          </w:tcPr>
          <w:p w14:paraId="4457A68F"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vAlign w:val="bottom"/>
            <w:hideMark/>
          </w:tcPr>
          <w:p w14:paraId="719D85C0"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31.12.2017</w:t>
            </w:r>
            <w:r w:rsidRPr="00E31532">
              <w:rPr>
                <w:b/>
                <w:bCs/>
                <w:i/>
                <w:iCs/>
                <w:sz w:val="22"/>
                <w:szCs w:val="22"/>
                <w:lang w:val="bg-BG" w:eastAsia="bg-BG"/>
              </w:rPr>
              <w:br/>
              <w:t>BGN '000</w:t>
            </w:r>
          </w:p>
        </w:tc>
      </w:tr>
      <w:tr w:rsidR="00E31532" w:rsidRPr="00E31532" w14:paraId="348427EB" w14:textId="77777777" w:rsidTr="00E31532">
        <w:trPr>
          <w:trHeight w:val="300"/>
        </w:trPr>
        <w:tc>
          <w:tcPr>
            <w:tcW w:w="4876" w:type="dxa"/>
            <w:tcBorders>
              <w:top w:val="nil"/>
              <w:left w:val="nil"/>
              <w:bottom w:val="nil"/>
              <w:right w:val="nil"/>
            </w:tcBorders>
            <w:shd w:val="clear" w:color="auto" w:fill="auto"/>
            <w:noWrap/>
            <w:vAlign w:val="bottom"/>
            <w:hideMark/>
          </w:tcPr>
          <w:p w14:paraId="66FEC5DF" w14:textId="77777777" w:rsidR="00E31532" w:rsidRPr="00E31532" w:rsidRDefault="00E31532" w:rsidP="00E31532">
            <w:pPr>
              <w:jc w:val="right"/>
              <w:rPr>
                <w:b/>
                <w:bCs/>
                <w:i/>
                <w:iCs/>
                <w:sz w:val="22"/>
                <w:szCs w:val="22"/>
                <w:lang w:val="bg-BG" w:eastAsia="bg-BG"/>
              </w:rPr>
            </w:pPr>
          </w:p>
        </w:tc>
        <w:tc>
          <w:tcPr>
            <w:tcW w:w="1256" w:type="dxa"/>
            <w:tcBorders>
              <w:top w:val="nil"/>
              <w:left w:val="nil"/>
              <w:bottom w:val="nil"/>
              <w:right w:val="nil"/>
            </w:tcBorders>
            <w:shd w:val="clear" w:color="auto" w:fill="auto"/>
            <w:noWrap/>
            <w:vAlign w:val="bottom"/>
            <w:hideMark/>
          </w:tcPr>
          <w:p w14:paraId="56F9ED27" w14:textId="77777777" w:rsidR="00E31532" w:rsidRPr="00E31532" w:rsidRDefault="00E31532" w:rsidP="00E31532">
            <w:pPr>
              <w:rPr>
                <w:lang w:val="bg-BG" w:eastAsia="bg-BG"/>
              </w:rPr>
            </w:pPr>
          </w:p>
        </w:tc>
        <w:tc>
          <w:tcPr>
            <w:tcW w:w="416" w:type="dxa"/>
            <w:tcBorders>
              <w:top w:val="nil"/>
              <w:left w:val="nil"/>
              <w:bottom w:val="nil"/>
              <w:right w:val="nil"/>
            </w:tcBorders>
            <w:shd w:val="clear" w:color="auto" w:fill="auto"/>
            <w:noWrap/>
            <w:vAlign w:val="bottom"/>
            <w:hideMark/>
          </w:tcPr>
          <w:p w14:paraId="4D0BD5A5" w14:textId="77777777" w:rsidR="00E31532" w:rsidRPr="00E31532" w:rsidRDefault="00E31532" w:rsidP="00E31532">
            <w:pPr>
              <w:rPr>
                <w:lang w:val="bg-BG" w:eastAsia="bg-BG"/>
              </w:rPr>
            </w:pPr>
          </w:p>
        </w:tc>
        <w:tc>
          <w:tcPr>
            <w:tcW w:w="1256" w:type="dxa"/>
            <w:tcBorders>
              <w:top w:val="nil"/>
              <w:left w:val="nil"/>
              <w:bottom w:val="nil"/>
              <w:right w:val="nil"/>
            </w:tcBorders>
            <w:shd w:val="clear" w:color="auto" w:fill="auto"/>
            <w:noWrap/>
            <w:vAlign w:val="bottom"/>
            <w:hideMark/>
          </w:tcPr>
          <w:p w14:paraId="5A100B08" w14:textId="77777777" w:rsidR="00E31532" w:rsidRPr="00E31532" w:rsidRDefault="00E31532" w:rsidP="00E31532">
            <w:pPr>
              <w:rPr>
                <w:lang w:val="bg-BG" w:eastAsia="bg-BG"/>
              </w:rPr>
            </w:pPr>
          </w:p>
        </w:tc>
      </w:tr>
      <w:tr w:rsidR="00E31532" w:rsidRPr="00E31532" w14:paraId="453F5DA7" w14:textId="77777777" w:rsidTr="00E31532">
        <w:trPr>
          <w:trHeight w:val="300"/>
        </w:trPr>
        <w:tc>
          <w:tcPr>
            <w:tcW w:w="4876" w:type="dxa"/>
            <w:tcBorders>
              <w:top w:val="nil"/>
              <w:left w:val="nil"/>
              <w:bottom w:val="nil"/>
              <w:right w:val="nil"/>
            </w:tcBorders>
            <w:shd w:val="clear" w:color="auto" w:fill="auto"/>
            <w:noWrap/>
            <w:vAlign w:val="bottom"/>
            <w:hideMark/>
          </w:tcPr>
          <w:p w14:paraId="4CFC3F6E" w14:textId="77777777" w:rsidR="00E31532" w:rsidRPr="00E31532" w:rsidRDefault="00E31532" w:rsidP="00E31532">
            <w:pPr>
              <w:rPr>
                <w:sz w:val="22"/>
                <w:szCs w:val="22"/>
                <w:lang w:val="bg-BG" w:eastAsia="bg-BG"/>
              </w:rPr>
            </w:pPr>
            <w:r w:rsidRPr="00E31532">
              <w:rPr>
                <w:sz w:val="22"/>
                <w:szCs w:val="22"/>
                <w:lang w:val="bg-BG" w:eastAsia="bg-BG"/>
              </w:rPr>
              <w:t>Салдо в началото на годината</w:t>
            </w:r>
          </w:p>
        </w:tc>
        <w:tc>
          <w:tcPr>
            <w:tcW w:w="1256" w:type="dxa"/>
            <w:tcBorders>
              <w:top w:val="nil"/>
              <w:left w:val="nil"/>
              <w:bottom w:val="single" w:sz="4" w:space="0" w:color="auto"/>
              <w:right w:val="nil"/>
            </w:tcBorders>
            <w:shd w:val="clear" w:color="auto" w:fill="auto"/>
            <w:noWrap/>
            <w:vAlign w:val="bottom"/>
            <w:hideMark/>
          </w:tcPr>
          <w:p w14:paraId="041A4FBB" w14:textId="77777777" w:rsidR="00E31532" w:rsidRPr="00E31532" w:rsidRDefault="00E31532" w:rsidP="00E31532">
            <w:pPr>
              <w:jc w:val="right"/>
              <w:rPr>
                <w:sz w:val="22"/>
                <w:szCs w:val="22"/>
                <w:lang w:val="bg-BG" w:eastAsia="bg-BG"/>
              </w:rPr>
            </w:pPr>
            <w:r w:rsidRPr="00E31532">
              <w:rPr>
                <w:sz w:val="22"/>
                <w:szCs w:val="22"/>
                <w:lang w:val="bg-BG" w:eastAsia="bg-BG"/>
              </w:rPr>
              <w:t xml:space="preserve">               17 </w:t>
            </w:r>
          </w:p>
        </w:tc>
        <w:tc>
          <w:tcPr>
            <w:tcW w:w="416" w:type="dxa"/>
            <w:tcBorders>
              <w:top w:val="nil"/>
              <w:left w:val="nil"/>
              <w:bottom w:val="nil"/>
              <w:right w:val="nil"/>
            </w:tcBorders>
            <w:shd w:val="clear" w:color="auto" w:fill="auto"/>
            <w:noWrap/>
            <w:vAlign w:val="bottom"/>
            <w:hideMark/>
          </w:tcPr>
          <w:p w14:paraId="00717A93" w14:textId="77777777" w:rsidR="00E31532" w:rsidRPr="00E31532" w:rsidRDefault="00E31532" w:rsidP="00E31532">
            <w:pPr>
              <w:jc w:val="right"/>
              <w:rPr>
                <w:sz w:val="22"/>
                <w:szCs w:val="22"/>
                <w:lang w:val="bg-BG" w:eastAsia="bg-BG"/>
              </w:rPr>
            </w:pPr>
          </w:p>
        </w:tc>
        <w:tc>
          <w:tcPr>
            <w:tcW w:w="1256" w:type="dxa"/>
            <w:tcBorders>
              <w:top w:val="nil"/>
              <w:left w:val="nil"/>
              <w:bottom w:val="single" w:sz="4" w:space="0" w:color="auto"/>
              <w:right w:val="nil"/>
            </w:tcBorders>
            <w:shd w:val="clear" w:color="auto" w:fill="auto"/>
            <w:noWrap/>
            <w:vAlign w:val="bottom"/>
            <w:hideMark/>
          </w:tcPr>
          <w:p w14:paraId="1C781160"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r>
      <w:tr w:rsidR="00E31532" w:rsidRPr="00E31532" w14:paraId="0EDC6EE2" w14:textId="77777777" w:rsidTr="00E31532">
        <w:trPr>
          <w:trHeight w:val="300"/>
        </w:trPr>
        <w:tc>
          <w:tcPr>
            <w:tcW w:w="4876" w:type="dxa"/>
            <w:tcBorders>
              <w:top w:val="nil"/>
              <w:left w:val="nil"/>
              <w:bottom w:val="nil"/>
              <w:right w:val="nil"/>
            </w:tcBorders>
            <w:shd w:val="clear" w:color="auto" w:fill="auto"/>
            <w:noWrap/>
            <w:vAlign w:val="bottom"/>
            <w:hideMark/>
          </w:tcPr>
          <w:p w14:paraId="2AF8A37A" w14:textId="77777777" w:rsidR="00E31532" w:rsidRPr="00E31532" w:rsidRDefault="00E31532" w:rsidP="00E31532">
            <w:pPr>
              <w:rPr>
                <w:sz w:val="22"/>
                <w:szCs w:val="22"/>
                <w:lang w:val="bg-BG" w:eastAsia="bg-BG"/>
              </w:rPr>
            </w:pPr>
            <w:r w:rsidRPr="00E31532">
              <w:rPr>
                <w:sz w:val="22"/>
                <w:szCs w:val="22"/>
                <w:lang w:val="bg-BG" w:eastAsia="bg-BG"/>
              </w:rPr>
              <w:t>Отчетена обезценка</w:t>
            </w:r>
          </w:p>
        </w:tc>
        <w:tc>
          <w:tcPr>
            <w:tcW w:w="1256" w:type="dxa"/>
            <w:tcBorders>
              <w:top w:val="nil"/>
              <w:left w:val="nil"/>
              <w:bottom w:val="nil"/>
              <w:right w:val="nil"/>
            </w:tcBorders>
            <w:shd w:val="clear" w:color="auto" w:fill="auto"/>
            <w:noWrap/>
            <w:vAlign w:val="bottom"/>
            <w:hideMark/>
          </w:tcPr>
          <w:p w14:paraId="1FA44C59" w14:textId="77777777" w:rsidR="00E31532" w:rsidRPr="00E31532" w:rsidRDefault="00E31532" w:rsidP="00E31532">
            <w:pPr>
              <w:jc w:val="right"/>
              <w:rPr>
                <w:sz w:val="22"/>
                <w:szCs w:val="22"/>
                <w:lang w:val="bg-BG" w:eastAsia="bg-BG"/>
              </w:rPr>
            </w:pPr>
            <w:r w:rsidRPr="00E31532">
              <w:rPr>
                <w:sz w:val="22"/>
                <w:szCs w:val="22"/>
                <w:lang w:val="bg-BG" w:eastAsia="bg-BG"/>
              </w:rPr>
              <w:t xml:space="preserve">                1 </w:t>
            </w:r>
          </w:p>
        </w:tc>
        <w:tc>
          <w:tcPr>
            <w:tcW w:w="416" w:type="dxa"/>
            <w:tcBorders>
              <w:top w:val="nil"/>
              <w:left w:val="nil"/>
              <w:bottom w:val="nil"/>
              <w:right w:val="nil"/>
            </w:tcBorders>
            <w:shd w:val="clear" w:color="auto" w:fill="auto"/>
            <w:noWrap/>
            <w:vAlign w:val="bottom"/>
            <w:hideMark/>
          </w:tcPr>
          <w:p w14:paraId="7D11C1AD"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2D4017C3" w14:textId="77777777" w:rsidR="00E31532" w:rsidRPr="00E31532" w:rsidRDefault="00E31532" w:rsidP="00E31532">
            <w:pPr>
              <w:rPr>
                <w:sz w:val="22"/>
                <w:szCs w:val="22"/>
                <w:lang w:val="bg-BG" w:eastAsia="bg-BG"/>
              </w:rPr>
            </w:pPr>
            <w:r w:rsidRPr="00E31532">
              <w:rPr>
                <w:sz w:val="22"/>
                <w:szCs w:val="22"/>
                <w:lang w:val="bg-BG" w:eastAsia="bg-BG"/>
              </w:rPr>
              <w:t xml:space="preserve">               17 </w:t>
            </w:r>
          </w:p>
        </w:tc>
      </w:tr>
      <w:tr w:rsidR="00E31532" w:rsidRPr="00E31532" w14:paraId="40A17598" w14:textId="77777777" w:rsidTr="00E31532">
        <w:trPr>
          <w:trHeight w:val="300"/>
        </w:trPr>
        <w:tc>
          <w:tcPr>
            <w:tcW w:w="4876" w:type="dxa"/>
            <w:tcBorders>
              <w:top w:val="nil"/>
              <w:left w:val="nil"/>
              <w:bottom w:val="nil"/>
              <w:right w:val="nil"/>
            </w:tcBorders>
            <w:shd w:val="clear" w:color="auto" w:fill="auto"/>
            <w:noWrap/>
            <w:vAlign w:val="bottom"/>
            <w:hideMark/>
          </w:tcPr>
          <w:p w14:paraId="39967BD0" w14:textId="77777777" w:rsidR="00E31532" w:rsidRPr="00E31532" w:rsidRDefault="00E31532" w:rsidP="00E31532">
            <w:pPr>
              <w:rPr>
                <w:sz w:val="22"/>
                <w:szCs w:val="22"/>
                <w:lang w:val="bg-BG" w:eastAsia="bg-BG"/>
              </w:rPr>
            </w:pPr>
            <w:r w:rsidRPr="00E31532">
              <w:rPr>
                <w:sz w:val="22"/>
                <w:szCs w:val="22"/>
                <w:lang w:val="bg-BG" w:eastAsia="bg-BG"/>
              </w:rPr>
              <w:t>Възстановена загуба от обезценка</w:t>
            </w:r>
          </w:p>
        </w:tc>
        <w:tc>
          <w:tcPr>
            <w:tcW w:w="1256" w:type="dxa"/>
            <w:tcBorders>
              <w:top w:val="nil"/>
              <w:left w:val="nil"/>
              <w:bottom w:val="nil"/>
              <w:right w:val="nil"/>
            </w:tcBorders>
            <w:shd w:val="clear" w:color="auto" w:fill="auto"/>
            <w:noWrap/>
            <w:vAlign w:val="bottom"/>
            <w:hideMark/>
          </w:tcPr>
          <w:p w14:paraId="5D18BEBD"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c>
          <w:tcPr>
            <w:tcW w:w="416" w:type="dxa"/>
            <w:tcBorders>
              <w:top w:val="nil"/>
              <w:left w:val="nil"/>
              <w:bottom w:val="nil"/>
              <w:right w:val="nil"/>
            </w:tcBorders>
            <w:shd w:val="clear" w:color="auto" w:fill="auto"/>
            <w:noWrap/>
            <w:vAlign w:val="bottom"/>
            <w:hideMark/>
          </w:tcPr>
          <w:p w14:paraId="195A533F"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393851A8"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r>
      <w:tr w:rsidR="00E31532" w:rsidRPr="00E31532" w14:paraId="25B0E140" w14:textId="77777777" w:rsidTr="00E31532">
        <w:trPr>
          <w:trHeight w:val="300"/>
        </w:trPr>
        <w:tc>
          <w:tcPr>
            <w:tcW w:w="4876" w:type="dxa"/>
            <w:tcBorders>
              <w:top w:val="nil"/>
              <w:left w:val="nil"/>
              <w:bottom w:val="nil"/>
              <w:right w:val="nil"/>
            </w:tcBorders>
            <w:shd w:val="clear" w:color="auto" w:fill="auto"/>
            <w:noWrap/>
            <w:vAlign w:val="bottom"/>
            <w:hideMark/>
          </w:tcPr>
          <w:p w14:paraId="0D2920B6" w14:textId="77777777" w:rsidR="00E31532" w:rsidRPr="00E31532" w:rsidRDefault="00E31532" w:rsidP="00E31532">
            <w:pPr>
              <w:rPr>
                <w:sz w:val="22"/>
                <w:szCs w:val="22"/>
                <w:lang w:val="bg-BG" w:eastAsia="bg-BG"/>
              </w:rPr>
            </w:pPr>
            <w:r w:rsidRPr="00E31532">
              <w:rPr>
                <w:sz w:val="22"/>
                <w:szCs w:val="22"/>
                <w:lang w:val="bg-BG" w:eastAsia="bg-BG"/>
              </w:rPr>
              <w:t>Отписана обезценка</w:t>
            </w:r>
          </w:p>
        </w:tc>
        <w:tc>
          <w:tcPr>
            <w:tcW w:w="1256" w:type="dxa"/>
            <w:tcBorders>
              <w:top w:val="nil"/>
              <w:left w:val="nil"/>
              <w:bottom w:val="nil"/>
              <w:right w:val="nil"/>
            </w:tcBorders>
            <w:shd w:val="clear" w:color="auto" w:fill="auto"/>
            <w:noWrap/>
            <w:vAlign w:val="bottom"/>
            <w:hideMark/>
          </w:tcPr>
          <w:p w14:paraId="7DD8AD72"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c>
          <w:tcPr>
            <w:tcW w:w="416" w:type="dxa"/>
            <w:tcBorders>
              <w:top w:val="nil"/>
              <w:left w:val="nil"/>
              <w:bottom w:val="nil"/>
              <w:right w:val="nil"/>
            </w:tcBorders>
            <w:shd w:val="clear" w:color="auto" w:fill="auto"/>
            <w:noWrap/>
            <w:vAlign w:val="bottom"/>
            <w:hideMark/>
          </w:tcPr>
          <w:p w14:paraId="7C82EB9E" w14:textId="77777777" w:rsidR="00E31532" w:rsidRPr="00E31532" w:rsidRDefault="00E31532" w:rsidP="00E31532">
            <w:pPr>
              <w:jc w:val="right"/>
              <w:rPr>
                <w:sz w:val="22"/>
                <w:szCs w:val="22"/>
                <w:lang w:val="bg-BG" w:eastAsia="bg-BG"/>
              </w:rPr>
            </w:pPr>
          </w:p>
        </w:tc>
        <w:tc>
          <w:tcPr>
            <w:tcW w:w="1256" w:type="dxa"/>
            <w:tcBorders>
              <w:top w:val="nil"/>
              <w:left w:val="nil"/>
              <w:bottom w:val="nil"/>
              <w:right w:val="nil"/>
            </w:tcBorders>
            <w:shd w:val="clear" w:color="auto" w:fill="auto"/>
            <w:noWrap/>
            <w:vAlign w:val="bottom"/>
            <w:hideMark/>
          </w:tcPr>
          <w:p w14:paraId="4595FA51" w14:textId="77777777" w:rsidR="00E31532" w:rsidRPr="00E31532" w:rsidRDefault="00E31532" w:rsidP="00E31532">
            <w:pPr>
              <w:jc w:val="right"/>
              <w:rPr>
                <w:sz w:val="22"/>
                <w:szCs w:val="22"/>
                <w:lang w:val="bg-BG" w:eastAsia="bg-BG"/>
              </w:rPr>
            </w:pPr>
            <w:r w:rsidRPr="00E31532">
              <w:rPr>
                <w:sz w:val="22"/>
                <w:szCs w:val="22"/>
                <w:lang w:val="bg-BG" w:eastAsia="bg-BG"/>
              </w:rPr>
              <w:t xml:space="preserve">                 - </w:t>
            </w:r>
          </w:p>
        </w:tc>
      </w:tr>
      <w:tr w:rsidR="00E31532" w:rsidRPr="00E31532" w14:paraId="1E588082" w14:textId="77777777" w:rsidTr="00E31532">
        <w:trPr>
          <w:trHeight w:val="315"/>
        </w:trPr>
        <w:tc>
          <w:tcPr>
            <w:tcW w:w="4876" w:type="dxa"/>
            <w:tcBorders>
              <w:top w:val="nil"/>
              <w:left w:val="nil"/>
              <w:bottom w:val="nil"/>
              <w:right w:val="nil"/>
            </w:tcBorders>
            <w:shd w:val="clear" w:color="auto" w:fill="auto"/>
            <w:noWrap/>
            <w:vAlign w:val="bottom"/>
            <w:hideMark/>
          </w:tcPr>
          <w:p w14:paraId="0DBE1657" w14:textId="77777777" w:rsidR="00E31532" w:rsidRPr="00E31532" w:rsidRDefault="00E31532" w:rsidP="00E31532">
            <w:pPr>
              <w:rPr>
                <w:b/>
                <w:bCs/>
                <w:sz w:val="22"/>
                <w:szCs w:val="22"/>
                <w:lang w:val="bg-BG" w:eastAsia="bg-BG"/>
              </w:rPr>
            </w:pPr>
            <w:r w:rsidRPr="00E31532">
              <w:rPr>
                <w:b/>
                <w:bCs/>
                <w:sz w:val="22"/>
                <w:szCs w:val="22"/>
                <w:lang w:val="bg-BG" w:eastAsia="bg-BG"/>
              </w:rPr>
              <w:t>Салдо в края на годината</w:t>
            </w:r>
          </w:p>
        </w:tc>
        <w:tc>
          <w:tcPr>
            <w:tcW w:w="1256" w:type="dxa"/>
            <w:tcBorders>
              <w:top w:val="single" w:sz="4" w:space="0" w:color="auto"/>
              <w:left w:val="nil"/>
              <w:bottom w:val="double" w:sz="6" w:space="0" w:color="auto"/>
              <w:right w:val="nil"/>
            </w:tcBorders>
            <w:shd w:val="clear" w:color="auto" w:fill="auto"/>
            <w:noWrap/>
            <w:vAlign w:val="bottom"/>
            <w:hideMark/>
          </w:tcPr>
          <w:p w14:paraId="506BC306" w14:textId="77777777" w:rsidR="00E31532" w:rsidRPr="00E31532" w:rsidRDefault="00E31532" w:rsidP="00E31532">
            <w:pPr>
              <w:jc w:val="right"/>
              <w:rPr>
                <w:b/>
                <w:bCs/>
                <w:sz w:val="22"/>
                <w:szCs w:val="22"/>
                <w:lang w:val="bg-BG" w:eastAsia="bg-BG"/>
              </w:rPr>
            </w:pPr>
            <w:r w:rsidRPr="00E31532">
              <w:rPr>
                <w:b/>
                <w:bCs/>
                <w:sz w:val="22"/>
                <w:szCs w:val="22"/>
                <w:lang w:val="bg-BG" w:eastAsia="bg-BG"/>
              </w:rPr>
              <w:t>18</w:t>
            </w:r>
          </w:p>
        </w:tc>
        <w:tc>
          <w:tcPr>
            <w:tcW w:w="416" w:type="dxa"/>
            <w:tcBorders>
              <w:top w:val="nil"/>
              <w:left w:val="nil"/>
              <w:bottom w:val="nil"/>
              <w:right w:val="nil"/>
            </w:tcBorders>
            <w:shd w:val="clear" w:color="auto" w:fill="auto"/>
            <w:noWrap/>
            <w:vAlign w:val="bottom"/>
            <w:hideMark/>
          </w:tcPr>
          <w:p w14:paraId="51259897" w14:textId="77777777" w:rsidR="00E31532" w:rsidRPr="00E31532" w:rsidRDefault="00E31532" w:rsidP="00E31532">
            <w:pPr>
              <w:jc w:val="right"/>
              <w:rPr>
                <w:b/>
                <w:bCs/>
                <w:sz w:val="22"/>
                <w:szCs w:val="22"/>
                <w:lang w:val="bg-BG" w:eastAsia="bg-BG"/>
              </w:rPr>
            </w:pPr>
          </w:p>
        </w:tc>
        <w:tc>
          <w:tcPr>
            <w:tcW w:w="1256" w:type="dxa"/>
            <w:tcBorders>
              <w:top w:val="single" w:sz="4" w:space="0" w:color="auto"/>
              <w:left w:val="nil"/>
              <w:bottom w:val="double" w:sz="6" w:space="0" w:color="auto"/>
              <w:right w:val="nil"/>
            </w:tcBorders>
            <w:shd w:val="clear" w:color="auto" w:fill="auto"/>
            <w:noWrap/>
            <w:vAlign w:val="bottom"/>
            <w:hideMark/>
          </w:tcPr>
          <w:p w14:paraId="2A5BC9C6" w14:textId="77777777" w:rsidR="00E31532" w:rsidRPr="00E31532" w:rsidRDefault="00E31532" w:rsidP="00E31532">
            <w:pPr>
              <w:jc w:val="right"/>
              <w:rPr>
                <w:b/>
                <w:bCs/>
                <w:sz w:val="22"/>
                <w:szCs w:val="22"/>
                <w:lang w:val="bg-BG" w:eastAsia="bg-BG"/>
              </w:rPr>
            </w:pPr>
            <w:r w:rsidRPr="00E31532">
              <w:rPr>
                <w:b/>
                <w:bCs/>
                <w:sz w:val="22"/>
                <w:szCs w:val="22"/>
                <w:lang w:val="bg-BG" w:eastAsia="bg-BG"/>
              </w:rPr>
              <w:t xml:space="preserve">              17 </w:t>
            </w:r>
          </w:p>
        </w:tc>
      </w:tr>
    </w:tbl>
    <w:p w14:paraId="06F79F2D" w14:textId="77777777" w:rsidR="00CA62E4" w:rsidRDefault="00CA62E4" w:rsidP="006030DF">
      <w:pPr>
        <w:spacing w:line="276" w:lineRule="auto"/>
        <w:rPr>
          <w:lang w:val="bg-BG"/>
        </w:rPr>
      </w:pPr>
    </w:p>
    <w:p w14:paraId="6A551A45" w14:textId="48DE4FA0" w:rsidR="00233AE7" w:rsidRDefault="00233AE7" w:rsidP="006030DF">
      <w:pPr>
        <w:spacing w:line="276" w:lineRule="auto"/>
        <w:rPr>
          <w:lang w:val="bg-BG"/>
        </w:rPr>
      </w:pPr>
    </w:p>
    <w:p w14:paraId="51337A0B" w14:textId="5315896B" w:rsidR="0001084D" w:rsidRPr="00476C5F" w:rsidRDefault="007676EF" w:rsidP="00A43045">
      <w:pPr>
        <w:pStyle w:val="Heading2"/>
        <w:numPr>
          <w:ilvl w:val="0"/>
          <w:numId w:val="6"/>
        </w:numPr>
      </w:pPr>
      <w:bookmarkStart w:id="44" w:name="_Toc162792272"/>
      <w:bookmarkStart w:id="45" w:name="_Toc226142914"/>
      <w:bookmarkStart w:id="46" w:name="_Toc505070298"/>
      <w:bookmarkStart w:id="47" w:name="_Toc134083819"/>
      <w:bookmarkEnd w:id="41"/>
      <w:r w:rsidRPr="007676EF">
        <w:t>ПАРИЧНИ СРЕДСТВА И ПАРИЧНИ ЕКВИВАЛЕНТИ</w:t>
      </w:r>
      <w:bookmarkEnd w:id="44"/>
      <w:bookmarkEnd w:id="45"/>
      <w:bookmarkEnd w:id="46"/>
    </w:p>
    <w:p w14:paraId="3EDDCCD1" w14:textId="77777777" w:rsidR="0001084D" w:rsidRPr="00386487" w:rsidRDefault="0001084D" w:rsidP="006030DF">
      <w:pPr>
        <w:spacing w:line="276" w:lineRule="auto"/>
        <w:jc w:val="both"/>
        <w:rPr>
          <w:sz w:val="22"/>
          <w:lang w:val="bg-BG"/>
        </w:rPr>
      </w:pP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E31532" w:rsidRPr="00E31532" w14:paraId="27EEB97C" w14:textId="77777777" w:rsidTr="00E31532">
        <w:trPr>
          <w:trHeight w:val="600"/>
        </w:trPr>
        <w:tc>
          <w:tcPr>
            <w:tcW w:w="4700" w:type="dxa"/>
            <w:tcBorders>
              <w:top w:val="nil"/>
              <w:left w:val="nil"/>
              <w:bottom w:val="nil"/>
              <w:right w:val="nil"/>
            </w:tcBorders>
            <w:shd w:val="clear" w:color="auto" w:fill="auto"/>
            <w:vAlign w:val="bottom"/>
            <w:hideMark/>
          </w:tcPr>
          <w:p w14:paraId="43ACF592" w14:textId="77777777" w:rsidR="00E31532" w:rsidRPr="00E31532" w:rsidRDefault="00E31532" w:rsidP="00E31532">
            <w:pPr>
              <w:rPr>
                <w:sz w:val="24"/>
                <w:szCs w:val="24"/>
                <w:lang w:val="bg-BG" w:eastAsia="bg-BG"/>
              </w:rPr>
            </w:pPr>
          </w:p>
        </w:tc>
        <w:tc>
          <w:tcPr>
            <w:tcW w:w="1340" w:type="dxa"/>
            <w:tcBorders>
              <w:top w:val="nil"/>
              <w:left w:val="nil"/>
              <w:bottom w:val="nil"/>
              <w:right w:val="nil"/>
            </w:tcBorders>
            <w:shd w:val="clear" w:color="auto" w:fill="auto"/>
            <w:vAlign w:val="bottom"/>
            <w:hideMark/>
          </w:tcPr>
          <w:p w14:paraId="5D55AE04"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30.09.2018</w:t>
            </w:r>
            <w:r w:rsidRPr="00E31532">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3B01B056" w14:textId="77777777" w:rsidR="00E31532" w:rsidRPr="00E31532" w:rsidRDefault="00E31532" w:rsidP="00E31532">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4AD6A7C3" w14:textId="77777777" w:rsidR="00E31532" w:rsidRPr="00E31532" w:rsidRDefault="00E31532" w:rsidP="00E31532">
            <w:pPr>
              <w:jc w:val="right"/>
              <w:rPr>
                <w:b/>
                <w:bCs/>
                <w:i/>
                <w:iCs/>
                <w:sz w:val="22"/>
                <w:szCs w:val="22"/>
                <w:lang w:val="bg-BG" w:eastAsia="bg-BG"/>
              </w:rPr>
            </w:pPr>
            <w:r w:rsidRPr="00E31532">
              <w:rPr>
                <w:b/>
                <w:bCs/>
                <w:i/>
                <w:iCs/>
                <w:sz w:val="22"/>
                <w:szCs w:val="22"/>
                <w:lang w:val="bg-BG" w:eastAsia="bg-BG"/>
              </w:rPr>
              <w:t>31.12.2017</w:t>
            </w:r>
            <w:r w:rsidRPr="00E31532">
              <w:rPr>
                <w:b/>
                <w:bCs/>
                <w:i/>
                <w:iCs/>
                <w:sz w:val="22"/>
                <w:szCs w:val="22"/>
                <w:lang w:val="bg-BG" w:eastAsia="bg-BG"/>
              </w:rPr>
              <w:br/>
              <w:t>BGN '000</w:t>
            </w:r>
          </w:p>
        </w:tc>
      </w:tr>
      <w:tr w:rsidR="00E31532" w:rsidRPr="00E31532" w14:paraId="6C92B454" w14:textId="77777777" w:rsidTr="00E31532">
        <w:trPr>
          <w:trHeight w:val="300"/>
        </w:trPr>
        <w:tc>
          <w:tcPr>
            <w:tcW w:w="4700" w:type="dxa"/>
            <w:tcBorders>
              <w:top w:val="nil"/>
              <w:left w:val="nil"/>
              <w:bottom w:val="nil"/>
              <w:right w:val="nil"/>
            </w:tcBorders>
            <w:shd w:val="clear" w:color="auto" w:fill="auto"/>
            <w:vAlign w:val="bottom"/>
            <w:hideMark/>
          </w:tcPr>
          <w:p w14:paraId="0C4E9521" w14:textId="77777777" w:rsidR="00E31532" w:rsidRPr="00E31532" w:rsidRDefault="00E31532" w:rsidP="00E31532">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DBBC69D" w14:textId="77777777" w:rsidR="00E31532" w:rsidRPr="00E31532" w:rsidRDefault="00E31532" w:rsidP="00E31532">
            <w:pPr>
              <w:rPr>
                <w:lang w:val="bg-BG" w:eastAsia="bg-BG"/>
              </w:rPr>
            </w:pPr>
          </w:p>
        </w:tc>
        <w:tc>
          <w:tcPr>
            <w:tcW w:w="400" w:type="dxa"/>
            <w:tcBorders>
              <w:top w:val="nil"/>
              <w:left w:val="nil"/>
              <w:bottom w:val="nil"/>
              <w:right w:val="nil"/>
            </w:tcBorders>
            <w:shd w:val="clear" w:color="auto" w:fill="auto"/>
            <w:vAlign w:val="bottom"/>
            <w:hideMark/>
          </w:tcPr>
          <w:p w14:paraId="67BF54A4" w14:textId="77777777" w:rsidR="00E31532" w:rsidRPr="00E31532" w:rsidRDefault="00E31532" w:rsidP="00E31532">
            <w:pPr>
              <w:rPr>
                <w:lang w:val="bg-BG" w:eastAsia="bg-BG"/>
              </w:rPr>
            </w:pPr>
          </w:p>
        </w:tc>
        <w:tc>
          <w:tcPr>
            <w:tcW w:w="1340" w:type="dxa"/>
            <w:tcBorders>
              <w:top w:val="nil"/>
              <w:left w:val="nil"/>
              <w:bottom w:val="nil"/>
              <w:right w:val="nil"/>
            </w:tcBorders>
            <w:shd w:val="clear" w:color="auto" w:fill="auto"/>
            <w:vAlign w:val="bottom"/>
            <w:hideMark/>
          </w:tcPr>
          <w:p w14:paraId="321F0F17" w14:textId="77777777" w:rsidR="00E31532" w:rsidRPr="00E31532" w:rsidRDefault="00E31532" w:rsidP="00E31532">
            <w:pPr>
              <w:rPr>
                <w:lang w:val="bg-BG" w:eastAsia="bg-BG"/>
              </w:rPr>
            </w:pPr>
          </w:p>
        </w:tc>
      </w:tr>
      <w:tr w:rsidR="00E31532" w:rsidRPr="00E31532" w14:paraId="4CFC1910" w14:textId="77777777" w:rsidTr="00E31532">
        <w:trPr>
          <w:trHeight w:val="300"/>
        </w:trPr>
        <w:tc>
          <w:tcPr>
            <w:tcW w:w="4700" w:type="dxa"/>
            <w:tcBorders>
              <w:top w:val="nil"/>
              <w:left w:val="nil"/>
              <w:bottom w:val="nil"/>
              <w:right w:val="nil"/>
            </w:tcBorders>
            <w:shd w:val="clear" w:color="auto" w:fill="auto"/>
            <w:vAlign w:val="bottom"/>
            <w:hideMark/>
          </w:tcPr>
          <w:p w14:paraId="531CE596" w14:textId="77777777" w:rsidR="00E31532" w:rsidRPr="00E31532" w:rsidRDefault="00E31532" w:rsidP="00E31532">
            <w:pPr>
              <w:rPr>
                <w:sz w:val="22"/>
                <w:szCs w:val="22"/>
                <w:lang w:val="bg-BG" w:eastAsia="bg-BG"/>
              </w:rPr>
            </w:pPr>
            <w:r w:rsidRPr="00E31532">
              <w:rPr>
                <w:sz w:val="22"/>
                <w:szCs w:val="22"/>
                <w:lang w:val="bg-BG" w:eastAsia="bg-BG"/>
              </w:rPr>
              <w:t>Парични средства по разплащателни сметки</w:t>
            </w:r>
          </w:p>
        </w:tc>
        <w:tc>
          <w:tcPr>
            <w:tcW w:w="1340" w:type="dxa"/>
            <w:tcBorders>
              <w:top w:val="nil"/>
              <w:left w:val="nil"/>
              <w:bottom w:val="nil"/>
              <w:right w:val="nil"/>
            </w:tcBorders>
            <w:shd w:val="clear" w:color="auto" w:fill="auto"/>
            <w:vAlign w:val="bottom"/>
            <w:hideMark/>
          </w:tcPr>
          <w:p w14:paraId="16A09B10" w14:textId="77777777" w:rsidR="00E31532" w:rsidRPr="00E31532" w:rsidRDefault="00E31532" w:rsidP="00E31532">
            <w:pPr>
              <w:jc w:val="right"/>
              <w:rPr>
                <w:sz w:val="22"/>
                <w:szCs w:val="22"/>
                <w:lang w:val="bg-BG" w:eastAsia="bg-BG"/>
              </w:rPr>
            </w:pPr>
            <w:r w:rsidRPr="00E31532">
              <w:rPr>
                <w:sz w:val="22"/>
                <w:szCs w:val="22"/>
                <w:lang w:val="bg-BG" w:eastAsia="bg-BG"/>
              </w:rPr>
              <w:t xml:space="preserve">              420 </w:t>
            </w:r>
          </w:p>
        </w:tc>
        <w:tc>
          <w:tcPr>
            <w:tcW w:w="400" w:type="dxa"/>
            <w:tcBorders>
              <w:top w:val="nil"/>
              <w:left w:val="nil"/>
              <w:bottom w:val="nil"/>
              <w:right w:val="nil"/>
            </w:tcBorders>
            <w:shd w:val="clear" w:color="auto" w:fill="auto"/>
            <w:vAlign w:val="bottom"/>
            <w:hideMark/>
          </w:tcPr>
          <w:p w14:paraId="2A697A0C" w14:textId="77777777" w:rsidR="00E31532" w:rsidRPr="00E31532" w:rsidRDefault="00E31532" w:rsidP="00E31532">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2B7BF1E8" w14:textId="77777777" w:rsidR="00E31532" w:rsidRPr="00E31532" w:rsidRDefault="00E31532" w:rsidP="00E31532">
            <w:pPr>
              <w:jc w:val="right"/>
              <w:rPr>
                <w:sz w:val="22"/>
                <w:szCs w:val="22"/>
                <w:lang w:val="bg-BG" w:eastAsia="bg-BG"/>
              </w:rPr>
            </w:pPr>
            <w:r w:rsidRPr="00E31532">
              <w:rPr>
                <w:sz w:val="22"/>
                <w:szCs w:val="22"/>
                <w:lang w:val="bg-BG" w:eastAsia="bg-BG"/>
              </w:rPr>
              <w:t xml:space="preserve">                90 </w:t>
            </w:r>
          </w:p>
        </w:tc>
      </w:tr>
      <w:tr w:rsidR="00E31532" w:rsidRPr="00E31532" w14:paraId="5847A840" w14:textId="77777777" w:rsidTr="00E31532">
        <w:trPr>
          <w:trHeight w:val="300"/>
        </w:trPr>
        <w:tc>
          <w:tcPr>
            <w:tcW w:w="4700" w:type="dxa"/>
            <w:tcBorders>
              <w:top w:val="nil"/>
              <w:left w:val="nil"/>
              <w:bottom w:val="nil"/>
              <w:right w:val="nil"/>
            </w:tcBorders>
            <w:shd w:val="clear" w:color="auto" w:fill="auto"/>
            <w:vAlign w:val="bottom"/>
            <w:hideMark/>
          </w:tcPr>
          <w:p w14:paraId="7E5A5519" w14:textId="77777777" w:rsidR="00E31532" w:rsidRPr="00E31532" w:rsidRDefault="00E31532" w:rsidP="00E31532">
            <w:pPr>
              <w:rPr>
                <w:sz w:val="22"/>
                <w:szCs w:val="22"/>
                <w:lang w:val="bg-BG" w:eastAsia="bg-BG"/>
              </w:rPr>
            </w:pPr>
            <w:r w:rsidRPr="00E31532">
              <w:rPr>
                <w:sz w:val="22"/>
                <w:szCs w:val="22"/>
                <w:lang w:val="bg-BG" w:eastAsia="bg-BG"/>
              </w:rPr>
              <w:t>Парични средства в каса</w:t>
            </w:r>
          </w:p>
        </w:tc>
        <w:tc>
          <w:tcPr>
            <w:tcW w:w="1340" w:type="dxa"/>
            <w:tcBorders>
              <w:top w:val="nil"/>
              <w:left w:val="nil"/>
              <w:bottom w:val="nil"/>
              <w:right w:val="nil"/>
            </w:tcBorders>
            <w:shd w:val="clear" w:color="auto" w:fill="auto"/>
            <w:vAlign w:val="bottom"/>
            <w:hideMark/>
          </w:tcPr>
          <w:p w14:paraId="6A7F9B90" w14:textId="77777777" w:rsidR="00E31532" w:rsidRPr="00E31532" w:rsidRDefault="00E31532" w:rsidP="00E31532">
            <w:pPr>
              <w:jc w:val="right"/>
              <w:rPr>
                <w:sz w:val="22"/>
                <w:szCs w:val="22"/>
                <w:lang w:val="bg-BG" w:eastAsia="bg-BG"/>
              </w:rPr>
            </w:pPr>
            <w:r w:rsidRPr="00E31532">
              <w:rPr>
                <w:sz w:val="22"/>
                <w:szCs w:val="22"/>
                <w:lang w:val="bg-BG" w:eastAsia="bg-BG"/>
              </w:rPr>
              <w:t xml:space="preserve">                26 </w:t>
            </w:r>
          </w:p>
        </w:tc>
        <w:tc>
          <w:tcPr>
            <w:tcW w:w="400" w:type="dxa"/>
            <w:tcBorders>
              <w:top w:val="nil"/>
              <w:left w:val="nil"/>
              <w:bottom w:val="nil"/>
              <w:right w:val="nil"/>
            </w:tcBorders>
            <w:shd w:val="clear" w:color="auto" w:fill="auto"/>
            <w:vAlign w:val="bottom"/>
            <w:hideMark/>
          </w:tcPr>
          <w:p w14:paraId="3C7FCA57" w14:textId="77777777" w:rsidR="00E31532" w:rsidRPr="00E31532" w:rsidRDefault="00E31532" w:rsidP="00E31532">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0D823C15" w14:textId="77777777" w:rsidR="00E31532" w:rsidRPr="00E31532" w:rsidRDefault="00E31532" w:rsidP="00E31532">
            <w:pPr>
              <w:jc w:val="right"/>
              <w:rPr>
                <w:sz w:val="22"/>
                <w:szCs w:val="22"/>
                <w:lang w:val="bg-BG" w:eastAsia="bg-BG"/>
              </w:rPr>
            </w:pPr>
            <w:r w:rsidRPr="00E31532">
              <w:rPr>
                <w:sz w:val="22"/>
                <w:szCs w:val="22"/>
                <w:lang w:val="bg-BG" w:eastAsia="bg-BG"/>
              </w:rPr>
              <w:t xml:space="preserve">                21 </w:t>
            </w:r>
          </w:p>
        </w:tc>
      </w:tr>
      <w:tr w:rsidR="00E31532" w:rsidRPr="00E31532" w14:paraId="29109D26" w14:textId="77777777" w:rsidTr="00E31532">
        <w:trPr>
          <w:trHeight w:val="300"/>
        </w:trPr>
        <w:tc>
          <w:tcPr>
            <w:tcW w:w="4700" w:type="dxa"/>
            <w:tcBorders>
              <w:top w:val="nil"/>
              <w:left w:val="nil"/>
              <w:bottom w:val="nil"/>
              <w:right w:val="nil"/>
            </w:tcBorders>
            <w:shd w:val="clear" w:color="auto" w:fill="auto"/>
            <w:vAlign w:val="bottom"/>
            <w:hideMark/>
          </w:tcPr>
          <w:p w14:paraId="500E890C" w14:textId="77777777" w:rsidR="00E31532" w:rsidRPr="00E31532" w:rsidRDefault="00E31532" w:rsidP="00E31532">
            <w:pPr>
              <w:rPr>
                <w:b/>
                <w:bCs/>
                <w:sz w:val="22"/>
                <w:szCs w:val="22"/>
                <w:lang w:val="bg-BG" w:eastAsia="bg-BG"/>
              </w:rPr>
            </w:pPr>
            <w:r w:rsidRPr="00E31532">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58AC7D7B" w14:textId="77777777" w:rsidR="00E31532" w:rsidRPr="00E31532" w:rsidRDefault="00E31532" w:rsidP="00E31532">
            <w:pPr>
              <w:jc w:val="right"/>
              <w:rPr>
                <w:b/>
                <w:bCs/>
                <w:sz w:val="22"/>
                <w:szCs w:val="22"/>
                <w:lang w:val="bg-BG" w:eastAsia="bg-BG"/>
              </w:rPr>
            </w:pPr>
            <w:r w:rsidRPr="00E31532">
              <w:rPr>
                <w:b/>
                <w:bCs/>
                <w:sz w:val="22"/>
                <w:szCs w:val="22"/>
                <w:lang w:val="bg-BG" w:eastAsia="bg-BG"/>
              </w:rPr>
              <w:t xml:space="preserve">              446 </w:t>
            </w:r>
          </w:p>
        </w:tc>
        <w:tc>
          <w:tcPr>
            <w:tcW w:w="400" w:type="dxa"/>
            <w:tcBorders>
              <w:top w:val="nil"/>
              <w:left w:val="nil"/>
              <w:bottom w:val="nil"/>
              <w:right w:val="nil"/>
            </w:tcBorders>
            <w:shd w:val="clear" w:color="auto" w:fill="auto"/>
            <w:vAlign w:val="bottom"/>
            <w:hideMark/>
          </w:tcPr>
          <w:p w14:paraId="6C56B5A4" w14:textId="77777777" w:rsidR="00E31532" w:rsidRPr="00E31532" w:rsidRDefault="00E31532" w:rsidP="00E31532">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55834C3D" w14:textId="77777777" w:rsidR="00E31532" w:rsidRPr="00E31532" w:rsidRDefault="00E31532" w:rsidP="00E31532">
            <w:pPr>
              <w:jc w:val="right"/>
              <w:rPr>
                <w:b/>
                <w:bCs/>
                <w:sz w:val="22"/>
                <w:szCs w:val="22"/>
                <w:lang w:val="bg-BG" w:eastAsia="bg-BG"/>
              </w:rPr>
            </w:pPr>
            <w:r w:rsidRPr="00E31532">
              <w:rPr>
                <w:b/>
                <w:bCs/>
                <w:sz w:val="22"/>
                <w:szCs w:val="22"/>
                <w:lang w:val="bg-BG" w:eastAsia="bg-BG"/>
              </w:rPr>
              <w:t xml:space="preserve">              111 </w:t>
            </w:r>
          </w:p>
        </w:tc>
      </w:tr>
    </w:tbl>
    <w:p w14:paraId="3126C586" w14:textId="77777777" w:rsidR="00D0042A" w:rsidRPr="00386487" w:rsidRDefault="00D0042A" w:rsidP="006030DF">
      <w:pPr>
        <w:spacing w:line="276" w:lineRule="auto"/>
        <w:jc w:val="both"/>
        <w:rPr>
          <w:sz w:val="22"/>
        </w:rPr>
      </w:pPr>
    </w:p>
    <w:p w14:paraId="3774679E" w14:textId="77777777" w:rsidR="00FB2451" w:rsidRDefault="00FB2451" w:rsidP="006030DF">
      <w:pPr>
        <w:spacing w:line="276" w:lineRule="auto"/>
        <w:ind w:firstLine="720"/>
        <w:jc w:val="both"/>
        <w:rPr>
          <w:sz w:val="22"/>
          <w:lang w:val="bg-BG"/>
        </w:rPr>
      </w:pPr>
    </w:p>
    <w:p w14:paraId="07B7EC3F" w14:textId="77777777" w:rsidR="00D0042A" w:rsidRDefault="00D0042A" w:rsidP="006030DF">
      <w:pPr>
        <w:spacing w:line="276" w:lineRule="auto"/>
        <w:ind w:firstLine="720"/>
        <w:jc w:val="both"/>
        <w:rPr>
          <w:sz w:val="22"/>
          <w:lang w:val="bg-BG"/>
        </w:rPr>
      </w:pPr>
      <w:r>
        <w:rPr>
          <w:sz w:val="22"/>
          <w:lang w:val="bg-BG"/>
        </w:rPr>
        <w:t>Налични</w:t>
      </w:r>
      <w:r w:rsidR="00FB2451">
        <w:rPr>
          <w:sz w:val="22"/>
          <w:lang w:val="bg-BG"/>
        </w:rPr>
        <w:t xml:space="preserve">те към края на отчетния период </w:t>
      </w:r>
      <w:r>
        <w:rPr>
          <w:sz w:val="22"/>
          <w:lang w:val="bg-BG"/>
        </w:rPr>
        <w:t>парични средства</w:t>
      </w:r>
      <w:r>
        <w:rPr>
          <w:i/>
          <w:iCs/>
          <w:sz w:val="22"/>
          <w:lang w:val="bg-BG"/>
        </w:rPr>
        <w:t xml:space="preserve"> </w:t>
      </w:r>
      <w:r>
        <w:rPr>
          <w:sz w:val="22"/>
          <w:lang w:val="bg-BG"/>
        </w:rPr>
        <w:t>са по сметки на  дружеството в:</w:t>
      </w:r>
    </w:p>
    <w:p w14:paraId="3D9B3CDD" w14:textId="7FCB312D" w:rsidR="002F634F" w:rsidRDefault="00D0042A" w:rsidP="00233AE7">
      <w:pPr>
        <w:numPr>
          <w:ilvl w:val="0"/>
          <w:numId w:val="24"/>
        </w:numPr>
        <w:spacing w:line="276" w:lineRule="auto"/>
        <w:jc w:val="both"/>
        <w:rPr>
          <w:sz w:val="22"/>
          <w:lang w:val="bg-BG"/>
        </w:rPr>
      </w:pPr>
      <w:r w:rsidRPr="00675434">
        <w:rPr>
          <w:sz w:val="22"/>
          <w:lang w:val="bg-BG"/>
        </w:rPr>
        <w:t>Райфайзенбанк (България) ЕАД –</w:t>
      </w:r>
      <w:r>
        <w:rPr>
          <w:sz w:val="22"/>
          <w:lang w:val="bg-BG"/>
        </w:rPr>
        <w:t xml:space="preserve"> </w:t>
      </w:r>
      <w:r w:rsidR="00DF6245">
        <w:rPr>
          <w:sz w:val="22"/>
          <w:lang w:val="bg-BG"/>
        </w:rPr>
        <w:t>420</w:t>
      </w:r>
      <w:r w:rsidRPr="00675434">
        <w:rPr>
          <w:sz w:val="22"/>
          <w:lang w:val="bg-BG"/>
        </w:rPr>
        <w:t xml:space="preserve"> х. лв. в лева </w:t>
      </w:r>
      <w:r w:rsidRPr="00AB1B51">
        <w:rPr>
          <w:sz w:val="22"/>
          <w:lang w:val="bg-BG"/>
        </w:rPr>
        <w:t xml:space="preserve"> </w:t>
      </w:r>
      <w:r w:rsidRPr="00675434">
        <w:rPr>
          <w:sz w:val="22"/>
          <w:lang w:val="bg-BG"/>
        </w:rPr>
        <w:t>(31.12.201</w:t>
      </w:r>
      <w:r w:rsidR="00A7280C">
        <w:rPr>
          <w:sz w:val="22"/>
          <w:lang w:val="bg-BG"/>
        </w:rPr>
        <w:t>7</w:t>
      </w:r>
      <w:r w:rsidRPr="00675434">
        <w:rPr>
          <w:sz w:val="22"/>
          <w:lang w:val="bg-BG"/>
        </w:rPr>
        <w:t xml:space="preserve"> : </w:t>
      </w:r>
      <w:r w:rsidR="00A7280C">
        <w:rPr>
          <w:sz w:val="22"/>
          <w:lang w:val="bg-BG"/>
        </w:rPr>
        <w:t>90</w:t>
      </w:r>
      <w:r w:rsidRPr="00675434">
        <w:rPr>
          <w:sz w:val="22"/>
          <w:lang w:val="bg-BG"/>
        </w:rPr>
        <w:t xml:space="preserve"> х. лв. в лева);</w:t>
      </w:r>
    </w:p>
    <w:p w14:paraId="312A8F26" w14:textId="77777777" w:rsidR="00E844BE" w:rsidRPr="00233AE7" w:rsidRDefault="00E844BE" w:rsidP="00A05EB3">
      <w:pPr>
        <w:spacing w:line="276" w:lineRule="auto"/>
        <w:ind w:left="1135"/>
        <w:jc w:val="both"/>
        <w:rPr>
          <w:sz w:val="22"/>
          <w:lang w:val="bg-BG"/>
        </w:rPr>
      </w:pPr>
    </w:p>
    <w:p w14:paraId="2E728E92" w14:textId="018BDD37" w:rsidR="0001084D" w:rsidRPr="006708D6" w:rsidRDefault="007676EF" w:rsidP="00A43045">
      <w:pPr>
        <w:pStyle w:val="Heading2"/>
        <w:numPr>
          <w:ilvl w:val="0"/>
          <w:numId w:val="6"/>
        </w:numPr>
      </w:pPr>
      <w:bookmarkStart w:id="48" w:name="_Toc505070299"/>
      <w:bookmarkEnd w:id="47"/>
      <w:r w:rsidRPr="006708D6">
        <w:lastRenderedPageBreak/>
        <w:t>СОБСТВЕН КАПИТАЛ</w:t>
      </w:r>
      <w:bookmarkEnd w:id="48"/>
    </w:p>
    <w:p w14:paraId="7BD44FFA" w14:textId="77777777" w:rsidR="0001084D" w:rsidRDefault="0001084D" w:rsidP="006030DF">
      <w:pPr>
        <w:spacing w:line="276" w:lineRule="auto"/>
        <w:rPr>
          <w:lang w:val="bg-BG"/>
        </w:rPr>
      </w:pPr>
    </w:p>
    <w:p w14:paraId="1B0D1AF7" w14:textId="4092EEDF" w:rsidR="005A0214" w:rsidRDefault="005A0214" w:rsidP="006030DF">
      <w:pPr>
        <w:spacing w:line="276" w:lineRule="auto"/>
        <w:ind w:firstLine="360"/>
        <w:jc w:val="both"/>
        <w:rPr>
          <w:b/>
          <w:i/>
          <w:sz w:val="22"/>
          <w:lang w:val="bg-BG"/>
        </w:rPr>
      </w:pPr>
      <w:r>
        <w:rPr>
          <w:b/>
          <w:i/>
          <w:sz w:val="22"/>
          <w:lang w:val="bg-BG"/>
        </w:rPr>
        <w:t>Основен акционерен капитал и премиен резерв</w:t>
      </w:r>
    </w:p>
    <w:p w14:paraId="5FE2BC33" w14:textId="77777777" w:rsidR="00F178F4" w:rsidRDefault="00F178F4" w:rsidP="006030DF">
      <w:pPr>
        <w:spacing w:line="276" w:lineRule="auto"/>
        <w:ind w:firstLine="360"/>
        <w:jc w:val="both"/>
        <w:rPr>
          <w:b/>
          <w:i/>
          <w:sz w:val="22"/>
          <w:lang w:val="bg-BG"/>
        </w:rPr>
      </w:pPr>
    </w:p>
    <w:p w14:paraId="60D033FF" w14:textId="25C5C1BF" w:rsidR="005A0214" w:rsidRDefault="005A0214" w:rsidP="006030DF">
      <w:pPr>
        <w:pStyle w:val="BodyTextIndent2"/>
        <w:spacing w:before="80" w:after="80" w:line="276" w:lineRule="auto"/>
        <w:ind w:firstLine="437"/>
        <w:rPr>
          <w:szCs w:val="22"/>
        </w:rPr>
      </w:pPr>
      <w:r w:rsidRPr="00675434">
        <w:rPr>
          <w:szCs w:val="22"/>
        </w:rPr>
        <w:t xml:space="preserve">Към </w:t>
      </w:r>
      <w:r>
        <w:rPr>
          <w:szCs w:val="22"/>
        </w:rPr>
        <w:t>3</w:t>
      </w:r>
      <w:r w:rsidR="000F6A36">
        <w:rPr>
          <w:szCs w:val="22"/>
          <w:lang w:val="en-US"/>
        </w:rPr>
        <w:t>0</w:t>
      </w:r>
      <w:r>
        <w:rPr>
          <w:szCs w:val="22"/>
        </w:rPr>
        <w:t>.</w:t>
      </w:r>
      <w:r w:rsidR="008514AD">
        <w:rPr>
          <w:szCs w:val="22"/>
        </w:rPr>
        <w:t>0</w:t>
      </w:r>
      <w:r w:rsidR="00F178F4">
        <w:rPr>
          <w:szCs w:val="22"/>
        </w:rPr>
        <w:t>9</w:t>
      </w:r>
      <w:r>
        <w:rPr>
          <w:szCs w:val="22"/>
        </w:rPr>
        <w:t>.201</w:t>
      </w:r>
      <w:r w:rsidR="008514AD">
        <w:rPr>
          <w:szCs w:val="22"/>
        </w:rPr>
        <w:t>8</w:t>
      </w:r>
      <w:r w:rsidRPr="00675434">
        <w:rPr>
          <w:szCs w:val="22"/>
        </w:rPr>
        <w:t xml:space="preserve"> г. акционерният капитал на Софарма имоти</w:t>
      </w:r>
      <w:r>
        <w:rPr>
          <w:szCs w:val="22"/>
        </w:rPr>
        <w:t xml:space="preserve"> АДСИЦ има следната структура: </w:t>
      </w:r>
    </w:p>
    <w:tbl>
      <w:tblPr>
        <w:tblW w:w="7844" w:type="dxa"/>
        <w:tblInd w:w="70" w:type="dxa"/>
        <w:tblCellMar>
          <w:left w:w="70" w:type="dxa"/>
          <w:right w:w="70" w:type="dxa"/>
        </w:tblCellMar>
        <w:tblLook w:val="04A0" w:firstRow="1" w:lastRow="0" w:firstColumn="1" w:lastColumn="0" w:noHBand="0" w:noVBand="1"/>
      </w:tblPr>
      <w:tblGrid>
        <w:gridCol w:w="4716"/>
        <w:gridCol w:w="1356"/>
        <w:gridCol w:w="416"/>
        <w:gridCol w:w="1356"/>
      </w:tblGrid>
      <w:tr w:rsidR="00F178F4" w:rsidRPr="00F178F4" w14:paraId="4D756A33" w14:textId="77777777" w:rsidTr="00F178F4">
        <w:trPr>
          <w:trHeight w:val="300"/>
        </w:trPr>
        <w:tc>
          <w:tcPr>
            <w:tcW w:w="4716" w:type="dxa"/>
            <w:tcBorders>
              <w:top w:val="nil"/>
              <w:left w:val="nil"/>
              <w:bottom w:val="nil"/>
              <w:right w:val="nil"/>
            </w:tcBorders>
            <w:shd w:val="clear" w:color="auto" w:fill="auto"/>
            <w:noWrap/>
            <w:vAlign w:val="center"/>
            <w:hideMark/>
          </w:tcPr>
          <w:p w14:paraId="6CB279A4" w14:textId="77777777" w:rsidR="00F178F4" w:rsidRPr="00F178F4" w:rsidRDefault="00F178F4" w:rsidP="00F178F4">
            <w:pPr>
              <w:rPr>
                <w:sz w:val="24"/>
                <w:szCs w:val="24"/>
                <w:lang w:val="bg-BG" w:eastAsia="bg-BG"/>
              </w:rPr>
            </w:pPr>
          </w:p>
        </w:tc>
        <w:tc>
          <w:tcPr>
            <w:tcW w:w="1356" w:type="dxa"/>
            <w:tcBorders>
              <w:top w:val="nil"/>
              <w:left w:val="nil"/>
              <w:bottom w:val="nil"/>
              <w:right w:val="nil"/>
            </w:tcBorders>
            <w:shd w:val="clear" w:color="auto" w:fill="auto"/>
            <w:noWrap/>
            <w:vAlign w:val="center"/>
            <w:hideMark/>
          </w:tcPr>
          <w:p w14:paraId="15F170BB"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30.9.2018</w:t>
            </w:r>
          </w:p>
        </w:tc>
        <w:tc>
          <w:tcPr>
            <w:tcW w:w="416" w:type="dxa"/>
            <w:tcBorders>
              <w:top w:val="nil"/>
              <w:left w:val="nil"/>
              <w:bottom w:val="nil"/>
              <w:right w:val="nil"/>
            </w:tcBorders>
            <w:shd w:val="clear" w:color="auto" w:fill="auto"/>
            <w:noWrap/>
            <w:vAlign w:val="center"/>
            <w:hideMark/>
          </w:tcPr>
          <w:p w14:paraId="6A7E7BFD" w14:textId="77777777" w:rsidR="00F178F4" w:rsidRPr="00F178F4" w:rsidRDefault="00F178F4" w:rsidP="00F178F4">
            <w:pPr>
              <w:jc w:val="right"/>
              <w:rPr>
                <w:b/>
                <w:bCs/>
                <w:i/>
                <w:iCs/>
                <w:sz w:val="22"/>
                <w:szCs w:val="22"/>
                <w:lang w:val="bg-BG" w:eastAsia="bg-BG"/>
              </w:rPr>
            </w:pPr>
          </w:p>
        </w:tc>
        <w:tc>
          <w:tcPr>
            <w:tcW w:w="1356" w:type="dxa"/>
            <w:tcBorders>
              <w:top w:val="nil"/>
              <w:left w:val="nil"/>
              <w:bottom w:val="nil"/>
              <w:right w:val="nil"/>
            </w:tcBorders>
            <w:shd w:val="clear" w:color="auto" w:fill="auto"/>
            <w:noWrap/>
            <w:vAlign w:val="center"/>
            <w:hideMark/>
          </w:tcPr>
          <w:p w14:paraId="116792BF"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31.12.2017</w:t>
            </w:r>
          </w:p>
        </w:tc>
      </w:tr>
      <w:tr w:rsidR="00F178F4" w:rsidRPr="00F178F4" w14:paraId="5585BEF3" w14:textId="77777777" w:rsidTr="00F178F4">
        <w:trPr>
          <w:trHeight w:val="300"/>
        </w:trPr>
        <w:tc>
          <w:tcPr>
            <w:tcW w:w="4716" w:type="dxa"/>
            <w:tcBorders>
              <w:top w:val="nil"/>
              <w:left w:val="nil"/>
              <w:bottom w:val="nil"/>
              <w:right w:val="nil"/>
            </w:tcBorders>
            <w:shd w:val="clear" w:color="auto" w:fill="auto"/>
            <w:noWrap/>
            <w:vAlign w:val="center"/>
            <w:hideMark/>
          </w:tcPr>
          <w:p w14:paraId="2C7804F0" w14:textId="77777777" w:rsidR="00F178F4" w:rsidRPr="00F178F4" w:rsidRDefault="00F178F4" w:rsidP="00F178F4">
            <w:pPr>
              <w:jc w:val="right"/>
              <w:rPr>
                <w:b/>
                <w:bCs/>
                <w:i/>
                <w:iCs/>
                <w:sz w:val="22"/>
                <w:szCs w:val="22"/>
                <w:lang w:val="bg-BG" w:eastAsia="bg-BG"/>
              </w:rPr>
            </w:pPr>
          </w:p>
        </w:tc>
        <w:tc>
          <w:tcPr>
            <w:tcW w:w="1356" w:type="dxa"/>
            <w:tcBorders>
              <w:top w:val="nil"/>
              <w:left w:val="nil"/>
              <w:bottom w:val="nil"/>
              <w:right w:val="nil"/>
            </w:tcBorders>
            <w:shd w:val="clear" w:color="auto" w:fill="auto"/>
            <w:noWrap/>
            <w:vAlign w:val="center"/>
            <w:hideMark/>
          </w:tcPr>
          <w:p w14:paraId="13623FEF"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 xml:space="preserve"> BGN'000 </w:t>
            </w:r>
          </w:p>
        </w:tc>
        <w:tc>
          <w:tcPr>
            <w:tcW w:w="416" w:type="dxa"/>
            <w:tcBorders>
              <w:top w:val="nil"/>
              <w:left w:val="nil"/>
              <w:bottom w:val="nil"/>
              <w:right w:val="nil"/>
            </w:tcBorders>
            <w:shd w:val="clear" w:color="auto" w:fill="auto"/>
            <w:noWrap/>
            <w:vAlign w:val="center"/>
            <w:hideMark/>
          </w:tcPr>
          <w:p w14:paraId="3B3B7802" w14:textId="77777777" w:rsidR="00F178F4" w:rsidRPr="00F178F4" w:rsidRDefault="00F178F4" w:rsidP="00F178F4">
            <w:pPr>
              <w:jc w:val="right"/>
              <w:rPr>
                <w:b/>
                <w:bCs/>
                <w:i/>
                <w:iCs/>
                <w:sz w:val="22"/>
                <w:szCs w:val="22"/>
                <w:lang w:val="bg-BG" w:eastAsia="bg-BG"/>
              </w:rPr>
            </w:pPr>
          </w:p>
        </w:tc>
        <w:tc>
          <w:tcPr>
            <w:tcW w:w="1356" w:type="dxa"/>
            <w:tcBorders>
              <w:top w:val="nil"/>
              <w:left w:val="nil"/>
              <w:bottom w:val="nil"/>
              <w:right w:val="nil"/>
            </w:tcBorders>
            <w:shd w:val="clear" w:color="auto" w:fill="auto"/>
            <w:noWrap/>
            <w:vAlign w:val="center"/>
            <w:hideMark/>
          </w:tcPr>
          <w:p w14:paraId="7377C9CD"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 xml:space="preserve"> BGN'000 </w:t>
            </w:r>
          </w:p>
        </w:tc>
      </w:tr>
      <w:tr w:rsidR="00F178F4" w:rsidRPr="00F178F4" w14:paraId="68DAEB71" w14:textId="77777777" w:rsidTr="00F178F4">
        <w:trPr>
          <w:trHeight w:val="300"/>
        </w:trPr>
        <w:tc>
          <w:tcPr>
            <w:tcW w:w="4716" w:type="dxa"/>
            <w:tcBorders>
              <w:top w:val="nil"/>
              <w:left w:val="nil"/>
              <w:bottom w:val="nil"/>
              <w:right w:val="nil"/>
            </w:tcBorders>
            <w:shd w:val="clear" w:color="auto" w:fill="auto"/>
            <w:noWrap/>
            <w:vAlign w:val="center"/>
            <w:hideMark/>
          </w:tcPr>
          <w:p w14:paraId="06FB4553" w14:textId="77777777" w:rsidR="00F178F4" w:rsidRPr="00F178F4" w:rsidRDefault="00F178F4" w:rsidP="00F178F4">
            <w:pPr>
              <w:jc w:val="right"/>
              <w:rPr>
                <w:b/>
                <w:bCs/>
                <w:i/>
                <w:iCs/>
                <w:sz w:val="22"/>
                <w:szCs w:val="22"/>
                <w:lang w:val="bg-BG" w:eastAsia="bg-BG"/>
              </w:rPr>
            </w:pPr>
          </w:p>
        </w:tc>
        <w:tc>
          <w:tcPr>
            <w:tcW w:w="1356" w:type="dxa"/>
            <w:tcBorders>
              <w:top w:val="nil"/>
              <w:left w:val="nil"/>
              <w:bottom w:val="nil"/>
              <w:right w:val="nil"/>
            </w:tcBorders>
            <w:shd w:val="clear" w:color="auto" w:fill="auto"/>
            <w:noWrap/>
            <w:vAlign w:val="center"/>
            <w:hideMark/>
          </w:tcPr>
          <w:p w14:paraId="709F3AD8" w14:textId="77777777" w:rsidR="00F178F4" w:rsidRPr="00F178F4" w:rsidRDefault="00F178F4" w:rsidP="00F178F4">
            <w:pPr>
              <w:rPr>
                <w:lang w:val="bg-BG" w:eastAsia="bg-BG"/>
              </w:rPr>
            </w:pPr>
          </w:p>
        </w:tc>
        <w:tc>
          <w:tcPr>
            <w:tcW w:w="416" w:type="dxa"/>
            <w:tcBorders>
              <w:top w:val="nil"/>
              <w:left w:val="nil"/>
              <w:bottom w:val="nil"/>
              <w:right w:val="nil"/>
            </w:tcBorders>
            <w:shd w:val="clear" w:color="auto" w:fill="auto"/>
            <w:noWrap/>
            <w:vAlign w:val="center"/>
            <w:hideMark/>
          </w:tcPr>
          <w:p w14:paraId="27A16B6E" w14:textId="77777777" w:rsidR="00F178F4" w:rsidRPr="00F178F4" w:rsidRDefault="00F178F4" w:rsidP="00F178F4">
            <w:pPr>
              <w:jc w:val="right"/>
              <w:rPr>
                <w:lang w:val="bg-BG" w:eastAsia="bg-BG"/>
              </w:rPr>
            </w:pPr>
          </w:p>
        </w:tc>
        <w:tc>
          <w:tcPr>
            <w:tcW w:w="1356" w:type="dxa"/>
            <w:tcBorders>
              <w:top w:val="nil"/>
              <w:left w:val="nil"/>
              <w:bottom w:val="nil"/>
              <w:right w:val="nil"/>
            </w:tcBorders>
            <w:shd w:val="clear" w:color="auto" w:fill="auto"/>
            <w:noWrap/>
            <w:vAlign w:val="center"/>
            <w:hideMark/>
          </w:tcPr>
          <w:p w14:paraId="76A31148" w14:textId="77777777" w:rsidR="00F178F4" w:rsidRPr="00F178F4" w:rsidRDefault="00F178F4" w:rsidP="00F178F4">
            <w:pPr>
              <w:jc w:val="right"/>
              <w:rPr>
                <w:lang w:val="bg-BG" w:eastAsia="bg-BG"/>
              </w:rPr>
            </w:pPr>
          </w:p>
        </w:tc>
      </w:tr>
      <w:tr w:rsidR="00F178F4" w:rsidRPr="00F178F4" w14:paraId="42BEF70D" w14:textId="77777777" w:rsidTr="00F178F4">
        <w:trPr>
          <w:trHeight w:val="300"/>
        </w:trPr>
        <w:tc>
          <w:tcPr>
            <w:tcW w:w="4716" w:type="dxa"/>
            <w:tcBorders>
              <w:top w:val="nil"/>
              <w:left w:val="nil"/>
              <w:bottom w:val="nil"/>
              <w:right w:val="nil"/>
            </w:tcBorders>
            <w:shd w:val="clear" w:color="auto" w:fill="auto"/>
            <w:noWrap/>
            <w:vAlign w:val="center"/>
            <w:hideMark/>
          </w:tcPr>
          <w:p w14:paraId="31874AA8" w14:textId="77777777" w:rsidR="00F178F4" w:rsidRPr="00F178F4" w:rsidRDefault="00F178F4" w:rsidP="00F178F4">
            <w:pPr>
              <w:rPr>
                <w:sz w:val="22"/>
                <w:szCs w:val="22"/>
                <w:lang w:val="bg-BG" w:eastAsia="bg-BG"/>
              </w:rPr>
            </w:pPr>
            <w:r w:rsidRPr="00F178F4">
              <w:rPr>
                <w:sz w:val="22"/>
                <w:szCs w:val="22"/>
                <w:lang w:val="bg-BG" w:eastAsia="bg-BG"/>
              </w:rPr>
              <w:t xml:space="preserve">Основен капитал </w:t>
            </w:r>
          </w:p>
        </w:tc>
        <w:tc>
          <w:tcPr>
            <w:tcW w:w="1356" w:type="dxa"/>
            <w:tcBorders>
              <w:top w:val="nil"/>
              <w:left w:val="nil"/>
              <w:bottom w:val="nil"/>
              <w:right w:val="nil"/>
            </w:tcBorders>
            <w:shd w:val="clear" w:color="auto" w:fill="auto"/>
            <w:noWrap/>
            <w:vAlign w:val="center"/>
            <w:hideMark/>
          </w:tcPr>
          <w:p w14:paraId="2E47EB7F" w14:textId="77777777" w:rsidR="00F178F4" w:rsidRPr="00F178F4" w:rsidRDefault="00F178F4" w:rsidP="00F178F4">
            <w:pPr>
              <w:jc w:val="right"/>
              <w:rPr>
                <w:sz w:val="22"/>
                <w:szCs w:val="22"/>
                <w:lang w:val="bg-BG" w:eastAsia="bg-BG"/>
              </w:rPr>
            </w:pPr>
            <w:r w:rsidRPr="00F178F4">
              <w:rPr>
                <w:sz w:val="22"/>
                <w:szCs w:val="22"/>
                <w:lang w:val="bg-BG" w:eastAsia="bg-BG"/>
              </w:rPr>
              <w:t xml:space="preserve">          20,954 </w:t>
            </w:r>
          </w:p>
        </w:tc>
        <w:tc>
          <w:tcPr>
            <w:tcW w:w="416" w:type="dxa"/>
            <w:tcBorders>
              <w:top w:val="nil"/>
              <w:left w:val="nil"/>
              <w:bottom w:val="nil"/>
              <w:right w:val="nil"/>
            </w:tcBorders>
            <w:shd w:val="clear" w:color="auto" w:fill="auto"/>
            <w:noWrap/>
            <w:vAlign w:val="center"/>
            <w:hideMark/>
          </w:tcPr>
          <w:p w14:paraId="18222029" w14:textId="77777777" w:rsidR="00F178F4" w:rsidRPr="00F178F4" w:rsidRDefault="00F178F4" w:rsidP="00F178F4">
            <w:pPr>
              <w:jc w:val="right"/>
              <w:rPr>
                <w:sz w:val="22"/>
                <w:szCs w:val="22"/>
                <w:lang w:val="bg-BG" w:eastAsia="bg-BG"/>
              </w:rPr>
            </w:pPr>
          </w:p>
        </w:tc>
        <w:tc>
          <w:tcPr>
            <w:tcW w:w="1356" w:type="dxa"/>
            <w:tcBorders>
              <w:top w:val="nil"/>
              <w:left w:val="nil"/>
              <w:bottom w:val="nil"/>
              <w:right w:val="nil"/>
            </w:tcBorders>
            <w:shd w:val="clear" w:color="auto" w:fill="auto"/>
            <w:noWrap/>
            <w:vAlign w:val="center"/>
            <w:hideMark/>
          </w:tcPr>
          <w:p w14:paraId="70388122" w14:textId="77777777" w:rsidR="00F178F4" w:rsidRPr="00F178F4" w:rsidRDefault="00F178F4" w:rsidP="00F178F4">
            <w:pPr>
              <w:jc w:val="right"/>
              <w:rPr>
                <w:sz w:val="22"/>
                <w:szCs w:val="22"/>
                <w:lang w:val="bg-BG" w:eastAsia="bg-BG"/>
              </w:rPr>
            </w:pPr>
            <w:r w:rsidRPr="00F178F4">
              <w:rPr>
                <w:sz w:val="22"/>
                <w:szCs w:val="22"/>
                <w:lang w:val="bg-BG" w:eastAsia="bg-BG"/>
              </w:rPr>
              <w:t xml:space="preserve">          20,104 </w:t>
            </w:r>
          </w:p>
        </w:tc>
      </w:tr>
      <w:tr w:rsidR="00F178F4" w:rsidRPr="00F178F4" w14:paraId="079BA2F8" w14:textId="77777777" w:rsidTr="00F178F4">
        <w:trPr>
          <w:trHeight w:val="300"/>
        </w:trPr>
        <w:tc>
          <w:tcPr>
            <w:tcW w:w="4716" w:type="dxa"/>
            <w:tcBorders>
              <w:top w:val="nil"/>
              <w:left w:val="nil"/>
              <w:bottom w:val="nil"/>
              <w:right w:val="nil"/>
            </w:tcBorders>
            <w:shd w:val="clear" w:color="auto" w:fill="auto"/>
            <w:noWrap/>
            <w:vAlign w:val="center"/>
            <w:hideMark/>
          </w:tcPr>
          <w:p w14:paraId="331897BF" w14:textId="77777777" w:rsidR="00F178F4" w:rsidRPr="00F178F4" w:rsidRDefault="00F178F4" w:rsidP="00F178F4">
            <w:pPr>
              <w:rPr>
                <w:sz w:val="22"/>
                <w:szCs w:val="22"/>
                <w:lang w:val="bg-BG" w:eastAsia="bg-BG"/>
              </w:rPr>
            </w:pPr>
            <w:r w:rsidRPr="00F178F4">
              <w:rPr>
                <w:sz w:val="22"/>
                <w:szCs w:val="22"/>
                <w:lang w:val="bg-BG" w:eastAsia="bg-BG"/>
              </w:rPr>
              <w:t>Премиен резерв</w:t>
            </w:r>
          </w:p>
        </w:tc>
        <w:tc>
          <w:tcPr>
            <w:tcW w:w="1356" w:type="dxa"/>
            <w:tcBorders>
              <w:top w:val="nil"/>
              <w:left w:val="nil"/>
              <w:bottom w:val="nil"/>
              <w:right w:val="nil"/>
            </w:tcBorders>
            <w:shd w:val="clear" w:color="auto" w:fill="auto"/>
            <w:noWrap/>
            <w:vAlign w:val="center"/>
            <w:hideMark/>
          </w:tcPr>
          <w:p w14:paraId="5182550D" w14:textId="77777777" w:rsidR="00F178F4" w:rsidRPr="00F178F4" w:rsidRDefault="00F178F4" w:rsidP="00F178F4">
            <w:pPr>
              <w:jc w:val="right"/>
              <w:rPr>
                <w:sz w:val="22"/>
                <w:szCs w:val="22"/>
                <w:lang w:val="bg-BG" w:eastAsia="bg-BG"/>
              </w:rPr>
            </w:pPr>
            <w:r w:rsidRPr="00F178F4">
              <w:rPr>
                <w:sz w:val="22"/>
                <w:szCs w:val="22"/>
                <w:lang w:val="bg-BG" w:eastAsia="bg-BG"/>
              </w:rPr>
              <w:t xml:space="preserve">          25,036 </w:t>
            </w:r>
          </w:p>
        </w:tc>
        <w:tc>
          <w:tcPr>
            <w:tcW w:w="416" w:type="dxa"/>
            <w:tcBorders>
              <w:top w:val="nil"/>
              <w:left w:val="nil"/>
              <w:bottom w:val="nil"/>
              <w:right w:val="nil"/>
            </w:tcBorders>
            <w:shd w:val="clear" w:color="auto" w:fill="auto"/>
            <w:noWrap/>
            <w:vAlign w:val="center"/>
            <w:hideMark/>
          </w:tcPr>
          <w:p w14:paraId="1005A553" w14:textId="77777777" w:rsidR="00F178F4" w:rsidRPr="00F178F4" w:rsidRDefault="00F178F4" w:rsidP="00F178F4">
            <w:pPr>
              <w:jc w:val="right"/>
              <w:rPr>
                <w:sz w:val="22"/>
                <w:szCs w:val="22"/>
                <w:lang w:val="bg-BG" w:eastAsia="bg-BG"/>
              </w:rPr>
            </w:pPr>
          </w:p>
        </w:tc>
        <w:tc>
          <w:tcPr>
            <w:tcW w:w="1356" w:type="dxa"/>
            <w:tcBorders>
              <w:top w:val="nil"/>
              <w:left w:val="nil"/>
              <w:bottom w:val="nil"/>
              <w:right w:val="nil"/>
            </w:tcBorders>
            <w:shd w:val="clear" w:color="auto" w:fill="auto"/>
            <w:noWrap/>
            <w:vAlign w:val="center"/>
            <w:hideMark/>
          </w:tcPr>
          <w:p w14:paraId="43A40D36" w14:textId="77777777" w:rsidR="00F178F4" w:rsidRPr="00F178F4" w:rsidRDefault="00F178F4" w:rsidP="00F178F4">
            <w:pPr>
              <w:jc w:val="right"/>
              <w:rPr>
                <w:sz w:val="22"/>
                <w:szCs w:val="22"/>
                <w:lang w:val="bg-BG" w:eastAsia="bg-BG"/>
              </w:rPr>
            </w:pPr>
            <w:r w:rsidRPr="00F178F4">
              <w:rPr>
                <w:sz w:val="22"/>
                <w:szCs w:val="22"/>
                <w:lang w:val="bg-BG" w:eastAsia="bg-BG"/>
              </w:rPr>
              <w:t xml:space="preserve">          20,361 </w:t>
            </w:r>
          </w:p>
        </w:tc>
      </w:tr>
      <w:tr w:rsidR="00F178F4" w:rsidRPr="00F178F4" w14:paraId="7080F691" w14:textId="77777777" w:rsidTr="00F178F4">
        <w:trPr>
          <w:trHeight w:val="300"/>
        </w:trPr>
        <w:tc>
          <w:tcPr>
            <w:tcW w:w="4716" w:type="dxa"/>
            <w:tcBorders>
              <w:top w:val="nil"/>
              <w:left w:val="nil"/>
              <w:bottom w:val="nil"/>
              <w:right w:val="nil"/>
            </w:tcBorders>
            <w:shd w:val="clear" w:color="auto" w:fill="auto"/>
            <w:noWrap/>
            <w:vAlign w:val="center"/>
            <w:hideMark/>
          </w:tcPr>
          <w:p w14:paraId="78C7A91B" w14:textId="77777777" w:rsidR="00F178F4" w:rsidRPr="00F178F4" w:rsidRDefault="00F178F4" w:rsidP="00F178F4">
            <w:pPr>
              <w:rPr>
                <w:b/>
                <w:bCs/>
                <w:sz w:val="22"/>
                <w:szCs w:val="22"/>
                <w:lang w:val="bg-BG" w:eastAsia="bg-BG"/>
              </w:rPr>
            </w:pPr>
            <w:r w:rsidRPr="00F178F4">
              <w:rPr>
                <w:b/>
                <w:bCs/>
                <w:sz w:val="22"/>
                <w:szCs w:val="22"/>
                <w:lang w:val="bg-BG" w:eastAsia="bg-BG"/>
              </w:rPr>
              <w:t>Общо</w:t>
            </w:r>
          </w:p>
        </w:tc>
        <w:tc>
          <w:tcPr>
            <w:tcW w:w="1356" w:type="dxa"/>
            <w:tcBorders>
              <w:top w:val="single" w:sz="4" w:space="0" w:color="auto"/>
              <w:left w:val="nil"/>
              <w:bottom w:val="double" w:sz="6" w:space="0" w:color="auto"/>
              <w:right w:val="nil"/>
            </w:tcBorders>
            <w:shd w:val="clear" w:color="auto" w:fill="auto"/>
            <w:noWrap/>
            <w:vAlign w:val="center"/>
            <w:hideMark/>
          </w:tcPr>
          <w:p w14:paraId="1EAF66AC" w14:textId="77777777" w:rsidR="00F178F4" w:rsidRPr="00F178F4" w:rsidRDefault="00F178F4" w:rsidP="00F178F4">
            <w:pPr>
              <w:jc w:val="right"/>
              <w:rPr>
                <w:b/>
                <w:bCs/>
                <w:sz w:val="22"/>
                <w:szCs w:val="22"/>
                <w:lang w:val="bg-BG" w:eastAsia="bg-BG"/>
              </w:rPr>
            </w:pPr>
            <w:r w:rsidRPr="00F178F4">
              <w:rPr>
                <w:b/>
                <w:bCs/>
                <w:sz w:val="22"/>
                <w:szCs w:val="22"/>
                <w:lang w:val="bg-BG" w:eastAsia="bg-BG"/>
              </w:rPr>
              <w:t xml:space="preserve">         45,990 </w:t>
            </w:r>
          </w:p>
        </w:tc>
        <w:tc>
          <w:tcPr>
            <w:tcW w:w="416" w:type="dxa"/>
            <w:tcBorders>
              <w:top w:val="nil"/>
              <w:left w:val="nil"/>
              <w:bottom w:val="nil"/>
              <w:right w:val="nil"/>
            </w:tcBorders>
            <w:shd w:val="clear" w:color="auto" w:fill="auto"/>
            <w:noWrap/>
            <w:vAlign w:val="center"/>
            <w:hideMark/>
          </w:tcPr>
          <w:p w14:paraId="4A02A3AF" w14:textId="77777777" w:rsidR="00F178F4" w:rsidRPr="00F178F4" w:rsidRDefault="00F178F4" w:rsidP="00F178F4">
            <w:pPr>
              <w:jc w:val="right"/>
              <w:rPr>
                <w:b/>
                <w:bCs/>
                <w:sz w:val="22"/>
                <w:szCs w:val="22"/>
                <w:lang w:val="bg-BG" w:eastAsia="bg-BG"/>
              </w:rPr>
            </w:pPr>
          </w:p>
        </w:tc>
        <w:tc>
          <w:tcPr>
            <w:tcW w:w="1356" w:type="dxa"/>
            <w:tcBorders>
              <w:top w:val="single" w:sz="4" w:space="0" w:color="auto"/>
              <w:left w:val="nil"/>
              <w:bottom w:val="double" w:sz="6" w:space="0" w:color="auto"/>
              <w:right w:val="nil"/>
            </w:tcBorders>
            <w:shd w:val="clear" w:color="auto" w:fill="auto"/>
            <w:noWrap/>
            <w:vAlign w:val="center"/>
            <w:hideMark/>
          </w:tcPr>
          <w:p w14:paraId="624E4A30" w14:textId="77777777" w:rsidR="00F178F4" w:rsidRPr="00F178F4" w:rsidRDefault="00F178F4" w:rsidP="00F178F4">
            <w:pPr>
              <w:jc w:val="right"/>
              <w:rPr>
                <w:b/>
                <w:bCs/>
                <w:sz w:val="22"/>
                <w:szCs w:val="22"/>
                <w:lang w:val="bg-BG" w:eastAsia="bg-BG"/>
              </w:rPr>
            </w:pPr>
            <w:r w:rsidRPr="00F178F4">
              <w:rPr>
                <w:b/>
                <w:bCs/>
                <w:sz w:val="22"/>
                <w:szCs w:val="22"/>
                <w:lang w:val="bg-BG" w:eastAsia="bg-BG"/>
              </w:rPr>
              <w:t xml:space="preserve">         40,465 </w:t>
            </w:r>
          </w:p>
        </w:tc>
      </w:tr>
    </w:tbl>
    <w:p w14:paraId="615E6651" w14:textId="77777777" w:rsidR="005A0214" w:rsidRPr="00B61190" w:rsidRDefault="005A0214" w:rsidP="006030DF">
      <w:pPr>
        <w:spacing w:line="276" w:lineRule="auto"/>
        <w:jc w:val="both"/>
        <w:rPr>
          <w:sz w:val="22"/>
          <w:lang w:val="bg-BG"/>
        </w:rPr>
      </w:pPr>
    </w:p>
    <w:p w14:paraId="7D8819B9" w14:textId="2CE052E9" w:rsidR="005A0214" w:rsidRDefault="009B3080" w:rsidP="006030DF">
      <w:pPr>
        <w:spacing w:line="276" w:lineRule="auto"/>
        <w:ind w:firstLine="720"/>
        <w:jc w:val="both"/>
        <w:rPr>
          <w:sz w:val="22"/>
          <w:lang w:val="bg-BG"/>
        </w:rPr>
      </w:pPr>
      <w:r w:rsidRPr="00A43045">
        <w:rPr>
          <w:sz w:val="22"/>
          <w:lang w:val="bg-BG"/>
        </w:rPr>
        <w:t xml:space="preserve">Основният </w:t>
      </w:r>
      <w:r w:rsidR="005A0214" w:rsidRPr="00A43045">
        <w:rPr>
          <w:sz w:val="22"/>
          <w:lang w:val="bg-BG"/>
        </w:rPr>
        <w:t xml:space="preserve">акционерен капитал обхваща общо </w:t>
      </w:r>
      <w:r w:rsidR="001502A1">
        <w:rPr>
          <w:sz w:val="22"/>
          <w:lang w:val="bg-BG"/>
        </w:rPr>
        <w:t>20</w:t>
      </w:r>
      <w:r w:rsidR="00F178F4">
        <w:rPr>
          <w:sz w:val="22"/>
          <w:lang w:val="bg-BG"/>
        </w:rPr>
        <w:t> </w:t>
      </w:r>
      <w:r w:rsidR="00F178F4">
        <w:rPr>
          <w:sz w:val="22"/>
        </w:rPr>
        <w:t>953 944</w:t>
      </w:r>
      <w:r w:rsidR="005A0214" w:rsidRPr="00A43045">
        <w:rPr>
          <w:sz w:val="22"/>
          <w:lang w:val="bg-BG"/>
        </w:rPr>
        <w:t xml:space="preserve"> бр. напълно платени поименни безналични акции с номинална стойност един лев за акция (31.12.201</w:t>
      </w:r>
      <w:r w:rsidR="007647EC">
        <w:rPr>
          <w:sz w:val="22"/>
          <w:lang w:val="bg-BG"/>
        </w:rPr>
        <w:t>7</w:t>
      </w:r>
      <w:r w:rsidR="005A0214" w:rsidRPr="00A43045">
        <w:rPr>
          <w:sz w:val="22"/>
          <w:lang w:val="bg-BG"/>
        </w:rPr>
        <w:t xml:space="preserve"> г.:</w:t>
      </w:r>
      <w:r w:rsidR="007647EC">
        <w:rPr>
          <w:sz w:val="22"/>
          <w:lang w:val="bg-BG"/>
        </w:rPr>
        <w:t xml:space="preserve"> 20</w:t>
      </w:r>
      <w:r w:rsidR="007647EC" w:rsidRPr="00A43045">
        <w:rPr>
          <w:sz w:val="22"/>
          <w:lang w:val="bg-BG"/>
        </w:rPr>
        <w:t> </w:t>
      </w:r>
      <w:r w:rsidR="007647EC">
        <w:rPr>
          <w:sz w:val="22"/>
          <w:lang w:val="bg-BG"/>
        </w:rPr>
        <w:t>103</w:t>
      </w:r>
      <w:r w:rsidR="007647EC" w:rsidRPr="00A43045">
        <w:rPr>
          <w:sz w:val="22"/>
          <w:lang w:val="bg-BG"/>
        </w:rPr>
        <w:t xml:space="preserve"> </w:t>
      </w:r>
      <w:r w:rsidR="007647EC">
        <w:rPr>
          <w:sz w:val="22"/>
          <w:lang w:val="bg-BG"/>
        </w:rPr>
        <w:t>965</w:t>
      </w:r>
      <w:r w:rsidR="007647EC" w:rsidRPr="00A43045">
        <w:rPr>
          <w:sz w:val="22"/>
          <w:lang w:val="bg-BG"/>
        </w:rPr>
        <w:t xml:space="preserve"> бр.</w:t>
      </w:r>
      <w:r w:rsidR="0096339A" w:rsidRPr="00A43045">
        <w:rPr>
          <w:sz w:val="22"/>
          <w:lang w:val="bg-BG"/>
        </w:rPr>
        <w:t>)</w:t>
      </w:r>
    </w:p>
    <w:p w14:paraId="694FC86A" w14:textId="77777777" w:rsidR="005A0214" w:rsidRDefault="005A0214" w:rsidP="006030DF">
      <w:pPr>
        <w:spacing w:line="276" w:lineRule="auto"/>
        <w:ind w:firstLine="720"/>
        <w:jc w:val="both"/>
        <w:rPr>
          <w:sz w:val="22"/>
        </w:rPr>
      </w:pPr>
    </w:p>
    <w:tbl>
      <w:tblPr>
        <w:tblW w:w="7980" w:type="dxa"/>
        <w:tblInd w:w="70" w:type="dxa"/>
        <w:tblCellMar>
          <w:left w:w="70" w:type="dxa"/>
          <w:right w:w="70" w:type="dxa"/>
        </w:tblCellMar>
        <w:tblLook w:val="04A0" w:firstRow="1" w:lastRow="0" w:firstColumn="1" w:lastColumn="0" w:noHBand="0" w:noVBand="1"/>
      </w:tblPr>
      <w:tblGrid>
        <w:gridCol w:w="3833"/>
        <w:gridCol w:w="1196"/>
        <w:gridCol w:w="1517"/>
        <w:gridCol w:w="1434"/>
      </w:tblGrid>
      <w:tr w:rsidR="00F178F4" w:rsidRPr="00F178F4" w14:paraId="3195432F" w14:textId="77777777" w:rsidTr="00F178F4">
        <w:trPr>
          <w:trHeight w:val="390"/>
        </w:trPr>
        <w:tc>
          <w:tcPr>
            <w:tcW w:w="3833" w:type="dxa"/>
            <w:vMerge w:val="restart"/>
            <w:tcBorders>
              <w:top w:val="nil"/>
              <w:left w:val="nil"/>
              <w:bottom w:val="nil"/>
              <w:right w:val="nil"/>
            </w:tcBorders>
            <w:shd w:val="clear" w:color="000000" w:fill="FFFFFF"/>
            <w:hideMark/>
          </w:tcPr>
          <w:p w14:paraId="624F1C81" w14:textId="77777777" w:rsidR="00F178F4" w:rsidRPr="00F178F4" w:rsidRDefault="00F178F4" w:rsidP="00F178F4">
            <w:pPr>
              <w:rPr>
                <w:b/>
                <w:bCs/>
                <w:i/>
                <w:iCs/>
                <w:color w:val="000000"/>
                <w:sz w:val="22"/>
                <w:szCs w:val="22"/>
                <w:lang w:val="bg-BG" w:eastAsia="bg-BG"/>
              </w:rPr>
            </w:pPr>
            <w:r w:rsidRPr="00F178F4">
              <w:rPr>
                <w:b/>
                <w:bCs/>
                <w:i/>
                <w:iCs/>
                <w:color w:val="000000"/>
                <w:sz w:val="22"/>
                <w:szCs w:val="22"/>
                <w:lang w:val="bg-BG" w:eastAsia="bg-BG"/>
              </w:rPr>
              <w:t>Издадени и напълно платени обикновени акции</w:t>
            </w:r>
          </w:p>
        </w:tc>
        <w:tc>
          <w:tcPr>
            <w:tcW w:w="1196" w:type="dxa"/>
            <w:vMerge w:val="restart"/>
            <w:tcBorders>
              <w:top w:val="nil"/>
              <w:left w:val="nil"/>
              <w:bottom w:val="nil"/>
              <w:right w:val="nil"/>
            </w:tcBorders>
            <w:shd w:val="clear" w:color="000000" w:fill="FFFFFF"/>
            <w:noWrap/>
            <w:hideMark/>
          </w:tcPr>
          <w:p w14:paraId="1005674B" w14:textId="77777777" w:rsidR="00F178F4" w:rsidRPr="00F178F4" w:rsidRDefault="00F178F4" w:rsidP="00F178F4">
            <w:pPr>
              <w:jc w:val="center"/>
              <w:rPr>
                <w:b/>
                <w:bCs/>
                <w:i/>
                <w:iCs/>
                <w:color w:val="000000"/>
                <w:sz w:val="22"/>
                <w:szCs w:val="22"/>
                <w:lang w:val="bg-BG" w:eastAsia="bg-BG"/>
              </w:rPr>
            </w:pPr>
            <w:r w:rsidRPr="00F178F4">
              <w:rPr>
                <w:b/>
                <w:bCs/>
                <w:i/>
                <w:iCs/>
                <w:color w:val="000000"/>
                <w:sz w:val="22"/>
                <w:szCs w:val="22"/>
                <w:lang w:val="bg-BG" w:eastAsia="bg-BG"/>
              </w:rPr>
              <w:t>акции</w:t>
            </w:r>
          </w:p>
        </w:tc>
        <w:tc>
          <w:tcPr>
            <w:tcW w:w="1517" w:type="dxa"/>
            <w:vMerge w:val="restart"/>
            <w:tcBorders>
              <w:top w:val="nil"/>
              <w:left w:val="nil"/>
              <w:bottom w:val="nil"/>
              <w:right w:val="nil"/>
            </w:tcBorders>
            <w:shd w:val="clear" w:color="000000" w:fill="FFFFFF"/>
            <w:hideMark/>
          </w:tcPr>
          <w:p w14:paraId="3A586756" w14:textId="77777777" w:rsidR="00F178F4" w:rsidRPr="00F178F4" w:rsidRDefault="00F178F4" w:rsidP="00F178F4">
            <w:pPr>
              <w:ind w:firstLineChars="100" w:firstLine="221"/>
              <w:jc w:val="right"/>
              <w:rPr>
                <w:b/>
                <w:bCs/>
                <w:i/>
                <w:iCs/>
                <w:color w:val="000000"/>
                <w:sz w:val="22"/>
                <w:szCs w:val="22"/>
                <w:lang w:val="bg-BG" w:eastAsia="bg-BG"/>
              </w:rPr>
            </w:pPr>
            <w:r w:rsidRPr="00F178F4">
              <w:rPr>
                <w:b/>
                <w:bCs/>
                <w:i/>
                <w:iCs/>
                <w:color w:val="000000"/>
                <w:sz w:val="22"/>
                <w:szCs w:val="22"/>
                <w:lang w:val="bg-BG" w:eastAsia="bg-BG"/>
              </w:rPr>
              <w:t>Основен капитал</w:t>
            </w:r>
          </w:p>
        </w:tc>
        <w:tc>
          <w:tcPr>
            <w:tcW w:w="1434" w:type="dxa"/>
            <w:vMerge w:val="restart"/>
            <w:tcBorders>
              <w:top w:val="nil"/>
              <w:left w:val="nil"/>
              <w:bottom w:val="nil"/>
              <w:right w:val="nil"/>
            </w:tcBorders>
            <w:shd w:val="clear" w:color="000000" w:fill="FFFFFF"/>
            <w:hideMark/>
          </w:tcPr>
          <w:p w14:paraId="6C8125D5" w14:textId="77777777" w:rsidR="00F178F4" w:rsidRPr="00F178F4" w:rsidRDefault="00F178F4" w:rsidP="00F178F4">
            <w:pPr>
              <w:jc w:val="right"/>
              <w:rPr>
                <w:b/>
                <w:bCs/>
                <w:i/>
                <w:iCs/>
                <w:color w:val="000000"/>
                <w:sz w:val="22"/>
                <w:szCs w:val="22"/>
                <w:lang w:val="bg-BG" w:eastAsia="bg-BG"/>
              </w:rPr>
            </w:pPr>
            <w:r w:rsidRPr="00F178F4">
              <w:rPr>
                <w:b/>
                <w:bCs/>
                <w:i/>
                <w:iCs/>
                <w:color w:val="000000"/>
                <w:sz w:val="22"/>
                <w:szCs w:val="22"/>
                <w:lang w:val="bg-BG" w:eastAsia="bg-BG"/>
              </w:rPr>
              <w:t xml:space="preserve">Премиен резерв </w:t>
            </w:r>
          </w:p>
        </w:tc>
      </w:tr>
      <w:tr w:rsidR="00F178F4" w:rsidRPr="00F178F4" w14:paraId="577E5D9B" w14:textId="77777777" w:rsidTr="00F178F4">
        <w:trPr>
          <w:trHeight w:val="255"/>
        </w:trPr>
        <w:tc>
          <w:tcPr>
            <w:tcW w:w="3833" w:type="dxa"/>
            <w:vMerge/>
            <w:tcBorders>
              <w:top w:val="nil"/>
              <w:left w:val="nil"/>
              <w:bottom w:val="nil"/>
              <w:right w:val="nil"/>
            </w:tcBorders>
            <w:vAlign w:val="center"/>
            <w:hideMark/>
          </w:tcPr>
          <w:p w14:paraId="463F1DA4" w14:textId="77777777" w:rsidR="00F178F4" w:rsidRPr="00F178F4" w:rsidRDefault="00F178F4" w:rsidP="00F178F4">
            <w:pPr>
              <w:rPr>
                <w:b/>
                <w:bCs/>
                <w:i/>
                <w:iCs/>
                <w:color w:val="000000"/>
                <w:sz w:val="22"/>
                <w:szCs w:val="22"/>
                <w:lang w:val="bg-BG" w:eastAsia="bg-BG"/>
              </w:rPr>
            </w:pPr>
          </w:p>
        </w:tc>
        <w:tc>
          <w:tcPr>
            <w:tcW w:w="1196" w:type="dxa"/>
            <w:vMerge/>
            <w:tcBorders>
              <w:top w:val="nil"/>
              <w:left w:val="nil"/>
              <w:bottom w:val="nil"/>
              <w:right w:val="nil"/>
            </w:tcBorders>
            <w:vAlign w:val="center"/>
            <w:hideMark/>
          </w:tcPr>
          <w:p w14:paraId="7E6105EC" w14:textId="77777777" w:rsidR="00F178F4" w:rsidRPr="00F178F4" w:rsidRDefault="00F178F4" w:rsidP="00F178F4">
            <w:pPr>
              <w:rPr>
                <w:b/>
                <w:bCs/>
                <w:i/>
                <w:iCs/>
                <w:color w:val="000000"/>
                <w:sz w:val="22"/>
                <w:szCs w:val="22"/>
                <w:lang w:val="bg-BG" w:eastAsia="bg-BG"/>
              </w:rPr>
            </w:pPr>
          </w:p>
        </w:tc>
        <w:tc>
          <w:tcPr>
            <w:tcW w:w="1517" w:type="dxa"/>
            <w:vMerge/>
            <w:tcBorders>
              <w:top w:val="nil"/>
              <w:left w:val="nil"/>
              <w:bottom w:val="nil"/>
              <w:right w:val="nil"/>
            </w:tcBorders>
            <w:vAlign w:val="center"/>
            <w:hideMark/>
          </w:tcPr>
          <w:p w14:paraId="6B2D3DC5" w14:textId="77777777" w:rsidR="00F178F4" w:rsidRPr="00F178F4" w:rsidRDefault="00F178F4" w:rsidP="00F178F4">
            <w:pPr>
              <w:rPr>
                <w:b/>
                <w:bCs/>
                <w:i/>
                <w:iCs/>
                <w:color w:val="000000"/>
                <w:sz w:val="22"/>
                <w:szCs w:val="22"/>
                <w:lang w:val="bg-BG" w:eastAsia="bg-BG"/>
              </w:rPr>
            </w:pPr>
          </w:p>
        </w:tc>
        <w:tc>
          <w:tcPr>
            <w:tcW w:w="1434" w:type="dxa"/>
            <w:vMerge/>
            <w:tcBorders>
              <w:top w:val="nil"/>
              <w:left w:val="nil"/>
              <w:bottom w:val="nil"/>
              <w:right w:val="nil"/>
            </w:tcBorders>
            <w:vAlign w:val="center"/>
            <w:hideMark/>
          </w:tcPr>
          <w:p w14:paraId="41A7A554" w14:textId="77777777" w:rsidR="00F178F4" w:rsidRPr="00F178F4" w:rsidRDefault="00F178F4" w:rsidP="00F178F4">
            <w:pPr>
              <w:rPr>
                <w:b/>
                <w:bCs/>
                <w:i/>
                <w:iCs/>
                <w:color w:val="000000"/>
                <w:sz w:val="22"/>
                <w:szCs w:val="22"/>
                <w:lang w:val="bg-BG" w:eastAsia="bg-BG"/>
              </w:rPr>
            </w:pPr>
          </w:p>
        </w:tc>
      </w:tr>
      <w:tr w:rsidR="00F178F4" w:rsidRPr="00F178F4" w14:paraId="4FBBD8EE" w14:textId="77777777" w:rsidTr="00F178F4">
        <w:trPr>
          <w:trHeight w:val="255"/>
        </w:trPr>
        <w:tc>
          <w:tcPr>
            <w:tcW w:w="3833" w:type="dxa"/>
            <w:vMerge/>
            <w:tcBorders>
              <w:top w:val="nil"/>
              <w:left w:val="nil"/>
              <w:bottom w:val="nil"/>
              <w:right w:val="nil"/>
            </w:tcBorders>
            <w:vAlign w:val="center"/>
            <w:hideMark/>
          </w:tcPr>
          <w:p w14:paraId="25D9F833" w14:textId="77777777" w:rsidR="00F178F4" w:rsidRPr="00F178F4" w:rsidRDefault="00F178F4" w:rsidP="00F178F4">
            <w:pPr>
              <w:rPr>
                <w:b/>
                <w:bCs/>
                <w:i/>
                <w:iCs/>
                <w:color w:val="000000"/>
                <w:sz w:val="22"/>
                <w:szCs w:val="22"/>
                <w:lang w:val="bg-BG" w:eastAsia="bg-BG"/>
              </w:rPr>
            </w:pPr>
          </w:p>
        </w:tc>
        <w:tc>
          <w:tcPr>
            <w:tcW w:w="1196" w:type="dxa"/>
            <w:vMerge w:val="restart"/>
            <w:tcBorders>
              <w:top w:val="nil"/>
              <w:left w:val="nil"/>
              <w:bottom w:val="nil"/>
              <w:right w:val="nil"/>
            </w:tcBorders>
            <w:shd w:val="clear" w:color="000000" w:fill="FFFFFF"/>
            <w:noWrap/>
            <w:vAlign w:val="center"/>
            <w:hideMark/>
          </w:tcPr>
          <w:p w14:paraId="36137DCA" w14:textId="77777777" w:rsidR="00F178F4" w:rsidRPr="00F178F4" w:rsidRDefault="00F178F4" w:rsidP="00F178F4">
            <w:pPr>
              <w:jc w:val="right"/>
              <w:rPr>
                <w:b/>
                <w:bCs/>
                <w:i/>
                <w:iCs/>
                <w:color w:val="000000"/>
                <w:sz w:val="22"/>
                <w:szCs w:val="22"/>
                <w:lang w:val="bg-BG" w:eastAsia="bg-BG"/>
              </w:rPr>
            </w:pPr>
            <w:r w:rsidRPr="00F178F4">
              <w:rPr>
                <w:b/>
                <w:bCs/>
                <w:i/>
                <w:iCs/>
                <w:color w:val="000000"/>
                <w:sz w:val="22"/>
                <w:szCs w:val="22"/>
                <w:lang w:val="bg-BG" w:eastAsia="bg-BG"/>
              </w:rPr>
              <w:t>Брой</w:t>
            </w:r>
          </w:p>
        </w:tc>
        <w:tc>
          <w:tcPr>
            <w:tcW w:w="1517" w:type="dxa"/>
            <w:vMerge w:val="restart"/>
            <w:tcBorders>
              <w:top w:val="nil"/>
              <w:left w:val="nil"/>
              <w:bottom w:val="nil"/>
              <w:right w:val="nil"/>
            </w:tcBorders>
            <w:shd w:val="clear" w:color="000000" w:fill="FFFFFF"/>
            <w:vAlign w:val="center"/>
            <w:hideMark/>
          </w:tcPr>
          <w:p w14:paraId="24CD903E"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 xml:space="preserve"> BGN'000</w:t>
            </w:r>
          </w:p>
        </w:tc>
        <w:tc>
          <w:tcPr>
            <w:tcW w:w="1434" w:type="dxa"/>
            <w:vMerge w:val="restart"/>
            <w:tcBorders>
              <w:top w:val="nil"/>
              <w:left w:val="nil"/>
              <w:bottom w:val="nil"/>
              <w:right w:val="nil"/>
            </w:tcBorders>
            <w:shd w:val="clear" w:color="000000" w:fill="FFFFFF"/>
            <w:vAlign w:val="center"/>
            <w:hideMark/>
          </w:tcPr>
          <w:p w14:paraId="7D23568A" w14:textId="77777777" w:rsidR="00F178F4" w:rsidRPr="00F178F4" w:rsidRDefault="00F178F4" w:rsidP="00F178F4">
            <w:pPr>
              <w:jc w:val="right"/>
              <w:rPr>
                <w:b/>
                <w:bCs/>
                <w:i/>
                <w:iCs/>
                <w:sz w:val="22"/>
                <w:szCs w:val="22"/>
                <w:lang w:val="bg-BG" w:eastAsia="bg-BG"/>
              </w:rPr>
            </w:pPr>
            <w:r w:rsidRPr="00F178F4">
              <w:rPr>
                <w:b/>
                <w:bCs/>
                <w:i/>
                <w:iCs/>
                <w:sz w:val="22"/>
                <w:szCs w:val="22"/>
                <w:lang w:val="bg-BG" w:eastAsia="bg-BG"/>
              </w:rPr>
              <w:t>BGN'000</w:t>
            </w:r>
          </w:p>
        </w:tc>
      </w:tr>
      <w:tr w:rsidR="00F178F4" w:rsidRPr="00F178F4" w14:paraId="45700BA3" w14:textId="77777777" w:rsidTr="00F178F4">
        <w:trPr>
          <w:trHeight w:val="255"/>
        </w:trPr>
        <w:tc>
          <w:tcPr>
            <w:tcW w:w="3833" w:type="dxa"/>
            <w:vMerge/>
            <w:tcBorders>
              <w:top w:val="nil"/>
              <w:left w:val="nil"/>
              <w:bottom w:val="nil"/>
              <w:right w:val="nil"/>
            </w:tcBorders>
            <w:vAlign w:val="center"/>
            <w:hideMark/>
          </w:tcPr>
          <w:p w14:paraId="747DF268" w14:textId="77777777" w:rsidR="00F178F4" w:rsidRPr="00F178F4" w:rsidRDefault="00F178F4" w:rsidP="00F178F4">
            <w:pPr>
              <w:rPr>
                <w:b/>
                <w:bCs/>
                <w:i/>
                <w:iCs/>
                <w:color w:val="000000"/>
                <w:sz w:val="22"/>
                <w:szCs w:val="22"/>
                <w:lang w:val="bg-BG" w:eastAsia="bg-BG"/>
              </w:rPr>
            </w:pPr>
          </w:p>
        </w:tc>
        <w:tc>
          <w:tcPr>
            <w:tcW w:w="1196" w:type="dxa"/>
            <w:vMerge/>
            <w:tcBorders>
              <w:top w:val="nil"/>
              <w:left w:val="nil"/>
              <w:bottom w:val="nil"/>
              <w:right w:val="nil"/>
            </w:tcBorders>
            <w:vAlign w:val="center"/>
            <w:hideMark/>
          </w:tcPr>
          <w:p w14:paraId="1EC978B8" w14:textId="77777777" w:rsidR="00F178F4" w:rsidRPr="00F178F4" w:rsidRDefault="00F178F4" w:rsidP="00F178F4">
            <w:pPr>
              <w:rPr>
                <w:b/>
                <w:bCs/>
                <w:i/>
                <w:iCs/>
                <w:color w:val="000000"/>
                <w:sz w:val="22"/>
                <w:szCs w:val="22"/>
                <w:lang w:val="bg-BG" w:eastAsia="bg-BG"/>
              </w:rPr>
            </w:pPr>
          </w:p>
        </w:tc>
        <w:tc>
          <w:tcPr>
            <w:tcW w:w="1517" w:type="dxa"/>
            <w:vMerge/>
            <w:tcBorders>
              <w:top w:val="nil"/>
              <w:left w:val="nil"/>
              <w:bottom w:val="nil"/>
              <w:right w:val="nil"/>
            </w:tcBorders>
            <w:vAlign w:val="center"/>
            <w:hideMark/>
          </w:tcPr>
          <w:p w14:paraId="3228E4EA" w14:textId="77777777" w:rsidR="00F178F4" w:rsidRPr="00F178F4" w:rsidRDefault="00F178F4" w:rsidP="00F178F4">
            <w:pPr>
              <w:rPr>
                <w:b/>
                <w:bCs/>
                <w:i/>
                <w:iCs/>
                <w:sz w:val="22"/>
                <w:szCs w:val="22"/>
                <w:lang w:val="bg-BG" w:eastAsia="bg-BG"/>
              </w:rPr>
            </w:pPr>
          </w:p>
        </w:tc>
        <w:tc>
          <w:tcPr>
            <w:tcW w:w="1434" w:type="dxa"/>
            <w:vMerge/>
            <w:tcBorders>
              <w:top w:val="nil"/>
              <w:left w:val="nil"/>
              <w:bottom w:val="nil"/>
              <w:right w:val="nil"/>
            </w:tcBorders>
            <w:vAlign w:val="center"/>
            <w:hideMark/>
          </w:tcPr>
          <w:p w14:paraId="65E2B614" w14:textId="77777777" w:rsidR="00F178F4" w:rsidRPr="00F178F4" w:rsidRDefault="00F178F4" w:rsidP="00F178F4">
            <w:pPr>
              <w:rPr>
                <w:b/>
                <w:bCs/>
                <w:i/>
                <w:iCs/>
                <w:sz w:val="22"/>
                <w:szCs w:val="22"/>
                <w:lang w:val="bg-BG" w:eastAsia="bg-BG"/>
              </w:rPr>
            </w:pPr>
          </w:p>
        </w:tc>
      </w:tr>
      <w:tr w:rsidR="00F178F4" w:rsidRPr="00F178F4" w14:paraId="1A927321" w14:textId="77777777" w:rsidTr="00F178F4">
        <w:trPr>
          <w:trHeight w:val="285"/>
        </w:trPr>
        <w:tc>
          <w:tcPr>
            <w:tcW w:w="3833" w:type="dxa"/>
            <w:tcBorders>
              <w:top w:val="nil"/>
              <w:left w:val="nil"/>
              <w:bottom w:val="nil"/>
              <w:right w:val="nil"/>
            </w:tcBorders>
            <w:shd w:val="clear" w:color="000000" w:fill="FFFFFF"/>
            <w:noWrap/>
            <w:hideMark/>
          </w:tcPr>
          <w:p w14:paraId="767B350B" w14:textId="77777777" w:rsidR="00F178F4" w:rsidRPr="00F178F4" w:rsidRDefault="00F178F4" w:rsidP="00F178F4">
            <w:pPr>
              <w:rPr>
                <w:b/>
                <w:bCs/>
                <w:sz w:val="22"/>
                <w:szCs w:val="22"/>
                <w:lang w:val="bg-BG" w:eastAsia="bg-BG"/>
              </w:rPr>
            </w:pPr>
            <w:r w:rsidRPr="00F178F4">
              <w:rPr>
                <w:b/>
                <w:bCs/>
                <w:sz w:val="22"/>
                <w:szCs w:val="22"/>
                <w:lang w:val="bg-BG" w:eastAsia="bg-BG"/>
              </w:rPr>
              <w:t>Салдо на 1 януари 2017 година</w:t>
            </w:r>
          </w:p>
        </w:tc>
        <w:tc>
          <w:tcPr>
            <w:tcW w:w="1196" w:type="dxa"/>
            <w:tcBorders>
              <w:top w:val="nil"/>
              <w:left w:val="nil"/>
              <w:bottom w:val="nil"/>
              <w:right w:val="nil"/>
            </w:tcBorders>
            <w:shd w:val="clear" w:color="000000" w:fill="FFFFFF"/>
            <w:noWrap/>
            <w:vAlign w:val="center"/>
            <w:hideMark/>
          </w:tcPr>
          <w:p w14:paraId="6FAED61D"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19,256,929</w:t>
            </w:r>
          </w:p>
        </w:tc>
        <w:tc>
          <w:tcPr>
            <w:tcW w:w="1517" w:type="dxa"/>
            <w:tcBorders>
              <w:top w:val="nil"/>
              <w:left w:val="nil"/>
              <w:bottom w:val="nil"/>
              <w:right w:val="nil"/>
            </w:tcBorders>
            <w:shd w:val="clear" w:color="000000" w:fill="FFFFFF"/>
            <w:vAlign w:val="center"/>
            <w:hideMark/>
          </w:tcPr>
          <w:p w14:paraId="2158FEC3"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19,257</w:t>
            </w:r>
          </w:p>
        </w:tc>
        <w:tc>
          <w:tcPr>
            <w:tcW w:w="1434" w:type="dxa"/>
            <w:tcBorders>
              <w:top w:val="nil"/>
              <w:left w:val="nil"/>
              <w:bottom w:val="nil"/>
              <w:right w:val="nil"/>
            </w:tcBorders>
            <w:shd w:val="clear" w:color="000000" w:fill="FFFFFF"/>
            <w:vAlign w:val="center"/>
            <w:hideMark/>
          </w:tcPr>
          <w:p w14:paraId="6E324BCA"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15,702</w:t>
            </w:r>
          </w:p>
        </w:tc>
      </w:tr>
      <w:tr w:rsidR="00F178F4" w:rsidRPr="00F178F4" w14:paraId="490E7957" w14:textId="77777777" w:rsidTr="00F178F4">
        <w:trPr>
          <w:trHeight w:val="315"/>
        </w:trPr>
        <w:tc>
          <w:tcPr>
            <w:tcW w:w="3833" w:type="dxa"/>
            <w:tcBorders>
              <w:top w:val="nil"/>
              <w:left w:val="nil"/>
              <w:bottom w:val="nil"/>
              <w:right w:val="nil"/>
            </w:tcBorders>
            <w:shd w:val="clear" w:color="000000" w:fill="FFFFFF"/>
            <w:noWrap/>
            <w:hideMark/>
          </w:tcPr>
          <w:p w14:paraId="7F577E71" w14:textId="77777777" w:rsidR="00F178F4" w:rsidRPr="00F178F4" w:rsidRDefault="00F178F4" w:rsidP="00F178F4">
            <w:pPr>
              <w:rPr>
                <w:sz w:val="22"/>
                <w:szCs w:val="22"/>
                <w:lang w:val="bg-BG" w:eastAsia="bg-BG"/>
              </w:rPr>
            </w:pPr>
            <w:r w:rsidRPr="00F178F4">
              <w:rPr>
                <w:sz w:val="22"/>
                <w:szCs w:val="22"/>
                <w:lang w:val="bg-BG" w:eastAsia="bg-BG"/>
              </w:rPr>
              <w:t>Движение за годината</w:t>
            </w:r>
          </w:p>
        </w:tc>
        <w:tc>
          <w:tcPr>
            <w:tcW w:w="1196" w:type="dxa"/>
            <w:tcBorders>
              <w:top w:val="nil"/>
              <w:left w:val="nil"/>
              <w:bottom w:val="nil"/>
              <w:right w:val="nil"/>
            </w:tcBorders>
            <w:shd w:val="clear" w:color="000000" w:fill="FFFFFF"/>
            <w:noWrap/>
            <w:hideMark/>
          </w:tcPr>
          <w:p w14:paraId="5A9AC3DD"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w:t>
            </w:r>
          </w:p>
        </w:tc>
        <w:tc>
          <w:tcPr>
            <w:tcW w:w="1517" w:type="dxa"/>
            <w:tcBorders>
              <w:top w:val="nil"/>
              <w:left w:val="nil"/>
              <w:bottom w:val="nil"/>
              <w:right w:val="nil"/>
            </w:tcBorders>
            <w:shd w:val="clear" w:color="000000" w:fill="FFFFFF"/>
            <w:hideMark/>
          </w:tcPr>
          <w:p w14:paraId="7E58D737"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w:t>
            </w:r>
          </w:p>
        </w:tc>
        <w:tc>
          <w:tcPr>
            <w:tcW w:w="1434" w:type="dxa"/>
            <w:tcBorders>
              <w:top w:val="nil"/>
              <w:left w:val="nil"/>
              <w:bottom w:val="nil"/>
              <w:right w:val="nil"/>
            </w:tcBorders>
            <w:shd w:val="clear" w:color="000000" w:fill="FFFFFF"/>
            <w:hideMark/>
          </w:tcPr>
          <w:p w14:paraId="31454255"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w:t>
            </w:r>
          </w:p>
        </w:tc>
      </w:tr>
      <w:tr w:rsidR="00F178F4" w:rsidRPr="00F178F4" w14:paraId="0A8D848B" w14:textId="77777777" w:rsidTr="00F178F4">
        <w:trPr>
          <w:trHeight w:val="330"/>
        </w:trPr>
        <w:tc>
          <w:tcPr>
            <w:tcW w:w="3833" w:type="dxa"/>
            <w:tcBorders>
              <w:top w:val="nil"/>
              <w:left w:val="nil"/>
              <w:bottom w:val="nil"/>
              <w:right w:val="nil"/>
            </w:tcBorders>
            <w:shd w:val="clear" w:color="000000" w:fill="FFFFFF"/>
            <w:noWrap/>
            <w:hideMark/>
          </w:tcPr>
          <w:p w14:paraId="4B51DCDD" w14:textId="77777777" w:rsidR="00F178F4" w:rsidRPr="00F178F4" w:rsidRDefault="00F178F4" w:rsidP="00F178F4">
            <w:pPr>
              <w:ind w:firstLineChars="300" w:firstLine="660"/>
              <w:rPr>
                <w:sz w:val="22"/>
                <w:szCs w:val="22"/>
                <w:lang w:val="bg-BG" w:eastAsia="bg-BG"/>
              </w:rPr>
            </w:pPr>
            <w:r w:rsidRPr="00F178F4">
              <w:rPr>
                <w:sz w:val="22"/>
                <w:szCs w:val="22"/>
                <w:lang w:val="bg-BG" w:eastAsia="bg-BG"/>
              </w:rPr>
              <w:t>-</w:t>
            </w:r>
            <w:r w:rsidRPr="00F178F4">
              <w:rPr>
                <w:sz w:val="14"/>
                <w:szCs w:val="14"/>
                <w:lang w:val="bg-BG" w:eastAsia="bg-BG"/>
              </w:rPr>
              <w:t xml:space="preserve">          </w:t>
            </w:r>
            <w:r w:rsidRPr="00F178F4">
              <w:rPr>
                <w:sz w:val="22"/>
                <w:szCs w:val="22"/>
                <w:lang w:val="bg-BG" w:eastAsia="bg-BG"/>
              </w:rPr>
              <w:t>Емисия</w:t>
            </w:r>
          </w:p>
        </w:tc>
        <w:tc>
          <w:tcPr>
            <w:tcW w:w="1196" w:type="dxa"/>
            <w:tcBorders>
              <w:top w:val="nil"/>
              <w:left w:val="nil"/>
              <w:bottom w:val="nil"/>
              <w:right w:val="nil"/>
            </w:tcBorders>
            <w:shd w:val="clear" w:color="000000" w:fill="FFFFFF"/>
            <w:noWrap/>
            <w:vAlign w:val="center"/>
            <w:hideMark/>
          </w:tcPr>
          <w:p w14:paraId="1E92F775"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847,036</w:t>
            </w:r>
          </w:p>
        </w:tc>
        <w:tc>
          <w:tcPr>
            <w:tcW w:w="1517" w:type="dxa"/>
            <w:tcBorders>
              <w:top w:val="nil"/>
              <w:left w:val="nil"/>
              <w:bottom w:val="nil"/>
              <w:right w:val="nil"/>
            </w:tcBorders>
            <w:shd w:val="clear" w:color="000000" w:fill="FFFFFF"/>
            <w:vAlign w:val="center"/>
            <w:hideMark/>
          </w:tcPr>
          <w:p w14:paraId="072C0FEF"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847</w:t>
            </w:r>
          </w:p>
        </w:tc>
        <w:tc>
          <w:tcPr>
            <w:tcW w:w="1434" w:type="dxa"/>
            <w:tcBorders>
              <w:top w:val="nil"/>
              <w:left w:val="nil"/>
              <w:bottom w:val="nil"/>
              <w:right w:val="nil"/>
            </w:tcBorders>
            <w:shd w:val="clear" w:color="000000" w:fill="FFFFFF"/>
            <w:vAlign w:val="center"/>
            <w:hideMark/>
          </w:tcPr>
          <w:p w14:paraId="406C01CA"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4,659</w:t>
            </w:r>
          </w:p>
        </w:tc>
      </w:tr>
      <w:tr w:rsidR="00F178F4" w:rsidRPr="00F178F4" w14:paraId="55A6D463" w14:textId="77777777" w:rsidTr="00F178F4">
        <w:trPr>
          <w:trHeight w:val="165"/>
        </w:trPr>
        <w:tc>
          <w:tcPr>
            <w:tcW w:w="3833" w:type="dxa"/>
            <w:tcBorders>
              <w:top w:val="nil"/>
              <w:left w:val="nil"/>
              <w:bottom w:val="nil"/>
              <w:right w:val="nil"/>
            </w:tcBorders>
            <w:shd w:val="clear" w:color="000000" w:fill="FFFFFF"/>
            <w:noWrap/>
            <w:hideMark/>
          </w:tcPr>
          <w:p w14:paraId="72227A05" w14:textId="77777777" w:rsidR="00F178F4" w:rsidRPr="00F178F4" w:rsidRDefault="00F178F4" w:rsidP="00F178F4">
            <w:pPr>
              <w:rPr>
                <w:sz w:val="22"/>
                <w:szCs w:val="22"/>
                <w:lang w:val="bg-BG" w:eastAsia="bg-BG"/>
              </w:rPr>
            </w:pPr>
            <w:r w:rsidRPr="00F178F4">
              <w:rPr>
                <w:sz w:val="22"/>
                <w:szCs w:val="22"/>
                <w:lang w:val="bg-BG" w:eastAsia="bg-BG"/>
              </w:rPr>
              <w:t> </w:t>
            </w:r>
          </w:p>
        </w:tc>
        <w:tc>
          <w:tcPr>
            <w:tcW w:w="1196" w:type="dxa"/>
            <w:tcBorders>
              <w:top w:val="nil"/>
              <w:left w:val="nil"/>
              <w:bottom w:val="nil"/>
              <w:right w:val="nil"/>
            </w:tcBorders>
            <w:shd w:val="clear" w:color="000000" w:fill="FFFFFF"/>
            <w:noWrap/>
            <w:hideMark/>
          </w:tcPr>
          <w:p w14:paraId="2FB0147E"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c>
          <w:tcPr>
            <w:tcW w:w="1517" w:type="dxa"/>
            <w:tcBorders>
              <w:top w:val="nil"/>
              <w:left w:val="nil"/>
              <w:bottom w:val="nil"/>
              <w:right w:val="nil"/>
            </w:tcBorders>
            <w:shd w:val="clear" w:color="000000" w:fill="FFFFFF"/>
            <w:hideMark/>
          </w:tcPr>
          <w:p w14:paraId="110EF739"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c>
          <w:tcPr>
            <w:tcW w:w="1434" w:type="dxa"/>
            <w:tcBorders>
              <w:top w:val="nil"/>
              <w:left w:val="nil"/>
              <w:bottom w:val="nil"/>
              <w:right w:val="nil"/>
            </w:tcBorders>
            <w:shd w:val="clear" w:color="000000" w:fill="FFFFFF"/>
            <w:hideMark/>
          </w:tcPr>
          <w:p w14:paraId="062F0A32"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r>
      <w:tr w:rsidR="00F178F4" w:rsidRPr="00F178F4" w14:paraId="6BF75AC9" w14:textId="77777777" w:rsidTr="00F178F4">
        <w:trPr>
          <w:trHeight w:val="525"/>
        </w:trPr>
        <w:tc>
          <w:tcPr>
            <w:tcW w:w="3833" w:type="dxa"/>
            <w:tcBorders>
              <w:top w:val="nil"/>
              <w:left w:val="nil"/>
              <w:bottom w:val="nil"/>
              <w:right w:val="nil"/>
            </w:tcBorders>
            <w:shd w:val="clear" w:color="000000" w:fill="FFFFFF"/>
            <w:hideMark/>
          </w:tcPr>
          <w:p w14:paraId="7C2ECAF4" w14:textId="77777777" w:rsidR="00F178F4" w:rsidRPr="00F178F4" w:rsidRDefault="00F178F4" w:rsidP="00F178F4">
            <w:pPr>
              <w:rPr>
                <w:b/>
                <w:bCs/>
                <w:sz w:val="22"/>
                <w:szCs w:val="22"/>
                <w:lang w:val="bg-BG" w:eastAsia="bg-BG"/>
              </w:rPr>
            </w:pPr>
            <w:r w:rsidRPr="00F178F4">
              <w:rPr>
                <w:b/>
                <w:bCs/>
                <w:sz w:val="22"/>
                <w:szCs w:val="22"/>
                <w:lang w:val="bg-BG" w:eastAsia="bg-BG"/>
              </w:rPr>
              <w:t>Салдо на 31 декември 2017 година</w:t>
            </w:r>
          </w:p>
        </w:tc>
        <w:tc>
          <w:tcPr>
            <w:tcW w:w="1196" w:type="dxa"/>
            <w:tcBorders>
              <w:top w:val="nil"/>
              <w:left w:val="nil"/>
              <w:bottom w:val="nil"/>
              <w:right w:val="nil"/>
            </w:tcBorders>
            <w:shd w:val="clear" w:color="000000" w:fill="FFFFFF"/>
            <w:noWrap/>
            <w:hideMark/>
          </w:tcPr>
          <w:p w14:paraId="2A2CEF8C"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20,103,965</w:t>
            </w:r>
          </w:p>
        </w:tc>
        <w:tc>
          <w:tcPr>
            <w:tcW w:w="1517" w:type="dxa"/>
            <w:tcBorders>
              <w:top w:val="nil"/>
              <w:left w:val="nil"/>
              <w:bottom w:val="nil"/>
              <w:right w:val="nil"/>
            </w:tcBorders>
            <w:shd w:val="clear" w:color="000000" w:fill="FFFFFF"/>
            <w:noWrap/>
            <w:hideMark/>
          </w:tcPr>
          <w:p w14:paraId="18EE9FE9"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20,104</w:t>
            </w:r>
          </w:p>
        </w:tc>
        <w:tc>
          <w:tcPr>
            <w:tcW w:w="1434" w:type="dxa"/>
            <w:tcBorders>
              <w:top w:val="nil"/>
              <w:left w:val="nil"/>
              <w:bottom w:val="nil"/>
              <w:right w:val="nil"/>
            </w:tcBorders>
            <w:shd w:val="clear" w:color="000000" w:fill="FFFFFF"/>
            <w:noWrap/>
            <w:hideMark/>
          </w:tcPr>
          <w:p w14:paraId="15795D27"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20,361</w:t>
            </w:r>
          </w:p>
        </w:tc>
      </w:tr>
      <w:tr w:rsidR="00F178F4" w:rsidRPr="00F178F4" w14:paraId="1165EC17" w14:textId="77777777" w:rsidTr="00F178F4">
        <w:trPr>
          <w:trHeight w:val="300"/>
        </w:trPr>
        <w:tc>
          <w:tcPr>
            <w:tcW w:w="3833" w:type="dxa"/>
            <w:tcBorders>
              <w:top w:val="nil"/>
              <w:left w:val="nil"/>
              <w:bottom w:val="nil"/>
              <w:right w:val="nil"/>
            </w:tcBorders>
            <w:shd w:val="clear" w:color="000000" w:fill="FFFFFF"/>
            <w:noWrap/>
            <w:hideMark/>
          </w:tcPr>
          <w:p w14:paraId="0B62C503" w14:textId="77777777" w:rsidR="00F178F4" w:rsidRPr="00F178F4" w:rsidRDefault="00F178F4" w:rsidP="00F178F4">
            <w:pPr>
              <w:rPr>
                <w:sz w:val="22"/>
                <w:szCs w:val="22"/>
                <w:lang w:val="bg-BG" w:eastAsia="bg-BG"/>
              </w:rPr>
            </w:pPr>
            <w:r w:rsidRPr="00F178F4">
              <w:rPr>
                <w:sz w:val="22"/>
                <w:szCs w:val="22"/>
                <w:lang w:val="bg-BG" w:eastAsia="bg-BG"/>
              </w:rPr>
              <w:t>Движение за годината</w:t>
            </w:r>
          </w:p>
        </w:tc>
        <w:tc>
          <w:tcPr>
            <w:tcW w:w="1196" w:type="dxa"/>
            <w:tcBorders>
              <w:top w:val="nil"/>
              <w:left w:val="nil"/>
              <w:bottom w:val="nil"/>
              <w:right w:val="nil"/>
            </w:tcBorders>
            <w:shd w:val="clear" w:color="auto" w:fill="auto"/>
            <w:noWrap/>
            <w:vAlign w:val="bottom"/>
            <w:hideMark/>
          </w:tcPr>
          <w:p w14:paraId="672CBE75" w14:textId="77777777" w:rsidR="00F178F4" w:rsidRPr="00F178F4" w:rsidRDefault="00F178F4" w:rsidP="00F178F4">
            <w:pPr>
              <w:rPr>
                <w:sz w:val="22"/>
                <w:szCs w:val="22"/>
                <w:lang w:val="bg-BG" w:eastAsia="bg-BG"/>
              </w:rPr>
            </w:pPr>
          </w:p>
        </w:tc>
        <w:tc>
          <w:tcPr>
            <w:tcW w:w="1517" w:type="dxa"/>
            <w:tcBorders>
              <w:top w:val="nil"/>
              <w:left w:val="nil"/>
              <w:bottom w:val="nil"/>
              <w:right w:val="nil"/>
            </w:tcBorders>
            <w:shd w:val="clear" w:color="000000" w:fill="FFFFFF"/>
            <w:hideMark/>
          </w:tcPr>
          <w:p w14:paraId="3A937B73"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w:t>
            </w:r>
          </w:p>
        </w:tc>
        <w:tc>
          <w:tcPr>
            <w:tcW w:w="1434" w:type="dxa"/>
            <w:tcBorders>
              <w:top w:val="nil"/>
              <w:left w:val="nil"/>
              <w:bottom w:val="nil"/>
              <w:right w:val="nil"/>
            </w:tcBorders>
            <w:shd w:val="clear" w:color="000000" w:fill="FFFFFF"/>
            <w:hideMark/>
          </w:tcPr>
          <w:p w14:paraId="46F3C8AA"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w:t>
            </w:r>
          </w:p>
        </w:tc>
      </w:tr>
      <w:tr w:rsidR="00F178F4" w:rsidRPr="00F178F4" w14:paraId="2DD82404" w14:textId="77777777" w:rsidTr="00F178F4">
        <w:trPr>
          <w:trHeight w:val="300"/>
        </w:trPr>
        <w:tc>
          <w:tcPr>
            <w:tcW w:w="3833" w:type="dxa"/>
            <w:tcBorders>
              <w:top w:val="nil"/>
              <w:left w:val="nil"/>
              <w:bottom w:val="nil"/>
              <w:right w:val="nil"/>
            </w:tcBorders>
            <w:shd w:val="clear" w:color="000000" w:fill="FFFFFF"/>
            <w:noWrap/>
            <w:hideMark/>
          </w:tcPr>
          <w:p w14:paraId="0E1EE907" w14:textId="77777777" w:rsidR="00F178F4" w:rsidRPr="00F178F4" w:rsidRDefault="00F178F4" w:rsidP="00F178F4">
            <w:pPr>
              <w:ind w:firstLineChars="300" w:firstLine="660"/>
              <w:rPr>
                <w:sz w:val="22"/>
                <w:szCs w:val="22"/>
                <w:lang w:val="bg-BG" w:eastAsia="bg-BG"/>
              </w:rPr>
            </w:pPr>
            <w:r w:rsidRPr="00F178F4">
              <w:rPr>
                <w:sz w:val="22"/>
                <w:szCs w:val="22"/>
                <w:lang w:val="bg-BG" w:eastAsia="bg-BG"/>
              </w:rPr>
              <w:t>-</w:t>
            </w:r>
            <w:r w:rsidRPr="00F178F4">
              <w:rPr>
                <w:sz w:val="14"/>
                <w:szCs w:val="14"/>
                <w:lang w:val="bg-BG" w:eastAsia="bg-BG"/>
              </w:rPr>
              <w:t xml:space="preserve">          </w:t>
            </w:r>
            <w:r w:rsidRPr="00F178F4">
              <w:rPr>
                <w:sz w:val="22"/>
                <w:szCs w:val="22"/>
                <w:lang w:val="bg-BG" w:eastAsia="bg-BG"/>
              </w:rPr>
              <w:t>Емисия</w:t>
            </w:r>
          </w:p>
        </w:tc>
        <w:tc>
          <w:tcPr>
            <w:tcW w:w="1196" w:type="dxa"/>
            <w:tcBorders>
              <w:top w:val="nil"/>
              <w:left w:val="nil"/>
              <w:bottom w:val="nil"/>
              <w:right w:val="nil"/>
            </w:tcBorders>
            <w:shd w:val="clear" w:color="000000" w:fill="FFFFFF"/>
            <w:noWrap/>
            <w:hideMark/>
          </w:tcPr>
          <w:p w14:paraId="52DE6DA2" w14:textId="77777777" w:rsidR="00F178F4" w:rsidRPr="00F178F4" w:rsidRDefault="00F178F4" w:rsidP="00F178F4">
            <w:pPr>
              <w:rPr>
                <w:color w:val="000000"/>
                <w:sz w:val="22"/>
                <w:szCs w:val="22"/>
                <w:lang w:val="bg-BG" w:eastAsia="bg-BG"/>
              </w:rPr>
            </w:pPr>
            <w:r w:rsidRPr="00F178F4">
              <w:rPr>
                <w:color w:val="000000"/>
                <w:sz w:val="22"/>
                <w:szCs w:val="22"/>
                <w:lang w:val="bg-BG" w:eastAsia="bg-BG"/>
              </w:rPr>
              <w:t xml:space="preserve">      849,979 </w:t>
            </w:r>
          </w:p>
        </w:tc>
        <w:tc>
          <w:tcPr>
            <w:tcW w:w="1517" w:type="dxa"/>
            <w:tcBorders>
              <w:top w:val="nil"/>
              <w:left w:val="nil"/>
              <w:bottom w:val="nil"/>
              <w:right w:val="nil"/>
            </w:tcBorders>
            <w:shd w:val="clear" w:color="000000" w:fill="FFFFFF"/>
            <w:vAlign w:val="center"/>
            <w:hideMark/>
          </w:tcPr>
          <w:p w14:paraId="3A20D39E"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xml:space="preserve">                 850 </w:t>
            </w:r>
          </w:p>
        </w:tc>
        <w:tc>
          <w:tcPr>
            <w:tcW w:w="1434" w:type="dxa"/>
            <w:tcBorders>
              <w:top w:val="nil"/>
              <w:left w:val="nil"/>
              <w:bottom w:val="nil"/>
              <w:right w:val="nil"/>
            </w:tcBorders>
            <w:shd w:val="clear" w:color="000000" w:fill="FFFFFF"/>
            <w:vAlign w:val="center"/>
            <w:hideMark/>
          </w:tcPr>
          <w:p w14:paraId="1863203B"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xml:space="preserve">              4,675 </w:t>
            </w:r>
          </w:p>
        </w:tc>
      </w:tr>
      <w:tr w:rsidR="00F178F4" w:rsidRPr="00F178F4" w14:paraId="5C9CBF51" w14:textId="77777777" w:rsidTr="00F178F4">
        <w:trPr>
          <w:trHeight w:val="229"/>
        </w:trPr>
        <w:tc>
          <w:tcPr>
            <w:tcW w:w="3833" w:type="dxa"/>
            <w:tcBorders>
              <w:top w:val="nil"/>
              <w:left w:val="nil"/>
              <w:bottom w:val="nil"/>
              <w:right w:val="nil"/>
            </w:tcBorders>
            <w:shd w:val="clear" w:color="000000" w:fill="FFFFFF"/>
            <w:noWrap/>
            <w:hideMark/>
          </w:tcPr>
          <w:p w14:paraId="57EA8A37" w14:textId="77777777" w:rsidR="00F178F4" w:rsidRPr="00F178F4" w:rsidRDefault="00F178F4" w:rsidP="00F178F4">
            <w:pPr>
              <w:rPr>
                <w:lang w:val="bg-BG" w:eastAsia="bg-BG"/>
              </w:rPr>
            </w:pPr>
            <w:r w:rsidRPr="00F178F4">
              <w:rPr>
                <w:lang w:val="bg-BG" w:eastAsia="bg-BG"/>
              </w:rPr>
              <w:t> </w:t>
            </w:r>
          </w:p>
        </w:tc>
        <w:tc>
          <w:tcPr>
            <w:tcW w:w="1196" w:type="dxa"/>
            <w:tcBorders>
              <w:top w:val="nil"/>
              <w:left w:val="nil"/>
              <w:bottom w:val="nil"/>
              <w:right w:val="nil"/>
            </w:tcBorders>
            <w:shd w:val="clear" w:color="000000" w:fill="FFFFFF"/>
            <w:noWrap/>
            <w:hideMark/>
          </w:tcPr>
          <w:p w14:paraId="5BC534DF"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c>
          <w:tcPr>
            <w:tcW w:w="1517" w:type="dxa"/>
            <w:tcBorders>
              <w:top w:val="nil"/>
              <w:left w:val="nil"/>
              <w:bottom w:val="nil"/>
              <w:right w:val="nil"/>
            </w:tcBorders>
            <w:shd w:val="clear" w:color="000000" w:fill="FFFFFF"/>
            <w:hideMark/>
          </w:tcPr>
          <w:p w14:paraId="378A477F"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c>
          <w:tcPr>
            <w:tcW w:w="1434" w:type="dxa"/>
            <w:tcBorders>
              <w:top w:val="nil"/>
              <w:left w:val="nil"/>
              <w:bottom w:val="nil"/>
              <w:right w:val="nil"/>
            </w:tcBorders>
            <w:shd w:val="clear" w:color="000000" w:fill="FFFFFF"/>
            <w:hideMark/>
          </w:tcPr>
          <w:p w14:paraId="4EE5AFF9" w14:textId="77777777" w:rsidR="00F178F4" w:rsidRPr="00F178F4" w:rsidRDefault="00F178F4" w:rsidP="00F178F4">
            <w:pPr>
              <w:jc w:val="right"/>
              <w:rPr>
                <w:color w:val="000000"/>
                <w:sz w:val="22"/>
                <w:szCs w:val="22"/>
                <w:lang w:val="bg-BG" w:eastAsia="bg-BG"/>
              </w:rPr>
            </w:pPr>
            <w:r w:rsidRPr="00F178F4">
              <w:rPr>
                <w:color w:val="000000"/>
                <w:sz w:val="22"/>
                <w:szCs w:val="22"/>
                <w:lang w:val="bg-BG" w:eastAsia="bg-BG"/>
              </w:rPr>
              <w:t> </w:t>
            </w:r>
          </w:p>
        </w:tc>
      </w:tr>
      <w:tr w:rsidR="00F178F4" w:rsidRPr="00F178F4" w14:paraId="4DEC12D6" w14:textId="77777777" w:rsidTr="00F178F4">
        <w:trPr>
          <w:trHeight w:val="570"/>
        </w:trPr>
        <w:tc>
          <w:tcPr>
            <w:tcW w:w="3833" w:type="dxa"/>
            <w:tcBorders>
              <w:top w:val="nil"/>
              <w:left w:val="nil"/>
              <w:bottom w:val="nil"/>
              <w:right w:val="nil"/>
            </w:tcBorders>
            <w:shd w:val="clear" w:color="000000" w:fill="FFFFFF"/>
            <w:hideMark/>
          </w:tcPr>
          <w:p w14:paraId="04647ACB" w14:textId="77777777" w:rsidR="00F178F4" w:rsidRPr="00F178F4" w:rsidRDefault="00F178F4" w:rsidP="00F178F4">
            <w:pPr>
              <w:rPr>
                <w:b/>
                <w:bCs/>
                <w:color w:val="000000"/>
                <w:sz w:val="22"/>
                <w:szCs w:val="22"/>
                <w:lang w:val="bg-BG" w:eastAsia="bg-BG"/>
              </w:rPr>
            </w:pPr>
            <w:r w:rsidRPr="00F178F4">
              <w:rPr>
                <w:b/>
                <w:bCs/>
                <w:color w:val="000000"/>
                <w:sz w:val="22"/>
                <w:szCs w:val="22"/>
                <w:lang w:val="bg-BG" w:eastAsia="bg-BG"/>
              </w:rPr>
              <w:t>Салдо на 30 септември 2018 година</w:t>
            </w:r>
          </w:p>
        </w:tc>
        <w:tc>
          <w:tcPr>
            <w:tcW w:w="1196" w:type="dxa"/>
            <w:tcBorders>
              <w:top w:val="nil"/>
              <w:left w:val="nil"/>
              <w:bottom w:val="nil"/>
              <w:right w:val="nil"/>
            </w:tcBorders>
            <w:shd w:val="clear" w:color="000000" w:fill="FFFFFF"/>
            <w:noWrap/>
            <w:hideMark/>
          </w:tcPr>
          <w:p w14:paraId="1DC77499"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20,953,944</w:t>
            </w:r>
          </w:p>
        </w:tc>
        <w:tc>
          <w:tcPr>
            <w:tcW w:w="1517" w:type="dxa"/>
            <w:tcBorders>
              <w:top w:val="nil"/>
              <w:left w:val="nil"/>
              <w:bottom w:val="nil"/>
              <w:right w:val="nil"/>
            </w:tcBorders>
            <w:shd w:val="clear" w:color="000000" w:fill="FFFFFF"/>
            <w:noWrap/>
            <w:hideMark/>
          </w:tcPr>
          <w:p w14:paraId="07D0C390"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20,954</w:t>
            </w:r>
          </w:p>
        </w:tc>
        <w:tc>
          <w:tcPr>
            <w:tcW w:w="1434" w:type="dxa"/>
            <w:tcBorders>
              <w:top w:val="nil"/>
              <w:left w:val="nil"/>
              <w:bottom w:val="nil"/>
              <w:right w:val="nil"/>
            </w:tcBorders>
            <w:shd w:val="clear" w:color="000000" w:fill="FFFFFF"/>
            <w:noWrap/>
            <w:hideMark/>
          </w:tcPr>
          <w:p w14:paraId="6EEB24B4" w14:textId="77777777" w:rsidR="00F178F4" w:rsidRPr="00F178F4" w:rsidRDefault="00F178F4" w:rsidP="00F178F4">
            <w:pPr>
              <w:jc w:val="right"/>
              <w:rPr>
                <w:b/>
                <w:bCs/>
                <w:color w:val="000000"/>
                <w:sz w:val="22"/>
                <w:szCs w:val="22"/>
                <w:lang w:val="bg-BG" w:eastAsia="bg-BG"/>
              </w:rPr>
            </w:pPr>
            <w:r w:rsidRPr="00F178F4">
              <w:rPr>
                <w:b/>
                <w:bCs/>
                <w:color w:val="000000"/>
                <w:sz w:val="22"/>
                <w:szCs w:val="22"/>
                <w:lang w:val="bg-BG" w:eastAsia="bg-BG"/>
              </w:rPr>
              <w:t>25,036</w:t>
            </w:r>
          </w:p>
        </w:tc>
      </w:tr>
    </w:tbl>
    <w:p w14:paraId="172D23DA" w14:textId="77777777" w:rsidR="005C297E" w:rsidRPr="007D1271" w:rsidRDefault="005C297E" w:rsidP="006030DF">
      <w:pPr>
        <w:spacing w:line="276" w:lineRule="auto"/>
        <w:ind w:firstLine="720"/>
        <w:jc w:val="both"/>
        <w:rPr>
          <w:sz w:val="22"/>
          <w:lang w:val="bg-BG"/>
        </w:rPr>
      </w:pPr>
    </w:p>
    <w:p w14:paraId="39C51333" w14:textId="77777777" w:rsidR="005C297E" w:rsidRPr="00B731AC" w:rsidRDefault="005C297E" w:rsidP="002F7B1A">
      <w:pPr>
        <w:pStyle w:val="BodyTextIndent2"/>
        <w:spacing w:before="80" w:after="80" w:line="276" w:lineRule="auto"/>
        <w:ind w:firstLine="708"/>
        <w:rPr>
          <w:lang w:val="en-US"/>
        </w:rPr>
      </w:pPr>
      <w:r w:rsidRPr="00313367">
        <w:t xml:space="preserve">Регистрираните акции са обикновени, поименни, безналични с право на </w:t>
      </w:r>
      <w:r w:rsidRPr="00B731AC">
        <w:t xml:space="preserve">получаване на дивидент и ликвидационен дял. </w:t>
      </w:r>
    </w:p>
    <w:p w14:paraId="12B52F68" w14:textId="15581B5A" w:rsidR="00162E23" w:rsidRDefault="005A0214" w:rsidP="00307915">
      <w:pPr>
        <w:pStyle w:val="BodyTextIndent2"/>
        <w:spacing w:before="80" w:after="80" w:line="276" w:lineRule="auto"/>
        <w:ind w:firstLine="708"/>
        <w:rPr>
          <w:lang w:val="en-US"/>
        </w:rPr>
      </w:pPr>
      <w:r w:rsidRPr="00B731AC">
        <w:t xml:space="preserve">На </w:t>
      </w:r>
      <w:proofErr w:type="spellStart"/>
      <w:r w:rsidRPr="00B731AC">
        <w:t>основаниие</w:t>
      </w:r>
      <w:proofErr w:type="spellEnd"/>
      <w:r w:rsidRPr="00B731AC">
        <w:t xml:space="preserve"> чл.196, ал. 1 и чл. 194, ал. 1 от Търговския закон, чл.112 и сл. от ЗППЦК и в съответствие с Устава на дружеството, Съветът на директорите на </w:t>
      </w:r>
      <w:r w:rsidR="007D1271">
        <w:t>11</w:t>
      </w:r>
      <w:r w:rsidRPr="00B731AC">
        <w:t>.0</w:t>
      </w:r>
      <w:r w:rsidR="007D1271">
        <w:t>5</w:t>
      </w:r>
      <w:r w:rsidRPr="00B731AC">
        <w:t>.201</w:t>
      </w:r>
      <w:r w:rsidR="007D1271">
        <w:t>8</w:t>
      </w:r>
      <w:r w:rsidRPr="00B731AC">
        <w:t xml:space="preserve"> г. е взел решение за увеличение на капитала на дружеството от </w:t>
      </w:r>
      <w:r w:rsidR="007D1271">
        <w:rPr>
          <w:bCs/>
          <w:color w:val="000000"/>
          <w:szCs w:val="22"/>
          <w:lang w:eastAsia="bg-BG"/>
        </w:rPr>
        <w:t>20</w:t>
      </w:r>
      <w:r w:rsidR="00BE58C8" w:rsidRPr="00B731AC">
        <w:rPr>
          <w:bCs/>
          <w:color w:val="000000"/>
          <w:szCs w:val="22"/>
          <w:lang w:eastAsia="bg-BG"/>
        </w:rPr>
        <w:t>,</w:t>
      </w:r>
      <w:r w:rsidR="007D1271">
        <w:rPr>
          <w:bCs/>
          <w:color w:val="000000"/>
          <w:szCs w:val="22"/>
          <w:lang w:eastAsia="bg-BG"/>
        </w:rPr>
        <w:t>103</w:t>
      </w:r>
      <w:r w:rsidR="00BE58C8" w:rsidRPr="00B731AC">
        <w:rPr>
          <w:bCs/>
          <w:color w:val="000000"/>
          <w:szCs w:val="22"/>
          <w:lang w:eastAsia="bg-BG"/>
        </w:rPr>
        <w:t>,9</w:t>
      </w:r>
      <w:r w:rsidR="007D1271">
        <w:rPr>
          <w:bCs/>
          <w:color w:val="000000"/>
          <w:szCs w:val="22"/>
          <w:lang w:eastAsia="bg-BG"/>
        </w:rPr>
        <w:t>65</w:t>
      </w:r>
      <w:r w:rsidR="00BE58C8" w:rsidRPr="00B731AC">
        <w:rPr>
          <w:bCs/>
          <w:color w:val="000000"/>
          <w:szCs w:val="22"/>
          <w:lang w:eastAsia="bg-BG"/>
        </w:rPr>
        <w:t xml:space="preserve"> </w:t>
      </w:r>
      <w:r w:rsidRPr="00B731AC">
        <w:t xml:space="preserve">лева на </w:t>
      </w:r>
      <w:r w:rsidR="0046657C" w:rsidRPr="00B731AC">
        <w:t>20</w:t>
      </w:r>
      <w:r w:rsidR="00DD277D" w:rsidRPr="00B731AC">
        <w:t>,</w:t>
      </w:r>
      <w:r w:rsidR="007D1271">
        <w:t>953</w:t>
      </w:r>
      <w:r w:rsidR="00DD277D" w:rsidRPr="00B731AC">
        <w:t>,</w:t>
      </w:r>
      <w:r w:rsidR="0046657C" w:rsidRPr="00B731AC">
        <w:t>9</w:t>
      </w:r>
      <w:r w:rsidR="007D1271">
        <w:t>65</w:t>
      </w:r>
      <w:r w:rsidRPr="00B731AC">
        <w:t xml:space="preserve"> лева чрез издаване на нови </w:t>
      </w:r>
      <w:r w:rsidR="0046657C" w:rsidRPr="00B731AC">
        <w:t xml:space="preserve">850 </w:t>
      </w:r>
      <w:r w:rsidR="00DD277D" w:rsidRPr="00B731AC">
        <w:t>000 броя</w:t>
      </w:r>
      <w:r w:rsidRPr="00B731AC">
        <w:t xml:space="preserve"> безналични акции, с право на 1 глас и номинална стойност от 1 лев и емисионна стойност от </w:t>
      </w:r>
      <w:r w:rsidR="0046657C" w:rsidRPr="00B731AC">
        <w:t>6</w:t>
      </w:r>
      <w:r w:rsidRPr="00B731AC">
        <w:t>,</w:t>
      </w:r>
      <w:r w:rsidR="0046657C" w:rsidRPr="00B731AC">
        <w:t xml:space="preserve">50 </w:t>
      </w:r>
      <w:r w:rsidRPr="00B731AC">
        <w:t xml:space="preserve">лв. на всяка една. Увеличението на капитала се извършва в условията на публично предлагане на </w:t>
      </w:r>
      <w:proofErr w:type="spellStart"/>
      <w:r w:rsidRPr="00B731AC">
        <w:t>новоемитираните</w:t>
      </w:r>
      <w:proofErr w:type="spellEnd"/>
      <w:r w:rsidRPr="00B731AC">
        <w:t xml:space="preserve"> акции. </w:t>
      </w:r>
      <w:r w:rsidR="00162E23" w:rsidRPr="00B731AC">
        <w:t xml:space="preserve">Към </w:t>
      </w:r>
      <w:r w:rsidR="007D1271">
        <w:t>30</w:t>
      </w:r>
      <w:r w:rsidR="00162E23" w:rsidRPr="00B731AC">
        <w:t>.</w:t>
      </w:r>
      <w:r w:rsidR="007D1271">
        <w:t>09</w:t>
      </w:r>
      <w:r w:rsidR="00162E23" w:rsidRPr="00B731AC">
        <w:t>.201</w:t>
      </w:r>
      <w:r w:rsidR="007D1271">
        <w:t>8</w:t>
      </w:r>
      <w:r w:rsidR="00162E23" w:rsidRPr="00B731AC">
        <w:t xml:space="preserve"> г. подписката е приключила успешно, всички издадени акции от новата емисия в размер на </w:t>
      </w:r>
      <w:r w:rsidR="00162E23" w:rsidRPr="00B731AC">
        <w:rPr>
          <w:color w:val="000000"/>
          <w:szCs w:val="22"/>
        </w:rPr>
        <w:t>84</w:t>
      </w:r>
      <w:r w:rsidR="007D1271">
        <w:rPr>
          <w:color w:val="000000"/>
          <w:szCs w:val="22"/>
        </w:rPr>
        <w:t>9</w:t>
      </w:r>
      <w:r w:rsidR="00162E23" w:rsidRPr="00B731AC">
        <w:rPr>
          <w:color w:val="000000"/>
          <w:szCs w:val="22"/>
        </w:rPr>
        <w:t xml:space="preserve"> </w:t>
      </w:r>
      <w:r w:rsidR="007D1271">
        <w:rPr>
          <w:color w:val="000000"/>
          <w:szCs w:val="22"/>
        </w:rPr>
        <w:t>979</w:t>
      </w:r>
      <w:r w:rsidR="00162E23" w:rsidRPr="00B731AC">
        <w:rPr>
          <w:color w:val="000000"/>
          <w:szCs w:val="22"/>
        </w:rPr>
        <w:t xml:space="preserve"> </w:t>
      </w:r>
      <w:r w:rsidR="002F7B1A" w:rsidRPr="00B731AC">
        <w:rPr>
          <w:color w:val="000000"/>
          <w:szCs w:val="22"/>
        </w:rPr>
        <w:t>броя</w:t>
      </w:r>
      <w:r w:rsidR="00162E23" w:rsidRPr="00B731AC">
        <w:t xml:space="preserve"> са записани и платени.  У</w:t>
      </w:r>
      <w:proofErr w:type="spellStart"/>
      <w:r w:rsidR="00162E23" w:rsidRPr="00B731AC">
        <w:rPr>
          <w:lang w:val="ru-RU"/>
        </w:rPr>
        <w:t>величението</w:t>
      </w:r>
      <w:proofErr w:type="spellEnd"/>
      <w:r w:rsidR="00162E23" w:rsidRPr="00B731AC">
        <w:rPr>
          <w:lang w:val="ru-RU"/>
        </w:rPr>
        <w:t xml:space="preserve"> на </w:t>
      </w:r>
      <w:proofErr w:type="spellStart"/>
      <w:r w:rsidR="00162E23" w:rsidRPr="00B731AC">
        <w:rPr>
          <w:lang w:val="ru-RU"/>
        </w:rPr>
        <w:t>основния</w:t>
      </w:r>
      <w:proofErr w:type="spellEnd"/>
      <w:r w:rsidR="00162E23" w:rsidRPr="00B731AC">
        <w:rPr>
          <w:lang w:val="ru-RU"/>
        </w:rPr>
        <w:t xml:space="preserve"> капитал </w:t>
      </w:r>
      <w:r w:rsidR="00162E23" w:rsidRPr="00B731AC">
        <w:rPr>
          <w:szCs w:val="22"/>
        </w:rPr>
        <w:t xml:space="preserve">е вписано в Търговския регистър на </w:t>
      </w:r>
      <w:r w:rsidR="007D1271">
        <w:rPr>
          <w:szCs w:val="22"/>
        </w:rPr>
        <w:t>25</w:t>
      </w:r>
      <w:r w:rsidR="00162E23" w:rsidRPr="00B731AC">
        <w:rPr>
          <w:szCs w:val="22"/>
        </w:rPr>
        <w:t xml:space="preserve"> </w:t>
      </w:r>
      <w:r w:rsidR="007D1271">
        <w:rPr>
          <w:szCs w:val="22"/>
        </w:rPr>
        <w:t>септември</w:t>
      </w:r>
      <w:r w:rsidR="00162E23" w:rsidRPr="00B731AC">
        <w:rPr>
          <w:szCs w:val="22"/>
        </w:rPr>
        <w:t xml:space="preserve"> 201</w:t>
      </w:r>
      <w:r w:rsidR="007D1271">
        <w:rPr>
          <w:szCs w:val="22"/>
        </w:rPr>
        <w:t>8</w:t>
      </w:r>
      <w:r w:rsidR="00162E23" w:rsidRPr="00B731AC">
        <w:rPr>
          <w:szCs w:val="22"/>
        </w:rPr>
        <w:t>г. (Приложение 26).</w:t>
      </w:r>
      <w:r w:rsidR="00162E23">
        <w:rPr>
          <w:szCs w:val="22"/>
        </w:rPr>
        <w:t xml:space="preserve"> </w:t>
      </w:r>
    </w:p>
    <w:p w14:paraId="02D2E688" w14:textId="7A11AA0A" w:rsidR="005C297E" w:rsidRDefault="005A0214" w:rsidP="00465F8C">
      <w:pPr>
        <w:pStyle w:val="BodyTextIndent2"/>
        <w:spacing w:before="80" w:after="80" w:line="276" w:lineRule="auto"/>
        <w:ind w:firstLine="437"/>
        <w:rPr>
          <w:b/>
          <w:i/>
          <w:lang w:val="en-US"/>
        </w:rPr>
      </w:pPr>
      <w:r w:rsidRPr="002B6A28">
        <w:rPr>
          <w:szCs w:val="22"/>
        </w:rPr>
        <w:lastRenderedPageBreak/>
        <w:t xml:space="preserve"> </w:t>
      </w:r>
    </w:p>
    <w:p w14:paraId="6FE2B144" w14:textId="77777777" w:rsidR="005C297E" w:rsidRPr="00136301" w:rsidRDefault="005C297E" w:rsidP="006030DF">
      <w:pPr>
        <w:pStyle w:val="BodyTextIndent2"/>
        <w:spacing w:before="80" w:after="80" w:line="276" w:lineRule="auto"/>
        <w:ind w:firstLine="437"/>
        <w:rPr>
          <w:b/>
          <w:i/>
        </w:rPr>
      </w:pPr>
      <w:r w:rsidRPr="00136301">
        <w:rPr>
          <w:b/>
          <w:i/>
        </w:rPr>
        <w:t>Печалби от текущата година</w:t>
      </w:r>
    </w:p>
    <w:p w14:paraId="0E1F8F39" w14:textId="415D4A78" w:rsidR="002F7B1A" w:rsidRDefault="002F7B1A" w:rsidP="002F7B1A">
      <w:pPr>
        <w:pStyle w:val="BodyTextIndent2"/>
        <w:spacing w:before="80" w:after="80" w:line="276" w:lineRule="auto"/>
        <w:ind w:firstLine="437"/>
      </w:pPr>
      <w:r>
        <w:t>Дружеството приключва</w:t>
      </w:r>
      <w:r w:rsidR="00474C63">
        <w:t xml:space="preserve"> </w:t>
      </w:r>
      <w:r w:rsidR="0058618B">
        <w:t>девет</w:t>
      </w:r>
      <w:r w:rsidR="00307915">
        <w:t>месечие</w:t>
      </w:r>
      <w:r w:rsidR="0058618B">
        <w:t>то</w:t>
      </w:r>
      <w:r w:rsidR="00474C63">
        <w:t xml:space="preserve"> на 201</w:t>
      </w:r>
      <w:r w:rsidR="002F634F">
        <w:rPr>
          <w:lang w:val="en-US"/>
        </w:rPr>
        <w:t>8</w:t>
      </w:r>
      <w:r w:rsidR="00474C63">
        <w:t xml:space="preserve"> г. като отчита печалба в размер на </w:t>
      </w:r>
      <w:r w:rsidR="00E844BE">
        <w:rPr>
          <w:lang w:val="en-US"/>
        </w:rPr>
        <w:t>4</w:t>
      </w:r>
      <w:r w:rsidR="00474C63">
        <w:t>,</w:t>
      </w:r>
      <w:r w:rsidR="00E844BE">
        <w:rPr>
          <w:lang w:val="en-US"/>
        </w:rPr>
        <w:t>968</w:t>
      </w:r>
      <w:r w:rsidR="00F863F4">
        <w:t xml:space="preserve"> </w:t>
      </w:r>
      <w:r w:rsidR="00474C63">
        <w:t>х. лв.</w:t>
      </w:r>
    </w:p>
    <w:p w14:paraId="6005FFC1" w14:textId="6CD818FF" w:rsidR="002F7B1A" w:rsidRDefault="002F7B1A" w:rsidP="002F7B1A">
      <w:pPr>
        <w:pStyle w:val="BodyTextIndent2"/>
        <w:spacing w:before="80" w:after="80" w:line="276" w:lineRule="auto"/>
        <w:ind w:firstLine="437"/>
      </w:pPr>
    </w:p>
    <w:tbl>
      <w:tblPr>
        <w:tblW w:w="7780" w:type="dxa"/>
        <w:tblInd w:w="70" w:type="dxa"/>
        <w:tblCellMar>
          <w:left w:w="70" w:type="dxa"/>
          <w:right w:w="70" w:type="dxa"/>
        </w:tblCellMar>
        <w:tblLook w:val="04A0" w:firstRow="1" w:lastRow="0" w:firstColumn="1" w:lastColumn="0" w:noHBand="0" w:noVBand="1"/>
      </w:tblPr>
      <w:tblGrid>
        <w:gridCol w:w="4686"/>
        <w:gridCol w:w="1356"/>
        <w:gridCol w:w="399"/>
        <w:gridCol w:w="1339"/>
      </w:tblGrid>
      <w:tr w:rsidR="00B12159" w:rsidRPr="00B12159" w14:paraId="3F6F500F" w14:textId="77777777" w:rsidTr="00B12159">
        <w:trPr>
          <w:trHeight w:val="300"/>
        </w:trPr>
        <w:tc>
          <w:tcPr>
            <w:tcW w:w="4686" w:type="dxa"/>
            <w:vMerge w:val="restart"/>
            <w:tcBorders>
              <w:top w:val="nil"/>
              <w:left w:val="nil"/>
              <w:bottom w:val="nil"/>
              <w:right w:val="nil"/>
            </w:tcBorders>
            <w:shd w:val="clear" w:color="auto" w:fill="auto"/>
            <w:vAlign w:val="bottom"/>
            <w:hideMark/>
          </w:tcPr>
          <w:p w14:paraId="48BE9700" w14:textId="77777777" w:rsidR="00B12159" w:rsidRPr="00B12159" w:rsidRDefault="00B12159" w:rsidP="00B12159">
            <w:pPr>
              <w:rPr>
                <w:sz w:val="24"/>
                <w:szCs w:val="24"/>
                <w:lang w:val="bg-BG" w:eastAsia="bg-BG"/>
              </w:rPr>
            </w:pPr>
          </w:p>
        </w:tc>
        <w:tc>
          <w:tcPr>
            <w:tcW w:w="1356" w:type="dxa"/>
            <w:tcBorders>
              <w:top w:val="nil"/>
              <w:left w:val="nil"/>
              <w:bottom w:val="nil"/>
              <w:right w:val="nil"/>
            </w:tcBorders>
            <w:shd w:val="clear" w:color="auto" w:fill="auto"/>
            <w:noWrap/>
            <w:vAlign w:val="center"/>
            <w:hideMark/>
          </w:tcPr>
          <w:p w14:paraId="52B3B669" w14:textId="77777777" w:rsidR="00B12159" w:rsidRPr="00B12159" w:rsidRDefault="00B12159" w:rsidP="00B12159">
            <w:pPr>
              <w:jc w:val="right"/>
              <w:rPr>
                <w:b/>
                <w:bCs/>
                <w:i/>
                <w:iCs/>
                <w:sz w:val="22"/>
                <w:szCs w:val="22"/>
                <w:lang w:val="bg-BG" w:eastAsia="bg-BG"/>
              </w:rPr>
            </w:pPr>
            <w:r w:rsidRPr="00B12159">
              <w:rPr>
                <w:b/>
                <w:bCs/>
                <w:i/>
                <w:iCs/>
                <w:sz w:val="22"/>
                <w:szCs w:val="22"/>
                <w:lang w:val="bg-BG" w:eastAsia="bg-BG"/>
              </w:rPr>
              <w:t>30.9.2018</w:t>
            </w:r>
          </w:p>
        </w:tc>
        <w:tc>
          <w:tcPr>
            <w:tcW w:w="399" w:type="dxa"/>
            <w:vMerge w:val="restart"/>
            <w:tcBorders>
              <w:top w:val="nil"/>
              <w:left w:val="nil"/>
              <w:bottom w:val="nil"/>
              <w:right w:val="nil"/>
            </w:tcBorders>
            <w:shd w:val="clear" w:color="auto" w:fill="auto"/>
            <w:vAlign w:val="bottom"/>
            <w:hideMark/>
          </w:tcPr>
          <w:p w14:paraId="5369CB10" w14:textId="77777777" w:rsidR="00B12159" w:rsidRPr="00B12159" w:rsidRDefault="00B12159" w:rsidP="00B12159">
            <w:pPr>
              <w:jc w:val="right"/>
              <w:rPr>
                <w:b/>
                <w:bCs/>
                <w:i/>
                <w:iCs/>
                <w:sz w:val="22"/>
                <w:szCs w:val="22"/>
                <w:lang w:val="bg-BG" w:eastAsia="bg-BG"/>
              </w:rPr>
            </w:pPr>
          </w:p>
        </w:tc>
        <w:tc>
          <w:tcPr>
            <w:tcW w:w="1339" w:type="dxa"/>
            <w:tcBorders>
              <w:top w:val="nil"/>
              <w:left w:val="nil"/>
              <w:bottom w:val="nil"/>
              <w:right w:val="nil"/>
            </w:tcBorders>
            <w:shd w:val="clear" w:color="auto" w:fill="auto"/>
            <w:vAlign w:val="center"/>
            <w:hideMark/>
          </w:tcPr>
          <w:p w14:paraId="1C9FF464" w14:textId="77777777" w:rsidR="00B12159" w:rsidRPr="00B12159" w:rsidRDefault="00B12159" w:rsidP="00B12159">
            <w:pPr>
              <w:jc w:val="right"/>
              <w:rPr>
                <w:b/>
                <w:bCs/>
                <w:i/>
                <w:iCs/>
                <w:sz w:val="22"/>
                <w:szCs w:val="22"/>
                <w:lang w:val="bg-BG" w:eastAsia="bg-BG"/>
              </w:rPr>
            </w:pPr>
            <w:r w:rsidRPr="00B12159">
              <w:rPr>
                <w:b/>
                <w:bCs/>
                <w:i/>
                <w:iCs/>
                <w:sz w:val="22"/>
                <w:szCs w:val="22"/>
                <w:lang w:val="bg-BG" w:eastAsia="bg-BG"/>
              </w:rPr>
              <w:t>30.9.2017</w:t>
            </w:r>
          </w:p>
        </w:tc>
      </w:tr>
      <w:tr w:rsidR="00B12159" w:rsidRPr="00B12159" w14:paraId="7902C164" w14:textId="77777777" w:rsidTr="00B12159">
        <w:trPr>
          <w:trHeight w:val="300"/>
        </w:trPr>
        <w:tc>
          <w:tcPr>
            <w:tcW w:w="4686" w:type="dxa"/>
            <w:vMerge/>
            <w:tcBorders>
              <w:top w:val="nil"/>
              <w:left w:val="nil"/>
              <w:bottom w:val="nil"/>
              <w:right w:val="nil"/>
            </w:tcBorders>
            <w:vAlign w:val="center"/>
            <w:hideMark/>
          </w:tcPr>
          <w:p w14:paraId="2C5F1DFA" w14:textId="77777777" w:rsidR="00B12159" w:rsidRPr="00B12159" w:rsidRDefault="00B12159" w:rsidP="00B12159">
            <w:pPr>
              <w:rPr>
                <w:sz w:val="24"/>
                <w:szCs w:val="24"/>
                <w:lang w:val="bg-BG" w:eastAsia="bg-BG"/>
              </w:rPr>
            </w:pPr>
          </w:p>
        </w:tc>
        <w:tc>
          <w:tcPr>
            <w:tcW w:w="1356" w:type="dxa"/>
            <w:tcBorders>
              <w:top w:val="nil"/>
              <w:left w:val="nil"/>
              <w:bottom w:val="nil"/>
              <w:right w:val="nil"/>
            </w:tcBorders>
            <w:shd w:val="clear" w:color="auto" w:fill="auto"/>
            <w:vAlign w:val="center"/>
            <w:hideMark/>
          </w:tcPr>
          <w:p w14:paraId="580DC115" w14:textId="77777777" w:rsidR="00B12159" w:rsidRPr="00B12159" w:rsidRDefault="00B12159" w:rsidP="00B12159">
            <w:pPr>
              <w:jc w:val="right"/>
              <w:rPr>
                <w:b/>
                <w:bCs/>
                <w:i/>
                <w:iCs/>
                <w:sz w:val="22"/>
                <w:szCs w:val="22"/>
                <w:lang w:val="bg-BG" w:eastAsia="bg-BG"/>
              </w:rPr>
            </w:pPr>
            <w:r w:rsidRPr="00B12159">
              <w:rPr>
                <w:b/>
                <w:bCs/>
                <w:i/>
                <w:iCs/>
                <w:sz w:val="22"/>
                <w:szCs w:val="22"/>
                <w:lang w:val="bg-BG" w:eastAsia="bg-BG"/>
              </w:rPr>
              <w:t>BGN '000</w:t>
            </w:r>
          </w:p>
        </w:tc>
        <w:tc>
          <w:tcPr>
            <w:tcW w:w="399" w:type="dxa"/>
            <w:vMerge/>
            <w:tcBorders>
              <w:top w:val="nil"/>
              <w:left w:val="nil"/>
              <w:bottom w:val="nil"/>
              <w:right w:val="nil"/>
            </w:tcBorders>
            <w:vAlign w:val="center"/>
            <w:hideMark/>
          </w:tcPr>
          <w:p w14:paraId="22B5247D" w14:textId="77777777" w:rsidR="00B12159" w:rsidRPr="00B12159" w:rsidRDefault="00B12159" w:rsidP="00B12159">
            <w:pPr>
              <w:rPr>
                <w:b/>
                <w:bCs/>
                <w:i/>
                <w:iCs/>
                <w:sz w:val="22"/>
                <w:szCs w:val="22"/>
                <w:lang w:val="bg-BG" w:eastAsia="bg-BG"/>
              </w:rPr>
            </w:pPr>
          </w:p>
        </w:tc>
        <w:tc>
          <w:tcPr>
            <w:tcW w:w="1339" w:type="dxa"/>
            <w:tcBorders>
              <w:top w:val="nil"/>
              <w:left w:val="nil"/>
              <w:bottom w:val="nil"/>
              <w:right w:val="nil"/>
            </w:tcBorders>
            <w:shd w:val="clear" w:color="auto" w:fill="auto"/>
            <w:vAlign w:val="center"/>
            <w:hideMark/>
          </w:tcPr>
          <w:p w14:paraId="1A458B6E" w14:textId="77777777" w:rsidR="00B12159" w:rsidRPr="00B12159" w:rsidRDefault="00B12159" w:rsidP="00B12159">
            <w:pPr>
              <w:jc w:val="right"/>
              <w:rPr>
                <w:b/>
                <w:bCs/>
                <w:i/>
                <w:iCs/>
                <w:sz w:val="22"/>
                <w:szCs w:val="22"/>
                <w:lang w:val="bg-BG" w:eastAsia="bg-BG"/>
              </w:rPr>
            </w:pPr>
            <w:r w:rsidRPr="00B12159">
              <w:rPr>
                <w:b/>
                <w:bCs/>
                <w:i/>
                <w:iCs/>
                <w:sz w:val="22"/>
                <w:szCs w:val="22"/>
                <w:lang w:val="bg-BG" w:eastAsia="bg-BG"/>
              </w:rPr>
              <w:t>BGN '000</w:t>
            </w:r>
          </w:p>
        </w:tc>
      </w:tr>
      <w:tr w:rsidR="00B12159" w:rsidRPr="00B12159" w14:paraId="5BB48C1D" w14:textId="77777777" w:rsidTr="00B12159">
        <w:trPr>
          <w:trHeight w:val="255"/>
        </w:trPr>
        <w:tc>
          <w:tcPr>
            <w:tcW w:w="4686" w:type="dxa"/>
            <w:tcBorders>
              <w:top w:val="nil"/>
              <w:left w:val="nil"/>
              <w:bottom w:val="nil"/>
              <w:right w:val="nil"/>
            </w:tcBorders>
            <w:shd w:val="clear" w:color="auto" w:fill="auto"/>
            <w:vAlign w:val="bottom"/>
            <w:hideMark/>
          </w:tcPr>
          <w:p w14:paraId="79C20FA3" w14:textId="77777777" w:rsidR="00B12159" w:rsidRPr="00B12159" w:rsidRDefault="00B12159" w:rsidP="00B12159">
            <w:pPr>
              <w:jc w:val="right"/>
              <w:rPr>
                <w:b/>
                <w:bCs/>
                <w:i/>
                <w:iCs/>
                <w:sz w:val="22"/>
                <w:szCs w:val="22"/>
                <w:lang w:val="bg-BG" w:eastAsia="bg-BG"/>
              </w:rPr>
            </w:pPr>
          </w:p>
        </w:tc>
        <w:tc>
          <w:tcPr>
            <w:tcW w:w="1356" w:type="dxa"/>
            <w:tcBorders>
              <w:top w:val="nil"/>
              <w:left w:val="nil"/>
              <w:bottom w:val="nil"/>
              <w:right w:val="nil"/>
            </w:tcBorders>
            <w:shd w:val="clear" w:color="auto" w:fill="auto"/>
            <w:vAlign w:val="bottom"/>
            <w:hideMark/>
          </w:tcPr>
          <w:p w14:paraId="24DED93A" w14:textId="77777777" w:rsidR="00B12159" w:rsidRPr="00B12159" w:rsidRDefault="00B12159" w:rsidP="00B12159">
            <w:pPr>
              <w:rPr>
                <w:lang w:val="bg-BG" w:eastAsia="bg-BG"/>
              </w:rPr>
            </w:pPr>
          </w:p>
        </w:tc>
        <w:tc>
          <w:tcPr>
            <w:tcW w:w="399" w:type="dxa"/>
            <w:tcBorders>
              <w:top w:val="nil"/>
              <w:left w:val="nil"/>
              <w:bottom w:val="nil"/>
              <w:right w:val="nil"/>
            </w:tcBorders>
            <w:shd w:val="clear" w:color="auto" w:fill="auto"/>
            <w:vAlign w:val="bottom"/>
            <w:hideMark/>
          </w:tcPr>
          <w:p w14:paraId="14404709" w14:textId="77777777" w:rsidR="00B12159" w:rsidRPr="00B12159" w:rsidRDefault="00B12159" w:rsidP="00B12159">
            <w:pPr>
              <w:rPr>
                <w:lang w:val="bg-BG" w:eastAsia="bg-BG"/>
              </w:rPr>
            </w:pPr>
          </w:p>
        </w:tc>
        <w:tc>
          <w:tcPr>
            <w:tcW w:w="1339" w:type="dxa"/>
            <w:tcBorders>
              <w:top w:val="nil"/>
              <w:left w:val="nil"/>
              <w:bottom w:val="nil"/>
              <w:right w:val="nil"/>
            </w:tcBorders>
            <w:shd w:val="clear" w:color="auto" w:fill="auto"/>
            <w:vAlign w:val="bottom"/>
            <w:hideMark/>
          </w:tcPr>
          <w:p w14:paraId="00F1EA42" w14:textId="77777777" w:rsidR="00B12159" w:rsidRPr="00B12159" w:rsidRDefault="00B12159" w:rsidP="00B12159">
            <w:pPr>
              <w:rPr>
                <w:lang w:val="bg-BG" w:eastAsia="bg-BG"/>
              </w:rPr>
            </w:pPr>
          </w:p>
        </w:tc>
      </w:tr>
      <w:tr w:rsidR="00B12159" w:rsidRPr="00B12159" w14:paraId="46989F12" w14:textId="77777777" w:rsidTr="00B12159">
        <w:trPr>
          <w:trHeight w:val="300"/>
        </w:trPr>
        <w:tc>
          <w:tcPr>
            <w:tcW w:w="4686" w:type="dxa"/>
            <w:tcBorders>
              <w:top w:val="nil"/>
              <w:left w:val="nil"/>
              <w:bottom w:val="nil"/>
              <w:right w:val="nil"/>
            </w:tcBorders>
            <w:shd w:val="clear" w:color="auto" w:fill="auto"/>
            <w:vAlign w:val="center"/>
            <w:hideMark/>
          </w:tcPr>
          <w:p w14:paraId="38701FD6" w14:textId="77777777" w:rsidR="00B12159" w:rsidRPr="00B12159" w:rsidRDefault="00B12159" w:rsidP="00B12159">
            <w:pPr>
              <w:rPr>
                <w:sz w:val="22"/>
                <w:szCs w:val="22"/>
                <w:lang w:val="bg-BG" w:eastAsia="bg-BG"/>
              </w:rPr>
            </w:pPr>
            <w:r w:rsidRPr="00B12159">
              <w:rPr>
                <w:sz w:val="22"/>
                <w:szCs w:val="22"/>
                <w:lang w:val="bg-BG" w:eastAsia="bg-BG"/>
              </w:rPr>
              <w:t>Средно-претеглен брой акции</w:t>
            </w:r>
          </w:p>
        </w:tc>
        <w:tc>
          <w:tcPr>
            <w:tcW w:w="1356" w:type="dxa"/>
            <w:tcBorders>
              <w:top w:val="nil"/>
              <w:left w:val="nil"/>
              <w:bottom w:val="nil"/>
              <w:right w:val="nil"/>
            </w:tcBorders>
            <w:shd w:val="clear" w:color="auto" w:fill="auto"/>
            <w:vAlign w:val="bottom"/>
            <w:hideMark/>
          </w:tcPr>
          <w:p w14:paraId="408217E1" w14:textId="77777777" w:rsidR="00B12159" w:rsidRPr="00B12159" w:rsidRDefault="00B12159" w:rsidP="00B12159">
            <w:pPr>
              <w:jc w:val="right"/>
              <w:rPr>
                <w:sz w:val="22"/>
                <w:szCs w:val="22"/>
                <w:lang w:val="bg-BG" w:eastAsia="bg-BG"/>
              </w:rPr>
            </w:pPr>
            <w:r w:rsidRPr="00B12159">
              <w:rPr>
                <w:sz w:val="22"/>
                <w:szCs w:val="22"/>
                <w:lang w:val="bg-BG" w:eastAsia="bg-BG"/>
              </w:rPr>
              <w:t>20,178,688</w:t>
            </w:r>
          </w:p>
        </w:tc>
        <w:tc>
          <w:tcPr>
            <w:tcW w:w="399" w:type="dxa"/>
            <w:tcBorders>
              <w:top w:val="nil"/>
              <w:left w:val="nil"/>
              <w:bottom w:val="nil"/>
              <w:right w:val="nil"/>
            </w:tcBorders>
            <w:shd w:val="clear" w:color="auto" w:fill="auto"/>
            <w:vAlign w:val="bottom"/>
            <w:hideMark/>
          </w:tcPr>
          <w:p w14:paraId="59DAE2FC" w14:textId="77777777" w:rsidR="00B12159" w:rsidRPr="00B12159" w:rsidRDefault="00B12159" w:rsidP="00B12159">
            <w:pPr>
              <w:jc w:val="right"/>
              <w:rPr>
                <w:sz w:val="22"/>
                <w:szCs w:val="22"/>
                <w:lang w:val="bg-BG" w:eastAsia="bg-BG"/>
              </w:rPr>
            </w:pPr>
          </w:p>
        </w:tc>
        <w:tc>
          <w:tcPr>
            <w:tcW w:w="1339" w:type="dxa"/>
            <w:tcBorders>
              <w:top w:val="nil"/>
              <w:left w:val="nil"/>
              <w:bottom w:val="nil"/>
              <w:right w:val="nil"/>
            </w:tcBorders>
            <w:shd w:val="clear" w:color="auto" w:fill="auto"/>
            <w:vAlign w:val="center"/>
            <w:hideMark/>
          </w:tcPr>
          <w:p w14:paraId="3D42CBFE" w14:textId="77777777" w:rsidR="00B12159" w:rsidRPr="00B12159" w:rsidRDefault="00B12159" w:rsidP="00B12159">
            <w:pPr>
              <w:jc w:val="right"/>
              <w:rPr>
                <w:sz w:val="22"/>
                <w:szCs w:val="22"/>
                <w:lang w:val="bg-BG" w:eastAsia="bg-BG"/>
              </w:rPr>
            </w:pPr>
            <w:r w:rsidRPr="00B12159">
              <w:rPr>
                <w:sz w:val="22"/>
                <w:szCs w:val="22"/>
                <w:lang w:val="bg-BG" w:eastAsia="bg-BG"/>
              </w:rPr>
              <w:t>19,256,929</w:t>
            </w:r>
          </w:p>
        </w:tc>
      </w:tr>
      <w:tr w:rsidR="00B12159" w:rsidRPr="00B12159" w14:paraId="3E168B22" w14:textId="77777777" w:rsidTr="00B12159">
        <w:trPr>
          <w:trHeight w:val="315"/>
        </w:trPr>
        <w:tc>
          <w:tcPr>
            <w:tcW w:w="4686" w:type="dxa"/>
            <w:tcBorders>
              <w:top w:val="nil"/>
              <w:left w:val="nil"/>
              <w:bottom w:val="nil"/>
              <w:right w:val="nil"/>
            </w:tcBorders>
            <w:shd w:val="clear" w:color="auto" w:fill="auto"/>
            <w:vAlign w:val="center"/>
            <w:hideMark/>
          </w:tcPr>
          <w:p w14:paraId="681B6089" w14:textId="77777777" w:rsidR="00B12159" w:rsidRPr="00B12159" w:rsidRDefault="00B12159" w:rsidP="00B12159">
            <w:pPr>
              <w:rPr>
                <w:sz w:val="22"/>
                <w:szCs w:val="22"/>
                <w:lang w:val="bg-BG" w:eastAsia="bg-BG"/>
              </w:rPr>
            </w:pPr>
            <w:r w:rsidRPr="00B12159">
              <w:rPr>
                <w:sz w:val="22"/>
                <w:szCs w:val="22"/>
                <w:lang w:val="bg-BG" w:eastAsia="bg-BG"/>
              </w:rPr>
              <w:t>Печалба за периода (BGN’000)</w:t>
            </w:r>
          </w:p>
        </w:tc>
        <w:tc>
          <w:tcPr>
            <w:tcW w:w="1356" w:type="dxa"/>
            <w:tcBorders>
              <w:top w:val="nil"/>
              <w:left w:val="nil"/>
              <w:bottom w:val="nil"/>
              <w:right w:val="nil"/>
            </w:tcBorders>
            <w:shd w:val="clear" w:color="auto" w:fill="auto"/>
            <w:noWrap/>
            <w:vAlign w:val="center"/>
            <w:hideMark/>
          </w:tcPr>
          <w:p w14:paraId="7D53504B" w14:textId="77777777" w:rsidR="00B12159" w:rsidRPr="00B12159" w:rsidRDefault="00B12159" w:rsidP="00B12159">
            <w:pPr>
              <w:jc w:val="right"/>
              <w:rPr>
                <w:sz w:val="22"/>
                <w:szCs w:val="22"/>
                <w:lang w:val="bg-BG" w:eastAsia="bg-BG"/>
              </w:rPr>
            </w:pPr>
            <w:r w:rsidRPr="00B12159">
              <w:rPr>
                <w:sz w:val="22"/>
                <w:szCs w:val="22"/>
                <w:lang w:val="bg-BG" w:eastAsia="bg-BG"/>
              </w:rPr>
              <w:t>4,968</w:t>
            </w:r>
          </w:p>
        </w:tc>
        <w:tc>
          <w:tcPr>
            <w:tcW w:w="399" w:type="dxa"/>
            <w:tcBorders>
              <w:top w:val="nil"/>
              <w:left w:val="nil"/>
              <w:bottom w:val="nil"/>
              <w:right w:val="nil"/>
            </w:tcBorders>
            <w:shd w:val="clear" w:color="auto" w:fill="auto"/>
            <w:vAlign w:val="bottom"/>
            <w:hideMark/>
          </w:tcPr>
          <w:p w14:paraId="003C3600" w14:textId="77777777" w:rsidR="00B12159" w:rsidRPr="00B12159" w:rsidRDefault="00B12159" w:rsidP="00B12159">
            <w:pPr>
              <w:jc w:val="right"/>
              <w:rPr>
                <w:sz w:val="22"/>
                <w:szCs w:val="22"/>
                <w:lang w:val="bg-BG" w:eastAsia="bg-BG"/>
              </w:rPr>
            </w:pPr>
          </w:p>
        </w:tc>
        <w:tc>
          <w:tcPr>
            <w:tcW w:w="1339" w:type="dxa"/>
            <w:tcBorders>
              <w:top w:val="nil"/>
              <w:left w:val="nil"/>
              <w:bottom w:val="nil"/>
              <w:right w:val="nil"/>
            </w:tcBorders>
            <w:shd w:val="clear" w:color="auto" w:fill="auto"/>
            <w:noWrap/>
            <w:vAlign w:val="center"/>
            <w:hideMark/>
          </w:tcPr>
          <w:p w14:paraId="20F04F15" w14:textId="77777777" w:rsidR="00B12159" w:rsidRPr="00B12159" w:rsidRDefault="00B12159" w:rsidP="00B12159">
            <w:pPr>
              <w:jc w:val="right"/>
              <w:rPr>
                <w:sz w:val="22"/>
                <w:szCs w:val="22"/>
                <w:lang w:val="bg-BG" w:eastAsia="bg-BG"/>
              </w:rPr>
            </w:pPr>
            <w:r w:rsidRPr="00B12159">
              <w:rPr>
                <w:sz w:val="22"/>
                <w:szCs w:val="22"/>
                <w:lang w:val="bg-BG" w:eastAsia="bg-BG"/>
              </w:rPr>
              <w:t>4,858</w:t>
            </w:r>
          </w:p>
        </w:tc>
      </w:tr>
      <w:tr w:rsidR="00B12159" w:rsidRPr="00B12159" w14:paraId="4B5C1770" w14:textId="77777777" w:rsidTr="00B12159">
        <w:trPr>
          <w:trHeight w:val="300"/>
        </w:trPr>
        <w:tc>
          <w:tcPr>
            <w:tcW w:w="4686" w:type="dxa"/>
            <w:tcBorders>
              <w:top w:val="nil"/>
              <w:left w:val="nil"/>
              <w:bottom w:val="nil"/>
              <w:right w:val="nil"/>
            </w:tcBorders>
            <w:shd w:val="clear" w:color="auto" w:fill="auto"/>
            <w:vAlign w:val="center"/>
            <w:hideMark/>
          </w:tcPr>
          <w:p w14:paraId="01E4698D" w14:textId="77777777" w:rsidR="00B12159" w:rsidRPr="00B12159" w:rsidRDefault="00B12159" w:rsidP="00B12159">
            <w:pPr>
              <w:rPr>
                <w:b/>
                <w:bCs/>
                <w:sz w:val="22"/>
                <w:szCs w:val="22"/>
                <w:lang w:val="bg-BG" w:eastAsia="bg-BG"/>
              </w:rPr>
            </w:pPr>
            <w:r w:rsidRPr="00B12159">
              <w:rPr>
                <w:b/>
                <w:bCs/>
                <w:sz w:val="22"/>
                <w:szCs w:val="22"/>
                <w:lang w:val="bg-BG" w:eastAsia="bg-BG"/>
              </w:rPr>
              <w:t>Печалба на акция  (BGN)</w:t>
            </w:r>
          </w:p>
        </w:tc>
        <w:tc>
          <w:tcPr>
            <w:tcW w:w="1356" w:type="dxa"/>
            <w:tcBorders>
              <w:top w:val="single" w:sz="8" w:space="0" w:color="auto"/>
              <w:left w:val="nil"/>
              <w:bottom w:val="double" w:sz="6" w:space="0" w:color="auto"/>
              <w:right w:val="nil"/>
            </w:tcBorders>
            <w:shd w:val="clear" w:color="auto" w:fill="auto"/>
            <w:noWrap/>
            <w:vAlign w:val="center"/>
            <w:hideMark/>
          </w:tcPr>
          <w:p w14:paraId="32B203AA" w14:textId="77777777" w:rsidR="00B12159" w:rsidRPr="00B12159" w:rsidRDefault="00B12159" w:rsidP="00B12159">
            <w:pPr>
              <w:jc w:val="right"/>
              <w:rPr>
                <w:b/>
                <w:bCs/>
                <w:sz w:val="22"/>
                <w:szCs w:val="22"/>
                <w:lang w:val="bg-BG" w:eastAsia="bg-BG"/>
              </w:rPr>
            </w:pPr>
            <w:r w:rsidRPr="00B12159">
              <w:rPr>
                <w:b/>
                <w:bCs/>
                <w:sz w:val="22"/>
                <w:szCs w:val="22"/>
                <w:lang w:val="bg-BG" w:eastAsia="bg-BG"/>
              </w:rPr>
              <w:t>0.25</w:t>
            </w:r>
          </w:p>
        </w:tc>
        <w:tc>
          <w:tcPr>
            <w:tcW w:w="399" w:type="dxa"/>
            <w:tcBorders>
              <w:top w:val="nil"/>
              <w:left w:val="nil"/>
              <w:bottom w:val="nil"/>
              <w:right w:val="nil"/>
            </w:tcBorders>
            <w:shd w:val="clear" w:color="auto" w:fill="auto"/>
            <w:vAlign w:val="bottom"/>
            <w:hideMark/>
          </w:tcPr>
          <w:p w14:paraId="72436880" w14:textId="77777777" w:rsidR="00B12159" w:rsidRPr="00B12159" w:rsidRDefault="00B12159" w:rsidP="00B12159">
            <w:pPr>
              <w:jc w:val="right"/>
              <w:rPr>
                <w:b/>
                <w:bCs/>
                <w:sz w:val="22"/>
                <w:szCs w:val="22"/>
                <w:lang w:val="bg-BG" w:eastAsia="bg-BG"/>
              </w:rPr>
            </w:pPr>
          </w:p>
        </w:tc>
        <w:tc>
          <w:tcPr>
            <w:tcW w:w="1339" w:type="dxa"/>
            <w:tcBorders>
              <w:top w:val="single" w:sz="8" w:space="0" w:color="auto"/>
              <w:left w:val="nil"/>
              <w:bottom w:val="double" w:sz="6" w:space="0" w:color="auto"/>
              <w:right w:val="nil"/>
            </w:tcBorders>
            <w:shd w:val="clear" w:color="auto" w:fill="auto"/>
            <w:noWrap/>
            <w:vAlign w:val="center"/>
            <w:hideMark/>
          </w:tcPr>
          <w:p w14:paraId="1F0CDBE1" w14:textId="77777777" w:rsidR="00B12159" w:rsidRPr="00B12159" w:rsidRDefault="00B12159" w:rsidP="00B12159">
            <w:pPr>
              <w:jc w:val="right"/>
              <w:rPr>
                <w:b/>
                <w:bCs/>
                <w:sz w:val="22"/>
                <w:szCs w:val="22"/>
                <w:lang w:val="bg-BG" w:eastAsia="bg-BG"/>
              </w:rPr>
            </w:pPr>
            <w:r w:rsidRPr="00B12159">
              <w:rPr>
                <w:b/>
                <w:bCs/>
                <w:sz w:val="22"/>
                <w:szCs w:val="22"/>
                <w:lang w:val="bg-BG" w:eastAsia="bg-BG"/>
              </w:rPr>
              <w:t>0.25</w:t>
            </w:r>
          </w:p>
        </w:tc>
      </w:tr>
    </w:tbl>
    <w:p w14:paraId="4380B8FB" w14:textId="6B70E325" w:rsidR="002F7B1A" w:rsidRDefault="002F7B1A" w:rsidP="00131059">
      <w:pPr>
        <w:pStyle w:val="BodyTextIndent2"/>
        <w:spacing w:before="80" w:after="80" w:line="276" w:lineRule="auto"/>
        <w:ind w:right="233" w:firstLine="0"/>
      </w:pPr>
    </w:p>
    <w:p w14:paraId="19B9A1DF" w14:textId="66549063" w:rsidR="0001084D" w:rsidRPr="00A237C1" w:rsidRDefault="005A7574" w:rsidP="00A43045">
      <w:pPr>
        <w:pStyle w:val="Heading2"/>
        <w:numPr>
          <w:ilvl w:val="0"/>
          <w:numId w:val="6"/>
        </w:numPr>
        <w:rPr>
          <w:lang w:val="en-US"/>
        </w:rPr>
      </w:pPr>
      <w:bookmarkStart w:id="49" w:name="_Toc196918378"/>
      <w:bookmarkStart w:id="50" w:name="_Toc226142916"/>
      <w:bookmarkStart w:id="51" w:name="_Toc505070300"/>
      <w:r w:rsidRPr="00A237C1">
        <w:t>БАНКОВИ ЗАЕМИ</w:t>
      </w:r>
      <w:bookmarkEnd w:id="49"/>
      <w:bookmarkEnd w:id="50"/>
      <w:bookmarkEnd w:id="51"/>
      <w:r w:rsidRPr="00A237C1">
        <w:t xml:space="preserve">  </w:t>
      </w:r>
    </w:p>
    <w:p w14:paraId="0183AFDF" w14:textId="77777777" w:rsidR="008321E7" w:rsidRDefault="008321E7" w:rsidP="006030DF">
      <w:pPr>
        <w:numPr>
          <w:ilvl w:val="12"/>
          <w:numId w:val="0"/>
        </w:numPr>
        <w:spacing w:line="276" w:lineRule="auto"/>
        <w:ind w:firstLine="706"/>
        <w:jc w:val="both"/>
        <w:rPr>
          <w:sz w:val="22"/>
          <w:lang w:val="bg-BG"/>
        </w:rPr>
      </w:pPr>
      <w:r>
        <w:rPr>
          <w:sz w:val="22"/>
          <w:lang w:val="bg-BG"/>
        </w:rPr>
        <w:t>През отчетния период дружеството е ползвало банков кредит за капиталови инвестиции както следва:</w:t>
      </w:r>
    </w:p>
    <w:tbl>
      <w:tblPr>
        <w:tblW w:w="9040" w:type="dxa"/>
        <w:tblInd w:w="70" w:type="dxa"/>
        <w:tblCellMar>
          <w:left w:w="70" w:type="dxa"/>
          <w:right w:w="70" w:type="dxa"/>
        </w:tblCellMar>
        <w:tblLook w:val="04A0" w:firstRow="1" w:lastRow="0" w:firstColumn="1" w:lastColumn="0" w:noHBand="0" w:noVBand="1"/>
      </w:tblPr>
      <w:tblGrid>
        <w:gridCol w:w="2730"/>
        <w:gridCol w:w="1318"/>
        <w:gridCol w:w="219"/>
        <w:gridCol w:w="1496"/>
        <w:gridCol w:w="279"/>
        <w:gridCol w:w="1279"/>
        <w:gridCol w:w="219"/>
        <w:gridCol w:w="1500"/>
      </w:tblGrid>
      <w:tr w:rsidR="006E174A" w:rsidRPr="006E174A" w14:paraId="31628C6E" w14:textId="77777777" w:rsidTr="006E174A">
        <w:trPr>
          <w:trHeight w:val="300"/>
        </w:trPr>
        <w:tc>
          <w:tcPr>
            <w:tcW w:w="2740" w:type="dxa"/>
            <w:vMerge w:val="restart"/>
            <w:tcBorders>
              <w:top w:val="nil"/>
              <w:left w:val="nil"/>
              <w:bottom w:val="nil"/>
              <w:right w:val="nil"/>
            </w:tcBorders>
            <w:shd w:val="clear" w:color="auto" w:fill="auto"/>
            <w:vAlign w:val="center"/>
            <w:hideMark/>
          </w:tcPr>
          <w:p w14:paraId="30087F0E" w14:textId="77777777" w:rsidR="006E174A" w:rsidRPr="006E174A" w:rsidRDefault="006E174A" w:rsidP="006E174A">
            <w:pPr>
              <w:rPr>
                <w:i/>
                <w:iCs/>
                <w:sz w:val="22"/>
                <w:szCs w:val="22"/>
                <w:lang w:val="bg-BG" w:eastAsia="bg-BG"/>
              </w:rPr>
            </w:pPr>
            <w:r w:rsidRPr="006E174A">
              <w:rPr>
                <w:i/>
                <w:iCs/>
                <w:sz w:val="22"/>
                <w:szCs w:val="22"/>
                <w:lang w:val="bg-BG" w:eastAsia="bg-BG"/>
              </w:rPr>
              <w:t>Видове кредити:</w:t>
            </w:r>
          </w:p>
        </w:tc>
        <w:tc>
          <w:tcPr>
            <w:tcW w:w="1320" w:type="dxa"/>
            <w:tcBorders>
              <w:top w:val="nil"/>
              <w:left w:val="nil"/>
              <w:bottom w:val="nil"/>
              <w:right w:val="nil"/>
            </w:tcBorders>
            <w:shd w:val="clear" w:color="auto" w:fill="auto"/>
            <w:vAlign w:val="center"/>
            <w:hideMark/>
          </w:tcPr>
          <w:p w14:paraId="50FF05F7" w14:textId="77777777" w:rsidR="006E174A" w:rsidRPr="006E174A" w:rsidRDefault="006E174A" w:rsidP="006E174A">
            <w:pPr>
              <w:jc w:val="right"/>
              <w:rPr>
                <w:b/>
                <w:bCs/>
                <w:sz w:val="22"/>
                <w:szCs w:val="22"/>
                <w:lang w:val="bg-BG" w:eastAsia="bg-BG"/>
              </w:rPr>
            </w:pPr>
            <w:r w:rsidRPr="006E174A">
              <w:rPr>
                <w:b/>
                <w:bCs/>
                <w:sz w:val="22"/>
                <w:szCs w:val="22"/>
                <w:lang w:val="bg-BG" w:eastAsia="bg-BG"/>
              </w:rPr>
              <w:t>30.9.2018</w:t>
            </w:r>
          </w:p>
        </w:tc>
        <w:tc>
          <w:tcPr>
            <w:tcW w:w="220" w:type="dxa"/>
            <w:tcBorders>
              <w:top w:val="nil"/>
              <w:left w:val="nil"/>
              <w:bottom w:val="nil"/>
              <w:right w:val="nil"/>
            </w:tcBorders>
            <w:shd w:val="clear" w:color="auto" w:fill="auto"/>
            <w:vAlign w:val="center"/>
            <w:hideMark/>
          </w:tcPr>
          <w:p w14:paraId="6294B250" w14:textId="77777777" w:rsidR="006E174A" w:rsidRPr="006E174A" w:rsidRDefault="006E174A" w:rsidP="006E174A">
            <w:pPr>
              <w:jc w:val="right"/>
              <w:rPr>
                <w:b/>
                <w:bCs/>
                <w:sz w:val="22"/>
                <w:szCs w:val="22"/>
                <w:lang w:val="bg-BG" w:eastAsia="bg-BG"/>
              </w:rPr>
            </w:pPr>
          </w:p>
        </w:tc>
        <w:tc>
          <w:tcPr>
            <w:tcW w:w="1480" w:type="dxa"/>
            <w:tcBorders>
              <w:top w:val="nil"/>
              <w:left w:val="nil"/>
              <w:bottom w:val="nil"/>
              <w:right w:val="nil"/>
            </w:tcBorders>
            <w:shd w:val="clear" w:color="auto" w:fill="auto"/>
            <w:vAlign w:val="center"/>
            <w:hideMark/>
          </w:tcPr>
          <w:p w14:paraId="7D89A23E" w14:textId="77777777" w:rsidR="006E174A" w:rsidRPr="006E174A" w:rsidRDefault="006E174A" w:rsidP="006E174A">
            <w:pPr>
              <w:jc w:val="right"/>
              <w:rPr>
                <w:b/>
                <w:bCs/>
                <w:sz w:val="22"/>
                <w:szCs w:val="22"/>
                <w:lang w:val="bg-BG" w:eastAsia="bg-BG"/>
              </w:rPr>
            </w:pPr>
            <w:r w:rsidRPr="006E174A">
              <w:rPr>
                <w:b/>
                <w:bCs/>
                <w:sz w:val="22"/>
                <w:szCs w:val="22"/>
                <w:lang w:val="bg-BG" w:eastAsia="bg-BG"/>
              </w:rPr>
              <w:t>30.9.2018</w:t>
            </w:r>
          </w:p>
        </w:tc>
        <w:tc>
          <w:tcPr>
            <w:tcW w:w="280" w:type="dxa"/>
            <w:tcBorders>
              <w:top w:val="nil"/>
              <w:left w:val="nil"/>
              <w:bottom w:val="nil"/>
              <w:right w:val="nil"/>
            </w:tcBorders>
            <w:shd w:val="clear" w:color="auto" w:fill="auto"/>
            <w:vAlign w:val="center"/>
            <w:hideMark/>
          </w:tcPr>
          <w:p w14:paraId="2422160B" w14:textId="77777777" w:rsidR="006E174A" w:rsidRPr="006E174A" w:rsidRDefault="006E174A" w:rsidP="006E174A">
            <w:pPr>
              <w:jc w:val="right"/>
              <w:rPr>
                <w:b/>
                <w:bCs/>
                <w:sz w:val="22"/>
                <w:szCs w:val="22"/>
                <w:lang w:val="bg-BG" w:eastAsia="bg-BG"/>
              </w:rPr>
            </w:pPr>
          </w:p>
        </w:tc>
        <w:tc>
          <w:tcPr>
            <w:tcW w:w="1280" w:type="dxa"/>
            <w:tcBorders>
              <w:top w:val="nil"/>
              <w:left w:val="nil"/>
              <w:bottom w:val="nil"/>
              <w:right w:val="nil"/>
            </w:tcBorders>
            <w:shd w:val="clear" w:color="auto" w:fill="auto"/>
            <w:vAlign w:val="center"/>
            <w:hideMark/>
          </w:tcPr>
          <w:p w14:paraId="4AB45EAA" w14:textId="77777777" w:rsidR="006E174A" w:rsidRPr="006E174A" w:rsidRDefault="006E174A" w:rsidP="006E174A">
            <w:pPr>
              <w:jc w:val="right"/>
              <w:rPr>
                <w:b/>
                <w:bCs/>
                <w:sz w:val="22"/>
                <w:szCs w:val="22"/>
                <w:lang w:val="bg-BG" w:eastAsia="bg-BG"/>
              </w:rPr>
            </w:pPr>
            <w:r w:rsidRPr="006E174A">
              <w:rPr>
                <w:b/>
                <w:bCs/>
                <w:sz w:val="22"/>
                <w:szCs w:val="22"/>
                <w:lang w:val="bg-BG" w:eastAsia="bg-BG"/>
              </w:rPr>
              <w:t>31.12.2017</w:t>
            </w:r>
          </w:p>
        </w:tc>
        <w:tc>
          <w:tcPr>
            <w:tcW w:w="220" w:type="dxa"/>
            <w:tcBorders>
              <w:top w:val="nil"/>
              <w:left w:val="nil"/>
              <w:bottom w:val="nil"/>
              <w:right w:val="nil"/>
            </w:tcBorders>
            <w:shd w:val="clear" w:color="auto" w:fill="auto"/>
            <w:vAlign w:val="center"/>
            <w:hideMark/>
          </w:tcPr>
          <w:p w14:paraId="04A08238" w14:textId="77777777" w:rsidR="006E174A" w:rsidRPr="006E174A" w:rsidRDefault="006E174A" w:rsidP="006E174A">
            <w:pPr>
              <w:jc w:val="right"/>
              <w:rPr>
                <w:b/>
                <w:bCs/>
                <w:sz w:val="22"/>
                <w:szCs w:val="22"/>
                <w:lang w:val="bg-BG" w:eastAsia="bg-BG"/>
              </w:rPr>
            </w:pPr>
          </w:p>
        </w:tc>
        <w:tc>
          <w:tcPr>
            <w:tcW w:w="1500" w:type="dxa"/>
            <w:tcBorders>
              <w:top w:val="nil"/>
              <w:left w:val="nil"/>
              <w:bottom w:val="nil"/>
              <w:right w:val="nil"/>
            </w:tcBorders>
            <w:shd w:val="clear" w:color="auto" w:fill="auto"/>
            <w:vAlign w:val="center"/>
            <w:hideMark/>
          </w:tcPr>
          <w:p w14:paraId="1CB04562" w14:textId="77777777" w:rsidR="006E174A" w:rsidRPr="006E174A" w:rsidRDefault="006E174A" w:rsidP="006E174A">
            <w:pPr>
              <w:jc w:val="right"/>
              <w:rPr>
                <w:b/>
                <w:bCs/>
                <w:sz w:val="22"/>
                <w:szCs w:val="22"/>
                <w:lang w:val="bg-BG" w:eastAsia="bg-BG"/>
              </w:rPr>
            </w:pPr>
            <w:r w:rsidRPr="006E174A">
              <w:rPr>
                <w:b/>
                <w:bCs/>
                <w:sz w:val="22"/>
                <w:szCs w:val="22"/>
                <w:lang w:val="bg-BG" w:eastAsia="bg-BG"/>
              </w:rPr>
              <w:t>31.12.2017</w:t>
            </w:r>
          </w:p>
        </w:tc>
      </w:tr>
      <w:tr w:rsidR="006E174A" w:rsidRPr="006E174A" w14:paraId="460658D2" w14:textId="77777777" w:rsidTr="006E174A">
        <w:trPr>
          <w:trHeight w:val="300"/>
        </w:trPr>
        <w:tc>
          <w:tcPr>
            <w:tcW w:w="2740" w:type="dxa"/>
            <w:vMerge/>
            <w:tcBorders>
              <w:top w:val="nil"/>
              <w:left w:val="nil"/>
              <w:bottom w:val="nil"/>
              <w:right w:val="nil"/>
            </w:tcBorders>
            <w:vAlign w:val="center"/>
            <w:hideMark/>
          </w:tcPr>
          <w:p w14:paraId="2CB22AE8" w14:textId="77777777" w:rsidR="006E174A" w:rsidRPr="006E174A" w:rsidRDefault="006E174A" w:rsidP="006E174A">
            <w:pPr>
              <w:rPr>
                <w:i/>
                <w:iCs/>
                <w:sz w:val="22"/>
                <w:szCs w:val="22"/>
                <w:lang w:val="bg-BG" w:eastAsia="bg-BG"/>
              </w:rPr>
            </w:pPr>
          </w:p>
        </w:tc>
        <w:tc>
          <w:tcPr>
            <w:tcW w:w="1320" w:type="dxa"/>
            <w:tcBorders>
              <w:top w:val="nil"/>
              <w:left w:val="nil"/>
              <w:bottom w:val="nil"/>
              <w:right w:val="nil"/>
            </w:tcBorders>
            <w:shd w:val="clear" w:color="auto" w:fill="auto"/>
            <w:vAlign w:val="center"/>
            <w:hideMark/>
          </w:tcPr>
          <w:p w14:paraId="4A24E30B"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c>
          <w:tcPr>
            <w:tcW w:w="220" w:type="dxa"/>
            <w:tcBorders>
              <w:top w:val="nil"/>
              <w:left w:val="nil"/>
              <w:bottom w:val="nil"/>
              <w:right w:val="nil"/>
            </w:tcBorders>
            <w:shd w:val="clear" w:color="auto" w:fill="auto"/>
            <w:vAlign w:val="center"/>
            <w:hideMark/>
          </w:tcPr>
          <w:p w14:paraId="0426F1E5" w14:textId="77777777" w:rsidR="006E174A" w:rsidRPr="006E174A" w:rsidRDefault="006E174A" w:rsidP="006E174A">
            <w:pPr>
              <w:jc w:val="right"/>
              <w:rPr>
                <w:b/>
                <w:bCs/>
                <w:sz w:val="22"/>
                <w:szCs w:val="22"/>
                <w:lang w:val="bg-BG" w:eastAsia="bg-BG"/>
              </w:rPr>
            </w:pPr>
          </w:p>
        </w:tc>
        <w:tc>
          <w:tcPr>
            <w:tcW w:w="1480" w:type="dxa"/>
            <w:tcBorders>
              <w:top w:val="nil"/>
              <w:left w:val="nil"/>
              <w:bottom w:val="nil"/>
              <w:right w:val="nil"/>
            </w:tcBorders>
            <w:shd w:val="clear" w:color="auto" w:fill="auto"/>
            <w:vAlign w:val="center"/>
            <w:hideMark/>
          </w:tcPr>
          <w:p w14:paraId="651A89F3"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c>
          <w:tcPr>
            <w:tcW w:w="280" w:type="dxa"/>
            <w:tcBorders>
              <w:top w:val="nil"/>
              <w:left w:val="nil"/>
              <w:bottom w:val="nil"/>
              <w:right w:val="nil"/>
            </w:tcBorders>
            <w:shd w:val="clear" w:color="auto" w:fill="auto"/>
            <w:vAlign w:val="center"/>
            <w:hideMark/>
          </w:tcPr>
          <w:p w14:paraId="462B0C1D" w14:textId="77777777" w:rsidR="006E174A" w:rsidRPr="006E174A" w:rsidRDefault="006E174A" w:rsidP="006E174A">
            <w:pPr>
              <w:jc w:val="right"/>
              <w:rPr>
                <w:b/>
                <w:bCs/>
                <w:sz w:val="22"/>
                <w:szCs w:val="22"/>
                <w:lang w:val="bg-BG" w:eastAsia="bg-BG"/>
              </w:rPr>
            </w:pPr>
          </w:p>
        </w:tc>
        <w:tc>
          <w:tcPr>
            <w:tcW w:w="1280" w:type="dxa"/>
            <w:tcBorders>
              <w:top w:val="nil"/>
              <w:left w:val="nil"/>
              <w:bottom w:val="nil"/>
              <w:right w:val="nil"/>
            </w:tcBorders>
            <w:shd w:val="clear" w:color="auto" w:fill="auto"/>
            <w:vAlign w:val="center"/>
            <w:hideMark/>
          </w:tcPr>
          <w:p w14:paraId="7C7C9065"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c>
          <w:tcPr>
            <w:tcW w:w="220" w:type="dxa"/>
            <w:tcBorders>
              <w:top w:val="nil"/>
              <w:left w:val="nil"/>
              <w:bottom w:val="nil"/>
              <w:right w:val="nil"/>
            </w:tcBorders>
            <w:shd w:val="clear" w:color="auto" w:fill="auto"/>
            <w:vAlign w:val="center"/>
            <w:hideMark/>
          </w:tcPr>
          <w:p w14:paraId="51BC670E" w14:textId="77777777" w:rsidR="006E174A" w:rsidRPr="006E174A" w:rsidRDefault="006E174A" w:rsidP="006E174A">
            <w:pPr>
              <w:jc w:val="right"/>
              <w:rPr>
                <w:b/>
                <w:bCs/>
                <w:sz w:val="22"/>
                <w:szCs w:val="22"/>
                <w:lang w:val="bg-BG" w:eastAsia="bg-BG"/>
              </w:rPr>
            </w:pPr>
          </w:p>
        </w:tc>
        <w:tc>
          <w:tcPr>
            <w:tcW w:w="1500" w:type="dxa"/>
            <w:tcBorders>
              <w:top w:val="nil"/>
              <w:left w:val="nil"/>
              <w:bottom w:val="nil"/>
              <w:right w:val="nil"/>
            </w:tcBorders>
            <w:shd w:val="clear" w:color="auto" w:fill="auto"/>
            <w:vAlign w:val="center"/>
            <w:hideMark/>
          </w:tcPr>
          <w:p w14:paraId="43CA615F"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r>
      <w:tr w:rsidR="006E174A" w:rsidRPr="006E174A" w14:paraId="6B8335A8" w14:textId="77777777" w:rsidTr="006E174A">
        <w:trPr>
          <w:trHeight w:val="510"/>
        </w:trPr>
        <w:tc>
          <w:tcPr>
            <w:tcW w:w="2740" w:type="dxa"/>
            <w:tcBorders>
              <w:top w:val="nil"/>
              <w:left w:val="nil"/>
              <w:bottom w:val="nil"/>
              <w:right w:val="nil"/>
            </w:tcBorders>
            <w:shd w:val="clear" w:color="auto" w:fill="auto"/>
            <w:vAlign w:val="center"/>
            <w:hideMark/>
          </w:tcPr>
          <w:p w14:paraId="7C8A4BEC" w14:textId="77777777" w:rsidR="006E174A" w:rsidRPr="006E174A" w:rsidRDefault="006E174A" w:rsidP="006E174A">
            <w:pPr>
              <w:jc w:val="right"/>
              <w:rPr>
                <w:b/>
                <w:bCs/>
                <w:sz w:val="22"/>
                <w:szCs w:val="22"/>
                <w:lang w:val="bg-BG" w:eastAsia="bg-BG"/>
              </w:rPr>
            </w:pPr>
          </w:p>
        </w:tc>
        <w:tc>
          <w:tcPr>
            <w:tcW w:w="1320" w:type="dxa"/>
            <w:tcBorders>
              <w:top w:val="nil"/>
              <w:left w:val="nil"/>
              <w:bottom w:val="nil"/>
              <w:right w:val="nil"/>
            </w:tcBorders>
            <w:shd w:val="clear" w:color="auto" w:fill="auto"/>
            <w:vAlign w:val="center"/>
            <w:hideMark/>
          </w:tcPr>
          <w:p w14:paraId="608FA28E" w14:textId="77777777" w:rsidR="006E174A" w:rsidRPr="006E174A" w:rsidRDefault="006E174A" w:rsidP="006E174A">
            <w:pPr>
              <w:jc w:val="right"/>
              <w:rPr>
                <w:i/>
                <w:iCs/>
                <w:lang w:val="bg-BG" w:eastAsia="bg-BG"/>
              </w:rPr>
            </w:pPr>
            <w:r w:rsidRPr="006E174A">
              <w:rPr>
                <w:i/>
                <w:iCs/>
                <w:lang w:val="bg-BG" w:eastAsia="bg-BG"/>
              </w:rPr>
              <w:t>номинална</w:t>
            </w:r>
          </w:p>
        </w:tc>
        <w:tc>
          <w:tcPr>
            <w:tcW w:w="220" w:type="dxa"/>
            <w:tcBorders>
              <w:top w:val="nil"/>
              <w:left w:val="nil"/>
              <w:bottom w:val="nil"/>
              <w:right w:val="nil"/>
            </w:tcBorders>
            <w:shd w:val="clear" w:color="auto" w:fill="auto"/>
            <w:vAlign w:val="center"/>
            <w:hideMark/>
          </w:tcPr>
          <w:p w14:paraId="015C0B50" w14:textId="77777777" w:rsidR="006E174A" w:rsidRPr="006E174A" w:rsidRDefault="006E174A" w:rsidP="006E174A">
            <w:pPr>
              <w:jc w:val="right"/>
              <w:rPr>
                <w:i/>
                <w:iCs/>
                <w:lang w:val="bg-BG" w:eastAsia="bg-BG"/>
              </w:rPr>
            </w:pPr>
          </w:p>
        </w:tc>
        <w:tc>
          <w:tcPr>
            <w:tcW w:w="1480" w:type="dxa"/>
            <w:tcBorders>
              <w:top w:val="nil"/>
              <w:left w:val="nil"/>
              <w:bottom w:val="nil"/>
              <w:right w:val="nil"/>
            </w:tcBorders>
            <w:shd w:val="clear" w:color="auto" w:fill="auto"/>
            <w:vAlign w:val="center"/>
            <w:hideMark/>
          </w:tcPr>
          <w:p w14:paraId="432ABADA" w14:textId="77777777" w:rsidR="006E174A" w:rsidRPr="006E174A" w:rsidRDefault="006E174A" w:rsidP="006E174A">
            <w:pPr>
              <w:jc w:val="right"/>
              <w:rPr>
                <w:i/>
                <w:iCs/>
                <w:lang w:val="bg-BG" w:eastAsia="bg-BG"/>
              </w:rPr>
            </w:pPr>
            <w:proofErr w:type="spellStart"/>
            <w:r w:rsidRPr="006E174A">
              <w:rPr>
                <w:i/>
                <w:iCs/>
                <w:lang w:val="bg-BG" w:eastAsia="bg-BG"/>
              </w:rPr>
              <w:t>амортизируема</w:t>
            </w:r>
            <w:proofErr w:type="spellEnd"/>
          </w:p>
        </w:tc>
        <w:tc>
          <w:tcPr>
            <w:tcW w:w="280" w:type="dxa"/>
            <w:tcBorders>
              <w:top w:val="nil"/>
              <w:left w:val="nil"/>
              <w:bottom w:val="nil"/>
              <w:right w:val="nil"/>
            </w:tcBorders>
            <w:shd w:val="clear" w:color="auto" w:fill="auto"/>
            <w:vAlign w:val="center"/>
            <w:hideMark/>
          </w:tcPr>
          <w:p w14:paraId="594F1F47" w14:textId="77777777" w:rsidR="006E174A" w:rsidRPr="006E174A" w:rsidRDefault="006E174A" w:rsidP="006E174A">
            <w:pPr>
              <w:jc w:val="right"/>
              <w:rPr>
                <w:i/>
                <w:iCs/>
                <w:lang w:val="bg-BG" w:eastAsia="bg-BG"/>
              </w:rPr>
            </w:pPr>
          </w:p>
        </w:tc>
        <w:tc>
          <w:tcPr>
            <w:tcW w:w="1280" w:type="dxa"/>
            <w:tcBorders>
              <w:top w:val="nil"/>
              <w:left w:val="nil"/>
              <w:bottom w:val="nil"/>
              <w:right w:val="nil"/>
            </w:tcBorders>
            <w:shd w:val="clear" w:color="auto" w:fill="auto"/>
            <w:vAlign w:val="center"/>
            <w:hideMark/>
          </w:tcPr>
          <w:p w14:paraId="4B6FC32E" w14:textId="77777777" w:rsidR="006E174A" w:rsidRPr="006E174A" w:rsidRDefault="006E174A" w:rsidP="006E174A">
            <w:pPr>
              <w:jc w:val="right"/>
              <w:rPr>
                <w:i/>
                <w:iCs/>
                <w:lang w:val="bg-BG" w:eastAsia="bg-BG"/>
              </w:rPr>
            </w:pPr>
            <w:r w:rsidRPr="006E174A">
              <w:rPr>
                <w:i/>
                <w:iCs/>
                <w:lang w:val="bg-BG" w:eastAsia="bg-BG"/>
              </w:rPr>
              <w:t>номинална</w:t>
            </w:r>
          </w:p>
        </w:tc>
        <w:tc>
          <w:tcPr>
            <w:tcW w:w="220" w:type="dxa"/>
            <w:tcBorders>
              <w:top w:val="nil"/>
              <w:left w:val="nil"/>
              <w:bottom w:val="nil"/>
              <w:right w:val="nil"/>
            </w:tcBorders>
            <w:shd w:val="clear" w:color="auto" w:fill="auto"/>
            <w:vAlign w:val="center"/>
            <w:hideMark/>
          </w:tcPr>
          <w:p w14:paraId="199F9421" w14:textId="77777777" w:rsidR="006E174A" w:rsidRPr="006E174A" w:rsidRDefault="006E174A" w:rsidP="006E174A">
            <w:pPr>
              <w:jc w:val="right"/>
              <w:rPr>
                <w:i/>
                <w:iCs/>
                <w:lang w:val="bg-BG" w:eastAsia="bg-BG"/>
              </w:rPr>
            </w:pPr>
          </w:p>
        </w:tc>
        <w:tc>
          <w:tcPr>
            <w:tcW w:w="1500" w:type="dxa"/>
            <w:tcBorders>
              <w:top w:val="nil"/>
              <w:left w:val="nil"/>
              <w:bottom w:val="nil"/>
              <w:right w:val="nil"/>
            </w:tcBorders>
            <w:shd w:val="clear" w:color="auto" w:fill="auto"/>
            <w:vAlign w:val="center"/>
            <w:hideMark/>
          </w:tcPr>
          <w:p w14:paraId="1A02765B" w14:textId="77777777" w:rsidR="006E174A" w:rsidRPr="006E174A" w:rsidRDefault="006E174A" w:rsidP="006E174A">
            <w:pPr>
              <w:jc w:val="right"/>
              <w:rPr>
                <w:i/>
                <w:iCs/>
                <w:lang w:val="bg-BG" w:eastAsia="bg-BG"/>
              </w:rPr>
            </w:pPr>
            <w:proofErr w:type="spellStart"/>
            <w:r w:rsidRPr="006E174A">
              <w:rPr>
                <w:i/>
                <w:iCs/>
                <w:lang w:val="bg-BG" w:eastAsia="bg-BG"/>
              </w:rPr>
              <w:t>амортизируема</w:t>
            </w:r>
            <w:proofErr w:type="spellEnd"/>
          </w:p>
        </w:tc>
      </w:tr>
      <w:tr w:rsidR="006E174A" w:rsidRPr="006E174A" w14:paraId="113D4564" w14:textId="77777777" w:rsidTr="006E174A">
        <w:trPr>
          <w:trHeight w:val="150"/>
        </w:trPr>
        <w:tc>
          <w:tcPr>
            <w:tcW w:w="2740" w:type="dxa"/>
            <w:tcBorders>
              <w:top w:val="nil"/>
              <w:left w:val="nil"/>
              <w:bottom w:val="nil"/>
              <w:right w:val="nil"/>
            </w:tcBorders>
            <w:shd w:val="clear" w:color="auto" w:fill="auto"/>
            <w:vAlign w:val="center"/>
            <w:hideMark/>
          </w:tcPr>
          <w:p w14:paraId="23AE5B81" w14:textId="77777777" w:rsidR="006E174A" w:rsidRPr="006E174A" w:rsidRDefault="006E174A" w:rsidP="006E174A">
            <w:pPr>
              <w:jc w:val="right"/>
              <w:rPr>
                <w:i/>
                <w:iCs/>
                <w:lang w:val="bg-BG" w:eastAsia="bg-BG"/>
              </w:rPr>
            </w:pPr>
          </w:p>
        </w:tc>
        <w:tc>
          <w:tcPr>
            <w:tcW w:w="1320" w:type="dxa"/>
            <w:tcBorders>
              <w:top w:val="nil"/>
              <w:left w:val="nil"/>
              <w:bottom w:val="nil"/>
              <w:right w:val="nil"/>
            </w:tcBorders>
            <w:shd w:val="clear" w:color="auto" w:fill="auto"/>
            <w:vAlign w:val="center"/>
            <w:hideMark/>
          </w:tcPr>
          <w:p w14:paraId="72F925DF" w14:textId="77777777" w:rsidR="006E174A" w:rsidRPr="006E174A" w:rsidRDefault="006E174A" w:rsidP="006E174A">
            <w:pPr>
              <w:rPr>
                <w:lang w:val="bg-BG" w:eastAsia="bg-BG"/>
              </w:rPr>
            </w:pPr>
          </w:p>
        </w:tc>
        <w:tc>
          <w:tcPr>
            <w:tcW w:w="220" w:type="dxa"/>
            <w:tcBorders>
              <w:top w:val="nil"/>
              <w:left w:val="nil"/>
              <w:bottom w:val="nil"/>
              <w:right w:val="nil"/>
            </w:tcBorders>
            <w:shd w:val="clear" w:color="auto" w:fill="auto"/>
            <w:vAlign w:val="center"/>
            <w:hideMark/>
          </w:tcPr>
          <w:p w14:paraId="5B2EDD30" w14:textId="77777777" w:rsidR="006E174A" w:rsidRPr="006E174A" w:rsidRDefault="006E174A" w:rsidP="006E174A">
            <w:pPr>
              <w:jc w:val="right"/>
              <w:rPr>
                <w:lang w:val="bg-BG" w:eastAsia="bg-BG"/>
              </w:rPr>
            </w:pPr>
          </w:p>
        </w:tc>
        <w:tc>
          <w:tcPr>
            <w:tcW w:w="1480" w:type="dxa"/>
            <w:tcBorders>
              <w:top w:val="nil"/>
              <w:left w:val="nil"/>
              <w:bottom w:val="nil"/>
              <w:right w:val="nil"/>
            </w:tcBorders>
            <w:shd w:val="clear" w:color="auto" w:fill="auto"/>
            <w:vAlign w:val="center"/>
            <w:hideMark/>
          </w:tcPr>
          <w:p w14:paraId="2FE859F9" w14:textId="77777777" w:rsidR="006E174A" w:rsidRPr="006E174A" w:rsidRDefault="006E174A" w:rsidP="006E174A">
            <w:pPr>
              <w:rPr>
                <w:lang w:val="bg-BG" w:eastAsia="bg-BG"/>
              </w:rPr>
            </w:pPr>
          </w:p>
        </w:tc>
        <w:tc>
          <w:tcPr>
            <w:tcW w:w="280" w:type="dxa"/>
            <w:tcBorders>
              <w:top w:val="nil"/>
              <w:left w:val="nil"/>
              <w:bottom w:val="nil"/>
              <w:right w:val="nil"/>
            </w:tcBorders>
            <w:shd w:val="clear" w:color="auto" w:fill="auto"/>
            <w:vAlign w:val="center"/>
            <w:hideMark/>
          </w:tcPr>
          <w:p w14:paraId="7FD06FA2" w14:textId="77777777" w:rsidR="006E174A" w:rsidRPr="006E174A" w:rsidRDefault="006E174A" w:rsidP="006E174A">
            <w:pPr>
              <w:jc w:val="right"/>
              <w:rPr>
                <w:lang w:val="bg-BG" w:eastAsia="bg-BG"/>
              </w:rPr>
            </w:pPr>
          </w:p>
        </w:tc>
        <w:tc>
          <w:tcPr>
            <w:tcW w:w="1280" w:type="dxa"/>
            <w:tcBorders>
              <w:top w:val="nil"/>
              <w:left w:val="nil"/>
              <w:bottom w:val="nil"/>
              <w:right w:val="nil"/>
            </w:tcBorders>
            <w:shd w:val="clear" w:color="auto" w:fill="auto"/>
            <w:vAlign w:val="center"/>
            <w:hideMark/>
          </w:tcPr>
          <w:p w14:paraId="7A57934F" w14:textId="77777777" w:rsidR="006E174A" w:rsidRPr="006E174A" w:rsidRDefault="006E174A" w:rsidP="006E174A">
            <w:pPr>
              <w:rPr>
                <w:lang w:val="bg-BG" w:eastAsia="bg-BG"/>
              </w:rPr>
            </w:pPr>
          </w:p>
        </w:tc>
        <w:tc>
          <w:tcPr>
            <w:tcW w:w="220" w:type="dxa"/>
            <w:tcBorders>
              <w:top w:val="nil"/>
              <w:left w:val="nil"/>
              <w:bottom w:val="nil"/>
              <w:right w:val="nil"/>
            </w:tcBorders>
            <w:shd w:val="clear" w:color="auto" w:fill="auto"/>
            <w:vAlign w:val="center"/>
            <w:hideMark/>
          </w:tcPr>
          <w:p w14:paraId="0CBB287A" w14:textId="77777777" w:rsidR="006E174A" w:rsidRPr="006E174A" w:rsidRDefault="006E174A" w:rsidP="006E174A">
            <w:pPr>
              <w:jc w:val="right"/>
              <w:rPr>
                <w:lang w:val="bg-BG" w:eastAsia="bg-BG"/>
              </w:rPr>
            </w:pPr>
          </w:p>
        </w:tc>
        <w:tc>
          <w:tcPr>
            <w:tcW w:w="1500" w:type="dxa"/>
            <w:tcBorders>
              <w:top w:val="nil"/>
              <w:left w:val="nil"/>
              <w:bottom w:val="nil"/>
              <w:right w:val="nil"/>
            </w:tcBorders>
            <w:shd w:val="clear" w:color="auto" w:fill="auto"/>
            <w:vAlign w:val="center"/>
            <w:hideMark/>
          </w:tcPr>
          <w:p w14:paraId="030C7DA8" w14:textId="77777777" w:rsidR="006E174A" w:rsidRPr="006E174A" w:rsidRDefault="006E174A" w:rsidP="006E174A">
            <w:pPr>
              <w:rPr>
                <w:lang w:val="bg-BG" w:eastAsia="bg-BG"/>
              </w:rPr>
            </w:pPr>
          </w:p>
        </w:tc>
      </w:tr>
      <w:tr w:rsidR="006E174A" w:rsidRPr="006E174A" w14:paraId="03717A80" w14:textId="77777777" w:rsidTr="006E174A">
        <w:trPr>
          <w:trHeight w:val="600"/>
        </w:trPr>
        <w:tc>
          <w:tcPr>
            <w:tcW w:w="2740" w:type="dxa"/>
            <w:tcBorders>
              <w:top w:val="nil"/>
              <w:left w:val="nil"/>
              <w:bottom w:val="nil"/>
              <w:right w:val="nil"/>
            </w:tcBorders>
            <w:shd w:val="clear" w:color="auto" w:fill="auto"/>
            <w:vAlign w:val="center"/>
            <w:hideMark/>
          </w:tcPr>
          <w:p w14:paraId="769BB903" w14:textId="77777777" w:rsidR="006E174A" w:rsidRPr="006E174A" w:rsidRDefault="006E174A" w:rsidP="006E174A">
            <w:pPr>
              <w:rPr>
                <w:b/>
                <w:bCs/>
                <w:i/>
                <w:iCs/>
                <w:sz w:val="22"/>
                <w:szCs w:val="22"/>
                <w:lang w:val="bg-BG" w:eastAsia="bg-BG"/>
              </w:rPr>
            </w:pPr>
            <w:r w:rsidRPr="006E174A">
              <w:rPr>
                <w:b/>
                <w:bCs/>
                <w:i/>
                <w:iCs/>
                <w:sz w:val="22"/>
                <w:szCs w:val="22"/>
                <w:lang w:val="bg-BG" w:eastAsia="bg-BG"/>
              </w:rPr>
              <w:t xml:space="preserve">Кредит за капиталови инвестиции в </w:t>
            </w:r>
            <w:proofErr w:type="spellStart"/>
            <w:r w:rsidRPr="006E174A">
              <w:rPr>
                <w:b/>
                <w:bCs/>
                <w:i/>
                <w:iCs/>
                <w:sz w:val="22"/>
                <w:szCs w:val="22"/>
                <w:lang w:val="bg-BG" w:eastAsia="bg-BG"/>
              </w:rPr>
              <w:t>т.ч</w:t>
            </w:r>
            <w:proofErr w:type="spellEnd"/>
            <w:r w:rsidRPr="006E174A">
              <w:rPr>
                <w:b/>
                <w:bCs/>
                <w:i/>
                <w:iCs/>
                <w:sz w:val="22"/>
                <w:szCs w:val="22"/>
                <w:lang w:val="bg-BG" w:eastAsia="bg-BG"/>
              </w:rPr>
              <w:t>:</w:t>
            </w:r>
          </w:p>
        </w:tc>
        <w:tc>
          <w:tcPr>
            <w:tcW w:w="1320" w:type="dxa"/>
            <w:tcBorders>
              <w:top w:val="nil"/>
              <w:left w:val="nil"/>
              <w:bottom w:val="single" w:sz="4" w:space="0" w:color="auto"/>
              <w:right w:val="nil"/>
            </w:tcBorders>
            <w:shd w:val="clear" w:color="auto" w:fill="auto"/>
            <w:vAlign w:val="center"/>
            <w:hideMark/>
          </w:tcPr>
          <w:p w14:paraId="4F1594F6" w14:textId="77777777" w:rsidR="006E174A" w:rsidRPr="006E174A" w:rsidRDefault="006E174A" w:rsidP="006E174A">
            <w:pPr>
              <w:jc w:val="right"/>
              <w:rPr>
                <w:b/>
                <w:bCs/>
                <w:i/>
                <w:iCs/>
                <w:sz w:val="22"/>
                <w:szCs w:val="22"/>
                <w:lang w:val="bg-BG" w:eastAsia="bg-BG"/>
              </w:rPr>
            </w:pPr>
            <w:r w:rsidRPr="006E174A">
              <w:rPr>
                <w:b/>
                <w:bCs/>
                <w:i/>
                <w:iCs/>
                <w:sz w:val="22"/>
                <w:szCs w:val="22"/>
                <w:lang w:val="bg-BG" w:eastAsia="bg-BG"/>
              </w:rPr>
              <w:t xml:space="preserve">        17,985 </w:t>
            </w:r>
          </w:p>
        </w:tc>
        <w:tc>
          <w:tcPr>
            <w:tcW w:w="220" w:type="dxa"/>
            <w:tcBorders>
              <w:top w:val="nil"/>
              <w:left w:val="nil"/>
              <w:bottom w:val="nil"/>
              <w:right w:val="nil"/>
            </w:tcBorders>
            <w:shd w:val="clear" w:color="auto" w:fill="auto"/>
            <w:vAlign w:val="center"/>
            <w:hideMark/>
          </w:tcPr>
          <w:p w14:paraId="0A00785D" w14:textId="77777777" w:rsidR="006E174A" w:rsidRPr="006E174A" w:rsidRDefault="006E174A" w:rsidP="006E174A">
            <w:pPr>
              <w:jc w:val="right"/>
              <w:rPr>
                <w:b/>
                <w:bCs/>
                <w:i/>
                <w:iCs/>
                <w:sz w:val="22"/>
                <w:szCs w:val="22"/>
                <w:lang w:val="bg-BG" w:eastAsia="bg-BG"/>
              </w:rPr>
            </w:pPr>
          </w:p>
        </w:tc>
        <w:tc>
          <w:tcPr>
            <w:tcW w:w="1480" w:type="dxa"/>
            <w:tcBorders>
              <w:top w:val="nil"/>
              <w:left w:val="nil"/>
              <w:bottom w:val="single" w:sz="4" w:space="0" w:color="auto"/>
              <w:right w:val="nil"/>
            </w:tcBorders>
            <w:shd w:val="clear" w:color="auto" w:fill="auto"/>
            <w:vAlign w:val="center"/>
            <w:hideMark/>
          </w:tcPr>
          <w:p w14:paraId="4F1636D7" w14:textId="77777777" w:rsidR="006E174A" w:rsidRPr="006E174A" w:rsidRDefault="006E174A" w:rsidP="006E174A">
            <w:pPr>
              <w:jc w:val="right"/>
              <w:rPr>
                <w:b/>
                <w:bCs/>
                <w:i/>
                <w:iCs/>
                <w:sz w:val="22"/>
                <w:szCs w:val="22"/>
                <w:lang w:val="bg-BG" w:eastAsia="bg-BG"/>
              </w:rPr>
            </w:pPr>
            <w:r w:rsidRPr="006E174A">
              <w:rPr>
                <w:b/>
                <w:bCs/>
                <w:i/>
                <w:iCs/>
                <w:sz w:val="22"/>
                <w:szCs w:val="22"/>
                <w:lang w:val="bg-BG" w:eastAsia="bg-BG"/>
              </w:rPr>
              <w:t xml:space="preserve">          17,958 </w:t>
            </w:r>
          </w:p>
        </w:tc>
        <w:tc>
          <w:tcPr>
            <w:tcW w:w="280" w:type="dxa"/>
            <w:tcBorders>
              <w:top w:val="nil"/>
              <w:left w:val="nil"/>
              <w:bottom w:val="nil"/>
              <w:right w:val="nil"/>
            </w:tcBorders>
            <w:shd w:val="clear" w:color="auto" w:fill="auto"/>
            <w:vAlign w:val="center"/>
            <w:hideMark/>
          </w:tcPr>
          <w:p w14:paraId="2242B2A5" w14:textId="77777777" w:rsidR="006E174A" w:rsidRPr="006E174A" w:rsidRDefault="006E174A" w:rsidP="006E174A">
            <w:pPr>
              <w:jc w:val="right"/>
              <w:rPr>
                <w:b/>
                <w:bCs/>
                <w:i/>
                <w:iCs/>
                <w:sz w:val="22"/>
                <w:szCs w:val="22"/>
                <w:lang w:val="bg-BG" w:eastAsia="bg-BG"/>
              </w:rPr>
            </w:pPr>
          </w:p>
        </w:tc>
        <w:tc>
          <w:tcPr>
            <w:tcW w:w="1280" w:type="dxa"/>
            <w:tcBorders>
              <w:top w:val="nil"/>
              <w:left w:val="nil"/>
              <w:bottom w:val="single" w:sz="4" w:space="0" w:color="auto"/>
              <w:right w:val="nil"/>
            </w:tcBorders>
            <w:shd w:val="clear" w:color="auto" w:fill="auto"/>
            <w:vAlign w:val="center"/>
            <w:hideMark/>
          </w:tcPr>
          <w:p w14:paraId="73CC23ED" w14:textId="77777777" w:rsidR="006E174A" w:rsidRPr="006E174A" w:rsidRDefault="006E174A" w:rsidP="006E174A">
            <w:pPr>
              <w:jc w:val="right"/>
              <w:rPr>
                <w:b/>
                <w:bCs/>
                <w:i/>
                <w:iCs/>
                <w:sz w:val="22"/>
                <w:szCs w:val="22"/>
                <w:lang w:val="bg-BG" w:eastAsia="bg-BG"/>
              </w:rPr>
            </w:pPr>
            <w:r w:rsidRPr="006E174A">
              <w:rPr>
                <w:b/>
                <w:bCs/>
                <w:i/>
                <w:iCs/>
                <w:sz w:val="22"/>
                <w:szCs w:val="22"/>
                <w:lang w:val="bg-BG" w:eastAsia="bg-BG"/>
              </w:rPr>
              <w:t xml:space="preserve">       22,467 </w:t>
            </w:r>
          </w:p>
        </w:tc>
        <w:tc>
          <w:tcPr>
            <w:tcW w:w="220" w:type="dxa"/>
            <w:tcBorders>
              <w:top w:val="nil"/>
              <w:left w:val="nil"/>
              <w:bottom w:val="nil"/>
              <w:right w:val="nil"/>
            </w:tcBorders>
            <w:shd w:val="clear" w:color="auto" w:fill="auto"/>
            <w:vAlign w:val="center"/>
            <w:hideMark/>
          </w:tcPr>
          <w:p w14:paraId="798B3FF1" w14:textId="77777777" w:rsidR="006E174A" w:rsidRPr="006E174A" w:rsidRDefault="006E174A" w:rsidP="006E174A">
            <w:pPr>
              <w:jc w:val="right"/>
              <w:rPr>
                <w:b/>
                <w:bCs/>
                <w:i/>
                <w:iCs/>
                <w:sz w:val="22"/>
                <w:szCs w:val="22"/>
                <w:lang w:val="bg-BG" w:eastAsia="bg-BG"/>
              </w:rPr>
            </w:pPr>
          </w:p>
        </w:tc>
        <w:tc>
          <w:tcPr>
            <w:tcW w:w="1500" w:type="dxa"/>
            <w:tcBorders>
              <w:top w:val="nil"/>
              <w:left w:val="nil"/>
              <w:bottom w:val="single" w:sz="4" w:space="0" w:color="auto"/>
              <w:right w:val="nil"/>
            </w:tcBorders>
            <w:shd w:val="clear" w:color="auto" w:fill="auto"/>
            <w:vAlign w:val="center"/>
            <w:hideMark/>
          </w:tcPr>
          <w:p w14:paraId="6E2102B3" w14:textId="77777777" w:rsidR="006E174A" w:rsidRPr="006E174A" w:rsidRDefault="006E174A" w:rsidP="006E174A">
            <w:pPr>
              <w:jc w:val="right"/>
              <w:rPr>
                <w:b/>
                <w:bCs/>
                <w:i/>
                <w:iCs/>
                <w:sz w:val="22"/>
                <w:szCs w:val="22"/>
                <w:lang w:val="bg-BG" w:eastAsia="bg-BG"/>
              </w:rPr>
            </w:pPr>
            <w:r w:rsidRPr="006E174A">
              <w:rPr>
                <w:b/>
                <w:bCs/>
                <w:i/>
                <w:iCs/>
                <w:sz w:val="22"/>
                <w:szCs w:val="22"/>
                <w:lang w:val="bg-BG" w:eastAsia="bg-BG"/>
              </w:rPr>
              <w:t xml:space="preserve">           22,446 </w:t>
            </w:r>
          </w:p>
        </w:tc>
      </w:tr>
      <w:tr w:rsidR="006E174A" w:rsidRPr="006E174A" w14:paraId="0D798860" w14:textId="77777777" w:rsidTr="006E174A">
        <w:trPr>
          <w:trHeight w:val="300"/>
        </w:trPr>
        <w:tc>
          <w:tcPr>
            <w:tcW w:w="2740" w:type="dxa"/>
            <w:tcBorders>
              <w:top w:val="nil"/>
              <w:left w:val="nil"/>
              <w:bottom w:val="nil"/>
              <w:right w:val="nil"/>
            </w:tcBorders>
            <w:shd w:val="clear" w:color="auto" w:fill="auto"/>
            <w:vAlign w:val="center"/>
            <w:hideMark/>
          </w:tcPr>
          <w:p w14:paraId="33754283" w14:textId="77777777" w:rsidR="006E174A" w:rsidRPr="006E174A" w:rsidRDefault="006E174A" w:rsidP="006E174A">
            <w:pPr>
              <w:rPr>
                <w:sz w:val="22"/>
                <w:szCs w:val="22"/>
                <w:lang w:val="bg-BG" w:eastAsia="bg-BG"/>
              </w:rPr>
            </w:pPr>
            <w:r w:rsidRPr="006E174A">
              <w:rPr>
                <w:sz w:val="22"/>
                <w:szCs w:val="22"/>
                <w:lang w:val="bg-BG" w:eastAsia="bg-BG"/>
              </w:rPr>
              <w:t>Дългосрочна част</w:t>
            </w:r>
          </w:p>
        </w:tc>
        <w:tc>
          <w:tcPr>
            <w:tcW w:w="1320" w:type="dxa"/>
            <w:tcBorders>
              <w:top w:val="nil"/>
              <w:left w:val="nil"/>
              <w:bottom w:val="nil"/>
              <w:right w:val="nil"/>
            </w:tcBorders>
            <w:shd w:val="clear" w:color="auto" w:fill="auto"/>
            <w:vAlign w:val="center"/>
            <w:hideMark/>
          </w:tcPr>
          <w:p w14:paraId="34857667" w14:textId="77777777" w:rsidR="006E174A" w:rsidRPr="006E174A" w:rsidRDefault="006E174A" w:rsidP="006E174A">
            <w:pPr>
              <w:rPr>
                <w:sz w:val="22"/>
                <w:szCs w:val="22"/>
                <w:lang w:val="bg-BG" w:eastAsia="bg-BG"/>
              </w:rPr>
            </w:pPr>
            <w:r w:rsidRPr="006E174A">
              <w:rPr>
                <w:sz w:val="22"/>
                <w:szCs w:val="22"/>
                <w:lang w:val="bg-BG" w:eastAsia="bg-BG"/>
              </w:rPr>
              <w:t xml:space="preserve">          13,502 </w:t>
            </w:r>
          </w:p>
        </w:tc>
        <w:tc>
          <w:tcPr>
            <w:tcW w:w="220" w:type="dxa"/>
            <w:tcBorders>
              <w:top w:val="nil"/>
              <w:left w:val="nil"/>
              <w:bottom w:val="nil"/>
              <w:right w:val="nil"/>
            </w:tcBorders>
            <w:shd w:val="clear" w:color="auto" w:fill="auto"/>
            <w:vAlign w:val="center"/>
            <w:hideMark/>
          </w:tcPr>
          <w:p w14:paraId="7F1C2CF3" w14:textId="77777777" w:rsidR="006E174A" w:rsidRPr="006E174A" w:rsidRDefault="006E174A" w:rsidP="006E174A">
            <w:pPr>
              <w:rPr>
                <w:sz w:val="22"/>
                <w:szCs w:val="22"/>
                <w:lang w:val="bg-BG" w:eastAsia="bg-BG"/>
              </w:rPr>
            </w:pPr>
          </w:p>
        </w:tc>
        <w:tc>
          <w:tcPr>
            <w:tcW w:w="1480" w:type="dxa"/>
            <w:tcBorders>
              <w:top w:val="nil"/>
              <w:left w:val="nil"/>
              <w:bottom w:val="nil"/>
              <w:right w:val="nil"/>
            </w:tcBorders>
            <w:shd w:val="clear" w:color="auto" w:fill="auto"/>
            <w:vAlign w:val="center"/>
            <w:hideMark/>
          </w:tcPr>
          <w:p w14:paraId="76F556D1" w14:textId="77777777" w:rsidR="006E174A" w:rsidRPr="006E174A" w:rsidRDefault="006E174A" w:rsidP="006E174A">
            <w:pPr>
              <w:rPr>
                <w:sz w:val="22"/>
                <w:szCs w:val="22"/>
                <w:lang w:val="bg-BG" w:eastAsia="bg-BG"/>
              </w:rPr>
            </w:pPr>
            <w:r w:rsidRPr="006E174A">
              <w:rPr>
                <w:sz w:val="22"/>
                <w:szCs w:val="22"/>
                <w:lang w:val="bg-BG" w:eastAsia="bg-BG"/>
              </w:rPr>
              <w:t xml:space="preserve">            13,480 </w:t>
            </w:r>
          </w:p>
        </w:tc>
        <w:tc>
          <w:tcPr>
            <w:tcW w:w="280" w:type="dxa"/>
            <w:tcBorders>
              <w:top w:val="nil"/>
              <w:left w:val="nil"/>
              <w:bottom w:val="nil"/>
              <w:right w:val="nil"/>
            </w:tcBorders>
            <w:shd w:val="clear" w:color="auto" w:fill="auto"/>
            <w:vAlign w:val="center"/>
            <w:hideMark/>
          </w:tcPr>
          <w:p w14:paraId="3D108989" w14:textId="77777777" w:rsidR="006E174A" w:rsidRPr="006E174A" w:rsidRDefault="006E174A" w:rsidP="006E174A">
            <w:pPr>
              <w:rPr>
                <w:sz w:val="22"/>
                <w:szCs w:val="22"/>
                <w:lang w:val="bg-BG" w:eastAsia="bg-BG"/>
              </w:rPr>
            </w:pPr>
          </w:p>
        </w:tc>
        <w:tc>
          <w:tcPr>
            <w:tcW w:w="1280" w:type="dxa"/>
            <w:tcBorders>
              <w:top w:val="nil"/>
              <w:left w:val="nil"/>
              <w:bottom w:val="nil"/>
              <w:right w:val="nil"/>
            </w:tcBorders>
            <w:shd w:val="clear" w:color="auto" w:fill="auto"/>
            <w:vAlign w:val="center"/>
            <w:hideMark/>
          </w:tcPr>
          <w:p w14:paraId="3E791F1E" w14:textId="77777777" w:rsidR="006E174A" w:rsidRPr="006E174A" w:rsidRDefault="006E174A" w:rsidP="006E174A">
            <w:pPr>
              <w:rPr>
                <w:sz w:val="22"/>
                <w:szCs w:val="22"/>
                <w:lang w:val="bg-BG" w:eastAsia="bg-BG"/>
              </w:rPr>
            </w:pPr>
            <w:r w:rsidRPr="006E174A">
              <w:rPr>
                <w:sz w:val="22"/>
                <w:szCs w:val="22"/>
                <w:lang w:val="bg-BG" w:eastAsia="bg-BG"/>
              </w:rPr>
              <w:t xml:space="preserve">         17,984 </w:t>
            </w:r>
          </w:p>
        </w:tc>
        <w:tc>
          <w:tcPr>
            <w:tcW w:w="220" w:type="dxa"/>
            <w:tcBorders>
              <w:top w:val="nil"/>
              <w:left w:val="nil"/>
              <w:bottom w:val="nil"/>
              <w:right w:val="nil"/>
            </w:tcBorders>
            <w:shd w:val="clear" w:color="auto" w:fill="auto"/>
            <w:vAlign w:val="center"/>
            <w:hideMark/>
          </w:tcPr>
          <w:p w14:paraId="47AB8D47" w14:textId="77777777" w:rsidR="006E174A" w:rsidRPr="006E174A" w:rsidRDefault="006E174A" w:rsidP="006E174A">
            <w:pPr>
              <w:rPr>
                <w:sz w:val="22"/>
                <w:szCs w:val="22"/>
                <w:lang w:val="bg-BG" w:eastAsia="bg-BG"/>
              </w:rPr>
            </w:pPr>
          </w:p>
        </w:tc>
        <w:tc>
          <w:tcPr>
            <w:tcW w:w="1500" w:type="dxa"/>
            <w:tcBorders>
              <w:top w:val="nil"/>
              <w:left w:val="nil"/>
              <w:bottom w:val="nil"/>
              <w:right w:val="nil"/>
            </w:tcBorders>
            <w:shd w:val="clear" w:color="auto" w:fill="auto"/>
            <w:vAlign w:val="center"/>
            <w:hideMark/>
          </w:tcPr>
          <w:p w14:paraId="1B57AC4B" w14:textId="77777777" w:rsidR="006E174A" w:rsidRPr="006E174A" w:rsidRDefault="006E174A" w:rsidP="006E174A">
            <w:pPr>
              <w:rPr>
                <w:sz w:val="22"/>
                <w:szCs w:val="22"/>
                <w:lang w:val="bg-BG" w:eastAsia="bg-BG"/>
              </w:rPr>
            </w:pPr>
            <w:r w:rsidRPr="006E174A">
              <w:rPr>
                <w:sz w:val="22"/>
                <w:szCs w:val="22"/>
                <w:lang w:val="bg-BG" w:eastAsia="bg-BG"/>
              </w:rPr>
              <w:t xml:space="preserve">             17,960 </w:t>
            </w:r>
          </w:p>
        </w:tc>
      </w:tr>
      <w:tr w:rsidR="006E174A" w:rsidRPr="006E174A" w14:paraId="727DDE4D" w14:textId="77777777" w:rsidTr="006E174A">
        <w:trPr>
          <w:trHeight w:val="300"/>
        </w:trPr>
        <w:tc>
          <w:tcPr>
            <w:tcW w:w="2740" w:type="dxa"/>
            <w:tcBorders>
              <w:top w:val="nil"/>
              <w:left w:val="nil"/>
              <w:bottom w:val="nil"/>
              <w:right w:val="nil"/>
            </w:tcBorders>
            <w:shd w:val="clear" w:color="auto" w:fill="auto"/>
            <w:vAlign w:val="center"/>
            <w:hideMark/>
          </w:tcPr>
          <w:p w14:paraId="0A717729" w14:textId="77777777" w:rsidR="006E174A" w:rsidRPr="006E174A" w:rsidRDefault="006E174A" w:rsidP="006E174A">
            <w:pPr>
              <w:rPr>
                <w:sz w:val="22"/>
                <w:szCs w:val="22"/>
                <w:lang w:val="bg-BG" w:eastAsia="bg-BG"/>
              </w:rPr>
            </w:pPr>
            <w:r w:rsidRPr="006E174A">
              <w:rPr>
                <w:sz w:val="22"/>
                <w:szCs w:val="22"/>
                <w:lang w:val="bg-BG" w:eastAsia="bg-BG"/>
              </w:rPr>
              <w:t>Краткосрочна част</w:t>
            </w:r>
          </w:p>
        </w:tc>
        <w:tc>
          <w:tcPr>
            <w:tcW w:w="1320" w:type="dxa"/>
            <w:tcBorders>
              <w:top w:val="nil"/>
              <w:left w:val="nil"/>
              <w:bottom w:val="nil"/>
              <w:right w:val="nil"/>
            </w:tcBorders>
            <w:shd w:val="clear" w:color="auto" w:fill="auto"/>
            <w:vAlign w:val="center"/>
            <w:hideMark/>
          </w:tcPr>
          <w:p w14:paraId="3DF520C8" w14:textId="77777777" w:rsidR="006E174A" w:rsidRPr="006E174A" w:rsidRDefault="006E174A" w:rsidP="006E174A">
            <w:pPr>
              <w:rPr>
                <w:sz w:val="22"/>
                <w:szCs w:val="22"/>
                <w:lang w:val="bg-BG" w:eastAsia="bg-BG"/>
              </w:rPr>
            </w:pPr>
            <w:r w:rsidRPr="006E174A">
              <w:rPr>
                <w:sz w:val="22"/>
                <w:szCs w:val="22"/>
                <w:lang w:val="bg-BG" w:eastAsia="bg-BG"/>
              </w:rPr>
              <w:t xml:space="preserve">            4,483 </w:t>
            </w:r>
          </w:p>
        </w:tc>
        <w:tc>
          <w:tcPr>
            <w:tcW w:w="220" w:type="dxa"/>
            <w:tcBorders>
              <w:top w:val="nil"/>
              <w:left w:val="nil"/>
              <w:bottom w:val="nil"/>
              <w:right w:val="nil"/>
            </w:tcBorders>
            <w:shd w:val="clear" w:color="auto" w:fill="auto"/>
            <w:vAlign w:val="center"/>
            <w:hideMark/>
          </w:tcPr>
          <w:p w14:paraId="7FF77E08" w14:textId="77777777" w:rsidR="006E174A" w:rsidRPr="006E174A" w:rsidRDefault="006E174A" w:rsidP="006E174A">
            <w:pPr>
              <w:rPr>
                <w:sz w:val="22"/>
                <w:szCs w:val="22"/>
                <w:lang w:val="bg-BG" w:eastAsia="bg-BG"/>
              </w:rPr>
            </w:pPr>
          </w:p>
        </w:tc>
        <w:tc>
          <w:tcPr>
            <w:tcW w:w="1480" w:type="dxa"/>
            <w:tcBorders>
              <w:top w:val="nil"/>
              <w:left w:val="nil"/>
              <w:bottom w:val="nil"/>
              <w:right w:val="nil"/>
            </w:tcBorders>
            <w:shd w:val="clear" w:color="auto" w:fill="auto"/>
            <w:vAlign w:val="center"/>
            <w:hideMark/>
          </w:tcPr>
          <w:p w14:paraId="54AAEFE4" w14:textId="77777777" w:rsidR="006E174A" w:rsidRPr="006E174A" w:rsidRDefault="006E174A" w:rsidP="006E174A">
            <w:pPr>
              <w:rPr>
                <w:sz w:val="22"/>
                <w:szCs w:val="22"/>
                <w:lang w:val="bg-BG" w:eastAsia="bg-BG"/>
              </w:rPr>
            </w:pPr>
            <w:r w:rsidRPr="006E174A">
              <w:rPr>
                <w:sz w:val="22"/>
                <w:szCs w:val="22"/>
                <w:lang w:val="bg-BG" w:eastAsia="bg-BG"/>
              </w:rPr>
              <w:t xml:space="preserve">              4,478 </w:t>
            </w:r>
          </w:p>
        </w:tc>
        <w:tc>
          <w:tcPr>
            <w:tcW w:w="280" w:type="dxa"/>
            <w:tcBorders>
              <w:top w:val="nil"/>
              <w:left w:val="nil"/>
              <w:bottom w:val="nil"/>
              <w:right w:val="nil"/>
            </w:tcBorders>
            <w:shd w:val="clear" w:color="auto" w:fill="auto"/>
            <w:vAlign w:val="center"/>
            <w:hideMark/>
          </w:tcPr>
          <w:p w14:paraId="3CC1E8C0" w14:textId="77777777" w:rsidR="006E174A" w:rsidRPr="006E174A" w:rsidRDefault="006E174A" w:rsidP="006E174A">
            <w:pPr>
              <w:rPr>
                <w:sz w:val="22"/>
                <w:szCs w:val="22"/>
                <w:lang w:val="bg-BG" w:eastAsia="bg-BG"/>
              </w:rPr>
            </w:pPr>
          </w:p>
        </w:tc>
        <w:tc>
          <w:tcPr>
            <w:tcW w:w="1280" w:type="dxa"/>
            <w:tcBorders>
              <w:top w:val="nil"/>
              <w:left w:val="nil"/>
              <w:bottom w:val="nil"/>
              <w:right w:val="nil"/>
            </w:tcBorders>
            <w:shd w:val="clear" w:color="auto" w:fill="auto"/>
            <w:vAlign w:val="center"/>
            <w:hideMark/>
          </w:tcPr>
          <w:p w14:paraId="760AEF4E" w14:textId="77777777" w:rsidR="006E174A" w:rsidRPr="006E174A" w:rsidRDefault="006E174A" w:rsidP="006E174A">
            <w:pPr>
              <w:rPr>
                <w:sz w:val="22"/>
                <w:szCs w:val="22"/>
                <w:lang w:val="bg-BG" w:eastAsia="bg-BG"/>
              </w:rPr>
            </w:pPr>
            <w:r w:rsidRPr="006E174A">
              <w:rPr>
                <w:sz w:val="22"/>
                <w:szCs w:val="22"/>
                <w:lang w:val="bg-BG" w:eastAsia="bg-BG"/>
              </w:rPr>
              <w:t xml:space="preserve">           4,483 </w:t>
            </w:r>
          </w:p>
        </w:tc>
        <w:tc>
          <w:tcPr>
            <w:tcW w:w="220" w:type="dxa"/>
            <w:tcBorders>
              <w:top w:val="nil"/>
              <w:left w:val="nil"/>
              <w:bottom w:val="nil"/>
              <w:right w:val="nil"/>
            </w:tcBorders>
            <w:shd w:val="clear" w:color="auto" w:fill="auto"/>
            <w:vAlign w:val="center"/>
            <w:hideMark/>
          </w:tcPr>
          <w:p w14:paraId="1C8B7036" w14:textId="77777777" w:rsidR="006E174A" w:rsidRPr="006E174A" w:rsidRDefault="006E174A" w:rsidP="006E174A">
            <w:pPr>
              <w:rPr>
                <w:sz w:val="22"/>
                <w:szCs w:val="22"/>
                <w:lang w:val="bg-BG" w:eastAsia="bg-BG"/>
              </w:rPr>
            </w:pPr>
          </w:p>
        </w:tc>
        <w:tc>
          <w:tcPr>
            <w:tcW w:w="1500" w:type="dxa"/>
            <w:tcBorders>
              <w:top w:val="nil"/>
              <w:left w:val="nil"/>
              <w:bottom w:val="nil"/>
              <w:right w:val="nil"/>
            </w:tcBorders>
            <w:shd w:val="clear" w:color="auto" w:fill="auto"/>
            <w:vAlign w:val="center"/>
            <w:hideMark/>
          </w:tcPr>
          <w:p w14:paraId="2C5C783F" w14:textId="77777777" w:rsidR="006E174A" w:rsidRPr="006E174A" w:rsidRDefault="006E174A" w:rsidP="006E174A">
            <w:pPr>
              <w:rPr>
                <w:sz w:val="22"/>
                <w:szCs w:val="22"/>
                <w:lang w:val="bg-BG" w:eastAsia="bg-BG"/>
              </w:rPr>
            </w:pPr>
            <w:r w:rsidRPr="006E174A">
              <w:rPr>
                <w:sz w:val="22"/>
                <w:szCs w:val="22"/>
                <w:lang w:val="bg-BG" w:eastAsia="bg-BG"/>
              </w:rPr>
              <w:t xml:space="preserve">               4,486 </w:t>
            </w:r>
          </w:p>
        </w:tc>
      </w:tr>
      <w:tr w:rsidR="006E174A" w:rsidRPr="006E174A" w14:paraId="7D607042" w14:textId="77777777" w:rsidTr="006E174A">
        <w:trPr>
          <w:trHeight w:val="135"/>
        </w:trPr>
        <w:tc>
          <w:tcPr>
            <w:tcW w:w="2740" w:type="dxa"/>
            <w:tcBorders>
              <w:top w:val="nil"/>
              <w:left w:val="nil"/>
              <w:bottom w:val="nil"/>
              <w:right w:val="nil"/>
            </w:tcBorders>
            <w:shd w:val="clear" w:color="auto" w:fill="auto"/>
            <w:vAlign w:val="center"/>
            <w:hideMark/>
          </w:tcPr>
          <w:p w14:paraId="61C632DF" w14:textId="77777777" w:rsidR="006E174A" w:rsidRPr="006E174A" w:rsidRDefault="006E174A" w:rsidP="006E174A">
            <w:pPr>
              <w:rPr>
                <w:sz w:val="22"/>
                <w:szCs w:val="22"/>
                <w:lang w:val="bg-BG" w:eastAsia="bg-BG"/>
              </w:rPr>
            </w:pPr>
          </w:p>
        </w:tc>
        <w:tc>
          <w:tcPr>
            <w:tcW w:w="1320" w:type="dxa"/>
            <w:tcBorders>
              <w:top w:val="nil"/>
              <w:left w:val="nil"/>
              <w:bottom w:val="nil"/>
              <w:right w:val="nil"/>
            </w:tcBorders>
            <w:shd w:val="clear" w:color="auto" w:fill="auto"/>
            <w:vAlign w:val="center"/>
            <w:hideMark/>
          </w:tcPr>
          <w:p w14:paraId="0B9A7B71" w14:textId="77777777" w:rsidR="006E174A" w:rsidRPr="006E174A" w:rsidRDefault="006E174A" w:rsidP="006E174A">
            <w:pPr>
              <w:rPr>
                <w:lang w:val="bg-BG" w:eastAsia="bg-BG"/>
              </w:rPr>
            </w:pPr>
          </w:p>
        </w:tc>
        <w:tc>
          <w:tcPr>
            <w:tcW w:w="220" w:type="dxa"/>
            <w:tcBorders>
              <w:top w:val="nil"/>
              <w:left w:val="nil"/>
              <w:bottom w:val="nil"/>
              <w:right w:val="nil"/>
            </w:tcBorders>
            <w:shd w:val="clear" w:color="auto" w:fill="auto"/>
            <w:vAlign w:val="center"/>
            <w:hideMark/>
          </w:tcPr>
          <w:p w14:paraId="407E5D24" w14:textId="77777777" w:rsidR="006E174A" w:rsidRPr="006E174A" w:rsidRDefault="006E174A" w:rsidP="006E174A">
            <w:pPr>
              <w:jc w:val="right"/>
              <w:rPr>
                <w:lang w:val="bg-BG" w:eastAsia="bg-BG"/>
              </w:rPr>
            </w:pPr>
          </w:p>
        </w:tc>
        <w:tc>
          <w:tcPr>
            <w:tcW w:w="1480" w:type="dxa"/>
            <w:tcBorders>
              <w:top w:val="nil"/>
              <w:left w:val="nil"/>
              <w:bottom w:val="nil"/>
              <w:right w:val="nil"/>
            </w:tcBorders>
            <w:shd w:val="clear" w:color="auto" w:fill="auto"/>
            <w:vAlign w:val="center"/>
            <w:hideMark/>
          </w:tcPr>
          <w:p w14:paraId="4AC805AB" w14:textId="77777777" w:rsidR="006E174A" w:rsidRPr="006E174A" w:rsidRDefault="006E174A" w:rsidP="006E174A">
            <w:pPr>
              <w:rPr>
                <w:lang w:val="bg-BG" w:eastAsia="bg-BG"/>
              </w:rPr>
            </w:pPr>
          </w:p>
        </w:tc>
        <w:tc>
          <w:tcPr>
            <w:tcW w:w="280" w:type="dxa"/>
            <w:tcBorders>
              <w:top w:val="nil"/>
              <w:left w:val="nil"/>
              <w:bottom w:val="nil"/>
              <w:right w:val="nil"/>
            </w:tcBorders>
            <w:shd w:val="clear" w:color="auto" w:fill="auto"/>
            <w:vAlign w:val="center"/>
            <w:hideMark/>
          </w:tcPr>
          <w:p w14:paraId="768E57EB" w14:textId="77777777" w:rsidR="006E174A" w:rsidRPr="006E174A" w:rsidRDefault="006E174A" w:rsidP="006E174A">
            <w:pPr>
              <w:jc w:val="right"/>
              <w:rPr>
                <w:lang w:val="bg-BG" w:eastAsia="bg-BG"/>
              </w:rPr>
            </w:pPr>
          </w:p>
        </w:tc>
        <w:tc>
          <w:tcPr>
            <w:tcW w:w="1280" w:type="dxa"/>
            <w:tcBorders>
              <w:top w:val="nil"/>
              <w:left w:val="nil"/>
              <w:bottom w:val="nil"/>
              <w:right w:val="nil"/>
            </w:tcBorders>
            <w:shd w:val="clear" w:color="auto" w:fill="auto"/>
            <w:vAlign w:val="center"/>
            <w:hideMark/>
          </w:tcPr>
          <w:p w14:paraId="4DCFDAAA" w14:textId="77777777" w:rsidR="006E174A" w:rsidRPr="006E174A" w:rsidRDefault="006E174A" w:rsidP="006E174A">
            <w:pPr>
              <w:rPr>
                <w:lang w:val="bg-BG" w:eastAsia="bg-BG"/>
              </w:rPr>
            </w:pPr>
          </w:p>
        </w:tc>
        <w:tc>
          <w:tcPr>
            <w:tcW w:w="220" w:type="dxa"/>
            <w:tcBorders>
              <w:top w:val="nil"/>
              <w:left w:val="nil"/>
              <w:bottom w:val="nil"/>
              <w:right w:val="nil"/>
            </w:tcBorders>
            <w:shd w:val="clear" w:color="auto" w:fill="auto"/>
            <w:vAlign w:val="center"/>
            <w:hideMark/>
          </w:tcPr>
          <w:p w14:paraId="3A04952F" w14:textId="77777777" w:rsidR="006E174A" w:rsidRPr="006E174A" w:rsidRDefault="006E174A" w:rsidP="006E174A">
            <w:pPr>
              <w:jc w:val="right"/>
              <w:rPr>
                <w:lang w:val="bg-BG" w:eastAsia="bg-BG"/>
              </w:rPr>
            </w:pPr>
          </w:p>
        </w:tc>
        <w:tc>
          <w:tcPr>
            <w:tcW w:w="1500" w:type="dxa"/>
            <w:tcBorders>
              <w:top w:val="nil"/>
              <w:left w:val="nil"/>
              <w:bottom w:val="nil"/>
              <w:right w:val="nil"/>
            </w:tcBorders>
            <w:shd w:val="clear" w:color="auto" w:fill="auto"/>
            <w:vAlign w:val="center"/>
            <w:hideMark/>
          </w:tcPr>
          <w:p w14:paraId="5CDBF55A" w14:textId="77777777" w:rsidR="006E174A" w:rsidRPr="006E174A" w:rsidRDefault="006E174A" w:rsidP="006E174A">
            <w:pPr>
              <w:rPr>
                <w:lang w:val="bg-BG" w:eastAsia="bg-BG"/>
              </w:rPr>
            </w:pPr>
          </w:p>
        </w:tc>
      </w:tr>
      <w:tr w:rsidR="006E174A" w:rsidRPr="006E174A" w14:paraId="392FBF9C" w14:textId="77777777" w:rsidTr="006E174A">
        <w:trPr>
          <w:trHeight w:val="405"/>
        </w:trPr>
        <w:tc>
          <w:tcPr>
            <w:tcW w:w="2740" w:type="dxa"/>
            <w:tcBorders>
              <w:top w:val="nil"/>
              <w:left w:val="nil"/>
              <w:bottom w:val="nil"/>
              <w:right w:val="nil"/>
            </w:tcBorders>
            <w:shd w:val="clear" w:color="auto" w:fill="auto"/>
            <w:vAlign w:val="center"/>
            <w:hideMark/>
          </w:tcPr>
          <w:p w14:paraId="77BF89C3" w14:textId="77777777" w:rsidR="006E174A" w:rsidRPr="006E174A" w:rsidRDefault="006E174A" w:rsidP="006E174A">
            <w:pPr>
              <w:rPr>
                <w:b/>
                <w:bCs/>
                <w:sz w:val="22"/>
                <w:szCs w:val="22"/>
                <w:lang w:val="bg-BG" w:eastAsia="bg-BG"/>
              </w:rPr>
            </w:pPr>
            <w:r w:rsidRPr="006E174A">
              <w:rPr>
                <w:b/>
                <w:bCs/>
                <w:sz w:val="22"/>
                <w:szCs w:val="22"/>
                <w:lang w:val="bg-BG" w:eastAsia="bg-BG"/>
              </w:rPr>
              <w:t>Общо</w:t>
            </w:r>
          </w:p>
        </w:tc>
        <w:tc>
          <w:tcPr>
            <w:tcW w:w="1320" w:type="dxa"/>
            <w:tcBorders>
              <w:top w:val="single" w:sz="4" w:space="0" w:color="auto"/>
              <w:left w:val="nil"/>
              <w:bottom w:val="double" w:sz="6" w:space="0" w:color="auto"/>
              <w:right w:val="nil"/>
            </w:tcBorders>
            <w:shd w:val="clear" w:color="auto" w:fill="auto"/>
            <w:vAlign w:val="center"/>
            <w:hideMark/>
          </w:tcPr>
          <w:p w14:paraId="0A14EC5D" w14:textId="77777777" w:rsidR="006E174A" w:rsidRPr="006E174A" w:rsidRDefault="006E174A" w:rsidP="006E174A">
            <w:pPr>
              <w:jc w:val="right"/>
              <w:rPr>
                <w:b/>
                <w:bCs/>
                <w:sz w:val="22"/>
                <w:szCs w:val="22"/>
                <w:lang w:val="bg-BG" w:eastAsia="bg-BG"/>
              </w:rPr>
            </w:pPr>
            <w:r w:rsidRPr="006E174A">
              <w:rPr>
                <w:b/>
                <w:bCs/>
                <w:sz w:val="22"/>
                <w:szCs w:val="22"/>
                <w:lang w:val="bg-BG" w:eastAsia="bg-BG"/>
              </w:rPr>
              <w:t>17,985</w:t>
            </w:r>
          </w:p>
        </w:tc>
        <w:tc>
          <w:tcPr>
            <w:tcW w:w="220" w:type="dxa"/>
            <w:tcBorders>
              <w:top w:val="nil"/>
              <w:left w:val="nil"/>
              <w:bottom w:val="nil"/>
              <w:right w:val="nil"/>
            </w:tcBorders>
            <w:shd w:val="clear" w:color="auto" w:fill="auto"/>
            <w:vAlign w:val="center"/>
            <w:hideMark/>
          </w:tcPr>
          <w:p w14:paraId="5FBC5C43" w14:textId="77777777" w:rsidR="006E174A" w:rsidRPr="006E174A" w:rsidRDefault="006E174A" w:rsidP="006E174A">
            <w:pPr>
              <w:jc w:val="right"/>
              <w:rPr>
                <w:b/>
                <w:bCs/>
                <w:sz w:val="22"/>
                <w:szCs w:val="22"/>
                <w:lang w:val="bg-BG" w:eastAsia="bg-BG"/>
              </w:rPr>
            </w:pPr>
          </w:p>
        </w:tc>
        <w:tc>
          <w:tcPr>
            <w:tcW w:w="1480" w:type="dxa"/>
            <w:tcBorders>
              <w:top w:val="single" w:sz="4" w:space="0" w:color="auto"/>
              <w:left w:val="nil"/>
              <w:bottom w:val="double" w:sz="6" w:space="0" w:color="auto"/>
              <w:right w:val="nil"/>
            </w:tcBorders>
            <w:shd w:val="clear" w:color="auto" w:fill="auto"/>
            <w:vAlign w:val="center"/>
            <w:hideMark/>
          </w:tcPr>
          <w:p w14:paraId="582C642F" w14:textId="77777777" w:rsidR="006E174A" w:rsidRPr="006E174A" w:rsidRDefault="006E174A" w:rsidP="006E174A">
            <w:pPr>
              <w:jc w:val="right"/>
              <w:rPr>
                <w:b/>
                <w:bCs/>
                <w:sz w:val="22"/>
                <w:szCs w:val="22"/>
                <w:lang w:val="bg-BG" w:eastAsia="bg-BG"/>
              </w:rPr>
            </w:pPr>
            <w:r w:rsidRPr="006E174A">
              <w:rPr>
                <w:b/>
                <w:bCs/>
                <w:sz w:val="22"/>
                <w:szCs w:val="22"/>
                <w:lang w:val="bg-BG" w:eastAsia="bg-BG"/>
              </w:rPr>
              <w:t>17,958</w:t>
            </w:r>
          </w:p>
        </w:tc>
        <w:tc>
          <w:tcPr>
            <w:tcW w:w="280" w:type="dxa"/>
            <w:tcBorders>
              <w:top w:val="nil"/>
              <w:left w:val="nil"/>
              <w:bottom w:val="nil"/>
              <w:right w:val="nil"/>
            </w:tcBorders>
            <w:shd w:val="clear" w:color="auto" w:fill="auto"/>
            <w:vAlign w:val="center"/>
            <w:hideMark/>
          </w:tcPr>
          <w:p w14:paraId="3A0C43DA" w14:textId="77777777" w:rsidR="006E174A" w:rsidRPr="006E174A" w:rsidRDefault="006E174A" w:rsidP="006E174A">
            <w:pPr>
              <w:jc w:val="right"/>
              <w:rPr>
                <w:b/>
                <w:bCs/>
                <w:sz w:val="22"/>
                <w:szCs w:val="22"/>
                <w:lang w:val="bg-BG" w:eastAsia="bg-BG"/>
              </w:rPr>
            </w:pPr>
          </w:p>
        </w:tc>
        <w:tc>
          <w:tcPr>
            <w:tcW w:w="1280" w:type="dxa"/>
            <w:tcBorders>
              <w:top w:val="single" w:sz="4" w:space="0" w:color="auto"/>
              <w:left w:val="nil"/>
              <w:bottom w:val="double" w:sz="6" w:space="0" w:color="auto"/>
              <w:right w:val="nil"/>
            </w:tcBorders>
            <w:shd w:val="clear" w:color="auto" w:fill="auto"/>
            <w:vAlign w:val="center"/>
            <w:hideMark/>
          </w:tcPr>
          <w:p w14:paraId="0393E7CD" w14:textId="77777777" w:rsidR="006E174A" w:rsidRPr="006E174A" w:rsidRDefault="006E174A" w:rsidP="006E174A">
            <w:pPr>
              <w:jc w:val="right"/>
              <w:rPr>
                <w:b/>
                <w:bCs/>
                <w:sz w:val="22"/>
                <w:szCs w:val="22"/>
                <w:lang w:val="bg-BG" w:eastAsia="bg-BG"/>
              </w:rPr>
            </w:pPr>
            <w:r w:rsidRPr="006E174A">
              <w:rPr>
                <w:b/>
                <w:bCs/>
                <w:sz w:val="22"/>
                <w:szCs w:val="22"/>
                <w:lang w:val="bg-BG" w:eastAsia="bg-BG"/>
              </w:rPr>
              <w:t>22,467</w:t>
            </w:r>
          </w:p>
        </w:tc>
        <w:tc>
          <w:tcPr>
            <w:tcW w:w="220" w:type="dxa"/>
            <w:tcBorders>
              <w:top w:val="nil"/>
              <w:left w:val="nil"/>
              <w:bottom w:val="nil"/>
              <w:right w:val="nil"/>
            </w:tcBorders>
            <w:shd w:val="clear" w:color="auto" w:fill="auto"/>
            <w:vAlign w:val="center"/>
            <w:hideMark/>
          </w:tcPr>
          <w:p w14:paraId="5C3062A3" w14:textId="77777777" w:rsidR="006E174A" w:rsidRPr="006E174A" w:rsidRDefault="006E174A" w:rsidP="006E174A">
            <w:pPr>
              <w:jc w:val="right"/>
              <w:rPr>
                <w:b/>
                <w:bCs/>
                <w:sz w:val="22"/>
                <w:szCs w:val="22"/>
                <w:lang w:val="bg-BG" w:eastAsia="bg-BG"/>
              </w:rPr>
            </w:pPr>
          </w:p>
        </w:tc>
        <w:tc>
          <w:tcPr>
            <w:tcW w:w="1500" w:type="dxa"/>
            <w:tcBorders>
              <w:top w:val="single" w:sz="4" w:space="0" w:color="auto"/>
              <w:left w:val="nil"/>
              <w:bottom w:val="double" w:sz="6" w:space="0" w:color="auto"/>
              <w:right w:val="nil"/>
            </w:tcBorders>
            <w:shd w:val="clear" w:color="auto" w:fill="auto"/>
            <w:vAlign w:val="center"/>
            <w:hideMark/>
          </w:tcPr>
          <w:p w14:paraId="4744E5C6" w14:textId="77777777" w:rsidR="006E174A" w:rsidRPr="006E174A" w:rsidRDefault="006E174A" w:rsidP="006E174A">
            <w:pPr>
              <w:jc w:val="right"/>
              <w:rPr>
                <w:b/>
                <w:bCs/>
                <w:sz w:val="22"/>
                <w:szCs w:val="22"/>
                <w:lang w:val="bg-BG" w:eastAsia="bg-BG"/>
              </w:rPr>
            </w:pPr>
            <w:r w:rsidRPr="006E174A">
              <w:rPr>
                <w:b/>
                <w:bCs/>
                <w:sz w:val="22"/>
                <w:szCs w:val="22"/>
                <w:lang w:val="bg-BG" w:eastAsia="bg-BG"/>
              </w:rPr>
              <w:t>22,446</w:t>
            </w:r>
          </w:p>
        </w:tc>
      </w:tr>
    </w:tbl>
    <w:p w14:paraId="0BE3D3CF" w14:textId="77777777" w:rsidR="004C3865" w:rsidRDefault="004C3865" w:rsidP="00F457F7">
      <w:pPr>
        <w:numPr>
          <w:ilvl w:val="12"/>
          <w:numId w:val="0"/>
        </w:numPr>
        <w:spacing w:line="276" w:lineRule="auto"/>
        <w:jc w:val="both"/>
        <w:rPr>
          <w:sz w:val="22"/>
          <w:lang w:val="bg-BG"/>
        </w:rPr>
      </w:pPr>
    </w:p>
    <w:p w14:paraId="4B5769FA" w14:textId="67AE6AD4" w:rsidR="00D0042A" w:rsidRDefault="00D0042A" w:rsidP="006030DF">
      <w:pPr>
        <w:numPr>
          <w:ilvl w:val="12"/>
          <w:numId w:val="0"/>
        </w:numPr>
        <w:spacing w:line="276" w:lineRule="auto"/>
        <w:ind w:firstLine="720"/>
        <w:jc w:val="both"/>
        <w:rPr>
          <w:sz w:val="22"/>
          <w:szCs w:val="22"/>
        </w:rPr>
      </w:pPr>
      <w:r w:rsidRPr="00675434">
        <w:rPr>
          <w:sz w:val="22"/>
          <w:lang w:val="bg-BG"/>
        </w:rPr>
        <w:t xml:space="preserve">Полученият </w:t>
      </w:r>
      <w:r>
        <w:rPr>
          <w:sz w:val="22"/>
          <w:lang w:val="bg-BG"/>
        </w:rPr>
        <w:t>кредит за капиталови инвестиции</w:t>
      </w:r>
      <w:r w:rsidRPr="00675434">
        <w:rPr>
          <w:sz w:val="22"/>
          <w:lang w:val="bg-BG"/>
        </w:rPr>
        <w:t xml:space="preserve"> е в евро и е договорен при лихвен процент </w:t>
      </w:r>
      <w:r w:rsidRPr="00675434">
        <w:rPr>
          <w:sz w:val="22"/>
          <w:szCs w:val="22"/>
          <w:lang w:val="bg-BG"/>
        </w:rPr>
        <w:t xml:space="preserve">определен на база </w:t>
      </w:r>
      <w:r>
        <w:rPr>
          <w:sz w:val="22"/>
          <w:szCs w:val="22"/>
          <w:lang w:val="bg-BG"/>
        </w:rPr>
        <w:t>три</w:t>
      </w:r>
      <w:r w:rsidRPr="00675434">
        <w:rPr>
          <w:sz w:val="22"/>
          <w:szCs w:val="22"/>
          <w:lang w:val="bg-BG"/>
        </w:rPr>
        <w:t xml:space="preserve"> месечен EURIBOR плюс </w:t>
      </w:r>
      <w:r w:rsidRPr="00AD31CB">
        <w:rPr>
          <w:sz w:val="22"/>
          <w:szCs w:val="22"/>
          <w:lang w:val="bg-BG"/>
        </w:rPr>
        <w:t xml:space="preserve">надбавка </w:t>
      </w:r>
      <w:r w:rsidRPr="00AD31CB">
        <w:rPr>
          <w:sz w:val="22"/>
          <w:szCs w:val="22"/>
          <w:lang w:val="ru-RU"/>
        </w:rPr>
        <w:t>2,</w:t>
      </w:r>
      <w:r>
        <w:rPr>
          <w:sz w:val="22"/>
          <w:szCs w:val="22"/>
          <w:lang w:val="bg-BG"/>
        </w:rPr>
        <w:t>00</w:t>
      </w:r>
      <w:r w:rsidRPr="00AD31CB">
        <w:rPr>
          <w:sz w:val="22"/>
          <w:szCs w:val="22"/>
          <w:lang w:val="bg-BG"/>
        </w:rPr>
        <w:t xml:space="preserve">  пункта</w:t>
      </w:r>
      <w:r>
        <w:rPr>
          <w:sz w:val="22"/>
          <w:szCs w:val="22"/>
          <w:lang w:val="bg-BG"/>
        </w:rPr>
        <w:t>, считано от 20.12.2016</w:t>
      </w:r>
      <w:r w:rsidR="009D1B80">
        <w:rPr>
          <w:sz w:val="22"/>
          <w:szCs w:val="22"/>
          <w:lang w:val="bg-BG"/>
        </w:rPr>
        <w:t xml:space="preserve"> </w:t>
      </w:r>
      <w:r>
        <w:rPr>
          <w:sz w:val="22"/>
          <w:szCs w:val="22"/>
          <w:lang w:val="bg-BG"/>
        </w:rPr>
        <w:t xml:space="preserve">г. </w:t>
      </w:r>
      <w:r>
        <w:rPr>
          <w:sz w:val="22"/>
          <w:szCs w:val="22"/>
        </w:rPr>
        <w:t xml:space="preserve"> (</w:t>
      </w:r>
      <w:r>
        <w:rPr>
          <w:sz w:val="22"/>
          <w:szCs w:val="22"/>
          <w:lang w:val="bg-BG"/>
        </w:rPr>
        <w:t>31.12.201</w:t>
      </w:r>
      <w:r w:rsidR="00216902">
        <w:rPr>
          <w:sz w:val="22"/>
          <w:szCs w:val="22"/>
          <w:lang w:val="bg-BG"/>
        </w:rPr>
        <w:t>7</w:t>
      </w:r>
      <w:r w:rsidR="009D1B80">
        <w:rPr>
          <w:sz w:val="22"/>
          <w:szCs w:val="22"/>
          <w:lang w:val="bg-BG"/>
        </w:rPr>
        <w:t xml:space="preserve"> </w:t>
      </w:r>
      <w:r w:rsidR="00887436">
        <w:rPr>
          <w:sz w:val="22"/>
          <w:szCs w:val="22"/>
          <w:lang w:val="bg-BG"/>
        </w:rPr>
        <w:t>г. – три</w:t>
      </w:r>
      <w:r w:rsidR="00887436" w:rsidRPr="00675434">
        <w:rPr>
          <w:sz w:val="22"/>
          <w:szCs w:val="22"/>
          <w:lang w:val="bg-BG"/>
        </w:rPr>
        <w:t xml:space="preserve"> месечен EURIBOR плюс </w:t>
      </w:r>
      <w:r w:rsidR="00887436" w:rsidRPr="00AD31CB">
        <w:rPr>
          <w:sz w:val="22"/>
          <w:szCs w:val="22"/>
          <w:lang w:val="bg-BG"/>
        </w:rPr>
        <w:t xml:space="preserve">надбавка </w:t>
      </w:r>
      <w:r w:rsidR="00887436" w:rsidRPr="00AD31CB">
        <w:rPr>
          <w:sz w:val="22"/>
          <w:szCs w:val="22"/>
          <w:lang w:val="ru-RU"/>
        </w:rPr>
        <w:t>2,</w:t>
      </w:r>
      <w:r w:rsidR="00887436">
        <w:rPr>
          <w:sz w:val="22"/>
          <w:szCs w:val="22"/>
          <w:lang w:val="bg-BG"/>
        </w:rPr>
        <w:t>00</w:t>
      </w:r>
      <w:r w:rsidR="00887436" w:rsidRPr="00AD31CB">
        <w:rPr>
          <w:sz w:val="22"/>
          <w:szCs w:val="22"/>
          <w:lang w:val="bg-BG"/>
        </w:rPr>
        <w:t xml:space="preserve"> пункта</w:t>
      </w:r>
      <w:r>
        <w:rPr>
          <w:sz w:val="22"/>
          <w:szCs w:val="22"/>
        </w:rPr>
        <w:t>)</w:t>
      </w:r>
      <w:r w:rsidRPr="009E6580">
        <w:rPr>
          <w:sz w:val="22"/>
          <w:szCs w:val="22"/>
          <w:lang w:val="bg-BG"/>
        </w:rPr>
        <w:t>.</w:t>
      </w:r>
      <w:r>
        <w:rPr>
          <w:sz w:val="22"/>
          <w:szCs w:val="22"/>
        </w:rPr>
        <w:t xml:space="preserve"> </w:t>
      </w:r>
    </w:p>
    <w:p w14:paraId="6D1F336D" w14:textId="6ECBA8C5" w:rsidR="002634F3" w:rsidRDefault="002634F3" w:rsidP="006030DF">
      <w:pPr>
        <w:numPr>
          <w:ilvl w:val="12"/>
          <w:numId w:val="0"/>
        </w:numPr>
        <w:spacing w:line="276" w:lineRule="auto"/>
        <w:ind w:firstLine="720"/>
        <w:jc w:val="both"/>
        <w:rPr>
          <w:sz w:val="22"/>
          <w:szCs w:val="22"/>
        </w:rPr>
      </w:pPr>
    </w:p>
    <w:p w14:paraId="161689BA" w14:textId="6685EE5C" w:rsidR="002634F3" w:rsidRPr="002634F3" w:rsidRDefault="002634F3" w:rsidP="006030DF">
      <w:pPr>
        <w:numPr>
          <w:ilvl w:val="12"/>
          <w:numId w:val="0"/>
        </w:numPr>
        <w:spacing w:line="276" w:lineRule="auto"/>
        <w:ind w:firstLine="720"/>
        <w:jc w:val="both"/>
        <w:rPr>
          <w:sz w:val="22"/>
          <w:szCs w:val="22"/>
          <w:lang w:val="bg-BG"/>
        </w:rPr>
      </w:pPr>
      <w:r>
        <w:rPr>
          <w:sz w:val="22"/>
          <w:szCs w:val="22"/>
          <w:lang w:val="bg-BG"/>
        </w:rPr>
        <w:t xml:space="preserve">Падежната структура на кредита по остатъчен </w:t>
      </w:r>
      <w:proofErr w:type="spellStart"/>
      <w:r>
        <w:rPr>
          <w:sz w:val="22"/>
          <w:szCs w:val="22"/>
          <w:lang w:val="bg-BG"/>
        </w:rPr>
        <w:t>матуритет</w:t>
      </w:r>
      <w:proofErr w:type="spellEnd"/>
      <w:r>
        <w:rPr>
          <w:sz w:val="22"/>
          <w:szCs w:val="22"/>
          <w:lang w:val="bg-BG"/>
        </w:rPr>
        <w:t xml:space="preserve"> е:</w:t>
      </w:r>
    </w:p>
    <w:p w14:paraId="1AE9975C" w14:textId="33384806" w:rsidR="00465F8C" w:rsidRPr="00E53BD9" w:rsidRDefault="00465F8C" w:rsidP="00E5762D">
      <w:pPr>
        <w:numPr>
          <w:ilvl w:val="12"/>
          <w:numId w:val="0"/>
        </w:numPr>
        <w:spacing w:line="276" w:lineRule="auto"/>
        <w:jc w:val="both"/>
        <w:rPr>
          <w:sz w:val="22"/>
          <w:szCs w:val="22"/>
          <w:lang w:val="bg-BG"/>
        </w:rPr>
      </w:pPr>
    </w:p>
    <w:tbl>
      <w:tblPr>
        <w:tblW w:w="6521" w:type="dxa"/>
        <w:tblInd w:w="70" w:type="dxa"/>
        <w:tblCellMar>
          <w:left w:w="70" w:type="dxa"/>
          <w:right w:w="70" w:type="dxa"/>
        </w:tblCellMar>
        <w:tblLook w:val="04A0" w:firstRow="1" w:lastRow="0" w:firstColumn="1" w:lastColumn="0" w:noHBand="0" w:noVBand="1"/>
      </w:tblPr>
      <w:tblGrid>
        <w:gridCol w:w="3200"/>
        <w:gridCol w:w="1478"/>
        <w:gridCol w:w="163"/>
        <w:gridCol w:w="1680"/>
      </w:tblGrid>
      <w:tr w:rsidR="006E174A" w:rsidRPr="006E174A" w14:paraId="120DF788" w14:textId="77777777" w:rsidTr="006E174A">
        <w:trPr>
          <w:trHeight w:val="300"/>
        </w:trPr>
        <w:tc>
          <w:tcPr>
            <w:tcW w:w="3200" w:type="dxa"/>
            <w:tcBorders>
              <w:top w:val="nil"/>
              <w:left w:val="nil"/>
              <w:bottom w:val="nil"/>
              <w:right w:val="nil"/>
            </w:tcBorders>
            <w:shd w:val="clear" w:color="auto" w:fill="auto"/>
            <w:hideMark/>
          </w:tcPr>
          <w:p w14:paraId="0A9F20CA" w14:textId="77777777" w:rsidR="006E174A" w:rsidRPr="006E174A" w:rsidRDefault="006E174A" w:rsidP="006E174A">
            <w:pPr>
              <w:rPr>
                <w:sz w:val="24"/>
                <w:szCs w:val="24"/>
                <w:lang w:val="bg-BG" w:eastAsia="bg-BG"/>
              </w:rPr>
            </w:pPr>
          </w:p>
        </w:tc>
        <w:tc>
          <w:tcPr>
            <w:tcW w:w="1478" w:type="dxa"/>
            <w:tcBorders>
              <w:top w:val="nil"/>
              <w:left w:val="nil"/>
              <w:bottom w:val="nil"/>
              <w:right w:val="nil"/>
            </w:tcBorders>
            <w:shd w:val="clear" w:color="auto" w:fill="auto"/>
            <w:vAlign w:val="center"/>
            <w:hideMark/>
          </w:tcPr>
          <w:p w14:paraId="15B9A48D" w14:textId="77777777" w:rsidR="006E174A" w:rsidRPr="006E174A" w:rsidRDefault="006E174A" w:rsidP="006E174A">
            <w:pPr>
              <w:jc w:val="right"/>
              <w:rPr>
                <w:b/>
                <w:bCs/>
                <w:sz w:val="22"/>
                <w:szCs w:val="22"/>
                <w:lang w:val="bg-BG" w:eastAsia="bg-BG"/>
              </w:rPr>
            </w:pPr>
            <w:r w:rsidRPr="006E174A">
              <w:rPr>
                <w:b/>
                <w:bCs/>
                <w:sz w:val="22"/>
                <w:szCs w:val="22"/>
                <w:lang w:val="bg-BG" w:eastAsia="bg-BG"/>
              </w:rPr>
              <w:t>30.9.2018</w:t>
            </w:r>
          </w:p>
        </w:tc>
        <w:tc>
          <w:tcPr>
            <w:tcW w:w="163" w:type="dxa"/>
            <w:tcBorders>
              <w:top w:val="nil"/>
              <w:left w:val="nil"/>
              <w:bottom w:val="nil"/>
              <w:right w:val="nil"/>
            </w:tcBorders>
            <w:shd w:val="clear" w:color="auto" w:fill="auto"/>
            <w:hideMark/>
          </w:tcPr>
          <w:p w14:paraId="0DEA6D6C" w14:textId="77777777" w:rsidR="006E174A" w:rsidRPr="006E174A" w:rsidRDefault="006E174A" w:rsidP="006E174A">
            <w:pPr>
              <w:jc w:val="right"/>
              <w:rPr>
                <w:b/>
                <w:bCs/>
                <w:sz w:val="22"/>
                <w:szCs w:val="22"/>
                <w:lang w:val="bg-BG" w:eastAsia="bg-BG"/>
              </w:rPr>
            </w:pPr>
          </w:p>
        </w:tc>
        <w:tc>
          <w:tcPr>
            <w:tcW w:w="1680" w:type="dxa"/>
            <w:tcBorders>
              <w:top w:val="nil"/>
              <w:left w:val="nil"/>
              <w:bottom w:val="nil"/>
              <w:right w:val="nil"/>
            </w:tcBorders>
            <w:shd w:val="clear" w:color="auto" w:fill="auto"/>
            <w:vAlign w:val="center"/>
            <w:hideMark/>
          </w:tcPr>
          <w:p w14:paraId="7574848C" w14:textId="77777777" w:rsidR="006E174A" w:rsidRPr="006E174A" w:rsidRDefault="006E174A" w:rsidP="006E174A">
            <w:pPr>
              <w:jc w:val="right"/>
              <w:rPr>
                <w:b/>
                <w:bCs/>
                <w:sz w:val="22"/>
                <w:szCs w:val="22"/>
                <w:lang w:val="bg-BG" w:eastAsia="bg-BG"/>
              </w:rPr>
            </w:pPr>
            <w:r w:rsidRPr="006E174A">
              <w:rPr>
                <w:b/>
                <w:bCs/>
                <w:sz w:val="22"/>
                <w:szCs w:val="22"/>
                <w:lang w:val="bg-BG" w:eastAsia="bg-BG"/>
              </w:rPr>
              <w:t>31.12.2017</w:t>
            </w:r>
          </w:p>
        </w:tc>
      </w:tr>
      <w:tr w:rsidR="006E174A" w:rsidRPr="006E174A" w14:paraId="51D58F3F" w14:textId="77777777" w:rsidTr="006E174A">
        <w:trPr>
          <w:trHeight w:val="300"/>
        </w:trPr>
        <w:tc>
          <w:tcPr>
            <w:tcW w:w="3200" w:type="dxa"/>
            <w:tcBorders>
              <w:top w:val="nil"/>
              <w:left w:val="nil"/>
              <w:bottom w:val="nil"/>
              <w:right w:val="nil"/>
            </w:tcBorders>
            <w:shd w:val="clear" w:color="auto" w:fill="auto"/>
            <w:hideMark/>
          </w:tcPr>
          <w:p w14:paraId="3CDDDBDF" w14:textId="77777777" w:rsidR="006E174A" w:rsidRPr="006E174A" w:rsidRDefault="006E174A" w:rsidP="006E174A">
            <w:pPr>
              <w:jc w:val="right"/>
              <w:rPr>
                <w:b/>
                <w:bCs/>
                <w:sz w:val="22"/>
                <w:szCs w:val="22"/>
                <w:lang w:val="bg-BG" w:eastAsia="bg-BG"/>
              </w:rPr>
            </w:pPr>
          </w:p>
        </w:tc>
        <w:tc>
          <w:tcPr>
            <w:tcW w:w="1478" w:type="dxa"/>
            <w:tcBorders>
              <w:top w:val="nil"/>
              <w:left w:val="nil"/>
              <w:bottom w:val="nil"/>
              <w:right w:val="nil"/>
            </w:tcBorders>
            <w:shd w:val="clear" w:color="auto" w:fill="auto"/>
            <w:hideMark/>
          </w:tcPr>
          <w:p w14:paraId="2648CE15"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c>
          <w:tcPr>
            <w:tcW w:w="163" w:type="dxa"/>
            <w:tcBorders>
              <w:top w:val="nil"/>
              <w:left w:val="nil"/>
              <w:bottom w:val="nil"/>
              <w:right w:val="nil"/>
            </w:tcBorders>
            <w:shd w:val="clear" w:color="auto" w:fill="auto"/>
            <w:hideMark/>
          </w:tcPr>
          <w:p w14:paraId="5216CDD3" w14:textId="77777777" w:rsidR="006E174A" w:rsidRPr="006E174A" w:rsidRDefault="006E174A" w:rsidP="006E174A">
            <w:pPr>
              <w:jc w:val="right"/>
              <w:rPr>
                <w:b/>
                <w:bCs/>
                <w:sz w:val="22"/>
                <w:szCs w:val="22"/>
                <w:lang w:val="bg-BG" w:eastAsia="bg-BG"/>
              </w:rPr>
            </w:pPr>
          </w:p>
        </w:tc>
        <w:tc>
          <w:tcPr>
            <w:tcW w:w="1680" w:type="dxa"/>
            <w:tcBorders>
              <w:top w:val="nil"/>
              <w:left w:val="nil"/>
              <w:bottom w:val="nil"/>
              <w:right w:val="nil"/>
            </w:tcBorders>
            <w:shd w:val="clear" w:color="auto" w:fill="auto"/>
            <w:hideMark/>
          </w:tcPr>
          <w:p w14:paraId="4FE2FB75" w14:textId="77777777" w:rsidR="006E174A" w:rsidRPr="006E174A" w:rsidRDefault="006E174A" w:rsidP="006E174A">
            <w:pPr>
              <w:jc w:val="right"/>
              <w:rPr>
                <w:b/>
                <w:bCs/>
                <w:sz w:val="22"/>
                <w:szCs w:val="22"/>
                <w:lang w:val="bg-BG" w:eastAsia="bg-BG"/>
              </w:rPr>
            </w:pPr>
            <w:r w:rsidRPr="006E174A">
              <w:rPr>
                <w:b/>
                <w:bCs/>
                <w:sz w:val="22"/>
                <w:szCs w:val="22"/>
                <w:lang w:val="bg-BG" w:eastAsia="bg-BG"/>
              </w:rPr>
              <w:t>BGN '000</w:t>
            </w:r>
          </w:p>
        </w:tc>
      </w:tr>
      <w:tr w:rsidR="006E174A" w:rsidRPr="006E174A" w14:paraId="2D70D218" w14:textId="77777777" w:rsidTr="006E174A">
        <w:trPr>
          <w:trHeight w:val="300"/>
        </w:trPr>
        <w:tc>
          <w:tcPr>
            <w:tcW w:w="3200" w:type="dxa"/>
            <w:tcBorders>
              <w:top w:val="nil"/>
              <w:left w:val="nil"/>
              <w:bottom w:val="nil"/>
              <w:right w:val="nil"/>
            </w:tcBorders>
            <w:shd w:val="clear" w:color="auto" w:fill="auto"/>
            <w:hideMark/>
          </w:tcPr>
          <w:p w14:paraId="08E53244" w14:textId="77777777" w:rsidR="006E174A" w:rsidRPr="006E174A" w:rsidRDefault="006E174A" w:rsidP="006E174A">
            <w:pPr>
              <w:jc w:val="right"/>
              <w:rPr>
                <w:b/>
                <w:bCs/>
                <w:sz w:val="22"/>
                <w:szCs w:val="22"/>
                <w:lang w:val="bg-BG" w:eastAsia="bg-BG"/>
              </w:rPr>
            </w:pPr>
          </w:p>
        </w:tc>
        <w:tc>
          <w:tcPr>
            <w:tcW w:w="1478" w:type="dxa"/>
            <w:tcBorders>
              <w:top w:val="nil"/>
              <w:left w:val="nil"/>
              <w:bottom w:val="nil"/>
              <w:right w:val="nil"/>
            </w:tcBorders>
            <w:shd w:val="clear" w:color="auto" w:fill="auto"/>
            <w:hideMark/>
          </w:tcPr>
          <w:p w14:paraId="5BC60E07" w14:textId="77777777" w:rsidR="006E174A" w:rsidRPr="006E174A" w:rsidRDefault="006E174A" w:rsidP="006E174A">
            <w:pPr>
              <w:rPr>
                <w:lang w:val="bg-BG" w:eastAsia="bg-BG"/>
              </w:rPr>
            </w:pPr>
          </w:p>
        </w:tc>
        <w:tc>
          <w:tcPr>
            <w:tcW w:w="163" w:type="dxa"/>
            <w:tcBorders>
              <w:top w:val="nil"/>
              <w:left w:val="nil"/>
              <w:bottom w:val="nil"/>
              <w:right w:val="nil"/>
            </w:tcBorders>
            <w:shd w:val="clear" w:color="auto" w:fill="auto"/>
            <w:hideMark/>
          </w:tcPr>
          <w:p w14:paraId="58150CA4" w14:textId="77777777" w:rsidR="006E174A" w:rsidRPr="006E174A" w:rsidRDefault="006E174A" w:rsidP="006E174A">
            <w:pPr>
              <w:rPr>
                <w:lang w:val="bg-BG" w:eastAsia="bg-BG"/>
              </w:rPr>
            </w:pPr>
          </w:p>
        </w:tc>
        <w:tc>
          <w:tcPr>
            <w:tcW w:w="1680" w:type="dxa"/>
            <w:tcBorders>
              <w:top w:val="nil"/>
              <w:left w:val="nil"/>
              <w:bottom w:val="nil"/>
              <w:right w:val="nil"/>
            </w:tcBorders>
            <w:shd w:val="clear" w:color="auto" w:fill="auto"/>
            <w:hideMark/>
          </w:tcPr>
          <w:p w14:paraId="3A92D136" w14:textId="77777777" w:rsidR="006E174A" w:rsidRPr="006E174A" w:rsidRDefault="006E174A" w:rsidP="006E174A">
            <w:pPr>
              <w:rPr>
                <w:lang w:val="bg-BG" w:eastAsia="bg-BG"/>
              </w:rPr>
            </w:pPr>
          </w:p>
        </w:tc>
      </w:tr>
      <w:tr w:rsidR="006E174A" w:rsidRPr="006E174A" w14:paraId="10D4B3C3" w14:textId="77777777" w:rsidTr="006E174A">
        <w:trPr>
          <w:trHeight w:val="390"/>
        </w:trPr>
        <w:tc>
          <w:tcPr>
            <w:tcW w:w="3200" w:type="dxa"/>
            <w:tcBorders>
              <w:top w:val="nil"/>
              <w:left w:val="nil"/>
              <w:bottom w:val="nil"/>
              <w:right w:val="nil"/>
            </w:tcBorders>
            <w:shd w:val="clear" w:color="auto" w:fill="auto"/>
            <w:hideMark/>
          </w:tcPr>
          <w:p w14:paraId="5C38B583" w14:textId="77777777" w:rsidR="006E174A" w:rsidRPr="006E174A" w:rsidRDefault="006E174A" w:rsidP="006E174A">
            <w:pPr>
              <w:rPr>
                <w:sz w:val="22"/>
                <w:szCs w:val="22"/>
                <w:lang w:val="bg-BG" w:eastAsia="bg-BG"/>
              </w:rPr>
            </w:pPr>
            <w:r w:rsidRPr="006E174A">
              <w:rPr>
                <w:sz w:val="22"/>
                <w:szCs w:val="22"/>
                <w:lang w:val="bg-BG" w:eastAsia="bg-BG"/>
              </w:rPr>
              <w:t>Сума на дължимите до 1 година</w:t>
            </w:r>
          </w:p>
        </w:tc>
        <w:tc>
          <w:tcPr>
            <w:tcW w:w="1478" w:type="dxa"/>
            <w:tcBorders>
              <w:top w:val="nil"/>
              <w:left w:val="nil"/>
              <w:bottom w:val="nil"/>
              <w:right w:val="nil"/>
            </w:tcBorders>
            <w:shd w:val="clear" w:color="auto" w:fill="auto"/>
            <w:hideMark/>
          </w:tcPr>
          <w:p w14:paraId="069857C8" w14:textId="77777777" w:rsidR="006E174A" w:rsidRPr="006E174A" w:rsidRDefault="006E174A" w:rsidP="006E174A">
            <w:pPr>
              <w:jc w:val="right"/>
              <w:rPr>
                <w:sz w:val="22"/>
                <w:szCs w:val="22"/>
                <w:lang w:val="bg-BG" w:eastAsia="bg-BG"/>
              </w:rPr>
            </w:pPr>
            <w:r w:rsidRPr="006E174A">
              <w:rPr>
                <w:sz w:val="22"/>
                <w:szCs w:val="22"/>
                <w:lang w:val="bg-BG" w:eastAsia="bg-BG"/>
              </w:rPr>
              <w:t xml:space="preserve">            4,478 </w:t>
            </w:r>
          </w:p>
        </w:tc>
        <w:tc>
          <w:tcPr>
            <w:tcW w:w="163" w:type="dxa"/>
            <w:tcBorders>
              <w:top w:val="nil"/>
              <w:left w:val="nil"/>
              <w:bottom w:val="nil"/>
              <w:right w:val="nil"/>
            </w:tcBorders>
            <w:shd w:val="clear" w:color="auto" w:fill="auto"/>
            <w:hideMark/>
          </w:tcPr>
          <w:p w14:paraId="1D6C4A6E" w14:textId="77777777" w:rsidR="006E174A" w:rsidRPr="006E174A" w:rsidRDefault="006E174A" w:rsidP="006E174A">
            <w:pPr>
              <w:jc w:val="right"/>
              <w:rPr>
                <w:sz w:val="22"/>
                <w:szCs w:val="22"/>
                <w:lang w:val="bg-BG" w:eastAsia="bg-BG"/>
              </w:rPr>
            </w:pPr>
          </w:p>
        </w:tc>
        <w:tc>
          <w:tcPr>
            <w:tcW w:w="1680" w:type="dxa"/>
            <w:tcBorders>
              <w:top w:val="nil"/>
              <w:left w:val="nil"/>
              <w:bottom w:val="nil"/>
              <w:right w:val="nil"/>
            </w:tcBorders>
            <w:shd w:val="clear" w:color="auto" w:fill="auto"/>
            <w:hideMark/>
          </w:tcPr>
          <w:p w14:paraId="5E702F55" w14:textId="77777777" w:rsidR="006E174A" w:rsidRPr="006E174A" w:rsidRDefault="006E174A" w:rsidP="006E174A">
            <w:pPr>
              <w:jc w:val="right"/>
              <w:rPr>
                <w:sz w:val="22"/>
                <w:szCs w:val="22"/>
                <w:lang w:val="bg-BG" w:eastAsia="bg-BG"/>
              </w:rPr>
            </w:pPr>
            <w:r w:rsidRPr="006E174A">
              <w:rPr>
                <w:sz w:val="22"/>
                <w:szCs w:val="22"/>
                <w:lang w:val="bg-BG" w:eastAsia="bg-BG"/>
              </w:rPr>
              <w:t xml:space="preserve">              4,486 </w:t>
            </w:r>
          </w:p>
        </w:tc>
      </w:tr>
      <w:tr w:rsidR="006E174A" w:rsidRPr="006E174A" w14:paraId="177CF98E" w14:textId="77777777" w:rsidTr="006E174A">
        <w:trPr>
          <w:trHeight w:val="420"/>
        </w:trPr>
        <w:tc>
          <w:tcPr>
            <w:tcW w:w="3200" w:type="dxa"/>
            <w:tcBorders>
              <w:top w:val="nil"/>
              <w:left w:val="nil"/>
              <w:bottom w:val="nil"/>
              <w:right w:val="nil"/>
            </w:tcBorders>
            <w:shd w:val="clear" w:color="auto" w:fill="auto"/>
            <w:hideMark/>
          </w:tcPr>
          <w:p w14:paraId="4B00F830" w14:textId="77777777" w:rsidR="006E174A" w:rsidRPr="006E174A" w:rsidRDefault="006E174A" w:rsidP="006E174A">
            <w:pPr>
              <w:rPr>
                <w:sz w:val="22"/>
                <w:szCs w:val="22"/>
                <w:lang w:val="bg-BG" w:eastAsia="bg-BG"/>
              </w:rPr>
            </w:pPr>
            <w:r w:rsidRPr="006E174A">
              <w:rPr>
                <w:sz w:val="22"/>
                <w:szCs w:val="22"/>
                <w:lang w:val="bg-BG" w:eastAsia="bg-BG"/>
              </w:rPr>
              <w:t>Сума на дължимите от 1-3 години</w:t>
            </w:r>
          </w:p>
        </w:tc>
        <w:tc>
          <w:tcPr>
            <w:tcW w:w="1478" w:type="dxa"/>
            <w:tcBorders>
              <w:top w:val="nil"/>
              <w:left w:val="nil"/>
              <w:bottom w:val="nil"/>
              <w:right w:val="nil"/>
            </w:tcBorders>
            <w:shd w:val="clear" w:color="auto" w:fill="auto"/>
            <w:hideMark/>
          </w:tcPr>
          <w:p w14:paraId="7F3E13B0" w14:textId="77777777" w:rsidR="006E174A" w:rsidRPr="006E174A" w:rsidRDefault="006E174A" w:rsidP="006E174A">
            <w:pPr>
              <w:jc w:val="right"/>
              <w:rPr>
                <w:sz w:val="22"/>
                <w:szCs w:val="22"/>
                <w:lang w:val="bg-BG" w:eastAsia="bg-BG"/>
              </w:rPr>
            </w:pPr>
            <w:r w:rsidRPr="006E174A">
              <w:rPr>
                <w:sz w:val="22"/>
                <w:szCs w:val="22"/>
                <w:lang w:val="bg-BG" w:eastAsia="bg-BG"/>
              </w:rPr>
              <w:t xml:space="preserve">            8,957 </w:t>
            </w:r>
          </w:p>
        </w:tc>
        <w:tc>
          <w:tcPr>
            <w:tcW w:w="163" w:type="dxa"/>
            <w:tcBorders>
              <w:top w:val="nil"/>
              <w:left w:val="nil"/>
              <w:bottom w:val="nil"/>
              <w:right w:val="nil"/>
            </w:tcBorders>
            <w:shd w:val="clear" w:color="auto" w:fill="auto"/>
            <w:hideMark/>
          </w:tcPr>
          <w:p w14:paraId="0B86475E" w14:textId="77777777" w:rsidR="006E174A" w:rsidRPr="006E174A" w:rsidRDefault="006E174A" w:rsidP="006E174A">
            <w:pPr>
              <w:jc w:val="right"/>
              <w:rPr>
                <w:sz w:val="22"/>
                <w:szCs w:val="22"/>
                <w:lang w:val="bg-BG" w:eastAsia="bg-BG"/>
              </w:rPr>
            </w:pPr>
          </w:p>
        </w:tc>
        <w:tc>
          <w:tcPr>
            <w:tcW w:w="1680" w:type="dxa"/>
            <w:tcBorders>
              <w:top w:val="nil"/>
              <w:left w:val="nil"/>
              <w:bottom w:val="nil"/>
              <w:right w:val="nil"/>
            </w:tcBorders>
            <w:shd w:val="clear" w:color="auto" w:fill="auto"/>
            <w:hideMark/>
          </w:tcPr>
          <w:p w14:paraId="396CA183" w14:textId="77777777" w:rsidR="006E174A" w:rsidRPr="006E174A" w:rsidRDefault="006E174A" w:rsidP="006E174A">
            <w:pPr>
              <w:jc w:val="right"/>
              <w:rPr>
                <w:sz w:val="22"/>
                <w:szCs w:val="22"/>
                <w:lang w:val="bg-BG" w:eastAsia="bg-BG"/>
              </w:rPr>
            </w:pPr>
            <w:r w:rsidRPr="006E174A">
              <w:rPr>
                <w:sz w:val="22"/>
                <w:szCs w:val="22"/>
                <w:lang w:val="bg-BG" w:eastAsia="bg-BG"/>
              </w:rPr>
              <w:t xml:space="preserve">              8,958 </w:t>
            </w:r>
          </w:p>
        </w:tc>
      </w:tr>
      <w:tr w:rsidR="006E174A" w:rsidRPr="006E174A" w14:paraId="6940B1F0" w14:textId="77777777" w:rsidTr="006E174A">
        <w:trPr>
          <w:trHeight w:val="600"/>
        </w:trPr>
        <w:tc>
          <w:tcPr>
            <w:tcW w:w="3200" w:type="dxa"/>
            <w:tcBorders>
              <w:top w:val="nil"/>
              <w:left w:val="nil"/>
              <w:bottom w:val="nil"/>
              <w:right w:val="nil"/>
            </w:tcBorders>
            <w:shd w:val="clear" w:color="auto" w:fill="auto"/>
            <w:hideMark/>
          </w:tcPr>
          <w:p w14:paraId="307E83B2" w14:textId="77777777" w:rsidR="006E174A" w:rsidRPr="006E174A" w:rsidRDefault="006E174A" w:rsidP="006E174A">
            <w:pPr>
              <w:rPr>
                <w:sz w:val="22"/>
                <w:szCs w:val="22"/>
                <w:lang w:val="bg-BG" w:eastAsia="bg-BG"/>
              </w:rPr>
            </w:pPr>
            <w:r w:rsidRPr="006E174A">
              <w:rPr>
                <w:sz w:val="22"/>
                <w:szCs w:val="22"/>
                <w:lang w:val="bg-BG" w:eastAsia="bg-BG"/>
              </w:rPr>
              <w:t>Сума на дължимите над 3 години</w:t>
            </w:r>
          </w:p>
        </w:tc>
        <w:tc>
          <w:tcPr>
            <w:tcW w:w="1478" w:type="dxa"/>
            <w:tcBorders>
              <w:top w:val="nil"/>
              <w:left w:val="nil"/>
              <w:bottom w:val="nil"/>
              <w:right w:val="nil"/>
            </w:tcBorders>
            <w:shd w:val="clear" w:color="auto" w:fill="auto"/>
            <w:hideMark/>
          </w:tcPr>
          <w:p w14:paraId="008F059B" w14:textId="77777777" w:rsidR="006E174A" w:rsidRPr="006E174A" w:rsidRDefault="006E174A" w:rsidP="006E174A">
            <w:pPr>
              <w:jc w:val="right"/>
              <w:rPr>
                <w:sz w:val="22"/>
                <w:szCs w:val="22"/>
                <w:lang w:val="bg-BG" w:eastAsia="bg-BG"/>
              </w:rPr>
            </w:pPr>
            <w:r w:rsidRPr="006E174A">
              <w:rPr>
                <w:sz w:val="22"/>
                <w:szCs w:val="22"/>
                <w:lang w:val="bg-BG" w:eastAsia="bg-BG"/>
              </w:rPr>
              <w:t xml:space="preserve">            4,523 </w:t>
            </w:r>
          </w:p>
        </w:tc>
        <w:tc>
          <w:tcPr>
            <w:tcW w:w="163" w:type="dxa"/>
            <w:tcBorders>
              <w:top w:val="nil"/>
              <w:left w:val="nil"/>
              <w:bottom w:val="nil"/>
              <w:right w:val="nil"/>
            </w:tcBorders>
            <w:shd w:val="clear" w:color="auto" w:fill="auto"/>
            <w:hideMark/>
          </w:tcPr>
          <w:p w14:paraId="09D6B8CB" w14:textId="77777777" w:rsidR="006E174A" w:rsidRPr="006E174A" w:rsidRDefault="006E174A" w:rsidP="006E174A">
            <w:pPr>
              <w:jc w:val="right"/>
              <w:rPr>
                <w:sz w:val="22"/>
                <w:szCs w:val="22"/>
                <w:lang w:val="bg-BG" w:eastAsia="bg-BG"/>
              </w:rPr>
            </w:pPr>
          </w:p>
        </w:tc>
        <w:tc>
          <w:tcPr>
            <w:tcW w:w="1680" w:type="dxa"/>
            <w:tcBorders>
              <w:top w:val="nil"/>
              <w:left w:val="nil"/>
              <w:bottom w:val="nil"/>
              <w:right w:val="nil"/>
            </w:tcBorders>
            <w:shd w:val="clear" w:color="auto" w:fill="auto"/>
            <w:hideMark/>
          </w:tcPr>
          <w:p w14:paraId="0D7C010B" w14:textId="77777777" w:rsidR="006E174A" w:rsidRPr="006E174A" w:rsidRDefault="006E174A" w:rsidP="006E174A">
            <w:pPr>
              <w:jc w:val="right"/>
              <w:rPr>
                <w:sz w:val="22"/>
                <w:szCs w:val="22"/>
                <w:lang w:val="bg-BG" w:eastAsia="bg-BG"/>
              </w:rPr>
            </w:pPr>
            <w:r w:rsidRPr="006E174A">
              <w:rPr>
                <w:sz w:val="22"/>
                <w:szCs w:val="22"/>
                <w:lang w:val="bg-BG" w:eastAsia="bg-BG"/>
              </w:rPr>
              <w:t xml:space="preserve">              9,002 </w:t>
            </w:r>
          </w:p>
        </w:tc>
      </w:tr>
      <w:tr w:rsidR="006E174A" w:rsidRPr="006E174A" w14:paraId="35B2C73C" w14:textId="77777777" w:rsidTr="006E174A">
        <w:trPr>
          <w:trHeight w:val="315"/>
        </w:trPr>
        <w:tc>
          <w:tcPr>
            <w:tcW w:w="3200" w:type="dxa"/>
            <w:tcBorders>
              <w:top w:val="nil"/>
              <w:left w:val="nil"/>
              <w:bottom w:val="nil"/>
              <w:right w:val="nil"/>
            </w:tcBorders>
            <w:shd w:val="clear" w:color="auto" w:fill="auto"/>
            <w:hideMark/>
          </w:tcPr>
          <w:p w14:paraId="71F72973" w14:textId="77777777" w:rsidR="006E174A" w:rsidRPr="006E174A" w:rsidRDefault="006E174A" w:rsidP="006E174A">
            <w:pPr>
              <w:rPr>
                <w:b/>
                <w:bCs/>
                <w:sz w:val="22"/>
                <w:szCs w:val="22"/>
                <w:lang w:val="bg-BG" w:eastAsia="bg-BG"/>
              </w:rPr>
            </w:pPr>
            <w:r w:rsidRPr="006E174A">
              <w:rPr>
                <w:b/>
                <w:bCs/>
                <w:sz w:val="22"/>
                <w:szCs w:val="22"/>
                <w:lang w:val="bg-BG" w:eastAsia="bg-BG"/>
              </w:rPr>
              <w:t>Общо</w:t>
            </w:r>
          </w:p>
        </w:tc>
        <w:tc>
          <w:tcPr>
            <w:tcW w:w="1478" w:type="dxa"/>
            <w:tcBorders>
              <w:top w:val="single" w:sz="4" w:space="0" w:color="auto"/>
              <w:left w:val="nil"/>
              <w:bottom w:val="double" w:sz="6" w:space="0" w:color="auto"/>
              <w:right w:val="nil"/>
            </w:tcBorders>
            <w:shd w:val="clear" w:color="auto" w:fill="auto"/>
            <w:hideMark/>
          </w:tcPr>
          <w:p w14:paraId="31FE2075" w14:textId="77777777" w:rsidR="006E174A" w:rsidRPr="006E174A" w:rsidRDefault="006E174A" w:rsidP="006E174A">
            <w:pPr>
              <w:jc w:val="right"/>
              <w:rPr>
                <w:b/>
                <w:bCs/>
                <w:sz w:val="22"/>
                <w:szCs w:val="22"/>
                <w:lang w:val="bg-BG" w:eastAsia="bg-BG"/>
              </w:rPr>
            </w:pPr>
            <w:r w:rsidRPr="006E174A">
              <w:rPr>
                <w:b/>
                <w:bCs/>
                <w:sz w:val="22"/>
                <w:szCs w:val="22"/>
                <w:lang w:val="bg-BG" w:eastAsia="bg-BG"/>
              </w:rPr>
              <w:t xml:space="preserve">        17,958 </w:t>
            </w:r>
          </w:p>
        </w:tc>
        <w:tc>
          <w:tcPr>
            <w:tcW w:w="163" w:type="dxa"/>
            <w:tcBorders>
              <w:top w:val="nil"/>
              <w:left w:val="nil"/>
              <w:bottom w:val="nil"/>
              <w:right w:val="nil"/>
            </w:tcBorders>
            <w:shd w:val="clear" w:color="auto" w:fill="auto"/>
            <w:hideMark/>
          </w:tcPr>
          <w:p w14:paraId="7D2FEFC2" w14:textId="77777777" w:rsidR="006E174A" w:rsidRPr="006E174A" w:rsidRDefault="006E174A" w:rsidP="006E174A">
            <w:pPr>
              <w:jc w:val="right"/>
              <w:rPr>
                <w:b/>
                <w:bCs/>
                <w:sz w:val="22"/>
                <w:szCs w:val="22"/>
                <w:lang w:val="bg-BG" w:eastAsia="bg-BG"/>
              </w:rPr>
            </w:pPr>
          </w:p>
        </w:tc>
        <w:tc>
          <w:tcPr>
            <w:tcW w:w="1680" w:type="dxa"/>
            <w:tcBorders>
              <w:top w:val="single" w:sz="4" w:space="0" w:color="auto"/>
              <w:left w:val="nil"/>
              <w:bottom w:val="double" w:sz="6" w:space="0" w:color="auto"/>
              <w:right w:val="nil"/>
            </w:tcBorders>
            <w:shd w:val="clear" w:color="auto" w:fill="auto"/>
            <w:hideMark/>
          </w:tcPr>
          <w:p w14:paraId="330DDBB7" w14:textId="77777777" w:rsidR="006E174A" w:rsidRPr="006E174A" w:rsidRDefault="006E174A" w:rsidP="006E174A">
            <w:pPr>
              <w:jc w:val="right"/>
              <w:rPr>
                <w:b/>
                <w:bCs/>
                <w:sz w:val="22"/>
                <w:szCs w:val="22"/>
                <w:lang w:val="bg-BG" w:eastAsia="bg-BG"/>
              </w:rPr>
            </w:pPr>
            <w:r w:rsidRPr="006E174A">
              <w:rPr>
                <w:b/>
                <w:bCs/>
                <w:sz w:val="22"/>
                <w:szCs w:val="22"/>
                <w:lang w:val="bg-BG" w:eastAsia="bg-BG"/>
              </w:rPr>
              <w:t xml:space="preserve">           22,446 </w:t>
            </w:r>
          </w:p>
        </w:tc>
      </w:tr>
    </w:tbl>
    <w:p w14:paraId="57D083C5" w14:textId="48C5368D" w:rsidR="009671D4" w:rsidRDefault="009671D4" w:rsidP="006030DF">
      <w:pPr>
        <w:numPr>
          <w:ilvl w:val="12"/>
          <w:numId w:val="0"/>
        </w:numPr>
        <w:spacing w:line="276" w:lineRule="auto"/>
        <w:jc w:val="both"/>
        <w:rPr>
          <w:sz w:val="22"/>
          <w:lang w:val="bg-BG"/>
        </w:rPr>
      </w:pPr>
    </w:p>
    <w:p w14:paraId="50CA9491" w14:textId="77777777" w:rsidR="00436B12" w:rsidRPr="00675434" w:rsidRDefault="00436B12" w:rsidP="006030DF">
      <w:pPr>
        <w:numPr>
          <w:ilvl w:val="12"/>
          <w:numId w:val="0"/>
        </w:numPr>
        <w:spacing w:line="276" w:lineRule="auto"/>
        <w:jc w:val="both"/>
        <w:rPr>
          <w:sz w:val="22"/>
          <w:lang w:val="bg-BG"/>
        </w:rPr>
      </w:pPr>
    </w:p>
    <w:p w14:paraId="755C0696" w14:textId="62B9B683" w:rsidR="00D0042A" w:rsidRDefault="00D0042A" w:rsidP="006030DF">
      <w:pPr>
        <w:spacing w:line="276" w:lineRule="auto"/>
        <w:ind w:firstLine="720"/>
        <w:jc w:val="both"/>
        <w:rPr>
          <w:sz w:val="22"/>
          <w:lang w:val="bg-BG"/>
        </w:rPr>
      </w:pPr>
      <w:r w:rsidRPr="00675434">
        <w:rPr>
          <w:sz w:val="22"/>
          <w:lang w:val="bg-BG"/>
        </w:rPr>
        <w:t xml:space="preserve">В </w:t>
      </w:r>
      <w:proofErr w:type="spellStart"/>
      <w:r w:rsidRPr="00A83DD8">
        <w:rPr>
          <w:sz w:val="22"/>
          <w:lang w:val="ru-RU"/>
        </w:rPr>
        <w:t>краткосрочната</w:t>
      </w:r>
      <w:proofErr w:type="spellEnd"/>
      <w:r w:rsidRPr="00A83DD8">
        <w:rPr>
          <w:sz w:val="22"/>
          <w:lang w:val="ru-RU"/>
        </w:rPr>
        <w:t xml:space="preserve"> част на </w:t>
      </w:r>
      <w:r w:rsidRPr="00675434">
        <w:rPr>
          <w:sz w:val="22"/>
          <w:lang w:val="bg-BG"/>
        </w:rPr>
        <w:t xml:space="preserve">задължението по получения дългосрочен банков заем </w:t>
      </w:r>
      <w:r>
        <w:rPr>
          <w:sz w:val="22"/>
          <w:lang w:val="bg-BG"/>
        </w:rPr>
        <w:t>към 31.12.201</w:t>
      </w:r>
      <w:r w:rsidR="002634F3">
        <w:rPr>
          <w:sz w:val="22"/>
          <w:lang w:val="bg-BG"/>
        </w:rPr>
        <w:t>7</w:t>
      </w:r>
      <w:r>
        <w:rPr>
          <w:sz w:val="22"/>
          <w:lang w:val="bg-BG"/>
        </w:rPr>
        <w:t xml:space="preserve"> г. </w:t>
      </w:r>
      <w:r w:rsidRPr="00675434">
        <w:rPr>
          <w:sz w:val="22"/>
          <w:lang w:val="bg-BG"/>
        </w:rPr>
        <w:t xml:space="preserve">е включено и задължение за лихви и такси по обслужване на кредити в размер на </w:t>
      </w:r>
      <w:r w:rsidR="002634F3">
        <w:rPr>
          <w:sz w:val="22"/>
          <w:lang w:val="bg-BG"/>
        </w:rPr>
        <w:t>8</w:t>
      </w:r>
      <w:r w:rsidRPr="00AB1B51">
        <w:rPr>
          <w:sz w:val="22"/>
          <w:lang w:val="bg-BG"/>
        </w:rPr>
        <w:t xml:space="preserve"> </w:t>
      </w:r>
      <w:r>
        <w:rPr>
          <w:sz w:val="22"/>
          <w:lang w:val="bg-BG"/>
        </w:rPr>
        <w:t>х.</w:t>
      </w:r>
      <w:r w:rsidRPr="00AB1B51">
        <w:rPr>
          <w:sz w:val="22"/>
          <w:lang w:val="bg-BG"/>
        </w:rPr>
        <w:t xml:space="preserve"> </w:t>
      </w:r>
      <w:r w:rsidRPr="00675434">
        <w:rPr>
          <w:sz w:val="22"/>
          <w:lang w:val="bg-BG"/>
        </w:rPr>
        <w:t>лв. (</w:t>
      </w:r>
      <w:r w:rsidR="00EC4CC7">
        <w:rPr>
          <w:sz w:val="22"/>
          <w:lang w:val="ru-RU"/>
        </w:rPr>
        <w:t>3</w:t>
      </w:r>
      <w:r w:rsidR="001D1CFE">
        <w:rPr>
          <w:sz w:val="22"/>
        </w:rPr>
        <w:t>0</w:t>
      </w:r>
      <w:r w:rsidR="00EC4CC7">
        <w:rPr>
          <w:sz w:val="22"/>
          <w:lang w:val="ru-RU"/>
        </w:rPr>
        <w:t>.0</w:t>
      </w:r>
      <w:r w:rsidR="008D3A71">
        <w:rPr>
          <w:sz w:val="22"/>
          <w:lang w:val="bg-BG"/>
        </w:rPr>
        <w:t>9</w:t>
      </w:r>
      <w:r w:rsidR="00EC4CC7">
        <w:rPr>
          <w:sz w:val="22"/>
          <w:lang w:val="ru-RU"/>
        </w:rPr>
        <w:t>.201</w:t>
      </w:r>
      <w:r w:rsidR="001D1CFE">
        <w:rPr>
          <w:sz w:val="22"/>
        </w:rPr>
        <w:t>8</w:t>
      </w:r>
      <w:r>
        <w:rPr>
          <w:sz w:val="22"/>
          <w:lang w:val="ru-RU"/>
        </w:rPr>
        <w:t xml:space="preserve"> </w:t>
      </w:r>
      <w:r w:rsidRPr="00675434">
        <w:rPr>
          <w:sz w:val="22"/>
          <w:lang w:val="bg-BG"/>
        </w:rPr>
        <w:t>г :</w:t>
      </w:r>
      <w:r w:rsidR="00B93A38">
        <w:rPr>
          <w:sz w:val="22"/>
          <w:lang w:val="bg-BG"/>
        </w:rPr>
        <w:t xml:space="preserve"> </w:t>
      </w:r>
      <w:r w:rsidR="00EC4CC7">
        <w:rPr>
          <w:sz w:val="22"/>
          <w:lang w:val="bg-BG"/>
        </w:rPr>
        <w:t>няма</w:t>
      </w:r>
      <w:r>
        <w:rPr>
          <w:sz w:val="22"/>
          <w:lang w:val="bg-BG"/>
        </w:rPr>
        <w:t>).</w:t>
      </w:r>
    </w:p>
    <w:p w14:paraId="6675A984" w14:textId="7B890854" w:rsidR="00D0042A" w:rsidRDefault="00D0042A" w:rsidP="006030DF">
      <w:pPr>
        <w:numPr>
          <w:ilvl w:val="12"/>
          <w:numId w:val="0"/>
        </w:numPr>
        <w:spacing w:line="276" w:lineRule="auto"/>
        <w:ind w:firstLine="709"/>
        <w:jc w:val="both"/>
        <w:rPr>
          <w:sz w:val="22"/>
          <w:lang w:val="bg-BG"/>
        </w:rPr>
      </w:pPr>
      <w:r>
        <w:rPr>
          <w:sz w:val="22"/>
          <w:lang w:val="bg-BG"/>
        </w:rPr>
        <w:t>Към края и на двата отчетни периода договорените кредитни суми са усвоени изцяло.</w:t>
      </w:r>
    </w:p>
    <w:p w14:paraId="5B862718" w14:textId="77777777" w:rsidR="008D3A71" w:rsidRDefault="008D3A71" w:rsidP="006030DF">
      <w:pPr>
        <w:numPr>
          <w:ilvl w:val="12"/>
          <w:numId w:val="0"/>
        </w:numPr>
        <w:spacing w:line="276" w:lineRule="auto"/>
        <w:ind w:firstLine="709"/>
        <w:jc w:val="both"/>
        <w:rPr>
          <w:sz w:val="22"/>
          <w:lang w:val="bg-BG"/>
        </w:rPr>
      </w:pPr>
    </w:p>
    <w:p w14:paraId="1B7BE079" w14:textId="46721DB3" w:rsidR="00BC6A8B" w:rsidRDefault="00BC6A8B" w:rsidP="006030DF">
      <w:pPr>
        <w:numPr>
          <w:ilvl w:val="12"/>
          <w:numId w:val="0"/>
        </w:numPr>
        <w:spacing w:line="276" w:lineRule="auto"/>
        <w:jc w:val="both"/>
        <w:rPr>
          <w:sz w:val="22"/>
          <w:lang w:val="bg-BG"/>
        </w:rPr>
      </w:pPr>
      <w:r w:rsidRPr="00C4614F">
        <w:rPr>
          <w:sz w:val="22"/>
          <w:lang w:val="bg-BG"/>
        </w:rPr>
        <w:t>Ефективните усреднени лихвени проценти са</w:t>
      </w:r>
      <w:r>
        <w:rPr>
          <w:sz w:val="22"/>
          <w:lang w:val="bg-BG"/>
        </w:rPr>
        <w:t xml:space="preserve">: </w:t>
      </w:r>
    </w:p>
    <w:p w14:paraId="22EA2B27" w14:textId="0C8649D1" w:rsidR="00E508A1" w:rsidRDefault="00E508A1" w:rsidP="006030DF">
      <w:pPr>
        <w:numPr>
          <w:ilvl w:val="12"/>
          <w:numId w:val="0"/>
        </w:numPr>
        <w:spacing w:line="276" w:lineRule="auto"/>
        <w:jc w:val="both"/>
        <w:rPr>
          <w:sz w:val="22"/>
          <w:lang w:val="bg-BG"/>
        </w:rPr>
      </w:pPr>
    </w:p>
    <w:tbl>
      <w:tblPr>
        <w:tblW w:w="5920" w:type="dxa"/>
        <w:jc w:val="center"/>
        <w:tblLayout w:type="fixed"/>
        <w:tblCellMar>
          <w:left w:w="0" w:type="dxa"/>
          <w:right w:w="0" w:type="dxa"/>
        </w:tblCellMar>
        <w:tblLook w:val="0000" w:firstRow="0" w:lastRow="0" w:firstColumn="0" w:lastColumn="0" w:noHBand="0" w:noVBand="0"/>
      </w:tblPr>
      <w:tblGrid>
        <w:gridCol w:w="3306"/>
        <w:gridCol w:w="2614"/>
      </w:tblGrid>
      <w:tr w:rsidR="00E508A1" w:rsidRPr="004D1735" w14:paraId="0D04829E" w14:textId="77777777" w:rsidTr="00AD6A20">
        <w:trPr>
          <w:trHeight w:val="300"/>
          <w:jc w:val="center"/>
        </w:trPr>
        <w:tc>
          <w:tcPr>
            <w:tcW w:w="3227" w:type="dxa"/>
            <w:tcBorders>
              <w:top w:val="nil"/>
              <w:left w:val="nil"/>
              <w:bottom w:val="nil"/>
              <w:right w:val="nil"/>
            </w:tcBorders>
          </w:tcPr>
          <w:p w14:paraId="39837BE8" w14:textId="77777777" w:rsidR="00E508A1" w:rsidRPr="004D1735" w:rsidRDefault="00E508A1" w:rsidP="00AD6A20">
            <w:pPr>
              <w:numPr>
                <w:ilvl w:val="12"/>
                <w:numId w:val="0"/>
              </w:numPr>
              <w:spacing w:line="276" w:lineRule="auto"/>
              <w:rPr>
                <w:color w:val="000000" w:themeColor="text1"/>
                <w:lang w:val="bg-BG"/>
              </w:rPr>
            </w:pPr>
          </w:p>
        </w:tc>
        <w:tc>
          <w:tcPr>
            <w:tcW w:w="2551" w:type="dxa"/>
            <w:tcBorders>
              <w:top w:val="nil"/>
              <w:left w:val="nil"/>
              <w:bottom w:val="nil"/>
              <w:right w:val="nil"/>
            </w:tcBorders>
          </w:tcPr>
          <w:p w14:paraId="043554D8" w14:textId="77777777" w:rsidR="00E508A1" w:rsidRPr="004D1735" w:rsidRDefault="00E508A1" w:rsidP="00AD6A20">
            <w:pPr>
              <w:numPr>
                <w:ilvl w:val="12"/>
                <w:numId w:val="0"/>
              </w:numPr>
              <w:spacing w:line="276" w:lineRule="auto"/>
              <w:jc w:val="right"/>
              <w:rPr>
                <w:b/>
                <w:i/>
                <w:color w:val="000000" w:themeColor="text1"/>
              </w:rPr>
            </w:pPr>
            <w:r w:rsidRPr="004D1735">
              <w:rPr>
                <w:b/>
                <w:i/>
                <w:color w:val="000000" w:themeColor="text1"/>
                <w:lang w:val="bg-BG"/>
              </w:rPr>
              <w:t>2017</w:t>
            </w:r>
          </w:p>
        </w:tc>
      </w:tr>
      <w:tr w:rsidR="00E508A1" w:rsidRPr="004D1735" w14:paraId="47F66504" w14:textId="77777777" w:rsidTr="00AD6A20">
        <w:trPr>
          <w:trHeight w:val="300"/>
          <w:jc w:val="center"/>
        </w:trPr>
        <w:tc>
          <w:tcPr>
            <w:tcW w:w="3227" w:type="dxa"/>
            <w:tcBorders>
              <w:top w:val="nil"/>
              <w:left w:val="nil"/>
              <w:bottom w:val="nil"/>
              <w:right w:val="nil"/>
            </w:tcBorders>
          </w:tcPr>
          <w:p w14:paraId="011397F5" w14:textId="77777777" w:rsidR="00E508A1" w:rsidRPr="004D1735" w:rsidRDefault="00E508A1" w:rsidP="00AD6A20">
            <w:pPr>
              <w:numPr>
                <w:ilvl w:val="12"/>
                <w:numId w:val="0"/>
              </w:numPr>
              <w:spacing w:line="276" w:lineRule="auto"/>
              <w:rPr>
                <w:color w:val="000000" w:themeColor="text1"/>
              </w:rPr>
            </w:pPr>
          </w:p>
        </w:tc>
        <w:tc>
          <w:tcPr>
            <w:tcW w:w="2551" w:type="dxa"/>
            <w:tcBorders>
              <w:top w:val="nil"/>
              <w:left w:val="nil"/>
              <w:bottom w:val="nil"/>
              <w:right w:val="nil"/>
            </w:tcBorders>
          </w:tcPr>
          <w:p w14:paraId="67B93A17" w14:textId="77777777" w:rsidR="00E508A1" w:rsidRPr="004D1735" w:rsidRDefault="00E508A1" w:rsidP="00AD6A20">
            <w:pPr>
              <w:numPr>
                <w:ilvl w:val="12"/>
                <w:numId w:val="0"/>
              </w:numPr>
              <w:spacing w:line="276" w:lineRule="auto"/>
              <w:jc w:val="right"/>
              <w:rPr>
                <w:b/>
                <w:i/>
                <w:color w:val="000000" w:themeColor="text1"/>
              </w:rPr>
            </w:pPr>
            <w:r w:rsidRPr="004D1735">
              <w:rPr>
                <w:b/>
                <w:i/>
                <w:color w:val="000000" w:themeColor="text1"/>
                <w:lang w:val="bg-BG"/>
              </w:rPr>
              <w:t>BGN '000</w:t>
            </w:r>
          </w:p>
        </w:tc>
      </w:tr>
      <w:tr w:rsidR="00E508A1" w:rsidRPr="004D1735" w14:paraId="46FFEE4D" w14:textId="77777777" w:rsidTr="00AD6A20">
        <w:trPr>
          <w:trHeight w:val="300"/>
          <w:jc w:val="center"/>
        </w:trPr>
        <w:tc>
          <w:tcPr>
            <w:tcW w:w="3227" w:type="dxa"/>
            <w:tcBorders>
              <w:top w:val="nil"/>
              <w:left w:val="nil"/>
              <w:bottom w:val="nil"/>
              <w:right w:val="nil"/>
            </w:tcBorders>
          </w:tcPr>
          <w:p w14:paraId="528E1588" w14:textId="77777777" w:rsidR="00E508A1" w:rsidRPr="004D1735" w:rsidRDefault="00E508A1" w:rsidP="00AD6A20">
            <w:pPr>
              <w:numPr>
                <w:ilvl w:val="12"/>
                <w:numId w:val="0"/>
              </w:numPr>
              <w:spacing w:line="276" w:lineRule="auto"/>
              <w:rPr>
                <w:color w:val="000000" w:themeColor="text1"/>
              </w:rPr>
            </w:pPr>
          </w:p>
        </w:tc>
        <w:tc>
          <w:tcPr>
            <w:tcW w:w="2551" w:type="dxa"/>
            <w:tcBorders>
              <w:top w:val="nil"/>
              <w:left w:val="nil"/>
              <w:bottom w:val="nil"/>
              <w:right w:val="nil"/>
            </w:tcBorders>
          </w:tcPr>
          <w:p w14:paraId="2FDCDC65" w14:textId="77777777" w:rsidR="00E508A1" w:rsidRPr="004D1735" w:rsidRDefault="00E508A1" w:rsidP="00AD6A20">
            <w:pPr>
              <w:numPr>
                <w:ilvl w:val="12"/>
                <w:numId w:val="0"/>
              </w:numPr>
              <w:spacing w:line="276" w:lineRule="auto"/>
              <w:jc w:val="right"/>
              <w:rPr>
                <w:i/>
                <w:color w:val="000000" w:themeColor="text1"/>
              </w:rPr>
            </w:pPr>
          </w:p>
        </w:tc>
      </w:tr>
      <w:tr w:rsidR="00E508A1" w:rsidRPr="004D1735" w14:paraId="623C3AB4" w14:textId="77777777" w:rsidTr="00AD6A20">
        <w:trPr>
          <w:trHeight w:val="499"/>
          <w:jc w:val="center"/>
        </w:trPr>
        <w:tc>
          <w:tcPr>
            <w:tcW w:w="3227" w:type="dxa"/>
            <w:tcBorders>
              <w:top w:val="nil"/>
              <w:left w:val="nil"/>
              <w:bottom w:val="nil"/>
              <w:right w:val="nil"/>
            </w:tcBorders>
          </w:tcPr>
          <w:p w14:paraId="6365D11E" w14:textId="77777777" w:rsidR="00E508A1" w:rsidRPr="004D1735" w:rsidRDefault="00E508A1" w:rsidP="00AD6A20">
            <w:pPr>
              <w:numPr>
                <w:ilvl w:val="12"/>
                <w:numId w:val="0"/>
              </w:numPr>
              <w:spacing w:line="276" w:lineRule="auto"/>
              <w:rPr>
                <w:color w:val="000000" w:themeColor="text1"/>
              </w:rPr>
            </w:pPr>
            <w:r w:rsidRPr="004D1735">
              <w:rPr>
                <w:bCs/>
                <w:iCs/>
                <w:color w:val="000000" w:themeColor="text1"/>
                <w:lang w:val="bg-BG" w:eastAsia="bg-BG"/>
              </w:rPr>
              <w:t xml:space="preserve">Кредит за капиталови инвестиции </w:t>
            </w:r>
          </w:p>
        </w:tc>
        <w:tc>
          <w:tcPr>
            <w:tcW w:w="2551" w:type="dxa"/>
            <w:tcBorders>
              <w:top w:val="nil"/>
              <w:left w:val="nil"/>
              <w:bottom w:val="nil"/>
              <w:right w:val="nil"/>
            </w:tcBorders>
          </w:tcPr>
          <w:p w14:paraId="5414613C" w14:textId="77777777" w:rsidR="00E508A1" w:rsidRPr="004D1735" w:rsidRDefault="00E508A1" w:rsidP="00AD6A20">
            <w:pPr>
              <w:numPr>
                <w:ilvl w:val="12"/>
                <w:numId w:val="0"/>
              </w:numPr>
              <w:spacing w:line="276" w:lineRule="auto"/>
              <w:jc w:val="right"/>
              <w:rPr>
                <w:color w:val="000000" w:themeColor="text1"/>
                <w:lang w:val="bg-BG"/>
              </w:rPr>
            </w:pPr>
            <w:r w:rsidRPr="004D1735">
              <w:rPr>
                <w:color w:val="000000" w:themeColor="text1"/>
                <w:lang w:val="bg-BG"/>
              </w:rPr>
              <w:t xml:space="preserve">от </w:t>
            </w:r>
            <w:r w:rsidRPr="004D1735">
              <w:rPr>
                <w:color w:val="000000" w:themeColor="text1"/>
              </w:rPr>
              <w:t>3</w:t>
            </w:r>
            <w:r w:rsidRPr="004D1735">
              <w:rPr>
                <w:color w:val="000000" w:themeColor="text1"/>
                <w:lang w:val="bg-BG"/>
              </w:rPr>
              <w:t xml:space="preserve"> м  </w:t>
            </w:r>
            <w:r w:rsidRPr="004D1735">
              <w:rPr>
                <w:color w:val="000000" w:themeColor="text1"/>
              </w:rPr>
              <w:t>EURIBOR</w:t>
            </w:r>
            <w:r w:rsidRPr="004D1735">
              <w:rPr>
                <w:color w:val="000000" w:themeColor="text1"/>
                <w:lang w:val="bg-BG"/>
              </w:rPr>
              <w:t xml:space="preserve"> + </w:t>
            </w:r>
            <w:r w:rsidRPr="004D1735">
              <w:rPr>
                <w:color w:val="000000" w:themeColor="text1"/>
              </w:rPr>
              <w:t>2</w:t>
            </w:r>
            <w:r w:rsidRPr="004D1735">
              <w:rPr>
                <w:color w:val="000000" w:themeColor="text1"/>
                <w:lang w:val="bg-BG"/>
              </w:rPr>
              <w:t>,55 %</w:t>
            </w:r>
          </w:p>
          <w:p w14:paraId="2CE325DF" w14:textId="77777777" w:rsidR="00E508A1" w:rsidRPr="004D1735" w:rsidRDefault="00E508A1" w:rsidP="00AD6A20">
            <w:pPr>
              <w:numPr>
                <w:ilvl w:val="12"/>
                <w:numId w:val="0"/>
              </w:numPr>
              <w:spacing w:line="276" w:lineRule="auto"/>
              <w:jc w:val="right"/>
              <w:rPr>
                <w:color w:val="000000" w:themeColor="text1"/>
                <w:lang w:val="bg-BG"/>
              </w:rPr>
            </w:pPr>
            <w:r w:rsidRPr="004D1735">
              <w:rPr>
                <w:color w:val="000000" w:themeColor="text1"/>
                <w:lang w:val="bg-BG"/>
              </w:rPr>
              <w:t xml:space="preserve">до </w:t>
            </w:r>
            <w:r w:rsidRPr="004D1735">
              <w:rPr>
                <w:color w:val="000000" w:themeColor="text1"/>
              </w:rPr>
              <w:t>3</w:t>
            </w:r>
            <w:r w:rsidRPr="004D1735">
              <w:rPr>
                <w:color w:val="000000" w:themeColor="text1"/>
                <w:lang w:val="bg-BG"/>
              </w:rPr>
              <w:t xml:space="preserve"> м </w:t>
            </w:r>
            <w:r w:rsidRPr="004D1735">
              <w:rPr>
                <w:color w:val="000000" w:themeColor="text1"/>
              </w:rPr>
              <w:t>EURIBOR</w:t>
            </w:r>
            <w:r w:rsidRPr="004D1735">
              <w:rPr>
                <w:color w:val="000000" w:themeColor="text1"/>
                <w:lang w:val="ru-RU"/>
              </w:rPr>
              <w:t xml:space="preserve"> </w:t>
            </w:r>
            <w:r w:rsidRPr="004D1735">
              <w:rPr>
                <w:color w:val="000000" w:themeColor="text1"/>
                <w:lang w:val="bg-BG"/>
              </w:rPr>
              <w:t xml:space="preserve">+ </w:t>
            </w:r>
            <w:r w:rsidRPr="004D1735">
              <w:rPr>
                <w:color w:val="000000" w:themeColor="text1"/>
              </w:rPr>
              <w:t>2</w:t>
            </w:r>
            <w:r w:rsidRPr="004D1735">
              <w:rPr>
                <w:color w:val="000000" w:themeColor="text1"/>
                <w:lang w:val="bg-BG"/>
              </w:rPr>
              <w:t>,63 %</w:t>
            </w:r>
          </w:p>
          <w:p w14:paraId="2130A525" w14:textId="77777777" w:rsidR="00E508A1" w:rsidRPr="004D1735" w:rsidRDefault="00E508A1" w:rsidP="00AD6A20">
            <w:pPr>
              <w:numPr>
                <w:ilvl w:val="12"/>
                <w:numId w:val="0"/>
              </w:numPr>
              <w:spacing w:line="276" w:lineRule="auto"/>
              <w:jc w:val="right"/>
              <w:rPr>
                <w:color w:val="000000" w:themeColor="text1"/>
                <w:lang w:val="bg-BG"/>
              </w:rPr>
            </w:pPr>
            <w:r w:rsidRPr="004D1735">
              <w:rPr>
                <w:color w:val="000000" w:themeColor="text1"/>
                <w:lang w:val="bg-BG"/>
              </w:rPr>
              <w:t xml:space="preserve">  </w:t>
            </w:r>
          </w:p>
        </w:tc>
      </w:tr>
    </w:tbl>
    <w:p w14:paraId="736B3242" w14:textId="77777777" w:rsidR="00D0042A" w:rsidRPr="00AB1B51" w:rsidRDefault="00D0042A" w:rsidP="006030DF">
      <w:pPr>
        <w:numPr>
          <w:ilvl w:val="12"/>
          <w:numId w:val="0"/>
        </w:numPr>
        <w:spacing w:line="276" w:lineRule="auto"/>
        <w:ind w:firstLine="720"/>
        <w:jc w:val="both"/>
        <w:rPr>
          <w:sz w:val="22"/>
          <w:szCs w:val="22"/>
          <w:lang w:val="bg-BG"/>
        </w:rPr>
      </w:pPr>
      <w:bookmarkStart w:id="52" w:name="_Toc226142917"/>
      <w:r>
        <w:rPr>
          <w:sz w:val="22"/>
          <w:szCs w:val="22"/>
          <w:lang w:val="bg-BG"/>
        </w:rPr>
        <w:t xml:space="preserve">Кредитът за капиталови инвестиции е предназначен за </w:t>
      </w:r>
      <w:r w:rsidRPr="00C97F2C">
        <w:rPr>
          <w:sz w:val="22"/>
          <w:szCs w:val="22"/>
          <w:lang w:val="bg-BG"/>
        </w:rPr>
        <w:t xml:space="preserve">рефинансиране на съществуваща експозиция по Договор за </w:t>
      </w:r>
      <w:proofErr w:type="spellStart"/>
      <w:r w:rsidRPr="00C97F2C">
        <w:rPr>
          <w:sz w:val="22"/>
          <w:szCs w:val="22"/>
          <w:lang w:val="bg-BG"/>
        </w:rPr>
        <w:t>синдикиран</w:t>
      </w:r>
      <w:proofErr w:type="spellEnd"/>
      <w:r w:rsidRPr="00C97F2C">
        <w:rPr>
          <w:sz w:val="22"/>
          <w:szCs w:val="22"/>
          <w:lang w:val="bg-BG"/>
        </w:rPr>
        <w:t xml:space="preserve"> банков инвестиционен кредит от 26.05.2011 г.</w:t>
      </w:r>
      <w:r>
        <w:rPr>
          <w:sz w:val="22"/>
          <w:szCs w:val="22"/>
          <w:lang w:val="bg-BG"/>
        </w:rPr>
        <w:t xml:space="preserve"> за построяване и въвеждане в експлоатация на собствения на Дружеството административно-търговски комплекс Софарма Бизнес </w:t>
      </w:r>
      <w:proofErr w:type="spellStart"/>
      <w:r>
        <w:rPr>
          <w:sz w:val="22"/>
          <w:szCs w:val="22"/>
          <w:lang w:val="bg-BG"/>
        </w:rPr>
        <w:t>Тауърс</w:t>
      </w:r>
      <w:proofErr w:type="spellEnd"/>
      <w:r>
        <w:rPr>
          <w:sz w:val="22"/>
          <w:szCs w:val="22"/>
          <w:lang w:val="bg-BG"/>
        </w:rPr>
        <w:t>.</w:t>
      </w:r>
    </w:p>
    <w:p w14:paraId="727411FF" w14:textId="77777777" w:rsidR="00D0042A" w:rsidRDefault="00D0042A" w:rsidP="006030DF">
      <w:pPr>
        <w:spacing w:line="276" w:lineRule="auto"/>
        <w:ind w:firstLine="709"/>
        <w:jc w:val="both"/>
        <w:rPr>
          <w:sz w:val="22"/>
          <w:lang w:val="bg-BG"/>
        </w:rPr>
      </w:pPr>
      <w:r>
        <w:rPr>
          <w:sz w:val="22"/>
          <w:szCs w:val="22"/>
          <w:lang w:val="bg-BG"/>
        </w:rPr>
        <w:t>Договореният размер на кредита е 22,619 х. евро.</w:t>
      </w:r>
      <w:r w:rsidRPr="008D4C8E">
        <w:rPr>
          <w:sz w:val="22"/>
          <w:lang w:val="bg-BG"/>
        </w:rPr>
        <w:t xml:space="preserve"> </w:t>
      </w:r>
      <w:r>
        <w:rPr>
          <w:sz w:val="22"/>
          <w:lang w:val="bg-BG"/>
        </w:rPr>
        <w:t>К</w:t>
      </w:r>
      <w:r w:rsidRPr="00870A9F">
        <w:rPr>
          <w:sz w:val="22"/>
          <w:lang w:val="bg-BG"/>
        </w:rPr>
        <w:t>редит</w:t>
      </w:r>
      <w:r>
        <w:rPr>
          <w:sz w:val="22"/>
          <w:lang w:val="bg-BG"/>
        </w:rPr>
        <w:t>ът</w:t>
      </w:r>
      <w:r w:rsidRPr="00870A9F">
        <w:rPr>
          <w:sz w:val="22"/>
          <w:lang w:val="bg-BG"/>
        </w:rPr>
        <w:t xml:space="preserve"> следва да се издължи  в срок </w:t>
      </w:r>
      <w:r w:rsidRPr="005305DD">
        <w:rPr>
          <w:sz w:val="22"/>
          <w:lang w:val="bg-BG"/>
        </w:rPr>
        <w:t xml:space="preserve">до </w:t>
      </w:r>
      <w:r w:rsidRPr="00DF456C">
        <w:rPr>
          <w:sz w:val="22"/>
          <w:lang w:val="bg-BG"/>
        </w:rPr>
        <w:t>29.07.2024</w:t>
      </w:r>
      <w:r w:rsidRPr="005305DD">
        <w:rPr>
          <w:sz w:val="22"/>
          <w:lang w:val="bg-BG"/>
        </w:rPr>
        <w:t xml:space="preserve"> година</w:t>
      </w:r>
      <w:r w:rsidRPr="00870A9F">
        <w:rPr>
          <w:sz w:val="22"/>
          <w:lang w:val="bg-BG"/>
        </w:rPr>
        <w:t xml:space="preserve"> съгласно погасителен план.</w:t>
      </w:r>
    </w:p>
    <w:p w14:paraId="69E365EF" w14:textId="77777777" w:rsidR="00D0042A" w:rsidRDefault="00D0042A" w:rsidP="006030DF">
      <w:pPr>
        <w:pStyle w:val="BodyText2"/>
        <w:spacing w:line="276" w:lineRule="auto"/>
        <w:ind w:firstLine="360"/>
      </w:pPr>
    </w:p>
    <w:p w14:paraId="53CA7D3B" w14:textId="77777777" w:rsidR="00D0042A" w:rsidRDefault="00D0042A" w:rsidP="006030DF">
      <w:pPr>
        <w:pStyle w:val="BodyText2"/>
        <w:spacing w:line="276" w:lineRule="auto"/>
        <w:ind w:firstLine="360"/>
      </w:pPr>
      <w:r>
        <w:t>Обезпечения по кредита:</w:t>
      </w:r>
    </w:p>
    <w:p w14:paraId="1A33207F" w14:textId="77777777" w:rsidR="00D0042A" w:rsidRDefault="00D0042A" w:rsidP="006030DF">
      <w:pPr>
        <w:pStyle w:val="BodyText2"/>
        <w:spacing w:line="276" w:lineRule="auto"/>
        <w:ind w:firstLine="360"/>
      </w:pPr>
    </w:p>
    <w:p w14:paraId="3672565E" w14:textId="471ED603" w:rsidR="00D0042A" w:rsidRPr="004730F2" w:rsidRDefault="00D0042A" w:rsidP="006030DF">
      <w:pPr>
        <w:numPr>
          <w:ilvl w:val="0"/>
          <w:numId w:val="29"/>
        </w:numPr>
        <w:spacing w:line="276" w:lineRule="auto"/>
        <w:jc w:val="both"/>
        <w:rPr>
          <w:sz w:val="22"/>
          <w:lang w:val="bg-BG"/>
        </w:rPr>
      </w:pPr>
      <w:r w:rsidRPr="004730F2">
        <w:rPr>
          <w:sz w:val="22"/>
          <w:lang w:val="bg-BG"/>
        </w:rPr>
        <w:t xml:space="preserve">Учредена договорна ипотека върху недвижим имот (земя) и построения върху имота комплекс Софарма Бизнес </w:t>
      </w:r>
      <w:proofErr w:type="spellStart"/>
      <w:r w:rsidRPr="004730F2">
        <w:rPr>
          <w:sz w:val="22"/>
          <w:lang w:val="bg-BG"/>
        </w:rPr>
        <w:t>Тауърс</w:t>
      </w:r>
      <w:proofErr w:type="spellEnd"/>
      <w:r w:rsidRPr="004730F2">
        <w:rPr>
          <w:sz w:val="22"/>
          <w:lang w:val="bg-BG"/>
        </w:rPr>
        <w:t xml:space="preserve"> с балансова стойност към 3</w:t>
      </w:r>
      <w:r w:rsidR="00704E60">
        <w:rPr>
          <w:sz w:val="22"/>
          <w:lang w:val="bg-BG"/>
        </w:rPr>
        <w:t>0</w:t>
      </w:r>
      <w:r w:rsidRPr="004730F2">
        <w:rPr>
          <w:sz w:val="22"/>
          <w:lang w:val="bg-BG"/>
        </w:rPr>
        <w:t>.</w:t>
      </w:r>
      <w:r w:rsidR="00406B91">
        <w:rPr>
          <w:sz w:val="22"/>
        </w:rPr>
        <w:t>0</w:t>
      </w:r>
      <w:r w:rsidR="0004769E">
        <w:rPr>
          <w:sz w:val="22"/>
        </w:rPr>
        <w:t>9</w:t>
      </w:r>
      <w:r w:rsidRPr="004730F2">
        <w:rPr>
          <w:sz w:val="22"/>
          <w:lang w:val="bg-BG"/>
        </w:rPr>
        <w:t>.201</w:t>
      </w:r>
      <w:r w:rsidR="00406B91">
        <w:rPr>
          <w:sz w:val="22"/>
        </w:rPr>
        <w:t>8</w:t>
      </w:r>
      <w:r w:rsidRPr="004730F2">
        <w:rPr>
          <w:sz w:val="22"/>
          <w:lang w:val="bg-BG"/>
        </w:rPr>
        <w:t xml:space="preserve"> г. в размер на 6</w:t>
      </w:r>
      <w:r w:rsidR="005A7DA0">
        <w:rPr>
          <w:sz w:val="22"/>
          <w:lang w:val="bg-BG"/>
        </w:rPr>
        <w:t>8</w:t>
      </w:r>
      <w:r w:rsidRPr="004730F2">
        <w:rPr>
          <w:sz w:val="22"/>
          <w:lang w:val="bg-BG"/>
        </w:rPr>
        <w:t>,</w:t>
      </w:r>
      <w:r w:rsidR="005A7DA0">
        <w:rPr>
          <w:sz w:val="22"/>
          <w:lang w:val="bg-BG"/>
        </w:rPr>
        <w:t>94</w:t>
      </w:r>
      <w:r w:rsidR="0004769E">
        <w:rPr>
          <w:sz w:val="22"/>
        </w:rPr>
        <w:t>4</w:t>
      </w:r>
      <w:r w:rsidRPr="004730F2">
        <w:rPr>
          <w:sz w:val="22"/>
          <w:lang w:val="bg-BG"/>
        </w:rPr>
        <w:t xml:space="preserve"> х. лв.; </w:t>
      </w:r>
    </w:p>
    <w:p w14:paraId="5B6830C2" w14:textId="77777777" w:rsidR="00D0042A" w:rsidRDefault="00D0042A" w:rsidP="006030DF">
      <w:pPr>
        <w:numPr>
          <w:ilvl w:val="0"/>
          <w:numId w:val="30"/>
        </w:numPr>
        <w:spacing w:line="276" w:lineRule="auto"/>
        <w:jc w:val="both"/>
        <w:rPr>
          <w:sz w:val="22"/>
          <w:lang w:val="bg-BG"/>
        </w:rPr>
      </w:pPr>
      <w:r>
        <w:rPr>
          <w:sz w:val="22"/>
          <w:lang w:val="bg-BG"/>
        </w:rPr>
        <w:t xml:space="preserve">Учреден </w:t>
      </w:r>
      <w:r w:rsidRPr="00491E0A">
        <w:rPr>
          <w:sz w:val="22"/>
          <w:lang w:val="bg-BG"/>
        </w:rPr>
        <w:t xml:space="preserve">особен залог върху </w:t>
      </w:r>
      <w:r>
        <w:rPr>
          <w:sz w:val="22"/>
          <w:lang w:val="bg-BG"/>
        </w:rPr>
        <w:t xml:space="preserve">съвкупност от настоящи и </w:t>
      </w:r>
      <w:r w:rsidRPr="00491E0A">
        <w:rPr>
          <w:sz w:val="22"/>
          <w:lang w:val="bg-BG"/>
        </w:rPr>
        <w:t>бъдещи вземания по договори за наем</w:t>
      </w:r>
      <w:r>
        <w:rPr>
          <w:sz w:val="22"/>
          <w:lang w:val="bg-BG"/>
        </w:rPr>
        <w:t xml:space="preserve"> от Софарма Бизнес </w:t>
      </w:r>
      <w:proofErr w:type="spellStart"/>
      <w:r>
        <w:rPr>
          <w:sz w:val="22"/>
          <w:lang w:val="bg-BG"/>
        </w:rPr>
        <w:t>Тауърс</w:t>
      </w:r>
      <w:proofErr w:type="spellEnd"/>
      <w:r w:rsidRPr="00491E0A">
        <w:rPr>
          <w:sz w:val="22"/>
          <w:lang w:val="bg-BG"/>
        </w:rPr>
        <w:t>, авансови</w:t>
      </w:r>
      <w:r>
        <w:rPr>
          <w:sz w:val="22"/>
          <w:lang w:val="bg-BG"/>
        </w:rPr>
        <w:t xml:space="preserve"> плащания и доходи от комплекса;</w:t>
      </w:r>
    </w:p>
    <w:p w14:paraId="033B6296" w14:textId="21D52483" w:rsidR="00D0042A" w:rsidRPr="002634F3" w:rsidRDefault="00D0042A" w:rsidP="002634F3">
      <w:pPr>
        <w:numPr>
          <w:ilvl w:val="0"/>
          <w:numId w:val="30"/>
        </w:numPr>
        <w:spacing w:line="276" w:lineRule="auto"/>
        <w:jc w:val="both"/>
        <w:rPr>
          <w:sz w:val="22"/>
          <w:lang w:val="bg-BG"/>
        </w:rPr>
      </w:pPr>
      <w:r w:rsidRPr="00C3354B">
        <w:rPr>
          <w:sz w:val="22"/>
          <w:lang w:val="bg-BG"/>
        </w:rPr>
        <w:t>Поръчителство на „СОФАРМА“ АД</w:t>
      </w:r>
      <w:r>
        <w:rPr>
          <w:sz w:val="22"/>
          <w:lang w:val="bg-BG"/>
        </w:rPr>
        <w:t>.</w:t>
      </w:r>
    </w:p>
    <w:p w14:paraId="2F47FF45" w14:textId="2196D09E" w:rsidR="00D43EAA" w:rsidRDefault="00D43EAA" w:rsidP="006030DF">
      <w:pPr>
        <w:numPr>
          <w:ilvl w:val="12"/>
          <w:numId w:val="0"/>
        </w:numPr>
        <w:spacing w:line="276" w:lineRule="auto"/>
        <w:ind w:firstLine="709"/>
        <w:jc w:val="both"/>
        <w:rPr>
          <w:sz w:val="22"/>
        </w:rPr>
      </w:pPr>
    </w:p>
    <w:p w14:paraId="31CDF30C" w14:textId="0DCF4F32" w:rsidR="002634F3" w:rsidRDefault="002634F3" w:rsidP="006030DF">
      <w:pPr>
        <w:numPr>
          <w:ilvl w:val="12"/>
          <w:numId w:val="0"/>
        </w:numPr>
        <w:spacing w:line="276" w:lineRule="auto"/>
        <w:ind w:firstLine="709"/>
        <w:jc w:val="both"/>
        <w:rPr>
          <w:sz w:val="22"/>
          <w:lang w:val="bg-BG"/>
        </w:rPr>
      </w:pPr>
      <w:r w:rsidRPr="002634F3">
        <w:rPr>
          <w:sz w:val="22"/>
          <w:lang w:val="bg-BG"/>
        </w:rPr>
        <w:t xml:space="preserve">Договорът за </w:t>
      </w:r>
      <w:r>
        <w:rPr>
          <w:sz w:val="22"/>
          <w:lang w:val="bg-BG"/>
        </w:rPr>
        <w:t>инвестиционен кредит</w:t>
      </w:r>
      <w:r w:rsidRPr="002634F3">
        <w:rPr>
          <w:sz w:val="22"/>
          <w:lang w:val="bg-BG"/>
        </w:rPr>
        <w:t xml:space="preserve"> съдържа клаузи с изисквания за поддържане на определени финансови съотношения. Ръководството на дружеството текущо контролира изпълнението на тези финансови съотношения в комуникация със съответната банка кредитор.</w:t>
      </w:r>
    </w:p>
    <w:p w14:paraId="651DE649" w14:textId="0A83A352" w:rsidR="002634F3" w:rsidRDefault="002634F3" w:rsidP="006030DF">
      <w:pPr>
        <w:numPr>
          <w:ilvl w:val="12"/>
          <w:numId w:val="0"/>
        </w:numPr>
        <w:spacing w:line="276" w:lineRule="auto"/>
        <w:ind w:firstLine="709"/>
        <w:jc w:val="both"/>
        <w:rPr>
          <w:sz w:val="22"/>
          <w:lang w:val="bg-BG"/>
        </w:rPr>
      </w:pPr>
    </w:p>
    <w:p w14:paraId="50FBD2AB" w14:textId="77777777" w:rsidR="002634F3" w:rsidRDefault="002634F3" w:rsidP="002634F3">
      <w:pPr>
        <w:numPr>
          <w:ilvl w:val="12"/>
          <w:numId w:val="0"/>
        </w:numPr>
        <w:spacing w:line="276" w:lineRule="auto"/>
        <w:ind w:firstLine="709"/>
        <w:jc w:val="both"/>
        <w:rPr>
          <w:sz w:val="22"/>
        </w:rPr>
      </w:pPr>
      <w:r>
        <w:rPr>
          <w:sz w:val="22"/>
          <w:lang w:val="bg-BG"/>
        </w:rPr>
        <w:t xml:space="preserve">Дължимите по договора за кредит главница и лихви се обслужват от дружеството съгласно договорените планове и падежи. Просрочени суми няма. </w:t>
      </w:r>
    </w:p>
    <w:p w14:paraId="771D33E3" w14:textId="77777777" w:rsidR="002634F3" w:rsidRPr="002634F3" w:rsidRDefault="002634F3" w:rsidP="006030DF">
      <w:pPr>
        <w:numPr>
          <w:ilvl w:val="12"/>
          <w:numId w:val="0"/>
        </w:numPr>
        <w:spacing w:line="276" w:lineRule="auto"/>
        <w:ind w:firstLine="709"/>
        <w:jc w:val="both"/>
        <w:rPr>
          <w:sz w:val="22"/>
          <w:lang w:val="bg-BG"/>
        </w:rPr>
      </w:pPr>
    </w:p>
    <w:p w14:paraId="7818BB40" w14:textId="4905BB32" w:rsidR="005136C5" w:rsidRDefault="00D455A5" w:rsidP="00A43045">
      <w:pPr>
        <w:pStyle w:val="Heading2"/>
        <w:numPr>
          <w:ilvl w:val="0"/>
          <w:numId w:val="6"/>
        </w:numPr>
      </w:pPr>
      <w:bookmarkStart w:id="53" w:name="_Toc425942387"/>
      <w:bookmarkStart w:id="54" w:name="_Toc505070301"/>
      <w:bookmarkEnd w:id="52"/>
      <w:r>
        <w:t>ДЪЛГОСРОЧНИ ЗАДЪЛЖЕНИЯ КЪМ ПЕРСОНАЛА</w:t>
      </w:r>
      <w:bookmarkEnd w:id="53"/>
      <w:bookmarkEnd w:id="54"/>
    </w:p>
    <w:p w14:paraId="67D48780" w14:textId="77777777" w:rsidR="00D455A5" w:rsidRPr="00D455A5" w:rsidRDefault="00D455A5" w:rsidP="006030DF">
      <w:pPr>
        <w:spacing w:line="276" w:lineRule="auto"/>
        <w:rPr>
          <w:lang w:val="bg-BG"/>
        </w:rPr>
      </w:pPr>
    </w:p>
    <w:p w14:paraId="49A77147" w14:textId="7FD67A89" w:rsidR="00690397" w:rsidRDefault="00C2316B" w:rsidP="003B4118">
      <w:pPr>
        <w:numPr>
          <w:ilvl w:val="12"/>
          <w:numId w:val="0"/>
        </w:numPr>
        <w:spacing w:line="276" w:lineRule="auto"/>
        <w:ind w:firstLine="709"/>
        <w:jc w:val="both"/>
        <w:rPr>
          <w:sz w:val="22"/>
          <w:lang w:val="bg-BG"/>
        </w:rPr>
      </w:pPr>
      <w:r w:rsidRPr="00730284">
        <w:rPr>
          <w:sz w:val="22"/>
          <w:lang w:val="bg-BG"/>
        </w:rPr>
        <w:t>Към 3</w:t>
      </w:r>
      <w:r w:rsidR="00B66543">
        <w:rPr>
          <w:sz w:val="22"/>
          <w:lang w:val="bg-BG"/>
        </w:rPr>
        <w:t>0</w:t>
      </w:r>
      <w:r>
        <w:rPr>
          <w:sz w:val="22"/>
          <w:lang w:val="bg-BG"/>
        </w:rPr>
        <w:t>.</w:t>
      </w:r>
      <w:r w:rsidR="00406B91">
        <w:rPr>
          <w:sz w:val="22"/>
        </w:rPr>
        <w:t>0</w:t>
      </w:r>
      <w:r w:rsidR="00956B7F">
        <w:rPr>
          <w:sz w:val="22"/>
        </w:rPr>
        <w:t>9</w:t>
      </w:r>
      <w:r w:rsidR="00182739">
        <w:rPr>
          <w:sz w:val="22"/>
          <w:lang w:val="bg-BG"/>
        </w:rPr>
        <w:t>.201</w:t>
      </w:r>
      <w:r w:rsidR="00406B91">
        <w:rPr>
          <w:sz w:val="22"/>
        </w:rPr>
        <w:t>8</w:t>
      </w:r>
      <w:r>
        <w:rPr>
          <w:sz w:val="22"/>
          <w:lang w:val="bg-BG"/>
        </w:rPr>
        <w:t xml:space="preserve"> г. </w:t>
      </w:r>
      <w:r w:rsidRPr="00730284">
        <w:rPr>
          <w:sz w:val="22"/>
          <w:lang w:val="bg-BG"/>
        </w:rPr>
        <w:t>дългосрочните задълже</w:t>
      </w:r>
      <w:r>
        <w:rPr>
          <w:sz w:val="22"/>
          <w:lang w:val="bg-BG"/>
        </w:rPr>
        <w:t xml:space="preserve">ния към персонала в размер на </w:t>
      </w:r>
      <w:r>
        <w:rPr>
          <w:sz w:val="22"/>
        </w:rPr>
        <w:t>2</w:t>
      </w:r>
      <w:r w:rsidR="00C41E3E">
        <w:rPr>
          <w:sz w:val="22"/>
          <w:lang w:val="bg-BG"/>
        </w:rPr>
        <w:t>4</w:t>
      </w:r>
      <w:r w:rsidRPr="00730284">
        <w:rPr>
          <w:sz w:val="22"/>
          <w:lang w:val="bg-BG"/>
        </w:rPr>
        <w:t xml:space="preserve"> х.</w:t>
      </w:r>
      <w:r>
        <w:rPr>
          <w:sz w:val="22"/>
          <w:lang w:val="bg-BG"/>
        </w:rPr>
        <w:t xml:space="preserve"> </w:t>
      </w:r>
      <w:r w:rsidRPr="00730284">
        <w:rPr>
          <w:sz w:val="22"/>
          <w:lang w:val="bg-BG"/>
        </w:rPr>
        <w:t>лв. (31.12.201</w:t>
      </w:r>
      <w:r w:rsidR="00406B91">
        <w:rPr>
          <w:sz w:val="22"/>
        </w:rPr>
        <w:t>7</w:t>
      </w:r>
      <w:r w:rsidRPr="00730284">
        <w:rPr>
          <w:sz w:val="22"/>
          <w:lang w:val="bg-BG"/>
        </w:rPr>
        <w:t xml:space="preserve"> г.: </w:t>
      </w:r>
      <w:r w:rsidR="00406B91">
        <w:rPr>
          <w:sz w:val="22"/>
        </w:rPr>
        <w:t>24</w:t>
      </w:r>
      <w:r>
        <w:rPr>
          <w:sz w:val="22"/>
          <w:lang w:val="bg-BG"/>
        </w:rPr>
        <w:t xml:space="preserve"> </w:t>
      </w:r>
      <w:proofErr w:type="spellStart"/>
      <w:r>
        <w:rPr>
          <w:sz w:val="22"/>
          <w:lang w:val="bg-BG"/>
        </w:rPr>
        <w:t>х.лв</w:t>
      </w:r>
      <w:proofErr w:type="spellEnd"/>
      <w:r>
        <w:rPr>
          <w:sz w:val="22"/>
          <w:lang w:val="bg-BG"/>
        </w:rPr>
        <w:t>.) са</w:t>
      </w:r>
      <w:r w:rsidRPr="00730284">
        <w:rPr>
          <w:sz w:val="22"/>
          <w:lang w:val="bg-BG"/>
        </w:rPr>
        <w:t xml:space="preserve"> свързани с</w:t>
      </w:r>
      <w:r>
        <w:rPr>
          <w:sz w:val="22"/>
          <w:lang w:val="bg-BG"/>
        </w:rPr>
        <w:t xml:space="preserve"> </w:t>
      </w:r>
      <w:r w:rsidRPr="00730284">
        <w:rPr>
          <w:sz w:val="22"/>
          <w:lang w:val="bg-BG"/>
        </w:rPr>
        <w:t>изплащането на тантиеми</w:t>
      </w:r>
      <w:r w:rsidR="00D43EAA">
        <w:rPr>
          <w:sz w:val="22"/>
          <w:lang w:val="bg-BG"/>
        </w:rPr>
        <w:t>,</w:t>
      </w:r>
      <w:r w:rsidRPr="00730284">
        <w:rPr>
          <w:sz w:val="22"/>
          <w:lang w:val="bg-BG"/>
        </w:rPr>
        <w:t xml:space="preserve"> </w:t>
      </w:r>
      <w:r>
        <w:rPr>
          <w:sz w:val="22"/>
          <w:lang w:val="bg-BG"/>
        </w:rPr>
        <w:t xml:space="preserve">разсрочени </w:t>
      </w:r>
      <w:r w:rsidRPr="00730284">
        <w:rPr>
          <w:sz w:val="22"/>
          <w:lang w:val="bg-BG"/>
        </w:rPr>
        <w:t xml:space="preserve">за период </w:t>
      </w:r>
      <w:r>
        <w:rPr>
          <w:sz w:val="22"/>
          <w:lang w:val="bg-BG"/>
        </w:rPr>
        <w:t>над</w:t>
      </w:r>
      <w:r w:rsidRPr="00730284">
        <w:rPr>
          <w:sz w:val="22"/>
          <w:lang w:val="bg-BG"/>
        </w:rPr>
        <w:t xml:space="preserve"> 12 м. </w:t>
      </w:r>
      <w:r w:rsidRPr="00081363">
        <w:rPr>
          <w:sz w:val="22"/>
          <w:lang w:val="bg-BG"/>
        </w:rPr>
        <w:t>(до 20</w:t>
      </w:r>
      <w:r w:rsidR="00233AE7">
        <w:rPr>
          <w:sz w:val="22"/>
          <w:lang w:val="bg-BG"/>
        </w:rPr>
        <w:t>20</w:t>
      </w:r>
      <w:r w:rsidRPr="00081363">
        <w:rPr>
          <w:sz w:val="22"/>
          <w:lang w:val="bg-BG"/>
        </w:rPr>
        <w:t xml:space="preserve"> г.</w:t>
      </w:r>
      <w:r w:rsidR="00AA55F7">
        <w:rPr>
          <w:sz w:val="22"/>
          <w:lang w:val="bg-BG"/>
        </w:rPr>
        <w:t xml:space="preserve"> и до 2021 г.</w:t>
      </w:r>
      <w:r w:rsidRPr="00081363">
        <w:rPr>
          <w:sz w:val="22"/>
          <w:lang w:val="bg-BG"/>
        </w:rPr>
        <w:t>).</w:t>
      </w:r>
      <w:r>
        <w:rPr>
          <w:sz w:val="22"/>
          <w:lang w:val="bg-BG"/>
        </w:rPr>
        <w:t xml:space="preserve"> </w:t>
      </w:r>
    </w:p>
    <w:p w14:paraId="446D4898" w14:textId="0ADF10BF" w:rsidR="00D455A5" w:rsidRPr="001E3ECA" w:rsidRDefault="00D455A5" w:rsidP="00A43045">
      <w:pPr>
        <w:pStyle w:val="Heading2"/>
        <w:numPr>
          <w:ilvl w:val="0"/>
          <w:numId w:val="6"/>
        </w:numPr>
      </w:pPr>
      <w:bookmarkStart w:id="55" w:name="_Toc505070302"/>
      <w:r w:rsidRPr="001E3ECA">
        <w:lastRenderedPageBreak/>
        <w:t>ЗАДЪЛЖЕНИЯ КЪМ СВЪРЗАНИ ПРЕДПРИЯТИЯ</w:t>
      </w:r>
      <w:bookmarkEnd w:id="55"/>
      <w:r w:rsidRPr="001E3ECA">
        <w:t xml:space="preserve"> </w:t>
      </w: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7442C6" w:rsidRPr="007442C6" w14:paraId="0AC4B919" w14:textId="77777777" w:rsidTr="007442C6">
        <w:trPr>
          <w:trHeight w:val="600"/>
        </w:trPr>
        <w:tc>
          <w:tcPr>
            <w:tcW w:w="4700" w:type="dxa"/>
            <w:tcBorders>
              <w:top w:val="nil"/>
              <w:left w:val="nil"/>
              <w:bottom w:val="nil"/>
              <w:right w:val="nil"/>
            </w:tcBorders>
            <w:shd w:val="clear" w:color="auto" w:fill="auto"/>
            <w:vAlign w:val="center"/>
            <w:hideMark/>
          </w:tcPr>
          <w:p w14:paraId="12D6BCC6" w14:textId="77777777" w:rsidR="007442C6" w:rsidRPr="007442C6" w:rsidRDefault="007442C6" w:rsidP="007442C6">
            <w:pPr>
              <w:rPr>
                <w:i/>
                <w:iCs/>
                <w:sz w:val="22"/>
                <w:szCs w:val="22"/>
                <w:lang w:val="bg-BG" w:eastAsia="bg-BG"/>
              </w:rPr>
            </w:pPr>
            <w:r w:rsidRPr="007442C6">
              <w:rPr>
                <w:i/>
                <w:iCs/>
                <w:sz w:val="22"/>
                <w:szCs w:val="22"/>
                <w:lang w:val="bg-BG" w:eastAsia="bg-BG"/>
              </w:rPr>
              <w:t>Задълженията към свързани предприятия</w:t>
            </w:r>
            <w:r w:rsidRPr="007442C6">
              <w:rPr>
                <w:sz w:val="22"/>
                <w:szCs w:val="22"/>
                <w:lang w:val="bg-BG" w:eastAsia="bg-BG"/>
              </w:rPr>
              <w:t xml:space="preserve"> включват:</w:t>
            </w:r>
          </w:p>
        </w:tc>
        <w:tc>
          <w:tcPr>
            <w:tcW w:w="1340" w:type="dxa"/>
            <w:tcBorders>
              <w:top w:val="nil"/>
              <w:left w:val="nil"/>
              <w:bottom w:val="nil"/>
              <w:right w:val="nil"/>
            </w:tcBorders>
            <w:shd w:val="clear" w:color="auto" w:fill="auto"/>
            <w:vAlign w:val="bottom"/>
            <w:hideMark/>
          </w:tcPr>
          <w:p w14:paraId="5314AD0E" w14:textId="77777777" w:rsidR="007442C6" w:rsidRPr="007442C6" w:rsidRDefault="007442C6" w:rsidP="007442C6">
            <w:pPr>
              <w:jc w:val="right"/>
              <w:rPr>
                <w:b/>
                <w:bCs/>
                <w:i/>
                <w:iCs/>
                <w:sz w:val="22"/>
                <w:szCs w:val="22"/>
                <w:lang w:val="bg-BG" w:eastAsia="bg-BG"/>
              </w:rPr>
            </w:pPr>
            <w:r w:rsidRPr="007442C6">
              <w:rPr>
                <w:b/>
                <w:bCs/>
                <w:i/>
                <w:iCs/>
                <w:sz w:val="22"/>
                <w:szCs w:val="22"/>
                <w:lang w:val="bg-BG" w:eastAsia="bg-BG"/>
              </w:rPr>
              <w:t>30.09.2018</w:t>
            </w:r>
            <w:r w:rsidRPr="007442C6">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B3FC39B" w14:textId="77777777" w:rsidR="007442C6" w:rsidRPr="007442C6" w:rsidRDefault="007442C6" w:rsidP="007442C6">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8400320" w14:textId="77777777" w:rsidR="007442C6" w:rsidRPr="007442C6" w:rsidRDefault="007442C6" w:rsidP="007442C6">
            <w:pPr>
              <w:jc w:val="right"/>
              <w:rPr>
                <w:b/>
                <w:bCs/>
                <w:i/>
                <w:iCs/>
                <w:sz w:val="22"/>
                <w:szCs w:val="22"/>
                <w:lang w:val="bg-BG" w:eastAsia="bg-BG"/>
              </w:rPr>
            </w:pPr>
            <w:r w:rsidRPr="007442C6">
              <w:rPr>
                <w:b/>
                <w:bCs/>
                <w:i/>
                <w:iCs/>
                <w:sz w:val="22"/>
                <w:szCs w:val="22"/>
                <w:lang w:val="bg-BG" w:eastAsia="bg-BG"/>
              </w:rPr>
              <w:t>31.12.2017</w:t>
            </w:r>
            <w:r w:rsidRPr="007442C6">
              <w:rPr>
                <w:b/>
                <w:bCs/>
                <w:i/>
                <w:iCs/>
                <w:sz w:val="22"/>
                <w:szCs w:val="22"/>
                <w:lang w:val="bg-BG" w:eastAsia="bg-BG"/>
              </w:rPr>
              <w:br/>
              <w:t>BGN '000</w:t>
            </w:r>
          </w:p>
        </w:tc>
      </w:tr>
      <w:tr w:rsidR="007442C6" w:rsidRPr="007442C6" w14:paraId="65CE1061" w14:textId="77777777" w:rsidTr="007442C6">
        <w:trPr>
          <w:trHeight w:val="255"/>
        </w:trPr>
        <w:tc>
          <w:tcPr>
            <w:tcW w:w="4700" w:type="dxa"/>
            <w:tcBorders>
              <w:top w:val="nil"/>
              <w:left w:val="nil"/>
              <w:bottom w:val="nil"/>
              <w:right w:val="nil"/>
            </w:tcBorders>
            <w:shd w:val="clear" w:color="auto" w:fill="auto"/>
            <w:vAlign w:val="bottom"/>
            <w:hideMark/>
          </w:tcPr>
          <w:p w14:paraId="37FD98B9" w14:textId="77777777" w:rsidR="007442C6" w:rsidRPr="007442C6" w:rsidRDefault="007442C6" w:rsidP="007442C6">
            <w:pPr>
              <w:jc w:val="right"/>
              <w:rPr>
                <w:b/>
                <w:bCs/>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16D8C43B" w14:textId="77777777" w:rsidR="007442C6" w:rsidRPr="007442C6" w:rsidRDefault="007442C6" w:rsidP="007442C6">
            <w:pPr>
              <w:rPr>
                <w:lang w:val="bg-BG" w:eastAsia="bg-BG"/>
              </w:rPr>
            </w:pPr>
          </w:p>
        </w:tc>
        <w:tc>
          <w:tcPr>
            <w:tcW w:w="400" w:type="dxa"/>
            <w:tcBorders>
              <w:top w:val="nil"/>
              <w:left w:val="nil"/>
              <w:bottom w:val="nil"/>
              <w:right w:val="nil"/>
            </w:tcBorders>
            <w:shd w:val="clear" w:color="auto" w:fill="auto"/>
            <w:noWrap/>
            <w:vAlign w:val="bottom"/>
            <w:hideMark/>
          </w:tcPr>
          <w:p w14:paraId="14ECC8CE" w14:textId="77777777" w:rsidR="007442C6" w:rsidRPr="007442C6" w:rsidRDefault="007442C6" w:rsidP="007442C6">
            <w:pPr>
              <w:rPr>
                <w:lang w:val="bg-BG" w:eastAsia="bg-BG"/>
              </w:rPr>
            </w:pPr>
          </w:p>
        </w:tc>
        <w:tc>
          <w:tcPr>
            <w:tcW w:w="1340" w:type="dxa"/>
            <w:tcBorders>
              <w:top w:val="nil"/>
              <w:left w:val="nil"/>
              <w:bottom w:val="nil"/>
              <w:right w:val="nil"/>
            </w:tcBorders>
            <w:shd w:val="clear" w:color="auto" w:fill="auto"/>
            <w:noWrap/>
            <w:vAlign w:val="bottom"/>
            <w:hideMark/>
          </w:tcPr>
          <w:p w14:paraId="5AE0313E" w14:textId="77777777" w:rsidR="007442C6" w:rsidRPr="007442C6" w:rsidRDefault="007442C6" w:rsidP="007442C6">
            <w:pPr>
              <w:rPr>
                <w:lang w:val="bg-BG" w:eastAsia="bg-BG"/>
              </w:rPr>
            </w:pPr>
          </w:p>
        </w:tc>
      </w:tr>
      <w:tr w:rsidR="007442C6" w:rsidRPr="007442C6" w14:paraId="19DAE75F" w14:textId="77777777" w:rsidTr="007442C6">
        <w:trPr>
          <w:trHeight w:val="600"/>
        </w:trPr>
        <w:tc>
          <w:tcPr>
            <w:tcW w:w="4700" w:type="dxa"/>
            <w:tcBorders>
              <w:top w:val="nil"/>
              <w:left w:val="nil"/>
              <w:bottom w:val="nil"/>
              <w:right w:val="nil"/>
            </w:tcBorders>
            <w:shd w:val="clear" w:color="auto" w:fill="auto"/>
            <w:vAlign w:val="center"/>
            <w:hideMark/>
          </w:tcPr>
          <w:p w14:paraId="2D5758EB" w14:textId="77777777" w:rsidR="007442C6" w:rsidRPr="007442C6" w:rsidRDefault="007442C6" w:rsidP="007442C6">
            <w:pPr>
              <w:rPr>
                <w:sz w:val="22"/>
                <w:szCs w:val="22"/>
                <w:lang w:val="bg-BG" w:eastAsia="bg-BG"/>
              </w:rPr>
            </w:pPr>
            <w:r w:rsidRPr="007442C6">
              <w:rPr>
                <w:sz w:val="22"/>
                <w:szCs w:val="22"/>
                <w:lang w:val="bg-BG" w:eastAsia="bg-BG"/>
              </w:rPr>
              <w:t>Задължения към дружества, свързани чрез основен акционер</w:t>
            </w:r>
          </w:p>
        </w:tc>
        <w:tc>
          <w:tcPr>
            <w:tcW w:w="1340" w:type="dxa"/>
            <w:tcBorders>
              <w:top w:val="nil"/>
              <w:left w:val="nil"/>
              <w:bottom w:val="nil"/>
              <w:right w:val="nil"/>
            </w:tcBorders>
            <w:shd w:val="clear" w:color="auto" w:fill="auto"/>
            <w:noWrap/>
            <w:vAlign w:val="center"/>
            <w:hideMark/>
          </w:tcPr>
          <w:p w14:paraId="0AFAF6A2" w14:textId="3543C29E" w:rsidR="007442C6" w:rsidRPr="007442C6" w:rsidRDefault="007442C6" w:rsidP="007442C6">
            <w:pPr>
              <w:jc w:val="right"/>
              <w:rPr>
                <w:sz w:val="22"/>
                <w:szCs w:val="22"/>
                <w:lang w:val="bg-BG" w:eastAsia="bg-BG"/>
              </w:rPr>
            </w:pPr>
            <w:r w:rsidRPr="007442C6">
              <w:rPr>
                <w:sz w:val="22"/>
                <w:szCs w:val="22"/>
                <w:lang w:val="bg-BG" w:eastAsia="bg-BG"/>
              </w:rPr>
              <w:t xml:space="preserve">            3,</w:t>
            </w:r>
            <w:r w:rsidR="00E12DB4">
              <w:rPr>
                <w:sz w:val="22"/>
                <w:szCs w:val="22"/>
                <w:lang w:eastAsia="bg-BG"/>
              </w:rPr>
              <w:t>840</w:t>
            </w:r>
            <w:r w:rsidRPr="007442C6">
              <w:rPr>
                <w:sz w:val="22"/>
                <w:szCs w:val="22"/>
                <w:lang w:val="bg-BG" w:eastAsia="bg-BG"/>
              </w:rPr>
              <w:t xml:space="preserve"> </w:t>
            </w:r>
          </w:p>
        </w:tc>
        <w:tc>
          <w:tcPr>
            <w:tcW w:w="400" w:type="dxa"/>
            <w:tcBorders>
              <w:top w:val="nil"/>
              <w:left w:val="nil"/>
              <w:bottom w:val="nil"/>
              <w:right w:val="nil"/>
            </w:tcBorders>
            <w:shd w:val="clear" w:color="auto" w:fill="auto"/>
            <w:noWrap/>
            <w:vAlign w:val="bottom"/>
            <w:hideMark/>
          </w:tcPr>
          <w:p w14:paraId="58D44E5C" w14:textId="77777777" w:rsidR="007442C6" w:rsidRPr="007442C6" w:rsidRDefault="007442C6" w:rsidP="007442C6">
            <w:pPr>
              <w:jc w:val="right"/>
              <w:rPr>
                <w:sz w:val="22"/>
                <w:szCs w:val="22"/>
                <w:lang w:val="bg-BG" w:eastAsia="bg-BG"/>
              </w:rPr>
            </w:pPr>
          </w:p>
        </w:tc>
        <w:tc>
          <w:tcPr>
            <w:tcW w:w="1340" w:type="dxa"/>
            <w:tcBorders>
              <w:top w:val="nil"/>
              <w:left w:val="nil"/>
              <w:bottom w:val="nil"/>
              <w:right w:val="nil"/>
            </w:tcBorders>
            <w:shd w:val="clear" w:color="auto" w:fill="auto"/>
            <w:noWrap/>
            <w:vAlign w:val="center"/>
            <w:hideMark/>
          </w:tcPr>
          <w:p w14:paraId="63CF1163" w14:textId="77777777" w:rsidR="007442C6" w:rsidRPr="007442C6" w:rsidRDefault="007442C6" w:rsidP="007442C6">
            <w:pPr>
              <w:jc w:val="right"/>
              <w:rPr>
                <w:sz w:val="22"/>
                <w:szCs w:val="22"/>
                <w:lang w:val="bg-BG" w:eastAsia="bg-BG"/>
              </w:rPr>
            </w:pPr>
            <w:r w:rsidRPr="007442C6">
              <w:rPr>
                <w:sz w:val="22"/>
                <w:szCs w:val="22"/>
                <w:lang w:val="bg-BG" w:eastAsia="bg-BG"/>
              </w:rPr>
              <w:t xml:space="preserve">            4,252 </w:t>
            </w:r>
          </w:p>
        </w:tc>
      </w:tr>
      <w:tr w:rsidR="007442C6" w:rsidRPr="007442C6" w14:paraId="2605554F" w14:textId="77777777" w:rsidTr="007442C6">
        <w:trPr>
          <w:trHeight w:val="300"/>
        </w:trPr>
        <w:tc>
          <w:tcPr>
            <w:tcW w:w="4700" w:type="dxa"/>
            <w:tcBorders>
              <w:top w:val="nil"/>
              <w:left w:val="nil"/>
              <w:bottom w:val="nil"/>
              <w:right w:val="nil"/>
            </w:tcBorders>
            <w:shd w:val="clear" w:color="auto" w:fill="auto"/>
            <w:vAlign w:val="center"/>
            <w:hideMark/>
          </w:tcPr>
          <w:p w14:paraId="7DEAEA45" w14:textId="77777777" w:rsidR="007442C6" w:rsidRPr="007442C6" w:rsidRDefault="007442C6" w:rsidP="007442C6">
            <w:pPr>
              <w:rPr>
                <w:b/>
                <w:bCs/>
                <w:sz w:val="22"/>
                <w:szCs w:val="22"/>
                <w:lang w:val="bg-BG" w:eastAsia="bg-BG"/>
              </w:rPr>
            </w:pPr>
            <w:r w:rsidRPr="007442C6">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noWrap/>
            <w:vAlign w:val="center"/>
            <w:hideMark/>
          </w:tcPr>
          <w:p w14:paraId="382A5333" w14:textId="69C9F52F" w:rsidR="007442C6" w:rsidRPr="007442C6" w:rsidRDefault="007442C6" w:rsidP="007442C6">
            <w:pPr>
              <w:jc w:val="right"/>
              <w:rPr>
                <w:b/>
                <w:bCs/>
                <w:sz w:val="22"/>
                <w:szCs w:val="22"/>
                <w:lang w:val="bg-BG" w:eastAsia="bg-BG"/>
              </w:rPr>
            </w:pPr>
            <w:r w:rsidRPr="007442C6">
              <w:rPr>
                <w:b/>
                <w:bCs/>
                <w:sz w:val="22"/>
                <w:szCs w:val="22"/>
                <w:lang w:val="bg-BG" w:eastAsia="bg-BG"/>
              </w:rPr>
              <w:t xml:space="preserve">           3,</w:t>
            </w:r>
            <w:r w:rsidR="00E12DB4">
              <w:rPr>
                <w:b/>
                <w:bCs/>
                <w:sz w:val="22"/>
                <w:szCs w:val="22"/>
                <w:lang w:eastAsia="bg-BG"/>
              </w:rPr>
              <w:t>840</w:t>
            </w:r>
            <w:r w:rsidRPr="007442C6">
              <w:rPr>
                <w:b/>
                <w:bCs/>
                <w:sz w:val="22"/>
                <w:szCs w:val="22"/>
                <w:lang w:val="bg-BG" w:eastAsia="bg-BG"/>
              </w:rPr>
              <w:t xml:space="preserve"> </w:t>
            </w:r>
          </w:p>
        </w:tc>
        <w:tc>
          <w:tcPr>
            <w:tcW w:w="400" w:type="dxa"/>
            <w:tcBorders>
              <w:top w:val="nil"/>
              <w:left w:val="nil"/>
              <w:bottom w:val="nil"/>
              <w:right w:val="nil"/>
            </w:tcBorders>
            <w:shd w:val="clear" w:color="auto" w:fill="auto"/>
            <w:noWrap/>
            <w:vAlign w:val="bottom"/>
            <w:hideMark/>
          </w:tcPr>
          <w:p w14:paraId="4AC6A85D" w14:textId="77777777" w:rsidR="007442C6" w:rsidRPr="007442C6" w:rsidRDefault="007442C6" w:rsidP="007442C6">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noWrap/>
            <w:vAlign w:val="center"/>
            <w:hideMark/>
          </w:tcPr>
          <w:p w14:paraId="4235D3A6" w14:textId="77777777" w:rsidR="007442C6" w:rsidRPr="007442C6" w:rsidRDefault="007442C6" w:rsidP="007442C6">
            <w:pPr>
              <w:jc w:val="right"/>
              <w:rPr>
                <w:b/>
                <w:bCs/>
                <w:sz w:val="22"/>
                <w:szCs w:val="22"/>
                <w:lang w:val="bg-BG" w:eastAsia="bg-BG"/>
              </w:rPr>
            </w:pPr>
            <w:r w:rsidRPr="007442C6">
              <w:rPr>
                <w:b/>
                <w:bCs/>
                <w:sz w:val="22"/>
                <w:szCs w:val="22"/>
                <w:lang w:val="bg-BG" w:eastAsia="bg-BG"/>
              </w:rPr>
              <w:t xml:space="preserve">           4,252 </w:t>
            </w:r>
          </w:p>
        </w:tc>
      </w:tr>
    </w:tbl>
    <w:p w14:paraId="6FFF6F06" w14:textId="77777777" w:rsidR="00C2316B" w:rsidRDefault="00C2316B" w:rsidP="006030DF">
      <w:pPr>
        <w:pStyle w:val="xl30"/>
        <w:spacing w:before="0" w:beforeAutospacing="0" w:after="0" w:afterAutospacing="0" w:line="276" w:lineRule="auto"/>
        <w:jc w:val="both"/>
        <w:rPr>
          <w:i/>
          <w:iCs/>
          <w:lang w:val="bg-BG"/>
        </w:rPr>
      </w:pP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6B78D9" w:rsidRPr="006B78D9" w14:paraId="299DEEF8" w14:textId="77777777" w:rsidTr="006B78D9">
        <w:trPr>
          <w:trHeight w:val="600"/>
        </w:trPr>
        <w:tc>
          <w:tcPr>
            <w:tcW w:w="4700" w:type="dxa"/>
            <w:tcBorders>
              <w:top w:val="nil"/>
              <w:left w:val="nil"/>
              <w:bottom w:val="nil"/>
              <w:right w:val="nil"/>
            </w:tcBorders>
            <w:shd w:val="clear" w:color="auto" w:fill="auto"/>
            <w:vAlign w:val="bottom"/>
            <w:hideMark/>
          </w:tcPr>
          <w:p w14:paraId="26EE6B47" w14:textId="77777777" w:rsidR="006B78D9" w:rsidRPr="006B78D9" w:rsidRDefault="006B78D9" w:rsidP="006B78D9">
            <w:pPr>
              <w:rPr>
                <w:i/>
                <w:iCs/>
                <w:sz w:val="22"/>
                <w:szCs w:val="22"/>
                <w:lang w:val="bg-BG" w:eastAsia="bg-BG"/>
              </w:rPr>
            </w:pPr>
            <w:r w:rsidRPr="006B78D9">
              <w:rPr>
                <w:i/>
                <w:iCs/>
                <w:sz w:val="22"/>
                <w:szCs w:val="22"/>
                <w:lang w:val="bg-BG" w:eastAsia="bg-BG"/>
              </w:rPr>
              <w:t>Вид задължение</w:t>
            </w:r>
          </w:p>
        </w:tc>
        <w:tc>
          <w:tcPr>
            <w:tcW w:w="1340" w:type="dxa"/>
            <w:tcBorders>
              <w:top w:val="nil"/>
              <w:left w:val="nil"/>
              <w:bottom w:val="nil"/>
              <w:right w:val="nil"/>
            </w:tcBorders>
            <w:shd w:val="clear" w:color="auto" w:fill="auto"/>
            <w:vAlign w:val="bottom"/>
            <w:hideMark/>
          </w:tcPr>
          <w:p w14:paraId="23964C73" w14:textId="65B1EA0A" w:rsidR="006B78D9" w:rsidRPr="006B78D9" w:rsidRDefault="006B78D9" w:rsidP="006B78D9">
            <w:pPr>
              <w:jc w:val="right"/>
              <w:rPr>
                <w:b/>
                <w:bCs/>
                <w:i/>
                <w:iCs/>
                <w:sz w:val="22"/>
                <w:szCs w:val="22"/>
                <w:lang w:val="bg-BG" w:eastAsia="bg-BG"/>
              </w:rPr>
            </w:pPr>
            <w:r w:rsidRPr="006B78D9">
              <w:rPr>
                <w:b/>
                <w:bCs/>
                <w:i/>
                <w:iCs/>
                <w:sz w:val="22"/>
                <w:szCs w:val="22"/>
                <w:lang w:val="bg-BG" w:eastAsia="bg-BG"/>
              </w:rPr>
              <w:t>30.0</w:t>
            </w:r>
            <w:r w:rsidR="009F5A77">
              <w:rPr>
                <w:b/>
                <w:bCs/>
                <w:i/>
                <w:iCs/>
                <w:sz w:val="22"/>
                <w:szCs w:val="22"/>
                <w:lang w:val="en-GB" w:eastAsia="bg-BG"/>
              </w:rPr>
              <w:t>9</w:t>
            </w:r>
            <w:r w:rsidRPr="006B78D9">
              <w:rPr>
                <w:b/>
                <w:bCs/>
                <w:i/>
                <w:iCs/>
                <w:sz w:val="22"/>
                <w:szCs w:val="22"/>
                <w:lang w:val="bg-BG" w:eastAsia="bg-BG"/>
              </w:rPr>
              <w:t>.2018</w:t>
            </w:r>
            <w:r w:rsidRPr="006B78D9">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7FFA075" w14:textId="77777777" w:rsidR="006B78D9" w:rsidRPr="006B78D9" w:rsidRDefault="006B78D9" w:rsidP="006B78D9">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4BB89B1" w14:textId="77777777" w:rsidR="006B78D9" w:rsidRPr="006B78D9" w:rsidRDefault="006B78D9" w:rsidP="006B78D9">
            <w:pPr>
              <w:jc w:val="right"/>
              <w:rPr>
                <w:b/>
                <w:bCs/>
                <w:i/>
                <w:iCs/>
                <w:sz w:val="22"/>
                <w:szCs w:val="22"/>
                <w:lang w:val="bg-BG" w:eastAsia="bg-BG"/>
              </w:rPr>
            </w:pPr>
            <w:r w:rsidRPr="006B78D9">
              <w:rPr>
                <w:b/>
                <w:bCs/>
                <w:i/>
                <w:iCs/>
                <w:sz w:val="22"/>
                <w:szCs w:val="22"/>
                <w:lang w:val="bg-BG" w:eastAsia="bg-BG"/>
              </w:rPr>
              <w:t>31.12.2017</w:t>
            </w:r>
            <w:r w:rsidRPr="006B78D9">
              <w:rPr>
                <w:b/>
                <w:bCs/>
                <w:i/>
                <w:iCs/>
                <w:sz w:val="22"/>
                <w:szCs w:val="22"/>
                <w:lang w:val="bg-BG" w:eastAsia="bg-BG"/>
              </w:rPr>
              <w:br/>
              <w:t>BGN '000</w:t>
            </w:r>
          </w:p>
        </w:tc>
      </w:tr>
      <w:tr w:rsidR="006B78D9" w:rsidRPr="006B78D9" w14:paraId="71B3D1F9" w14:textId="77777777" w:rsidTr="006B78D9">
        <w:trPr>
          <w:trHeight w:val="300"/>
        </w:trPr>
        <w:tc>
          <w:tcPr>
            <w:tcW w:w="4700" w:type="dxa"/>
            <w:tcBorders>
              <w:top w:val="nil"/>
              <w:left w:val="nil"/>
              <w:bottom w:val="nil"/>
              <w:right w:val="nil"/>
            </w:tcBorders>
            <w:shd w:val="clear" w:color="auto" w:fill="auto"/>
            <w:vAlign w:val="bottom"/>
            <w:hideMark/>
          </w:tcPr>
          <w:p w14:paraId="2AE56541" w14:textId="77777777" w:rsidR="006B78D9" w:rsidRPr="006B78D9" w:rsidRDefault="006B78D9" w:rsidP="006B78D9">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3D6A3B31" w14:textId="77777777" w:rsidR="006B78D9" w:rsidRPr="006B78D9" w:rsidRDefault="006B78D9" w:rsidP="006B78D9">
            <w:pPr>
              <w:rPr>
                <w:lang w:val="bg-BG" w:eastAsia="bg-BG"/>
              </w:rPr>
            </w:pPr>
          </w:p>
        </w:tc>
        <w:tc>
          <w:tcPr>
            <w:tcW w:w="400" w:type="dxa"/>
            <w:tcBorders>
              <w:top w:val="nil"/>
              <w:left w:val="nil"/>
              <w:bottom w:val="nil"/>
              <w:right w:val="nil"/>
            </w:tcBorders>
            <w:shd w:val="clear" w:color="auto" w:fill="auto"/>
            <w:vAlign w:val="bottom"/>
            <w:hideMark/>
          </w:tcPr>
          <w:p w14:paraId="2F6D92B4" w14:textId="77777777" w:rsidR="006B78D9" w:rsidRPr="006B78D9" w:rsidRDefault="006B78D9" w:rsidP="006B78D9">
            <w:pPr>
              <w:jc w:val="right"/>
              <w:rPr>
                <w:lang w:val="bg-BG" w:eastAsia="bg-BG"/>
              </w:rPr>
            </w:pPr>
          </w:p>
        </w:tc>
        <w:tc>
          <w:tcPr>
            <w:tcW w:w="1340" w:type="dxa"/>
            <w:tcBorders>
              <w:top w:val="nil"/>
              <w:left w:val="nil"/>
              <w:bottom w:val="nil"/>
              <w:right w:val="nil"/>
            </w:tcBorders>
            <w:shd w:val="clear" w:color="auto" w:fill="auto"/>
            <w:vAlign w:val="bottom"/>
            <w:hideMark/>
          </w:tcPr>
          <w:p w14:paraId="19A1DD4F" w14:textId="77777777" w:rsidR="006B78D9" w:rsidRPr="006B78D9" w:rsidRDefault="006B78D9" w:rsidP="006B78D9">
            <w:pPr>
              <w:rPr>
                <w:lang w:val="bg-BG" w:eastAsia="bg-BG"/>
              </w:rPr>
            </w:pPr>
          </w:p>
        </w:tc>
      </w:tr>
      <w:tr w:rsidR="006B78D9" w:rsidRPr="006B78D9" w14:paraId="25B5F392" w14:textId="77777777" w:rsidTr="006B78D9">
        <w:trPr>
          <w:trHeight w:val="600"/>
        </w:trPr>
        <w:tc>
          <w:tcPr>
            <w:tcW w:w="4700" w:type="dxa"/>
            <w:tcBorders>
              <w:top w:val="nil"/>
              <w:left w:val="nil"/>
              <w:bottom w:val="nil"/>
              <w:right w:val="nil"/>
            </w:tcBorders>
            <w:shd w:val="clear" w:color="auto" w:fill="auto"/>
            <w:vAlign w:val="bottom"/>
            <w:hideMark/>
          </w:tcPr>
          <w:p w14:paraId="1A8B3917" w14:textId="77777777" w:rsidR="006B78D9" w:rsidRPr="006B78D9" w:rsidRDefault="006B78D9" w:rsidP="006B78D9">
            <w:pPr>
              <w:rPr>
                <w:sz w:val="22"/>
                <w:szCs w:val="22"/>
                <w:lang w:val="bg-BG" w:eastAsia="bg-BG"/>
              </w:rPr>
            </w:pPr>
            <w:proofErr w:type="spellStart"/>
            <w:r w:rsidRPr="006B78D9">
              <w:rPr>
                <w:sz w:val="22"/>
                <w:szCs w:val="22"/>
                <w:lang w:val="bg-BG" w:eastAsia="bg-BG"/>
              </w:rPr>
              <w:t>Префактурирани</w:t>
            </w:r>
            <w:proofErr w:type="spellEnd"/>
            <w:r w:rsidRPr="006B78D9">
              <w:rPr>
                <w:sz w:val="22"/>
                <w:szCs w:val="22"/>
                <w:lang w:val="bg-BG" w:eastAsia="bg-BG"/>
              </w:rPr>
              <w:t xml:space="preserve"> разходи по поддръжката   на имоти</w:t>
            </w:r>
          </w:p>
        </w:tc>
        <w:tc>
          <w:tcPr>
            <w:tcW w:w="1340" w:type="dxa"/>
            <w:tcBorders>
              <w:top w:val="nil"/>
              <w:left w:val="nil"/>
              <w:bottom w:val="nil"/>
              <w:right w:val="nil"/>
            </w:tcBorders>
            <w:shd w:val="clear" w:color="auto" w:fill="auto"/>
            <w:noWrap/>
            <w:vAlign w:val="bottom"/>
            <w:hideMark/>
          </w:tcPr>
          <w:p w14:paraId="6A19F61A" w14:textId="77777777" w:rsidR="006B78D9" w:rsidRPr="006B78D9" w:rsidRDefault="006B78D9" w:rsidP="006B78D9">
            <w:pPr>
              <w:jc w:val="right"/>
              <w:rPr>
                <w:sz w:val="22"/>
                <w:szCs w:val="22"/>
                <w:lang w:val="bg-BG" w:eastAsia="bg-BG"/>
              </w:rPr>
            </w:pPr>
            <w:r w:rsidRPr="006B78D9">
              <w:rPr>
                <w:sz w:val="22"/>
                <w:szCs w:val="22"/>
                <w:lang w:val="bg-BG" w:eastAsia="bg-BG"/>
              </w:rPr>
              <w:t xml:space="preserve">            1,633 </w:t>
            </w:r>
          </w:p>
        </w:tc>
        <w:tc>
          <w:tcPr>
            <w:tcW w:w="400" w:type="dxa"/>
            <w:tcBorders>
              <w:top w:val="nil"/>
              <w:left w:val="nil"/>
              <w:bottom w:val="nil"/>
              <w:right w:val="nil"/>
            </w:tcBorders>
            <w:shd w:val="clear" w:color="auto" w:fill="auto"/>
            <w:vAlign w:val="bottom"/>
            <w:hideMark/>
          </w:tcPr>
          <w:p w14:paraId="01033FFB" w14:textId="77777777" w:rsidR="006B78D9" w:rsidRPr="006B78D9" w:rsidRDefault="006B78D9" w:rsidP="006B78D9">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4BA2F50" w14:textId="77777777" w:rsidR="006B78D9" w:rsidRPr="006B78D9" w:rsidRDefault="006B78D9" w:rsidP="006B78D9">
            <w:pPr>
              <w:jc w:val="right"/>
              <w:rPr>
                <w:sz w:val="22"/>
                <w:szCs w:val="22"/>
                <w:lang w:val="bg-BG" w:eastAsia="bg-BG"/>
              </w:rPr>
            </w:pPr>
            <w:r w:rsidRPr="006B78D9">
              <w:rPr>
                <w:sz w:val="22"/>
                <w:szCs w:val="22"/>
                <w:lang w:val="bg-BG" w:eastAsia="bg-BG"/>
              </w:rPr>
              <w:t xml:space="preserve">            1,923 </w:t>
            </w:r>
          </w:p>
        </w:tc>
      </w:tr>
      <w:tr w:rsidR="006B78D9" w:rsidRPr="006B78D9" w14:paraId="78D6699D" w14:textId="77777777" w:rsidTr="006B78D9">
        <w:trPr>
          <w:trHeight w:val="300"/>
        </w:trPr>
        <w:tc>
          <w:tcPr>
            <w:tcW w:w="4700" w:type="dxa"/>
            <w:tcBorders>
              <w:top w:val="nil"/>
              <w:left w:val="nil"/>
              <w:bottom w:val="nil"/>
              <w:right w:val="nil"/>
            </w:tcBorders>
            <w:shd w:val="clear" w:color="auto" w:fill="auto"/>
            <w:vAlign w:val="bottom"/>
            <w:hideMark/>
          </w:tcPr>
          <w:p w14:paraId="504DEF72" w14:textId="77777777" w:rsidR="006B78D9" w:rsidRPr="006B78D9" w:rsidRDefault="006B78D9" w:rsidP="006B78D9">
            <w:pPr>
              <w:rPr>
                <w:sz w:val="22"/>
                <w:szCs w:val="22"/>
                <w:lang w:val="bg-BG" w:eastAsia="bg-BG"/>
              </w:rPr>
            </w:pPr>
            <w:r w:rsidRPr="006B78D9">
              <w:rPr>
                <w:sz w:val="22"/>
                <w:szCs w:val="22"/>
                <w:lang w:val="bg-BG" w:eastAsia="bg-BG"/>
              </w:rPr>
              <w:t>Такси за административно обслужване</w:t>
            </w:r>
          </w:p>
        </w:tc>
        <w:tc>
          <w:tcPr>
            <w:tcW w:w="1340" w:type="dxa"/>
            <w:tcBorders>
              <w:top w:val="nil"/>
              <w:left w:val="nil"/>
              <w:bottom w:val="nil"/>
              <w:right w:val="nil"/>
            </w:tcBorders>
            <w:shd w:val="clear" w:color="auto" w:fill="auto"/>
            <w:noWrap/>
            <w:vAlign w:val="bottom"/>
            <w:hideMark/>
          </w:tcPr>
          <w:p w14:paraId="58E7C639" w14:textId="77777777" w:rsidR="006B78D9" w:rsidRPr="006B78D9" w:rsidRDefault="006B78D9" w:rsidP="006B78D9">
            <w:pPr>
              <w:jc w:val="right"/>
              <w:rPr>
                <w:sz w:val="22"/>
                <w:szCs w:val="22"/>
                <w:lang w:val="bg-BG" w:eastAsia="bg-BG"/>
              </w:rPr>
            </w:pPr>
            <w:r w:rsidRPr="006B78D9">
              <w:rPr>
                <w:sz w:val="22"/>
                <w:szCs w:val="22"/>
                <w:lang w:val="bg-BG" w:eastAsia="bg-BG"/>
              </w:rPr>
              <w:t xml:space="preserve">            1,799 </w:t>
            </w:r>
          </w:p>
        </w:tc>
        <w:tc>
          <w:tcPr>
            <w:tcW w:w="400" w:type="dxa"/>
            <w:tcBorders>
              <w:top w:val="nil"/>
              <w:left w:val="nil"/>
              <w:bottom w:val="nil"/>
              <w:right w:val="nil"/>
            </w:tcBorders>
            <w:shd w:val="clear" w:color="auto" w:fill="auto"/>
            <w:vAlign w:val="bottom"/>
            <w:hideMark/>
          </w:tcPr>
          <w:p w14:paraId="4EAC626E" w14:textId="77777777" w:rsidR="006B78D9" w:rsidRPr="006B78D9" w:rsidRDefault="006B78D9" w:rsidP="006B78D9">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4648FB1D" w14:textId="77777777" w:rsidR="006B78D9" w:rsidRPr="006B78D9" w:rsidRDefault="006B78D9" w:rsidP="006B78D9">
            <w:pPr>
              <w:jc w:val="right"/>
              <w:rPr>
                <w:sz w:val="22"/>
                <w:szCs w:val="22"/>
                <w:lang w:val="bg-BG" w:eastAsia="bg-BG"/>
              </w:rPr>
            </w:pPr>
            <w:r w:rsidRPr="006B78D9">
              <w:rPr>
                <w:sz w:val="22"/>
                <w:szCs w:val="22"/>
                <w:lang w:val="bg-BG" w:eastAsia="bg-BG"/>
              </w:rPr>
              <w:t xml:space="preserve">            1,888 </w:t>
            </w:r>
          </w:p>
        </w:tc>
      </w:tr>
      <w:tr w:rsidR="006B78D9" w:rsidRPr="006B78D9" w14:paraId="56875A96" w14:textId="77777777" w:rsidTr="006B78D9">
        <w:trPr>
          <w:trHeight w:val="600"/>
        </w:trPr>
        <w:tc>
          <w:tcPr>
            <w:tcW w:w="4700" w:type="dxa"/>
            <w:tcBorders>
              <w:top w:val="nil"/>
              <w:left w:val="nil"/>
              <w:bottom w:val="nil"/>
              <w:right w:val="nil"/>
            </w:tcBorders>
            <w:shd w:val="clear" w:color="auto" w:fill="auto"/>
            <w:vAlign w:val="bottom"/>
            <w:hideMark/>
          </w:tcPr>
          <w:p w14:paraId="549EA352" w14:textId="77777777" w:rsidR="006B78D9" w:rsidRPr="006B78D9" w:rsidRDefault="006B78D9" w:rsidP="006B78D9">
            <w:pPr>
              <w:rPr>
                <w:sz w:val="22"/>
                <w:szCs w:val="22"/>
                <w:lang w:val="bg-BG" w:eastAsia="bg-BG"/>
              </w:rPr>
            </w:pPr>
            <w:r w:rsidRPr="006B78D9">
              <w:rPr>
                <w:sz w:val="22"/>
                <w:szCs w:val="22"/>
                <w:lang w:val="bg-BG" w:eastAsia="bg-BG"/>
              </w:rPr>
              <w:t>Получени депозити във връзка с договори за наем</w:t>
            </w:r>
          </w:p>
        </w:tc>
        <w:tc>
          <w:tcPr>
            <w:tcW w:w="1340" w:type="dxa"/>
            <w:tcBorders>
              <w:top w:val="nil"/>
              <w:left w:val="nil"/>
              <w:bottom w:val="nil"/>
              <w:right w:val="nil"/>
            </w:tcBorders>
            <w:shd w:val="clear" w:color="auto" w:fill="auto"/>
            <w:noWrap/>
            <w:vAlign w:val="bottom"/>
            <w:hideMark/>
          </w:tcPr>
          <w:p w14:paraId="64EC6138" w14:textId="77777777" w:rsidR="006B78D9" w:rsidRPr="006B78D9" w:rsidRDefault="006B78D9" w:rsidP="006B78D9">
            <w:pPr>
              <w:jc w:val="right"/>
              <w:rPr>
                <w:sz w:val="22"/>
                <w:szCs w:val="22"/>
                <w:lang w:val="bg-BG" w:eastAsia="bg-BG"/>
              </w:rPr>
            </w:pPr>
            <w:r w:rsidRPr="006B78D9">
              <w:rPr>
                <w:sz w:val="22"/>
                <w:szCs w:val="22"/>
                <w:lang w:val="bg-BG" w:eastAsia="bg-BG"/>
              </w:rPr>
              <w:t xml:space="preserve">              383 </w:t>
            </w:r>
          </w:p>
        </w:tc>
        <w:tc>
          <w:tcPr>
            <w:tcW w:w="400" w:type="dxa"/>
            <w:tcBorders>
              <w:top w:val="nil"/>
              <w:left w:val="nil"/>
              <w:bottom w:val="nil"/>
              <w:right w:val="nil"/>
            </w:tcBorders>
            <w:shd w:val="clear" w:color="auto" w:fill="auto"/>
            <w:vAlign w:val="bottom"/>
            <w:hideMark/>
          </w:tcPr>
          <w:p w14:paraId="5B5A98C7" w14:textId="77777777" w:rsidR="006B78D9" w:rsidRPr="006B78D9" w:rsidRDefault="006B78D9" w:rsidP="006B78D9">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3DA3F8AA" w14:textId="77777777" w:rsidR="006B78D9" w:rsidRPr="006B78D9" w:rsidRDefault="006B78D9" w:rsidP="006B78D9">
            <w:pPr>
              <w:jc w:val="right"/>
              <w:rPr>
                <w:sz w:val="22"/>
                <w:szCs w:val="22"/>
                <w:lang w:val="bg-BG" w:eastAsia="bg-BG"/>
              </w:rPr>
            </w:pPr>
            <w:r w:rsidRPr="006B78D9">
              <w:rPr>
                <w:sz w:val="22"/>
                <w:szCs w:val="22"/>
                <w:lang w:val="bg-BG" w:eastAsia="bg-BG"/>
              </w:rPr>
              <w:t xml:space="preserve">              402 </w:t>
            </w:r>
          </w:p>
        </w:tc>
      </w:tr>
      <w:tr w:rsidR="006B78D9" w:rsidRPr="006B78D9" w14:paraId="340F99E3" w14:textId="77777777" w:rsidTr="006B78D9">
        <w:trPr>
          <w:trHeight w:val="615"/>
        </w:trPr>
        <w:tc>
          <w:tcPr>
            <w:tcW w:w="4700" w:type="dxa"/>
            <w:tcBorders>
              <w:top w:val="nil"/>
              <w:left w:val="nil"/>
              <w:bottom w:val="nil"/>
              <w:right w:val="nil"/>
            </w:tcBorders>
            <w:shd w:val="clear" w:color="auto" w:fill="auto"/>
            <w:vAlign w:val="bottom"/>
            <w:hideMark/>
          </w:tcPr>
          <w:p w14:paraId="21AB1B9D" w14:textId="77777777" w:rsidR="006B78D9" w:rsidRPr="006B78D9" w:rsidRDefault="006B78D9" w:rsidP="006B78D9">
            <w:pPr>
              <w:rPr>
                <w:sz w:val="22"/>
                <w:szCs w:val="22"/>
                <w:lang w:val="bg-BG" w:eastAsia="bg-BG"/>
              </w:rPr>
            </w:pPr>
            <w:r w:rsidRPr="006B78D9">
              <w:rPr>
                <w:sz w:val="22"/>
                <w:szCs w:val="22"/>
                <w:lang w:val="bg-BG" w:eastAsia="bg-BG"/>
              </w:rPr>
              <w:t xml:space="preserve">Извършени СМР и доставки на оборудване за активи в процес на изграждане </w:t>
            </w:r>
          </w:p>
        </w:tc>
        <w:tc>
          <w:tcPr>
            <w:tcW w:w="1340" w:type="dxa"/>
            <w:tcBorders>
              <w:top w:val="nil"/>
              <w:left w:val="nil"/>
              <w:bottom w:val="nil"/>
              <w:right w:val="nil"/>
            </w:tcBorders>
            <w:shd w:val="clear" w:color="auto" w:fill="auto"/>
            <w:noWrap/>
            <w:vAlign w:val="bottom"/>
            <w:hideMark/>
          </w:tcPr>
          <w:p w14:paraId="3C4F17D3" w14:textId="77777777" w:rsidR="006B78D9" w:rsidRPr="006B78D9" w:rsidRDefault="006B78D9" w:rsidP="006B78D9">
            <w:pPr>
              <w:jc w:val="right"/>
              <w:rPr>
                <w:sz w:val="22"/>
                <w:szCs w:val="22"/>
                <w:lang w:val="bg-BG" w:eastAsia="bg-BG"/>
              </w:rPr>
            </w:pPr>
            <w:r w:rsidRPr="006B78D9">
              <w:rPr>
                <w:sz w:val="22"/>
                <w:szCs w:val="22"/>
                <w:lang w:val="bg-BG" w:eastAsia="bg-BG"/>
              </w:rPr>
              <w:t xml:space="preserve">                25 </w:t>
            </w:r>
          </w:p>
        </w:tc>
        <w:tc>
          <w:tcPr>
            <w:tcW w:w="400" w:type="dxa"/>
            <w:tcBorders>
              <w:top w:val="nil"/>
              <w:left w:val="nil"/>
              <w:bottom w:val="nil"/>
              <w:right w:val="nil"/>
            </w:tcBorders>
            <w:shd w:val="clear" w:color="auto" w:fill="auto"/>
            <w:vAlign w:val="bottom"/>
            <w:hideMark/>
          </w:tcPr>
          <w:p w14:paraId="4151BF90" w14:textId="77777777" w:rsidR="006B78D9" w:rsidRPr="006B78D9" w:rsidRDefault="006B78D9" w:rsidP="006B78D9">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782EBCD8" w14:textId="77777777" w:rsidR="006B78D9" w:rsidRPr="006B78D9" w:rsidRDefault="006B78D9" w:rsidP="006B78D9">
            <w:pPr>
              <w:jc w:val="right"/>
              <w:rPr>
                <w:sz w:val="22"/>
                <w:szCs w:val="22"/>
                <w:lang w:val="bg-BG" w:eastAsia="bg-BG"/>
              </w:rPr>
            </w:pPr>
            <w:r w:rsidRPr="006B78D9">
              <w:rPr>
                <w:sz w:val="22"/>
                <w:szCs w:val="22"/>
                <w:lang w:val="bg-BG" w:eastAsia="bg-BG"/>
              </w:rPr>
              <w:t xml:space="preserve">                39 </w:t>
            </w:r>
          </w:p>
        </w:tc>
      </w:tr>
      <w:tr w:rsidR="006B78D9" w:rsidRPr="006B78D9" w14:paraId="6B44726F" w14:textId="77777777" w:rsidTr="006B78D9">
        <w:trPr>
          <w:trHeight w:val="315"/>
        </w:trPr>
        <w:tc>
          <w:tcPr>
            <w:tcW w:w="4700" w:type="dxa"/>
            <w:tcBorders>
              <w:top w:val="nil"/>
              <w:left w:val="nil"/>
              <w:bottom w:val="nil"/>
              <w:right w:val="nil"/>
            </w:tcBorders>
            <w:shd w:val="clear" w:color="auto" w:fill="auto"/>
            <w:vAlign w:val="bottom"/>
            <w:hideMark/>
          </w:tcPr>
          <w:p w14:paraId="558F7733" w14:textId="77777777" w:rsidR="006B78D9" w:rsidRPr="006B78D9" w:rsidRDefault="006B78D9" w:rsidP="006B78D9">
            <w:pPr>
              <w:rPr>
                <w:b/>
                <w:bCs/>
                <w:sz w:val="22"/>
                <w:szCs w:val="22"/>
                <w:lang w:val="bg-BG" w:eastAsia="bg-BG"/>
              </w:rPr>
            </w:pPr>
            <w:r w:rsidRPr="006B78D9">
              <w:rPr>
                <w:b/>
                <w:bCs/>
                <w:sz w:val="22"/>
                <w:szCs w:val="22"/>
                <w:lang w:val="bg-BG" w:eastAsia="bg-BG"/>
              </w:rPr>
              <w:t>Общо</w:t>
            </w:r>
          </w:p>
        </w:tc>
        <w:tc>
          <w:tcPr>
            <w:tcW w:w="1340" w:type="dxa"/>
            <w:tcBorders>
              <w:top w:val="single" w:sz="8" w:space="0" w:color="auto"/>
              <w:left w:val="nil"/>
              <w:bottom w:val="double" w:sz="6" w:space="0" w:color="auto"/>
              <w:right w:val="nil"/>
            </w:tcBorders>
            <w:shd w:val="clear" w:color="auto" w:fill="auto"/>
            <w:vAlign w:val="bottom"/>
            <w:hideMark/>
          </w:tcPr>
          <w:p w14:paraId="7BDCC248" w14:textId="4E33F8AC" w:rsidR="006B78D9" w:rsidRPr="006B78D9" w:rsidRDefault="006B78D9" w:rsidP="006B78D9">
            <w:pPr>
              <w:rPr>
                <w:b/>
                <w:bCs/>
                <w:sz w:val="22"/>
                <w:szCs w:val="22"/>
                <w:lang w:val="bg-BG" w:eastAsia="bg-BG"/>
              </w:rPr>
            </w:pPr>
            <w:r w:rsidRPr="006B78D9">
              <w:rPr>
                <w:b/>
                <w:bCs/>
                <w:sz w:val="22"/>
                <w:szCs w:val="22"/>
                <w:lang w:val="bg-BG" w:eastAsia="bg-BG"/>
              </w:rPr>
              <w:t xml:space="preserve">           </w:t>
            </w:r>
            <w:r w:rsidR="00883540">
              <w:rPr>
                <w:b/>
                <w:bCs/>
                <w:sz w:val="22"/>
                <w:szCs w:val="22"/>
                <w:lang w:val="bg-BG" w:eastAsia="bg-BG"/>
              </w:rPr>
              <w:t xml:space="preserve"> </w:t>
            </w:r>
            <w:r w:rsidRPr="006B78D9">
              <w:rPr>
                <w:b/>
                <w:bCs/>
                <w:sz w:val="22"/>
                <w:szCs w:val="22"/>
                <w:lang w:val="bg-BG" w:eastAsia="bg-BG"/>
              </w:rPr>
              <w:t xml:space="preserve">3,840 </w:t>
            </w:r>
          </w:p>
        </w:tc>
        <w:tc>
          <w:tcPr>
            <w:tcW w:w="400" w:type="dxa"/>
            <w:tcBorders>
              <w:top w:val="nil"/>
              <w:left w:val="nil"/>
              <w:bottom w:val="nil"/>
              <w:right w:val="nil"/>
            </w:tcBorders>
            <w:shd w:val="clear" w:color="auto" w:fill="auto"/>
            <w:vAlign w:val="bottom"/>
            <w:hideMark/>
          </w:tcPr>
          <w:p w14:paraId="5F162D6E" w14:textId="77777777" w:rsidR="006B78D9" w:rsidRPr="006B78D9" w:rsidRDefault="006B78D9" w:rsidP="006B78D9">
            <w:pPr>
              <w:rPr>
                <w:b/>
                <w:bCs/>
                <w:sz w:val="22"/>
                <w:szCs w:val="22"/>
                <w:lang w:val="bg-BG" w:eastAsia="bg-BG"/>
              </w:rPr>
            </w:pPr>
          </w:p>
        </w:tc>
        <w:tc>
          <w:tcPr>
            <w:tcW w:w="1340" w:type="dxa"/>
            <w:tcBorders>
              <w:top w:val="single" w:sz="8" w:space="0" w:color="auto"/>
              <w:left w:val="nil"/>
              <w:bottom w:val="double" w:sz="6" w:space="0" w:color="auto"/>
              <w:right w:val="nil"/>
            </w:tcBorders>
            <w:shd w:val="clear" w:color="auto" w:fill="auto"/>
            <w:vAlign w:val="bottom"/>
            <w:hideMark/>
          </w:tcPr>
          <w:p w14:paraId="70D9B6BD" w14:textId="3AD7BE51" w:rsidR="006B78D9" w:rsidRPr="006B78D9" w:rsidRDefault="006B78D9" w:rsidP="006B78D9">
            <w:pPr>
              <w:rPr>
                <w:b/>
                <w:bCs/>
                <w:sz w:val="22"/>
                <w:szCs w:val="22"/>
                <w:lang w:val="bg-BG" w:eastAsia="bg-BG"/>
              </w:rPr>
            </w:pPr>
            <w:r w:rsidRPr="006B78D9">
              <w:rPr>
                <w:b/>
                <w:bCs/>
                <w:sz w:val="22"/>
                <w:szCs w:val="22"/>
                <w:lang w:val="bg-BG" w:eastAsia="bg-BG"/>
              </w:rPr>
              <w:t xml:space="preserve">          </w:t>
            </w:r>
            <w:r w:rsidR="00883540">
              <w:rPr>
                <w:b/>
                <w:bCs/>
                <w:sz w:val="22"/>
                <w:szCs w:val="22"/>
                <w:lang w:val="bg-BG" w:eastAsia="bg-BG"/>
              </w:rPr>
              <w:t xml:space="preserve"> </w:t>
            </w:r>
            <w:r w:rsidRPr="006B78D9">
              <w:rPr>
                <w:b/>
                <w:bCs/>
                <w:sz w:val="22"/>
                <w:szCs w:val="22"/>
                <w:lang w:val="bg-BG" w:eastAsia="bg-BG"/>
              </w:rPr>
              <w:t xml:space="preserve"> 4,252 </w:t>
            </w:r>
          </w:p>
        </w:tc>
      </w:tr>
    </w:tbl>
    <w:p w14:paraId="3FBA6ACD" w14:textId="77777777" w:rsidR="00366214" w:rsidRPr="00441254" w:rsidRDefault="00366214" w:rsidP="006030DF">
      <w:pPr>
        <w:pStyle w:val="xl30"/>
        <w:spacing w:before="0" w:beforeAutospacing="0" w:after="0" w:afterAutospacing="0" w:line="276" w:lineRule="auto"/>
        <w:jc w:val="both"/>
        <w:rPr>
          <w:i/>
          <w:iCs/>
          <w:lang w:val="bg-BG"/>
        </w:rPr>
      </w:pPr>
    </w:p>
    <w:p w14:paraId="35531A70" w14:textId="77777777" w:rsidR="007D28DD" w:rsidRDefault="00C2316B" w:rsidP="006030DF">
      <w:pPr>
        <w:pStyle w:val="xl30"/>
        <w:spacing w:before="0" w:beforeAutospacing="0" w:after="0" w:afterAutospacing="0" w:line="276" w:lineRule="auto"/>
        <w:ind w:firstLine="720"/>
        <w:jc w:val="both"/>
        <w:rPr>
          <w:lang w:val="bg-BG"/>
        </w:rPr>
      </w:pPr>
      <w:r w:rsidRPr="00785A6A">
        <w:rPr>
          <w:i/>
          <w:iCs/>
          <w:lang w:val="bg-BG"/>
        </w:rPr>
        <w:t xml:space="preserve">Задълженията към свързани предприятия </w:t>
      </w:r>
      <w:r w:rsidRPr="00785A6A">
        <w:rPr>
          <w:lang w:val="bg-BG"/>
        </w:rPr>
        <w:t xml:space="preserve">са левови </w:t>
      </w:r>
      <w:r>
        <w:rPr>
          <w:lang w:val="bg-BG"/>
        </w:rPr>
        <w:t xml:space="preserve"> </w:t>
      </w:r>
      <w:r w:rsidRPr="00785A6A">
        <w:rPr>
          <w:lang w:val="bg-BG"/>
        </w:rPr>
        <w:t>и са по повод на</w:t>
      </w:r>
      <w:r>
        <w:rPr>
          <w:lang w:val="bg-BG"/>
        </w:rPr>
        <w:t xml:space="preserve"> сделки </w:t>
      </w:r>
      <w:r w:rsidRPr="00D71738">
        <w:rPr>
          <w:lang w:val="bg-BG"/>
        </w:rPr>
        <w:t xml:space="preserve">за </w:t>
      </w:r>
      <w:r w:rsidRPr="007C412E">
        <w:rPr>
          <w:lang w:val="bg-BG"/>
        </w:rPr>
        <w:t xml:space="preserve">доставка на услуги и активи и </w:t>
      </w:r>
      <w:proofErr w:type="spellStart"/>
      <w:r w:rsidRPr="007C412E">
        <w:rPr>
          <w:lang w:val="bg-BG"/>
        </w:rPr>
        <w:t>префактурирани</w:t>
      </w:r>
      <w:proofErr w:type="spellEnd"/>
      <w:r w:rsidRPr="007C412E">
        <w:rPr>
          <w:lang w:val="bg-BG"/>
        </w:rPr>
        <w:t xml:space="preserve"> консумативи за имоти</w:t>
      </w:r>
      <w:r w:rsidRPr="00FB2451">
        <w:rPr>
          <w:lang w:val="bg-BG"/>
        </w:rPr>
        <w:t xml:space="preserve">.  </w:t>
      </w:r>
      <w:r w:rsidR="001D4583" w:rsidRPr="00FB2451">
        <w:rPr>
          <w:lang w:val="bg-BG"/>
        </w:rPr>
        <w:t>Задълженията са безлихвени.</w:t>
      </w:r>
      <w:r w:rsidR="00985843" w:rsidRPr="00FB2451">
        <w:rPr>
          <w:lang w:val="bg-BG"/>
        </w:rPr>
        <w:t xml:space="preserve"> </w:t>
      </w:r>
      <w:r w:rsidR="00C02FD4" w:rsidRPr="00696EA9">
        <w:rPr>
          <w:lang w:val="bg-BG"/>
        </w:rPr>
        <w:t>Обичайният среден кредитен период за погасяване на задълженията на дружеството е от 3 до 60 дни.</w:t>
      </w:r>
    </w:p>
    <w:p w14:paraId="7814DFB7" w14:textId="77777777" w:rsidR="00FB2451" w:rsidRDefault="00FB2451" w:rsidP="006030DF">
      <w:pPr>
        <w:spacing w:line="276" w:lineRule="auto"/>
        <w:ind w:firstLine="720"/>
        <w:jc w:val="both"/>
        <w:rPr>
          <w:i/>
          <w:iCs/>
          <w:sz w:val="22"/>
          <w:lang w:val="bg-BG"/>
        </w:rPr>
      </w:pPr>
    </w:p>
    <w:p w14:paraId="53D75A8D" w14:textId="77777777" w:rsidR="00C2316B" w:rsidRPr="00267948" w:rsidRDefault="00C2316B" w:rsidP="006030DF">
      <w:pPr>
        <w:spacing w:line="276" w:lineRule="auto"/>
        <w:ind w:firstLine="720"/>
        <w:jc w:val="both"/>
        <w:rPr>
          <w:iCs/>
          <w:sz w:val="22"/>
          <w:lang w:val="bg-BG"/>
        </w:rPr>
      </w:pPr>
      <w:r>
        <w:rPr>
          <w:i/>
          <w:iCs/>
          <w:sz w:val="22"/>
          <w:lang w:val="bg-BG"/>
        </w:rPr>
        <w:t xml:space="preserve">Получените депозити </w:t>
      </w:r>
      <w:r>
        <w:rPr>
          <w:iCs/>
          <w:sz w:val="22"/>
          <w:lang w:val="bg-BG"/>
        </w:rPr>
        <w:t>представляват получени суми като гаранции по наемни договори, чийто срок е над една година. Съгласно условията на договорите депозитите могат да бъдат заменяни с банкови гаранции, както и да бъдат усвоявани при неизпълнение на условията.</w:t>
      </w:r>
    </w:p>
    <w:p w14:paraId="07B9C2CB" w14:textId="77777777" w:rsidR="00690397" w:rsidRPr="00AB1B51" w:rsidRDefault="00690397" w:rsidP="006030DF">
      <w:pPr>
        <w:pStyle w:val="xl30"/>
        <w:spacing w:before="0" w:beforeAutospacing="0" w:after="0" w:afterAutospacing="0" w:line="276" w:lineRule="auto"/>
        <w:jc w:val="both"/>
        <w:rPr>
          <w:lang w:val="bg-BG"/>
        </w:rPr>
      </w:pPr>
    </w:p>
    <w:p w14:paraId="7C72AAFA" w14:textId="45783120" w:rsidR="0001084D" w:rsidRPr="00EE4E99" w:rsidRDefault="007676EF" w:rsidP="00A43045">
      <w:pPr>
        <w:pStyle w:val="Heading2"/>
        <w:numPr>
          <w:ilvl w:val="0"/>
          <w:numId w:val="6"/>
        </w:numPr>
      </w:pPr>
      <w:bookmarkStart w:id="56" w:name="_Toc162792275"/>
      <w:bookmarkStart w:id="57" w:name="_Toc226142918"/>
      <w:bookmarkStart w:id="58" w:name="_Toc505070303"/>
      <w:r w:rsidRPr="007676EF">
        <w:t xml:space="preserve">ТЪРГОВСКИ </w:t>
      </w:r>
      <w:bookmarkEnd w:id="56"/>
      <w:bookmarkEnd w:id="57"/>
      <w:r w:rsidRPr="007676EF">
        <w:t>ЗАДЪЛЖЕНИЯ</w:t>
      </w:r>
      <w:bookmarkEnd w:id="58"/>
      <w:r w:rsidRPr="007676EF">
        <w:t xml:space="preserve"> </w:t>
      </w:r>
    </w:p>
    <w:p w14:paraId="561632BA" w14:textId="77777777" w:rsidR="008243DA" w:rsidRDefault="008243DA" w:rsidP="006030DF">
      <w:pPr>
        <w:spacing w:line="276" w:lineRule="auto"/>
        <w:rPr>
          <w:lang w:val="bg-BG"/>
        </w:rPr>
      </w:pPr>
    </w:p>
    <w:tbl>
      <w:tblPr>
        <w:tblW w:w="7380" w:type="dxa"/>
        <w:tblInd w:w="70" w:type="dxa"/>
        <w:tblCellMar>
          <w:left w:w="70" w:type="dxa"/>
          <w:right w:w="70" w:type="dxa"/>
        </w:tblCellMar>
        <w:tblLook w:val="04A0" w:firstRow="1" w:lastRow="0" w:firstColumn="1" w:lastColumn="0" w:noHBand="0" w:noVBand="1"/>
      </w:tblPr>
      <w:tblGrid>
        <w:gridCol w:w="4300"/>
        <w:gridCol w:w="1340"/>
        <w:gridCol w:w="400"/>
        <w:gridCol w:w="1340"/>
      </w:tblGrid>
      <w:tr w:rsidR="00324BF0" w:rsidRPr="00324BF0" w14:paraId="5C45A8D4" w14:textId="77777777" w:rsidTr="00324BF0">
        <w:trPr>
          <w:trHeight w:val="600"/>
        </w:trPr>
        <w:tc>
          <w:tcPr>
            <w:tcW w:w="4300" w:type="dxa"/>
            <w:tcBorders>
              <w:top w:val="nil"/>
              <w:left w:val="nil"/>
              <w:bottom w:val="nil"/>
              <w:right w:val="nil"/>
            </w:tcBorders>
            <w:shd w:val="clear" w:color="auto" w:fill="auto"/>
            <w:vAlign w:val="bottom"/>
            <w:hideMark/>
          </w:tcPr>
          <w:p w14:paraId="7F065099" w14:textId="77777777" w:rsidR="00324BF0" w:rsidRPr="00324BF0" w:rsidRDefault="00324BF0" w:rsidP="00324BF0">
            <w:pPr>
              <w:rPr>
                <w:sz w:val="24"/>
                <w:szCs w:val="24"/>
                <w:lang w:val="bg-BG" w:eastAsia="bg-BG"/>
              </w:rPr>
            </w:pPr>
          </w:p>
        </w:tc>
        <w:tc>
          <w:tcPr>
            <w:tcW w:w="1340" w:type="dxa"/>
            <w:tcBorders>
              <w:top w:val="nil"/>
              <w:left w:val="nil"/>
              <w:bottom w:val="nil"/>
              <w:right w:val="nil"/>
            </w:tcBorders>
            <w:shd w:val="clear" w:color="auto" w:fill="auto"/>
            <w:vAlign w:val="center"/>
            <w:hideMark/>
          </w:tcPr>
          <w:p w14:paraId="304EE882" w14:textId="77777777" w:rsidR="00324BF0" w:rsidRPr="00324BF0" w:rsidRDefault="00324BF0" w:rsidP="00324BF0">
            <w:pPr>
              <w:jc w:val="right"/>
              <w:rPr>
                <w:b/>
                <w:bCs/>
                <w:i/>
                <w:iCs/>
                <w:sz w:val="22"/>
                <w:szCs w:val="22"/>
                <w:lang w:val="bg-BG" w:eastAsia="bg-BG"/>
              </w:rPr>
            </w:pPr>
            <w:r w:rsidRPr="00324BF0">
              <w:rPr>
                <w:b/>
                <w:bCs/>
                <w:i/>
                <w:iCs/>
                <w:sz w:val="22"/>
                <w:szCs w:val="22"/>
                <w:lang w:val="bg-BG" w:eastAsia="bg-BG"/>
              </w:rPr>
              <w:t>30.09.2018</w:t>
            </w:r>
            <w:r w:rsidRPr="00324BF0">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E3A7E7E" w14:textId="77777777" w:rsidR="00324BF0" w:rsidRPr="00324BF0" w:rsidRDefault="00324BF0" w:rsidP="00324BF0">
            <w:pPr>
              <w:jc w:val="right"/>
              <w:rPr>
                <w:b/>
                <w:bCs/>
                <w:i/>
                <w:iCs/>
                <w:sz w:val="22"/>
                <w:szCs w:val="22"/>
                <w:lang w:val="bg-BG" w:eastAsia="bg-BG"/>
              </w:rPr>
            </w:pPr>
          </w:p>
        </w:tc>
        <w:tc>
          <w:tcPr>
            <w:tcW w:w="1340" w:type="dxa"/>
            <w:tcBorders>
              <w:top w:val="nil"/>
              <w:left w:val="nil"/>
              <w:bottom w:val="nil"/>
              <w:right w:val="nil"/>
            </w:tcBorders>
            <w:shd w:val="clear" w:color="auto" w:fill="auto"/>
            <w:vAlign w:val="center"/>
            <w:hideMark/>
          </w:tcPr>
          <w:p w14:paraId="05139B9E" w14:textId="77777777" w:rsidR="00324BF0" w:rsidRPr="00324BF0" w:rsidRDefault="00324BF0" w:rsidP="00324BF0">
            <w:pPr>
              <w:jc w:val="right"/>
              <w:rPr>
                <w:b/>
                <w:bCs/>
                <w:i/>
                <w:iCs/>
                <w:sz w:val="22"/>
                <w:szCs w:val="22"/>
                <w:lang w:val="bg-BG" w:eastAsia="bg-BG"/>
              </w:rPr>
            </w:pPr>
            <w:r w:rsidRPr="00324BF0">
              <w:rPr>
                <w:b/>
                <w:bCs/>
                <w:i/>
                <w:iCs/>
                <w:sz w:val="22"/>
                <w:szCs w:val="22"/>
                <w:lang w:val="bg-BG" w:eastAsia="bg-BG"/>
              </w:rPr>
              <w:t>31.12.2017</w:t>
            </w:r>
            <w:r w:rsidRPr="00324BF0">
              <w:rPr>
                <w:b/>
                <w:bCs/>
                <w:i/>
                <w:iCs/>
                <w:sz w:val="22"/>
                <w:szCs w:val="22"/>
                <w:lang w:val="bg-BG" w:eastAsia="bg-BG"/>
              </w:rPr>
              <w:br/>
              <w:t>BGN '000</w:t>
            </w:r>
          </w:p>
        </w:tc>
      </w:tr>
      <w:tr w:rsidR="00324BF0" w:rsidRPr="00324BF0" w14:paraId="3A022011" w14:textId="77777777" w:rsidTr="00324BF0">
        <w:trPr>
          <w:trHeight w:val="300"/>
        </w:trPr>
        <w:tc>
          <w:tcPr>
            <w:tcW w:w="4300" w:type="dxa"/>
            <w:tcBorders>
              <w:top w:val="nil"/>
              <w:left w:val="nil"/>
              <w:bottom w:val="nil"/>
              <w:right w:val="nil"/>
            </w:tcBorders>
            <w:shd w:val="clear" w:color="auto" w:fill="auto"/>
            <w:vAlign w:val="bottom"/>
            <w:hideMark/>
          </w:tcPr>
          <w:p w14:paraId="776AC233" w14:textId="77777777" w:rsidR="00324BF0" w:rsidRPr="00324BF0" w:rsidRDefault="00324BF0" w:rsidP="00324BF0">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55A92207" w14:textId="77777777" w:rsidR="00324BF0" w:rsidRPr="00324BF0" w:rsidRDefault="00324BF0" w:rsidP="00324BF0">
            <w:pPr>
              <w:rPr>
                <w:lang w:val="bg-BG" w:eastAsia="bg-BG"/>
              </w:rPr>
            </w:pPr>
          </w:p>
        </w:tc>
        <w:tc>
          <w:tcPr>
            <w:tcW w:w="400" w:type="dxa"/>
            <w:tcBorders>
              <w:top w:val="nil"/>
              <w:left w:val="nil"/>
              <w:bottom w:val="nil"/>
              <w:right w:val="nil"/>
            </w:tcBorders>
            <w:shd w:val="clear" w:color="auto" w:fill="auto"/>
            <w:vAlign w:val="bottom"/>
            <w:hideMark/>
          </w:tcPr>
          <w:p w14:paraId="548B37FD" w14:textId="77777777" w:rsidR="00324BF0" w:rsidRPr="00324BF0" w:rsidRDefault="00324BF0" w:rsidP="00324BF0">
            <w:pPr>
              <w:rPr>
                <w:lang w:val="bg-BG" w:eastAsia="bg-BG"/>
              </w:rPr>
            </w:pPr>
          </w:p>
        </w:tc>
        <w:tc>
          <w:tcPr>
            <w:tcW w:w="1340" w:type="dxa"/>
            <w:tcBorders>
              <w:top w:val="nil"/>
              <w:left w:val="nil"/>
              <w:bottom w:val="nil"/>
              <w:right w:val="nil"/>
            </w:tcBorders>
            <w:shd w:val="clear" w:color="auto" w:fill="auto"/>
            <w:vAlign w:val="bottom"/>
            <w:hideMark/>
          </w:tcPr>
          <w:p w14:paraId="7BEFCFC1" w14:textId="77777777" w:rsidR="00324BF0" w:rsidRPr="00324BF0" w:rsidRDefault="00324BF0" w:rsidP="00324BF0">
            <w:pPr>
              <w:rPr>
                <w:lang w:val="bg-BG" w:eastAsia="bg-BG"/>
              </w:rPr>
            </w:pPr>
          </w:p>
        </w:tc>
      </w:tr>
      <w:tr w:rsidR="00324BF0" w:rsidRPr="00324BF0" w14:paraId="54FFE36D" w14:textId="77777777" w:rsidTr="00324BF0">
        <w:trPr>
          <w:trHeight w:val="300"/>
        </w:trPr>
        <w:tc>
          <w:tcPr>
            <w:tcW w:w="4300" w:type="dxa"/>
            <w:tcBorders>
              <w:top w:val="nil"/>
              <w:left w:val="nil"/>
              <w:bottom w:val="nil"/>
              <w:right w:val="nil"/>
            </w:tcBorders>
            <w:shd w:val="clear" w:color="auto" w:fill="auto"/>
            <w:vAlign w:val="bottom"/>
            <w:hideMark/>
          </w:tcPr>
          <w:p w14:paraId="7E94F6E0" w14:textId="77777777" w:rsidR="00324BF0" w:rsidRPr="00324BF0" w:rsidRDefault="00324BF0" w:rsidP="00324BF0">
            <w:pPr>
              <w:rPr>
                <w:sz w:val="22"/>
                <w:szCs w:val="22"/>
                <w:lang w:val="bg-BG" w:eastAsia="bg-BG"/>
              </w:rPr>
            </w:pPr>
            <w:r w:rsidRPr="00324BF0">
              <w:rPr>
                <w:sz w:val="22"/>
                <w:szCs w:val="22"/>
                <w:lang w:val="bg-BG" w:eastAsia="bg-BG"/>
              </w:rPr>
              <w:t>Задължения към клиенти и доставчици</w:t>
            </w:r>
          </w:p>
        </w:tc>
        <w:tc>
          <w:tcPr>
            <w:tcW w:w="1340" w:type="dxa"/>
            <w:tcBorders>
              <w:top w:val="nil"/>
              <w:left w:val="nil"/>
              <w:bottom w:val="nil"/>
              <w:right w:val="nil"/>
            </w:tcBorders>
            <w:shd w:val="clear" w:color="auto" w:fill="auto"/>
            <w:vAlign w:val="bottom"/>
            <w:hideMark/>
          </w:tcPr>
          <w:p w14:paraId="33CFF340" w14:textId="77777777" w:rsidR="00324BF0" w:rsidRPr="00324BF0" w:rsidRDefault="00324BF0" w:rsidP="00324BF0">
            <w:pPr>
              <w:jc w:val="right"/>
              <w:rPr>
                <w:sz w:val="22"/>
                <w:szCs w:val="22"/>
                <w:lang w:val="bg-BG" w:eastAsia="bg-BG"/>
              </w:rPr>
            </w:pPr>
            <w:r w:rsidRPr="00324BF0">
              <w:rPr>
                <w:sz w:val="22"/>
                <w:szCs w:val="22"/>
                <w:lang w:val="bg-BG" w:eastAsia="bg-BG"/>
              </w:rPr>
              <w:t xml:space="preserve">                27 </w:t>
            </w:r>
          </w:p>
        </w:tc>
        <w:tc>
          <w:tcPr>
            <w:tcW w:w="400" w:type="dxa"/>
            <w:tcBorders>
              <w:top w:val="nil"/>
              <w:left w:val="nil"/>
              <w:bottom w:val="nil"/>
              <w:right w:val="nil"/>
            </w:tcBorders>
            <w:shd w:val="clear" w:color="auto" w:fill="auto"/>
            <w:vAlign w:val="bottom"/>
            <w:hideMark/>
          </w:tcPr>
          <w:p w14:paraId="4BB3AC1A" w14:textId="77777777" w:rsidR="00324BF0" w:rsidRPr="00324BF0" w:rsidRDefault="00324BF0" w:rsidP="00324BF0">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46DE30B8" w14:textId="77777777" w:rsidR="00324BF0" w:rsidRPr="00324BF0" w:rsidRDefault="00324BF0" w:rsidP="00324BF0">
            <w:pPr>
              <w:jc w:val="right"/>
              <w:rPr>
                <w:sz w:val="22"/>
                <w:szCs w:val="22"/>
                <w:lang w:val="bg-BG" w:eastAsia="bg-BG"/>
              </w:rPr>
            </w:pPr>
            <w:r w:rsidRPr="00324BF0">
              <w:rPr>
                <w:sz w:val="22"/>
                <w:szCs w:val="22"/>
                <w:lang w:val="bg-BG" w:eastAsia="bg-BG"/>
              </w:rPr>
              <w:t xml:space="preserve">                89 </w:t>
            </w:r>
          </w:p>
        </w:tc>
      </w:tr>
      <w:tr w:rsidR="00324BF0" w:rsidRPr="00324BF0" w14:paraId="4477B67D" w14:textId="77777777" w:rsidTr="00324BF0">
        <w:trPr>
          <w:trHeight w:val="300"/>
        </w:trPr>
        <w:tc>
          <w:tcPr>
            <w:tcW w:w="4300" w:type="dxa"/>
            <w:tcBorders>
              <w:top w:val="nil"/>
              <w:left w:val="nil"/>
              <w:bottom w:val="nil"/>
              <w:right w:val="nil"/>
            </w:tcBorders>
            <w:shd w:val="clear" w:color="auto" w:fill="auto"/>
            <w:vAlign w:val="bottom"/>
            <w:hideMark/>
          </w:tcPr>
          <w:p w14:paraId="77C4AB9B" w14:textId="77777777" w:rsidR="00324BF0" w:rsidRPr="00324BF0" w:rsidRDefault="00324BF0" w:rsidP="00324BF0">
            <w:pPr>
              <w:rPr>
                <w:sz w:val="22"/>
                <w:szCs w:val="22"/>
                <w:lang w:val="bg-BG" w:eastAsia="bg-BG"/>
              </w:rPr>
            </w:pPr>
            <w:r w:rsidRPr="00324BF0">
              <w:rPr>
                <w:sz w:val="22"/>
                <w:szCs w:val="22"/>
                <w:lang w:val="bg-BG" w:eastAsia="bg-BG"/>
              </w:rPr>
              <w:t>Задължения по получени аванси</w:t>
            </w:r>
          </w:p>
        </w:tc>
        <w:tc>
          <w:tcPr>
            <w:tcW w:w="1340" w:type="dxa"/>
            <w:tcBorders>
              <w:top w:val="nil"/>
              <w:left w:val="nil"/>
              <w:bottom w:val="nil"/>
              <w:right w:val="nil"/>
            </w:tcBorders>
            <w:shd w:val="clear" w:color="auto" w:fill="auto"/>
            <w:vAlign w:val="bottom"/>
            <w:hideMark/>
          </w:tcPr>
          <w:p w14:paraId="4EF83F6F" w14:textId="77777777" w:rsidR="00324BF0" w:rsidRPr="00324BF0" w:rsidRDefault="00324BF0" w:rsidP="00324BF0">
            <w:pPr>
              <w:jc w:val="right"/>
              <w:rPr>
                <w:sz w:val="22"/>
                <w:szCs w:val="22"/>
                <w:lang w:val="bg-BG" w:eastAsia="bg-BG"/>
              </w:rPr>
            </w:pPr>
            <w:r w:rsidRPr="00324BF0">
              <w:rPr>
                <w:sz w:val="22"/>
                <w:szCs w:val="22"/>
                <w:lang w:val="bg-BG" w:eastAsia="bg-BG"/>
              </w:rPr>
              <w:t xml:space="preserve">                41 </w:t>
            </w:r>
          </w:p>
        </w:tc>
        <w:tc>
          <w:tcPr>
            <w:tcW w:w="400" w:type="dxa"/>
            <w:tcBorders>
              <w:top w:val="nil"/>
              <w:left w:val="nil"/>
              <w:bottom w:val="nil"/>
              <w:right w:val="nil"/>
            </w:tcBorders>
            <w:shd w:val="clear" w:color="auto" w:fill="auto"/>
            <w:vAlign w:val="bottom"/>
            <w:hideMark/>
          </w:tcPr>
          <w:p w14:paraId="24A67558" w14:textId="77777777" w:rsidR="00324BF0" w:rsidRPr="00324BF0" w:rsidRDefault="00324BF0" w:rsidP="00324BF0">
            <w:pPr>
              <w:jc w:val="right"/>
              <w:rPr>
                <w:sz w:val="22"/>
                <w:szCs w:val="22"/>
                <w:lang w:val="bg-BG" w:eastAsia="bg-BG"/>
              </w:rPr>
            </w:pPr>
          </w:p>
        </w:tc>
        <w:tc>
          <w:tcPr>
            <w:tcW w:w="1340" w:type="dxa"/>
            <w:tcBorders>
              <w:top w:val="nil"/>
              <w:left w:val="nil"/>
              <w:bottom w:val="nil"/>
              <w:right w:val="nil"/>
            </w:tcBorders>
            <w:shd w:val="clear" w:color="auto" w:fill="auto"/>
            <w:vAlign w:val="bottom"/>
            <w:hideMark/>
          </w:tcPr>
          <w:p w14:paraId="20F079A7" w14:textId="77777777" w:rsidR="00324BF0" w:rsidRPr="00324BF0" w:rsidRDefault="00324BF0" w:rsidP="00324BF0">
            <w:pPr>
              <w:jc w:val="right"/>
              <w:rPr>
                <w:sz w:val="22"/>
                <w:szCs w:val="22"/>
                <w:lang w:val="bg-BG" w:eastAsia="bg-BG"/>
              </w:rPr>
            </w:pPr>
            <w:r w:rsidRPr="00324BF0">
              <w:rPr>
                <w:sz w:val="22"/>
                <w:szCs w:val="22"/>
                <w:lang w:val="bg-BG" w:eastAsia="bg-BG"/>
              </w:rPr>
              <w:t xml:space="preserve">                39 </w:t>
            </w:r>
          </w:p>
        </w:tc>
      </w:tr>
      <w:tr w:rsidR="00324BF0" w:rsidRPr="00324BF0" w14:paraId="4C13E317" w14:textId="77777777" w:rsidTr="00324BF0">
        <w:trPr>
          <w:trHeight w:val="300"/>
        </w:trPr>
        <w:tc>
          <w:tcPr>
            <w:tcW w:w="4300" w:type="dxa"/>
            <w:tcBorders>
              <w:top w:val="nil"/>
              <w:left w:val="nil"/>
              <w:bottom w:val="nil"/>
              <w:right w:val="nil"/>
            </w:tcBorders>
            <w:shd w:val="clear" w:color="auto" w:fill="auto"/>
            <w:vAlign w:val="bottom"/>
            <w:hideMark/>
          </w:tcPr>
          <w:p w14:paraId="3FA0A371" w14:textId="77777777" w:rsidR="00324BF0" w:rsidRPr="00324BF0" w:rsidRDefault="00324BF0" w:rsidP="00324BF0">
            <w:pPr>
              <w:rPr>
                <w:b/>
                <w:bCs/>
                <w:sz w:val="22"/>
                <w:szCs w:val="22"/>
                <w:lang w:val="bg-BG" w:eastAsia="bg-BG"/>
              </w:rPr>
            </w:pPr>
            <w:r w:rsidRPr="00324BF0">
              <w:rPr>
                <w:b/>
                <w:b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10AAEB36" w14:textId="77777777" w:rsidR="00324BF0" w:rsidRPr="00324BF0" w:rsidRDefault="00324BF0" w:rsidP="00324BF0">
            <w:pPr>
              <w:jc w:val="right"/>
              <w:rPr>
                <w:b/>
                <w:bCs/>
                <w:sz w:val="22"/>
                <w:szCs w:val="22"/>
                <w:lang w:val="bg-BG" w:eastAsia="bg-BG"/>
              </w:rPr>
            </w:pPr>
            <w:r w:rsidRPr="00324BF0">
              <w:rPr>
                <w:b/>
                <w:bCs/>
                <w:sz w:val="22"/>
                <w:szCs w:val="22"/>
                <w:lang w:val="bg-BG" w:eastAsia="bg-BG"/>
              </w:rPr>
              <w:t xml:space="preserve">                68 </w:t>
            </w:r>
          </w:p>
        </w:tc>
        <w:tc>
          <w:tcPr>
            <w:tcW w:w="400" w:type="dxa"/>
            <w:tcBorders>
              <w:top w:val="nil"/>
              <w:left w:val="nil"/>
              <w:bottom w:val="nil"/>
              <w:right w:val="nil"/>
            </w:tcBorders>
            <w:shd w:val="clear" w:color="auto" w:fill="auto"/>
            <w:vAlign w:val="bottom"/>
            <w:hideMark/>
          </w:tcPr>
          <w:p w14:paraId="080E4333" w14:textId="77777777" w:rsidR="00324BF0" w:rsidRPr="00324BF0" w:rsidRDefault="00324BF0" w:rsidP="00324BF0">
            <w:pPr>
              <w:jc w:val="right"/>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2634A111" w14:textId="77777777" w:rsidR="00324BF0" w:rsidRPr="00324BF0" w:rsidRDefault="00324BF0" w:rsidP="00324BF0">
            <w:pPr>
              <w:jc w:val="right"/>
              <w:rPr>
                <w:b/>
                <w:bCs/>
                <w:sz w:val="22"/>
                <w:szCs w:val="22"/>
                <w:lang w:val="bg-BG" w:eastAsia="bg-BG"/>
              </w:rPr>
            </w:pPr>
            <w:r w:rsidRPr="00324BF0">
              <w:rPr>
                <w:b/>
                <w:bCs/>
                <w:sz w:val="22"/>
                <w:szCs w:val="22"/>
                <w:lang w:val="bg-BG" w:eastAsia="bg-BG"/>
              </w:rPr>
              <w:t xml:space="preserve">              128 </w:t>
            </w:r>
          </w:p>
        </w:tc>
      </w:tr>
    </w:tbl>
    <w:p w14:paraId="22288444" w14:textId="77777777" w:rsidR="008243DA" w:rsidRPr="008243DA" w:rsidRDefault="008243DA" w:rsidP="006030DF">
      <w:pPr>
        <w:spacing w:line="276" w:lineRule="auto"/>
        <w:rPr>
          <w:lang w:val="bg-BG"/>
        </w:rPr>
      </w:pPr>
    </w:p>
    <w:p w14:paraId="0766DA6E" w14:textId="77777777" w:rsidR="00C2316B" w:rsidRPr="008243DA" w:rsidRDefault="00C2316B" w:rsidP="006030DF">
      <w:pPr>
        <w:spacing w:line="276" w:lineRule="auto"/>
        <w:rPr>
          <w:lang w:val="bg-BG"/>
        </w:rPr>
      </w:pPr>
    </w:p>
    <w:p w14:paraId="0FD66A82" w14:textId="77777777" w:rsidR="00C2316B" w:rsidRPr="00AB1B51" w:rsidRDefault="00C2316B" w:rsidP="006030DF">
      <w:pPr>
        <w:pStyle w:val="xl30"/>
        <w:spacing w:before="0" w:beforeAutospacing="0" w:after="0" w:afterAutospacing="0" w:line="276" w:lineRule="auto"/>
        <w:ind w:firstLine="720"/>
        <w:jc w:val="both"/>
        <w:rPr>
          <w:lang w:val="bg-BG"/>
        </w:rPr>
      </w:pPr>
      <w:r>
        <w:rPr>
          <w:iCs/>
          <w:lang w:val="bg-BG"/>
        </w:rPr>
        <w:t xml:space="preserve">Търговските задължения към края и на двата периода </w:t>
      </w:r>
      <w:r>
        <w:rPr>
          <w:lang w:val="bg-BG"/>
        </w:rPr>
        <w:t>са текущи и са към български контрагенти за доставки на услуги. Обичайният среден кредитен период за погасяване на задълженията на дружеството е 30 дни.</w:t>
      </w:r>
    </w:p>
    <w:p w14:paraId="2FC0A7B6" w14:textId="77777777" w:rsidR="00670237" w:rsidRDefault="00670237" w:rsidP="006030DF">
      <w:pPr>
        <w:pStyle w:val="xl30"/>
        <w:spacing w:before="0" w:beforeAutospacing="0" w:after="0" w:afterAutospacing="0" w:line="276" w:lineRule="auto"/>
        <w:ind w:firstLine="720"/>
        <w:jc w:val="both"/>
        <w:rPr>
          <w:lang w:val="bg-BG"/>
        </w:rPr>
      </w:pPr>
    </w:p>
    <w:p w14:paraId="58D8095F" w14:textId="67A7B8D8" w:rsidR="00607BFC" w:rsidRPr="00EE4E99" w:rsidRDefault="007676EF" w:rsidP="00A43045">
      <w:pPr>
        <w:pStyle w:val="Heading2"/>
        <w:numPr>
          <w:ilvl w:val="0"/>
          <w:numId w:val="6"/>
        </w:numPr>
      </w:pPr>
      <w:bookmarkStart w:id="59" w:name="_Toc505070304"/>
      <w:r w:rsidRPr="007676EF">
        <w:lastRenderedPageBreak/>
        <w:t>ЗАДЪЛЖЕНИЯ ЗА ДАНЪЦИ</w:t>
      </w:r>
      <w:bookmarkEnd w:id="59"/>
    </w:p>
    <w:p w14:paraId="72EC5EDF" w14:textId="77777777" w:rsidR="00607BFC" w:rsidRDefault="00607BFC" w:rsidP="006030DF">
      <w:pPr>
        <w:spacing w:line="276" w:lineRule="auto"/>
        <w:rPr>
          <w:lang w:val="bg-BG"/>
        </w:rPr>
      </w:pP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324BF0" w:rsidRPr="00324BF0" w14:paraId="20C93B3E" w14:textId="77777777" w:rsidTr="00324BF0">
        <w:trPr>
          <w:trHeight w:val="600"/>
        </w:trPr>
        <w:tc>
          <w:tcPr>
            <w:tcW w:w="4700" w:type="dxa"/>
            <w:tcBorders>
              <w:top w:val="nil"/>
              <w:left w:val="nil"/>
              <w:bottom w:val="nil"/>
              <w:right w:val="nil"/>
            </w:tcBorders>
            <w:shd w:val="clear" w:color="auto" w:fill="auto"/>
            <w:vAlign w:val="bottom"/>
            <w:hideMark/>
          </w:tcPr>
          <w:p w14:paraId="43E7B6DC" w14:textId="77777777" w:rsidR="00324BF0" w:rsidRPr="00324BF0" w:rsidRDefault="00324BF0" w:rsidP="00324BF0">
            <w:pPr>
              <w:rPr>
                <w:i/>
                <w:iCs/>
                <w:sz w:val="22"/>
                <w:szCs w:val="22"/>
                <w:lang w:val="bg-BG" w:eastAsia="bg-BG"/>
              </w:rPr>
            </w:pPr>
            <w:r w:rsidRPr="00324BF0">
              <w:rPr>
                <w:i/>
                <w:iCs/>
                <w:sz w:val="22"/>
                <w:szCs w:val="22"/>
                <w:lang w:val="bg-BG" w:eastAsia="bg-BG"/>
              </w:rPr>
              <w:t>Данъчните задължения включват:</w:t>
            </w:r>
          </w:p>
        </w:tc>
        <w:tc>
          <w:tcPr>
            <w:tcW w:w="1340" w:type="dxa"/>
            <w:tcBorders>
              <w:top w:val="nil"/>
              <w:left w:val="nil"/>
              <w:bottom w:val="nil"/>
              <w:right w:val="nil"/>
            </w:tcBorders>
            <w:shd w:val="clear" w:color="auto" w:fill="auto"/>
            <w:vAlign w:val="center"/>
            <w:hideMark/>
          </w:tcPr>
          <w:p w14:paraId="2B5EE725" w14:textId="77777777" w:rsidR="00324BF0" w:rsidRPr="00324BF0" w:rsidRDefault="00324BF0" w:rsidP="00324BF0">
            <w:pPr>
              <w:jc w:val="right"/>
              <w:rPr>
                <w:b/>
                <w:bCs/>
                <w:i/>
                <w:iCs/>
                <w:sz w:val="22"/>
                <w:szCs w:val="22"/>
                <w:lang w:val="bg-BG" w:eastAsia="bg-BG"/>
              </w:rPr>
            </w:pPr>
            <w:r w:rsidRPr="00324BF0">
              <w:rPr>
                <w:b/>
                <w:bCs/>
                <w:i/>
                <w:iCs/>
                <w:sz w:val="22"/>
                <w:szCs w:val="22"/>
                <w:lang w:val="bg-BG" w:eastAsia="bg-BG"/>
              </w:rPr>
              <w:t>30.09.2018</w:t>
            </w:r>
            <w:r w:rsidRPr="00324BF0">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72D64C62" w14:textId="77777777" w:rsidR="00324BF0" w:rsidRPr="00324BF0" w:rsidRDefault="00324BF0" w:rsidP="00324BF0">
            <w:pPr>
              <w:jc w:val="right"/>
              <w:rPr>
                <w:b/>
                <w:bCs/>
                <w:i/>
                <w:iCs/>
                <w:sz w:val="22"/>
                <w:szCs w:val="22"/>
                <w:lang w:val="bg-BG" w:eastAsia="bg-BG"/>
              </w:rPr>
            </w:pPr>
          </w:p>
        </w:tc>
        <w:tc>
          <w:tcPr>
            <w:tcW w:w="1340" w:type="dxa"/>
            <w:tcBorders>
              <w:top w:val="nil"/>
              <w:left w:val="nil"/>
              <w:bottom w:val="nil"/>
              <w:right w:val="nil"/>
            </w:tcBorders>
            <w:shd w:val="clear" w:color="auto" w:fill="auto"/>
            <w:vAlign w:val="center"/>
            <w:hideMark/>
          </w:tcPr>
          <w:p w14:paraId="223D328E" w14:textId="77777777" w:rsidR="00324BF0" w:rsidRPr="00324BF0" w:rsidRDefault="00324BF0" w:rsidP="00324BF0">
            <w:pPr>
              <w:jc w:val="right"/>
              <w:rPr>
                <w:b/>
                <w:bCs/>
                <w:i/>
                <w:iCs/>
                <w:sz w:val="22"/>
                <w:szCs w:val="22"/>
                <w:lang w:val="bg-BG" w:eastAsia="bg-BG"/>
              </w:rPr>
            </w:pPr>
            <w:r w:rsidRPr="00324BF0">
              <w:rPr>
                <w:b/>
                <w:bCs/>
                <w:i/>
                <w:iCs/>
                <w:sz w:val="22"/>
                <w:szCs w:val="22"/>
                <w:lang w:val="bg-BG" w:eastAsia="bg-BG"/>
              </w:rPr>
              <w:t>31.12.2017</w:t>
            </w:r>
            <w:r w:rsidRPr="00324BF0">
              <w:rPr>
                <w:b/>
                <w:bCs/>
                <w:i/>
                <w:iCs/>
                <w:sz w:val="22"/>
                <w:szCs w:val="22"/>
                <w:lang w:val="bg-BG" w:eastAsia="bg-BG"/>
              </w:rPr>
              <w:br/>
              <w:t>BGN '000</w:t>
            </w:r>
          </w:p>
        </w:tc>
      </w:tr>
      <w:tr w:rsidR="00324BF0" w:rsidRPr="00324BF0" w14:paraId="65E8611F" w14:textId="77777777" w:rsidTr="00324BF0">
        <w:trPr>
          <w:trHeight w:val="300"/>
        </w:trPr>
        <w:tc>
          <w:tcPr>
            <w:tcW w:w="4700" w:type="dxa"/>
            <w:tcBorders>
              <w:top w:val="nil"/>
              <w:left w:val="nil"/>
              <w:bottom w:val="nil"/>
              <w:right w:val="nil"/>
            </w:tcBorders>
            <w:shd w:val="clear" w:color="auto" w:fill="auto"/>
            <w:vAlign w:val="bottom"/>
            <w:hideMark/>
          </w:tcPr>
          <w:p w14:paraId="62F28234" w14:textId="77777777" w:rsidR="00324BF0" w:rsidRPr="00324BF0" w:rsidRDefault="00324BF0" w:rsidP="00324BF0">
            <w:pPr>
              <w:jc w:val="right"/>
              <w:rPr>
                <w:b/>
                <w:bCs/>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0C79E613" w14:textId="77777777" w:rsidR="00324BF0" w:rsidRPr="00324BF0" w:rsidRDefault="00324BF0" w:rsidP="00324BF0">
            <w:pPr>
              <w:rPr>
                <w:lang w:val="bg-BG" w:eastAsia="bg-BG"/>
              </w:rPr>
            </w:pPr>
          </w:p>
        </w:tc>
        <w:tc>
          <w:tcPr>
            <w:tcW w:w="400" w:type="dxa"/>
            <w:tcBorders>
              <w:top w:val="nil"/>
              <w:left w:val="nil"/>
              <w:bottom w:val="nil"/>
              <w:right w:val="nil"/>
            </w:tcBorders>
            <w:shd w:val="clear" w:color="auto" w:fill="auto"/>
            <w:noWrap/>
            <w:vAlign w:val="bottom"/>
            <w:hideMark/>
          </w:tcPr>
          <w:p w14:paraId="3B7C30EF" w14:textId="77777777" w:rsidR="00324BF0" w:rsidRPr="00324BF0" w:rsidRDefault="00324BF0" w:rsidP="00324BF0">
            <w:pPr>
              <w:rPr>
                <w:lang w:val="bg-BG" w:eastAsia="bg-BG"/>
              </w:rPr>
            </w:pPr>
          </w:p>
        </w:tc>
        <w:tc>
          <w:tcPr>
            <w:tcW w:w="1340" w:type="dxa"/>
            <w:tcBorders>
              <w:top w:val="nil"/>
              <w:left w:val="nil"/>
              <w:bottom w:val="nil"/>
              <w:right w:val="nil"/>
            </w:tcBorders>
            <w:shd w:val="clear" w:color="auto" w:fill="auto"/>
            <w:noWrap/>
            <w:vAlign w:val="bottom"/>
            <w:hideMark/>
          </w:tcPr>
          <w:p w14:paraId="266E05FC" w14:textId="77777777" w:rsidR="00324BF0" w:rsidRPr="00324BF0" w:rsidRDefault="00324BF0" w:rsidP="00324BF0">
            <w:pPr>
              <w:rPr>
                <w:lang w:val="bg-BG" w:eastAsia="bg-BG"/>
              </w:rPr>
            </w:pPr>
          </w:p>
        </w:tc>
      </w:tr>
      <w:tr w:rsidR="00324BF0" w:rsidRPr="00324BF0" w14:paraId="02337817" w14:textId="77777777" w:rsidTr="00324BF0">
        <w:trPr>
          <w:trHeight w:val="300"/>
        </w:trPr>
        <w:tc>
          <w:tcPr>
            <w:tcW w:w="4700" w:type="dxa"/>
            <w:tcBorders>
              <w:top w:val="nil"/>
              <w:left w:val="nil"/>
              <w:bottom w:val="nil"/>
              <w:right w:val="nil"/>
            </w:tcBorders>
            <w:shd w:val="clear" w:color="auto" w:fill="auto"/>
            <w:vAlign w:val="bottom"/>
            <w:hideMark/>
          </w:tcPr>
          <w:p w14:paraId="1EE2D488" w14:textId="77777777" w:rsidR="00324BF0" w:rsidRPr="00324BF0" w:rsidRDefault="00324BF0" w:rsidP="00324BF0">
            <w:pPr>
              <w:rPr>
                <w:sz w:val="22"/>
                <w:szCs w:val="22"/>
                <w:lang w:val="bg-BG" w:eastAsia="bg-BG"/>
              </w:rPr>
            </w:pPr>
            <w:r w:rsidRPr="00324BF0">
              <w:rPr>
                <w:sz w:val="22"/>
                <w:szCs w:val="22"/>
                <w:lang w:val="bg-BG" w:eastAsia="bg-BG"/>
              </w:rPr>
              <w:t>Данък върху добавена стойност</w:t>
            </w:r>
          </w:p>
        </w:tc>
        <w:tc>
          <w:tcPr>
            <w:tcW w:w="1340" w:type="dxa"/>
            <w:tcBorders>
              <w:top w:val="nil"/>
              <w:left w:val="nil"/>
              <w:bottom w:val="nil"/>
              <w:right w:val="nil"/>
            </w:tcBorders>
            <w:shd w:val="clear" w:color="auto" w:fill="auto"/>
            <w:noWrap/>
            <w:vAlign w:val="bottom"/>
            <w:hideMark/>
          </w:tcPr>
          <w:p w14:paraId="7F0018F4" w14:textId="77777777" w:rsidR="00324BF0" w:rsidRPr="00324BF0" w:rsidRDefault="00324BF0" w:rsidP="00324BF0">
            <w:pPr>
              <w:rPr>
                <w:sz w:val="22"/>
                <w:szCs w:val="22"/>
                <w:lang w:val="bg-BG" w:eastAsia="bg-BG"/>
              </w:rPr>
            </w:pPr>
            <w:r w:rsidRPr="00324BF0">
              <w:rPr>
                <w:sz w:val="22"/>
                <w:szCs w:val="22"/>
                <w:lang w:val="bg-BG" w:eastAsia="bg-BG"/>
              </w:rPr>
              <w:t xml:space="preserve">              142 </w:t>
            </w:r>
          </w:p>
        </w:tc>
        <w:tc>
          <w:tcPr>
            <w:tcW w:w="400" w:type="dxa"/>
            <w:tcBorders>
              <w:top w:val="nil"/>
              <w:left w:val="nil"/>
              <w:bottom w:val="nil"/>
              <w:right w:val="nil"/>
            </w:tcBorders>
            <w:shd w:val="clear" w:color="auto" w:fill="auto"/>
            <w:noWrap/>
            <w:vAlign w:val="bottom"/>
            <w:hideMark/>
          </w:tcPr>
          <w:p w14:paraId="41CA47A5" w14:textId="77777777" w:rsidR="00324BF0" w:rsidRPr="00324BF0" w:rsidRDefault="00324BF0" w:rsidP="00324BF0">
            <w:pPr>
              <w:rPr>
                <w:sz w:val="22"/>
                <w:szCs w:val="22"/>
                <w:lang w:val="bg-BG" w:eastAsia="bg-BG"/>
              </w:rPr>
            </w:pPr>
          </w:p>
        </w:tc>
        <w:tc>
          <w:tcPr>
            <w:tcW w:w="1340" w:type="dxa"/>
            <w:tcBorders>
              <w:top w:val="nil"/>
              <w:left w:val="nil"/>
              <w:bottom w:val="nil"/>
              <w:right w:val="nil"/>
            </w:tcBorders>
            <w:shd w:val="clear" w:color="auto" w:fill="auto"/>
            <w:noWrap/>
            <w:vAlign w:val="bottom"/>
            <w:hideMark/>
          </w:tcPr>
          <w:p w14:paraId="082B5A4A" w14:textId="77777777" w:rsidR="00324BF0" w:rsidRPr="00324BF0" w:rsidRDefault="00324BF0" w:rsidP="00324BF0">
            <w:pPr>
              <w:rPr>
                <w:sz w:val="22"/>
                <w:szCs w:val="22"/>
                <w:lang w:val="bg-BG" w:eastAsia="bg-BG"/>
              </w:rPr>
            </w:pPr>
            <w:r w:rsidRPr="00324BF0">
              <w:rPr>
                <w:sz w:val="22"/>
                <w:szCs w:val="22"/>
                <w:lang w:val="bg-BG" w:eastAsia="bg-BG"/>
              </w:rPr>
              <w:t xml:space="preserve">                98 </w:t>
            </w:r>
          </w:p>
        </w:tc>
      </w:tr>
      <w:tr w:rsidR="00324BF0" w:rsidRPr="00324BF0" w14:paraId="02347B52" w14:textId="77777777" w:rsidTr="00324BF0">
        <w:trPr>
          <w:trHeight w:val="300"/>
        </w:trPr>
        <w:tc>
          <w:tcPr>
            <w:tcW w:w="4700" w:type="dxa"/>
            <w:tcBorders>
              <w:top w:val="nil"/>
              <w:left w:val="nil"/>
              <w:bottom w:val="nil"/>
              <w:right w:val="nil"/>
            </w:tcBorders>
            <w:shd w:val="clear" w:color="auto" w:fill="auto"/>
            <w:vAlign w:val="bottom"/>
            <w:hideMark/>
          </w:tcPr>
          <w:p w14:paraId="6DF595E2" w14:textId="77777777" w:rsidR="00324BF0" w:rsidRPr="00324BF0" w:rsidRDefault="00324BF0" w:rsidP="00324BF0">
            <w:pPr>
              <w:rPr>
                <w:sz w:val="22"/>
                <w:szCs w:val="22"/>
                <w:lang w:val="bg-BG" w:eastAsia="bg-BG"/>
              </w:rPr>
            </w:pPr>
            <w:r w:rsidRPr="00324BF0">
              <w:rPr>
                <w:sz w:val="22"/>
                <w:szCs w:val="22"/>
                <w:lang w:val="bg-BG" w:eastAsia="bg-BG"/>
              </w:rPr>
              <w:t>Данък върху доходите на физическите лица</w:t>
            </w:r>
          </w:p>
        </w:tc>
        <w:tc>
          <w:tcPr>
            <w:tcW w:w="1340" w:type="dxa"/>
            <w:tcBorders>
              <w:top w:val="nil"/>
              <w:left w:val="nil"/>
              <w:bottom w:val="nil"/>
              <w:right w:val="nil"/>
            </w:tcBorders>
            <w:shd w:val="clear" w:color="auto" w:fill="auto"/>
            <w:noWrap/>
            <w:vAlign w:val="bottom"/>
            <w:hideMark/>
          </w:tcPr>
          <w:p w14:paraId="0183F9BA" w14:textId="77777777" w:rsidR="00324BF0" w:rsidRPr="00324BF0" w:rsidRDefault="00324BF0" w:rsidP="00324BF0">
            <w:pPr>
              <w:rPr>
                <w:sz w:val="22"/>
                <w:szCs w:val="22"/>
                <w:lang w:val="bg-BG" w:eastAsia="bg-BG"/>
              </w:rPr>
            </w:pPr>
            <w:r w:rsidRPr="00324BF0">
              <w:rPr>
                <w:sz w:val="22"/>
                <w:szCs w:val="22"/>
                <w:lang w:val="bg-BG" w:eastAsia="bg-BG"/>
              </w:rPr>
              <w:t xml:space="preserve">                  1 </w:t>
            </w:r>
          </w:p>
        </w:tc>
        <w:tc>
          <w:tcPr>
            <w:tcW w:w="400" w:type="dxa"/>
            <w:tcBorders>
              <w:top w:val="nil"/>
              <w:left w:val="nil"/>
              <w:bottom w:val="nil"/>
              <w:right w:val="nil"/>
            </w:tcBorders>
            <w:shd w:val="clear" w:color="auto" w:fill="auto"/>
            <w:noWrap/>
            <w:vAlign w:val="bottom"/>
            <w:hideMark/>
          </w:tcPr>
          <w:p w14:paraId="3F0FFEC1" w14:textId="77777777" w:rsidR="00324BF0" w:rsidRPr="00324BF0" w:rsidRDefault="00324BF0" w:rsidP="00324BF0">
            <w:pPr>
              <w:rPr>
                <w:sz w:val="22"/>
                <w:szCs w:val="22"/>
                <w:lang w:val="bg-BG" w:eastAsia="bg-BG"/>
              </w:rPr>
            </w:pPr>
          </w:p>
        </w:tc>
        <w:tc>
          <w:tcPr>
            <w:tcW w:w="1340" w:type="dxa"/>
            <w:tcBorders>
              <w:top w:val="nil"/>
              <w:left w:val="nil"/>
              <w:bottom w:val="nil"/>
              <w:right w:val="nil"/>
            </w:tcBorders>
            <w:shd w:val="clear" w:color="auto" w:fill="auto"/>
            <w:noWrap/>
            <w:vAlign w:val="bottom"/>
            <w:hideMark/>
          </w:tcPr>
          <w:p w14:paraId="63AD1611" w14:textId="77777777" w:rsidR="00324BF0" w:rsidRPr="00324BF0" w:rsidRDefault="00324BF0" w:rsidP="00324BF0">
            <w:pPr>
              <w:rPr>
                <w:sz w:val="22"/>
                <w:szCs w:val="22"/>
                <w:lang w:val="bg-BG" w:eastAsia="bg-BG"/>
              </w:rPr>
            </w:pPr>
            <w:r w:rsidRPr="00324BF0">
              <w:rPr>
                <w:sz w:val="22"/>
                <w:szCs w:val="22"/>
                <w:lang w:val="bg-BG" w:eastAsia="bg-BG"/>
              </w:rPr>
              <w:t xml:space="preserve">                  1 </w:t>
            </w:r>
          </w:p>
        </w:tc>
      </w:tr>
      <w:tr w:rsidR="00324BF0" w:rsidRPr="00324BF0" w14:paraId="12B3C11F" w14:textId="77777777" w:rsidTr="00324BF0">
        <w:trPr>
          <w:trHeight w:val="315"/>
        </w:trPr>
        <w:tc>
          <w:tcPr>
            <w:tcW w:w="4700" w:type="dxa"/>
            <w:tcBorders>
              <w:top w:val="nil"/>
              <w:left w:val="nil"/>
              <w:bottom w:val="nil"/>
              <w:right w:val="nil"/>
            </w:tcBorders>
            <w:shd w:val="clear" w:color="auto" w:fill="auto"/>
            <w:vAlign w:val="bottom"/>
            <w:hideMark/>
          </w:tcPr>
          <w:p w14:paraId="326BB6E8" w14:textId="77777777" w:rsidR="00324BF0" w:rsidRPr="00324BF0" w:rsidRDefault="00324BF0" w:rsidP="00324BF0">
            <w:pPr>
              <w:rPr>
                <w:b/>
                <w:bCs/>
                <w:i/>
                <w:iCs/>
                <w:sz w:val="22"/>
                <w:szCs w:val="22"/>
                <w:lang w:val="bg-BG" w:eastAsia="bg-BG"/>
              </w:rPr>
            </w:pPr>
            <w:r w:rsidRPr="00324BF0">
              <w:rPr>
                <w:b/>
                <w:bCs/>
                <w:i/>
                <w:i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6954AC03" w14:textId="77777777" w:rsidR="00324BF0" w:rsidRPr="00324BF0" w:rsidRDefault="00324BF0" w:rsidP="00324BF0">
            <w:pPr>
              <w:rPr>
                <w:b/>
                <w:bCs/>
                <w:sz w:val="22"/>
                <w:szCs w:val="22"/>
                <w:lang w:val="bg-BG" w:eastAsia="bg-BG"/>
              </w:rPr>
            </w:pPr>
            <w:r w:rsidRPr="00324BF0">
              <w:rPr>
                <w:b/>
                <w:bCs/>
                <w:sz w:val="22"/>
                <w:szCs w:val="22"/>
                <w:lang w:val="bg-BG" w:eastAsia="bg-BG"/>
              </w:rPr>
              <w:t xml:space="preserve">              143 </w:t>
            </w:r>
          </w:p>
        </w:tc>
        <w:tc>
          <w:tcPr>
            <w:tcW w:w="400" w:type="dxa"/>
            <w:tcBorders>
              <w:top w:val="nil"/>
              <w:left w:val="nil"/>
              <w:bottom w:val="nil"/>
              <w:right w:val="nil"/>
            </w:tcBorders>
            <w:shd w:val="clear" w:color="auto" w:fill="auto"/>
            <w:vAlign w:val="bottom"/>
            <w:hideMark/>
          </w:tcPr>
          <w:p w14:paraId="7057D5BD" w14:textId="77777777" w:rsidR="00324BF0" w:rsidRPr="00324BF0" w:rsidRDefault="00324BF0" w:rsidP="00324BF0">
            <w:pPr>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74AFAE04" w14:textId="77777777" w:rsidR="00324BF0" w:rsidRPr="00324BF0" w:rsidRDefault="00324BF0" w:rsidP="00324BF0">
            <w:pPr>
              <w:rPr>
                <w:b/>
                <w:bCs/>
                <w:sz w:val="22"/>
                <w:szCs w:val="22"/>
                <w:lang w:val="bg-BG" w:eastAsia="bg-BG"/>
              </w:rPr>
            </w:pPr>
            <w:r w:rsidRPr="00324BF0">
              <w:rPr>
                <w:b/>
                <w:bCs/>
                <w:sz w:val="22"/>
                <w:szCs w:val="22"/>
                <w:lang w:val="bg-BG" w:eastAsia="bg-BG"/>
              </w:rPr>
              <w:t xml:space="preserve">                99 </w:t>
            </w:r>
          </w:p>
        </w:tc>
      </w:tr>
    </w:tbl>
    <w:p w14:paraId="0FDEDB7C" w14:textId="77777777" w:rsidR="00E0445B" w:rsidRDefault="00E0445B" w:rsidP="006030DF">
      <w:pPr>
        <w:spacing w:line="276" w:lineRule="auto"/>
        <w:jc w:val="both"/>
        <w:rPr>
          <w:rFonts w:eastAsia="Arial Unicode MS"/>
          <w:sz w:val="22"/>
          <w:szCs w:val="22"/>
          <w:lang w:val="bg-BG"/>
        </w:rPr>
      </w:pPr>
    </w:p>
    <w:p w14:paraId="61C230FF" w14:textId="3428B5A4" w:rsidR="0001084D" w:rsidRPr="00383923" w:rsidRDefault="007676EF" w:rsidP="00A43045">
      <w:pPr>
        <w:pStyle w:val="Heading2"/>
        <w:numPr>
          <w:ilvl w:val="0"/>
          <w:numId w:val="6"/>
        </w:numPr>
      </w:pPr>
      <w:bookmarkStart w:id="60" w:name="_Toc505070305"/>
      <w:r w:rsidRPr="007676EF">
        <w:t>ДРУГИ ТЕКУЩИ ЗАДЪЛЖЕНИЯ</w:t>
      </w:r>
      <w:bookmarkEnd w:id="60"/>
    </w:p>
    <w:p w14:paraId="61E1F046" w14:textId="77777777" w:rsidR="00700AEE" w:rsidRDefault="00267948" w:rsidP="006030DF">
      <w:pPr>
        <w:spacing w:line="276" w:lineRule="auto"/>
        <w:jc w:val="both"/>
        <w:rPr>
          <w:i/>
          <w:iCs/>
          <w:sz w:val="22"/>
          <w:lang w:val="bg-BG"/>
        </w:rPr>
      </w:pPr>
      <w:bookmarkStart w:id="61" w:name="_Toc131393760"/>
      <w:bookmarkStart w:id="62" w:name="_Toc162792279"/>
      <w:r>
        <w:rPr>
          <w:i/>
          <w:iCs/>
          <w:sz w:val="22"/>
          <w:lang w:val="bg-BG"/>
        </w:rPr>
        <w:tab/>
      </w: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8620C5" w:rsidRPr="008620C5" w14:paraId="39F708B9" w14:textId="77777777" w:rsidTr="008620C5">
        <w:trPr>
          <w:trHeight w:val="600"/>
        </w:trPr>
        <w:tc>
          <w:tcPr>
            <w:tcW w:w="4700" w:type="dxa"/>
            <w:tcBorders>
              <w:top w:val="nil"/>
              <w:left w:val="nil"/>
              <w:bottom w:val="nil"/>
              <w:right w:val="nil"/>
            </w:tcBorders>
            <w:shd w:val="clear" w:color="auto" w:fill="auto"/>
            <w:vAlign w:val="bottom"/>
            <w:hideMark/>
          </w:tcPr>
          <w:p w14:paraId="62ED0318" w14:textId="77777777" w:rsidR="008620C5" w:rsidRPr="008620C5" w:rsidRDefault="008620C5" w:rsidP="008620C5">
            <w:pPr>
              <w:rPr>
                <w:sz w:val="22"/>
                <w:szCs w:val="22"/>
                <w:lang w:val="bg-BG" w:eastAsia="bg-BG"/>
              </w:rPr>
            </w:pPr>
            <w:r w:rsidRPr="008620C5">
              <w:rPr>
                <w:i/>
                <w:iCs/>
                <w:sz w:val="22"/>
                <w:szCs w:val="22"/>
                <w:lang w:val="bg-BG" w:eastAsia="bg-BG"/>
              </w:rPr>
              <w:t>Другите текущи задължения</w:t>
            </w:r>
            <w:r w:rsidRPr="008620C5">
              <w:rPr>
                <w:sz w:val="22"/>
                <w:szCs w:val="22"/>
                <w:lang w:val="bg-BG" w:eastAsia="bg-BG"/>
              </w:rPr>
              <w:t xml:space="preserve"> включват:</w:t>
            </w:r>
          </w:p>
        </w:tc>
        <w:tc>
          <w:tcPr>
            <w:tcW w:w="1340" w:type="dxa"/>
            <w:tcBorders>
              <w:top w:val="nil"/>
              <w:left w:val="nil"/>
              <w:bottom w:val="nil"/>
              <w:right w:val="nil"/>
            </w:tcBorders>
            <w:shd w:val="clear" w:color="auto" w:fill="auto"/>
            <w:vAlign w:val="center"/>
            <w:hideMark/>
          </w:tcPr>
          <w:p w14:paraId="399C9D44" w14:textId="77777777" w:rsidR="008620C5" w:rsidRPr="008620C5" w:rsidRDefault="008620C5" w:rsidP="008620C5">
            <w:pPr>
              <w:jc w:val="right"/>
              <w:rPr>
                <w:b/>
                <w:bCs/>
                <w:i/>
                <w:iCs/>
                <w:sz w:val="22"/>
                <w:szCs w:val="22"/>
                <w:lang w:val="bg-BG" w:eastAsia="bg-BG"/>
              </w:rPr>
            </w:pPr>
            <w:r w:rsidRPr="008620C5">
              <w:rPr>
                <w:b/>
                <w:bCs/>
                <w:i/>
                <w:iCs/>
                <w:sz w:val="22"/>
                <w:szCs w:val="22"/>
                <w:lang w:val="bg-BG" w:eastAsia="bg-BG"/>
              </w:rPr>
              <w:t>30.09.2018</w:t>
            </w:r>
            <w:r w:rsidRPr="008620C5">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484A029C" w14:textId="77777777" w:rsidR="008620C5" w:rsidRPr="008620C5" w:rsidRDefault="008620C5" w:rsidP="008620C5">
            <w:pPr>
              <w:jc w:val="right"/>
              <w:rPr>
                <w:b/>
                <w:bCs/>
                <w:i/>
                <w:iCs/>
                <w:sz w:val="22"/>
                <w:szCs w:val="22"/>
                <w:lang w:val="bg-BG" w:eastAsia="bg-BG"/>
              </w:rPr>
            </w:pPr>
          </w:p>
        </w:tc>
        <w:tc>
          <w:tcPr>
            <w:tcW w:w="1340" w:type="dxa"/>
            <w:tcBorders>
              <w:top w:val="nil"/>
              <w:left w:val="nil"/>
              <w:bottom w:val="nil"/>
              <w:right w:val="nil"/>
            </w:tcBorders>
            <w:shd w:val="clear" w:color="auto" w:fill="auto"/>
            <w:vAlign w:val="center"/>
            <w:hideMark/>
          </w:tcPr>
          <w:p w14:paraId="5A52EA65" w14:textId="77777777" w:rsidR="008620C5" w:rsidRPr="008620C5" w:rsidRDefault="008620C5" w:rsidP="008620C5">
            <w:pPr>
              <w:jc w:val="right"/>
              <w:rPr>
                <w:b/>
                <w:bCs/>
                <w:i/>
                <w:iCs/>
                <w:sz w:val="22"/>
                <w:szCs w:val="22"/>
                <w:lang w:val="bg-BG" w:eastAsia="bg-BG"/>
              </w:rPr>
            </w:pPr>
            <w:r w:rsidRPr="008620C5">
              <w:rPr>
                <w:b/>
                <w:bCs/>
                <w:i/>
                <w:iCs/>
                <w:sz w:val="22"/>
                <w:szCs w:val="22"/>
                <w:lang w:val="bg-BG" w:eastAsia="bg-BG"/>
              </w:rPr>
              <w:t>31.12.2017</w:t>
            </w:r>
            <w:r w:rsidRPr="008620C5">
              <w:rPr>
                <w:b/>
                <w:bCs/>
                <w:i/>
                <w:iCs/>
                <w:sz w:val="22"/>
                <w:szCs w:val="22"/>
                <w:lang w:val="bg-BG" w:eastAsia="bg-BG"/>
              </w:rPr>
              <w:br/>
              <w:t>BGN '000</w:t>
            </w:r>
          </w:p>
        </w:tc>
      </w:tr>
      <w:tr w:rsidR="008620C5" w:rsidRPr="008620C5" w14:paraId="68B5042F" w14:textId="77777777" w:rsidTr="008620C5">
        <w:trPr>
          <w:trHeight w:val="300"/>
        </w:trPr>
        <w:tc>
          <w:tcPr>
            <w:tcW w:w="4700" w:type="dxa"/>
            <w:tcBorders>
              <w:top w:val="nil"/>
              <w:left w:val="nil"/>
              <w:bottom w:val="nil"/>
              <w:right w:val="nil"/>
            </w:tcBorders>
            <w:shd w:val="clear" w:color="auto" w:fill="auto"/>
            <w:vAlign w:val="bottom"/>
            <w:hideMark/>
          </w:tcPr>
          <w:p w14:paraId="5516677D" w14:textId="77777777" w:rsidR="008620C5" w:rsidRPr="008620C5" w:rsidRDefault="008620C5" w:rsidP="008620C5">
            <w:pPr>
              <w:jc w:val="right"/>
              <w:rPr>
                <w:b/>
                <w:bCs/>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578D0EC9" w14:textId="77777777" w:rsidR="008620C5" w:rsidRPr="008620C5" w:rsidRDefault="008620C5" w:rsidP="008620C5">
            <w:pPr>
              <w:rPr>
                <w:lang w:val="bg-BG" w:eastAsia="bg-BG"/>
              </w:rPr>
            </w:pPr>
          </w:p>
        </w:tc>
        <w:tc>
          <w:tcPr>
            <w:tcW w:w="400" w:type="dxa"/>
            <w:tcBorders>
              <w:top w:val="nil"/>
              <w:left w:val="nil"/>
              <w:bottom w:val="nil"/>
              <w:right w:val="nil"/>
            </w:tcBorders>
            <w:shd w:val="clear" w:color="auto" w:fill="auto"/>
            <w:noWrap/>
            <w:vAlign w:val="bottom"/>
            <w:hideMark/>
          </w:tcPr>
          <w:p w14:paraId="597D0FD5" w14:textId="77777777" w:rsidR="008620C5" w:rsidRPr="008620C5" w:rsidRDefault="008620C5" w:rsidP="008620C5">
            <w:pPr>
              <w:rPr>
                <w:lang w:val="bg-BG" w:eastAsia="bg-BG"/>
              </w:rPr>
            </w:pPr>
          </w:p>
        </w:tc>
        <w:tc>
          <w:tcPr>
            <w:tcW w:w="1340" w:type="dxa"/>
            <w:tcBorders>
              <w:top w:val="nil"/>
              <w:left w:val="nil"/>
              <w:bottom w:val="nil"/>
              <w:right w:val="nil"/>
            </w:tcBorders>
            <w:shd w:val="clear" w:color="auto" w:fill="auto"/>
            <w:noWrap/>
            <w:vAlign w:val="bottom"/>
            <w:hideMark/>
          </w:tcPr>
          <w:p w14:paraId="2DD53DEA" w14:textId="77777777" w:rsidR="008620C5" w:rsidRPr="008620C5" w:rsidRDefault="008620C5" w:rsidP="008620C5">
            <w:pPr>
              <w:rPr>
                <w:lang w:val="bg-BG" w:eastAsia="bg-BG"/>
              </w:rPr>
            </w:pPr>
          </w:p>
        </w:tc>
      </w:tr>
      <w:tr w:rsidR="008620C5" w:rsidRPr="008620C5" w14:paraId="42941174" w14:textId="77777777" w:rsidTr="008620C5">
        <w:trPr>
          <w:trHeight w:val="300"/>
        </w:trPr>
        <w:tc>
          <w:tcPr>
            <w:tcW w:w="4700" w:type="dxa"/>
            <w:tcBorders>
              <w:top w:val="nil"/>
              <w:left w:val="nil"/>
              <w:bottom w:val="nil"/>
              <w:right w:val="nil"/>
            </w:tcBorders>
            <w:shd w:val="clear" w:color="auto" w:fill="auto"/>
            <w:vAlign w:val="bottom"/>
            <w:hideMark/>
          </w:tcPr>
          <w:p w14:paraId="036E7889" w14:textId="77777777" w:rsidR="008620C5" w:rsidRPr="008620C5" w:rsidRDefault="008620C5" w:rsidP="008620C5">
            <w:pPr>
              <w:rPr>
                <w:sz w:val="22"/>
                <w:szCs w:val="22"/>
                <w:lang w:val="bg-BG" w:eastAsia="bg-BG"/>
              </w:rPr>
            </w:pPr>
            <w:r w:rsidRPr="008620C5">
              <w:rPr>
                <w:sz w:val="22"/>
                <w:szCs w:val="22"/>
                <w:lang w:val="bg-BG" w:eastAsia="bg-BG"/>
              </w:rPr>
              <w:t>Получени депозити от наематели - трети лица</w:t>
            </w:r>
          </w:p>
        </w:tc>
        <w:tc>
          <w:tcPr>
            <w:tcW w:w="1340" w:type="dxa"/>
            <w:tcBorders>
              <w:top w:val="nil"/>
              <w:left w:val="nil"/>
              <w:bottom w:val="nil"/>
              <w:right w:val="nil"/>
            </w:tcBorders>
            <w:shd w:val="clear" w:color="auto" w:fill="auto"/>
            <w:noWrap/>
            <w:vAlign w:val="bottom"/>
            <w:hideMark/>
          </w:tcPr>
          <w:p w14:paraId="4012E41B" w14:textId="77777777" w:rsidR="008620C5" w:rsidRPr="008620C5" w:rsidRDefault="008620C5" w:rsidP="008620C5">
            <w:pPr>
              <w:rPr>
                <w:sz w:val="22"/>
                <w:szCs w:val="22"/>
                <w:lang w:val="bg-BG" w:eastAsia="bg-BG"/>
              </w:rPr>
            </w:pPr>
            <w:r w:rsidRPr="008620C5">
              <w:rPr>
                <w:sz w:val="22"/>
                <w:szCs w:val="22"/>
                <w:lang w:val="bg-BG" w:eastAsia="bg-BG"/>
              </w:rPr>
              <w:t xml:space="preserve">              936 </w:t>
            </w:r>
          </w:p>
        </w:tc>
        <w:tc>
          <w:tcPr>
            <w:tcW w:w="400" w:type="dxa"/>
            <w:tcBorders>
              <w:top w:val="nil"/>
              <w:left w:val="nil"/>
              <w:bottom w:val="nil"/>
              <w:right w:val="nil"/>
            </w:tcBorders>
            <w:shd w:val="clear" w:color="auto" w:fill="auto"/>
            <w:noWrap/>
            <w:vAlign w:val="bottom"/>
            <w:hideMark/>
          </w:tcPr>
          <w:p w14:paraId="2FC5AC76" w14:textId="77777777" w:rsidR="008620C5" w:rsidRPr="008620C5" w:rsidRDefault="008620C5" w:rsidP="008620C5">
            <w:pPr>
              <w:rPr>
                <w:sz w:val="22"/>
                <w:szCs w:val="22"/>
                <w:lang w:val="bg-BG" w:eastAsia="bg-BG"/>
              </w:rPr>
            </w:pPr>
          </w:p>
        </w:tc>
        <w:tc>
          <w:tcPr>
            <w:tcW w:w="1340" w:type="dxa"/>
            <w:tcBorders>
              <w:top w:val="nil"/>
              <w:left w:val="nil"/>
              <w:bottom w:val="nil"/>
              <w:right w:val="nil"/>
            </w:tcBorders>
            <w:shd w:val="clear" w:color="auto" w:fill="auto"/>
            <w:noWrap/>
            <w:vAlign w:val="bottom"/>
            <w:hideMark/>
          </w:tcPr>
          <w:p w14:paraId="4D75FDBD" w14:textId="77777777" w:rsidR="008620C5" w:rsidRPr="008620C5" w:rsidRDefault="008620C5" w:rsidP="008620C5">
            <w:pPr>
              <w:rPr>
                <w:sz w:val="22"/>
                <w:szCs w:val="22"/>
                <w:lang w:val="bg-BG" w:eastAsia="bg-BG"/>
              </w:rPr>
            </w:pPr>
            <w:r w:rsidRPr="008620C5">
              <w:rPr>
                <w:sz w:val="22"/>
                <w:szCs w:val="22"/>
                <w:lang w:val="bg-BG" w:eastAsia="bg-BG"/>
              </w:rPr>
              <w:t xml:space="preserve">              785 </w:t>
            </w:r>
          </w:p>
        </w:tc>
      </w:tr>
      <w:tr w:rsidR="008620C5" w:rsidRPr="008620C5" w14:paraId="17ABBF8F" w14:textId="77777777" w:rsidTr="008620C5">
        <w:trPr>
          <w:trHeight w:val="600"/>
        </w:trPr>
        <w:tc>
          <w:tcPr>
            <w:tcW w:w="4700" w:type="dxa"/>
            <w:tcBorders>
              <w:top w:val="nil"/>
              <w:left w:val="nil"/>
              <w:bottom w:val="nil"/>
              <w:right w:val="nil"/>
            </w:tcBorders>
            <w:shd w:val="clear" w:color="auto" w:fill="auto"/>
            <w:vAlign w:val="bottom"/>
            <w:hideMark/>
          </w:tcPr>
          <w:p w14:paraId="456E6828" w14:textId="77777777" w:rsidR="008620C5" w:rsidRPr="008620C5" w:rsidRDefault="008620C5" w:rsidP="008620C5">
            <w:pPr>
              <w:rPr>
                <w:sz w:val="22"/>
                <w:szCs w:val="22"/>
                <w:lang w:val="bg-BG" w:eastAsia="bg-BG"/>
              </w:rPr>
            </w:pPr>
            <w:r w:rsidRPr="008620C5">
              <w:rPr>
                <w:sz w:val="22"/>
                <w:szCs w:val="22"/>
                <w:lang w:val="bg-BG" w:eastAsia="bg-BG"/>
              </w:rPr>
              <w:t>Задължения към персонала и социалното осигуряване в т.ч.</w:t>
            </w:r>
          </w:p>
        </w:tc>
        <w:tc>
          <w:tcPr>
            <w:tcW w:w="1340" w:type="dxa"/>
            <w:tcBorders>
              <w:top w:val="nil"/>
              <w:left w:val="nil"/>
              <w:bottom w:val="nil"/>
              <w:right w:val="nil"/>
            </w:tcBorders>
            <w:shd w:val="clear" w:color="auto" w:fill="auto"/>
            <w:noWrap/>
            <w:vAlign w:val="bottom"/>
            <w:hideMark/>
          </w:tcPr>
          <w:p w14:paraId="379E9847" w14:textId="77777777" w:rsidR="008620C5" w:rsidRPr="008620C5" w:rsidRDefault="008620C5" w:rsidP="008620C5">
            <w:pPr>
              <w:rPr>
                <w:i/>
                <w:iCs/>
                <w:sz w:val="22"/>
                <w:szCs w:val="22"/>
                <w:lang w:val="bg-BG" w:eastAsia="bg-BG"/>
              </w:rPr>
            </w:pPr>
            <w:r w:rsidRPr="008620C5">
              <w:rPr>
                <w:i/>
                <w:iCs/>
                <w:sz w:val="22"/>
                <w:szCs w:val="22"/>
                <w:lang w:val="bg-BG" w:eastAsia="bg-BG"/>
              </w:rPr>
              <w:t xml:space="preserve">               28 </w:t>
            </w:r>
          </w:p>
        </w:tc>
        <w:tc>
          <w:tcPr>
            <w:tcW w:w="400" w:type="dxa"/>
            <w:tcBorders>
              <w:top w:val="nil"/>
              <w:left w:val="nil"/>
              <w:bottom w:val="nil"/>
              <w:right w:val="nil"/>
            </w:tcBorders>
            <w:shd w:val="clear" w:color="auto" w:fill="auto"/>
            <w:noWrap/>
            <w:vAlign w:val="bottom"/>
            <w:hideMark/>
          </w:tcPr>
          <w:p w14:paraId="5A44BC26" w14:textId="77777777" w:rsidR="008620C5" w:rsidRPr="008620C5" w:rsidRDefault="008620C5" w:rsidP="008620C5">
            <w:pPr>
              <w:rPr>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19F2EE46" w14:textId="77777777" w:rsidR="008620C5" w:rsidRPr="008620C5" w:rsidRDefault="008620C5" w:rsidP="008620C5">
            <w:pPr>
              <w:rPr>
                <w:sz w:val="22"/>
                <w:szCs w:val="22"/>
                <w:lang w:val="bg-BG" w:eastAsia="bg-BG"/>
              </w:rPr>
            </w:pPr>
            <w:r w:rsidRPr="008620C5">
              <w:rPr>
                <w:sz w:val="22"/>
                <w:szCs w:val="22"/>
                <w:lang w:val="bg-BG" w:eastAsia="bg-BG"/>
              </w:rPr>
              <w:t xml:space="preserve">                27 </w:t>
            </w:r>
          </w:p>
        </w:tc>
      </w:tr>
      <w:tr w:rsidR="008620C5" w:rsidRPr="008620C5" w14:paraId="3AF6B5E0" w14:textId="77777777" w:rsidTr="008620C5">
        <w:trPr>
          <w:trHeight w:val="330"/>
        </w:trPr>
        <w:tc>
          <w:tcPr>
            <w:tcW w:w="4700" w:type="dxa"/>
            <w:tcBorders>
              <w:top w:val="nil"/>
              <w:left w:val="nil"/>
              <w:bottom w:val="nil"/>
              <w:right w:val="nil"/>
            </w:tcBorders>
            <w:shd w:val="clear" w:color="auto" w:fill="auto"/>
            <w:vAlign w:val="bottom"/>
            <w:hideMark/>
          </w:tcPr>
          <w:p w14:paraId="32E09968" w14:textId="77777777" w:rsidR="008620C5" w:rsidRPr="008620C5" w:rsidRDefault="008620C5" w:rsidP="008620C5">
            <w:pPr>
              <w:rPr>
                <w:i/>
                <w:iCs/>
                <w:sz w:val="22"/>
                <w:szCs w:val="22"/>
                <w:lang w:val="bg-BG" w:eastAsia="bg-BG"/>
              </w:rPr>
            </w:pPr>
            <w:r w:rsidRPr="008620C5">
              <w:rPr>
                <w:i/>
                <w:iCs/>
                <w:sz w:val="22"/>
                <w:szCs w:val="22"/>
                <w:lang w:val="bg-BG" w:eastAsia="bg-BG"/>
              </w:rPr>
              <w:t>Задължения за тантиеми</w:t>
            </w:r>
          </w:p>
        </w:tc>
        <w:tc>
          <w:tcPr>
            <w:tcW w:w="1340" w:type="dxa"/>
            <w:tcBorders>
              <w:top w:val="nil"/>
              <w:left w:val="nil"/>
              <w:bottom w:val="nil"/>
              <w:right w:val="nil"/>
            </w:tcBorders>
            <w:shd w:val="clear" w:color="auto" w:fill="auto"/>
            <w:noWrap/>
            <w:vAlign w:val="bottom"/>
            <w:hideMark/>
          </w:tcPr>
          <w:p w14:paraId="6D69F70E" w14:textId="77777777" w:rsidR="008620C5" w:rsidRPr="008620C5" w:rsidRDefault="008620C5" w:rsidP="008620C5">
            <w:pPr>
              <w:rPr>
                <w:i/>
                <w:iCs/>
                <w:sz w:val="22"/>
                <w:szCs w:val="22"/>
                <w:lang w:val="bg-BG" w:eastAsia="bg-BG"/>
              </w:rPr>
            </w:pPr>
            <w:r w:rsidRPr="008620C5">
              <w:rPr>
                <w:i/>
                <w:iCs/>
                <w:sz w:val="22"/>
                <w:szCs w:val="22"/>
                <w:lang w:val="bg-BG" w:eastAsia="bg-BG"/>
              </w:rPr>
              <w:t xml:space="preserve">               24 </w:t>
            </w:r>
          </w:p>
        </w:tc>
        <w:tc>
          <w:tcPr>
            <w:tcW w:w="400" w:type="dxa"/>
            <w:tcBorders>
              <w:top w:val="nil"/>
              <w:left w:val="nil"/>
              <w:bottom w:val="nil"/>
              <w:right w:val="nil"/>
            </w:tcBorders>
            <w:shd w:val="clear" w:color="auto" w:fill="auto"/>
            <w:noWrap/>
            <w:vAlign w:val="bottom"/>
            <w:hideMark/>
          </w:tcPr>
          <w:p w14:paraId="1537D0D8" w14:textId="77777777" w:rsidR="008620C5" w:rsidRPr="008620C5" w:rsidRDefault="008620C5" w:rsidP="008620C5">
            <w:pPr>
              <w:rPr>
                <w:i/>
                <w:iCs/>
                <w:sz w:val="22"/>
                <w:szCs w:val="22"/>
                <w:lang w:val="bg-BG" w:eastAsia="bg-BG"/>
              </w:rPr>
            </w:pPr>
          </w:p>
        </w:tc>
        <w:tc>
          <w:tcPr>
            <w:tcW w:w="1340" w:type="dxa"/>
            <w:tcBorders>
              <w:top w:val="nil"/>
              <w:left w:val="nil"/>
              <w:bottom w:val="nil"/>
              <w:right w:val="nil"/>
            </w:tcBorders>
            <w:shd w:val="clear" w:color="auto" w:fill="auto"/>
            <w:noWrap/>
            <w:vAlign w:val="bottom"/>
            <w:hideMark/>
          </w:tcPr>
          <w:p w14:paraId="1953B295" w14:textId="77777777" w:rsidR="008620C5" w:rsidRPr="008620C5" w:rsidRDefault="008620C5" w:rsidP="008620C5">
            <w:pPr>
              <w:rPr>
                <w:i/>
                <w:iCs/>
                <w:sz w:val="22"/>
                <w:szCs w:val="22"/>
                <w:lang w:val="bg-BG" w:eastAsia="bg-BG"/>
              </w:rPr>
            </w:pPr>
            <w:r w:rsidRPr="008620C5">
              <w:rPr>
                <w:i/>
                <w:iCs/>
                <w:sz w:val="22"/>
                <w:szCs w:val="22"/>
                <w:lang w:val="bg-BG" w:eastAsia="bg-BG"/>
              </w:rPr>
              <w:t xml:space="preserve">               23 </w:t>
            </w:r>
          </w:p>
        </w:tc>
      </w:tr>
      <w:tr w:rsidR="008620C5" w:rsidRPr="008620C5" w14:paraId="4F4B1B2B" w14:textId="77777777" w:rsidTr="008620C5">
        <w:trPr>
          <w:trHeight w:val="345"/>
        </w:trPr>
        <w:tc>
          <w:tcPr>
            <w:tcW w:w="4700" w:type="dxa"/>
            <w:tcBorders>
              <w:top w:val="nil"/>
              <w:left w:val="nil"/>
              <w:bottom w:val="nil"/>
              <w:right w:val="nil"/>
            </w:tcBorders>
            <w:shd w:val="clear" w:color="auto" w:fill="auto"/>
            <w:vAlign w:val="bottom"/>
            <w:hideMark/>
          </w:tcPr>
          <w:p w14:paraId="25AC319C" w14:textId="77777777" w:rsidR="008620C5" w:rsidRPr="008620C5" w:rsidRDefault="008620C5" w:rsidP="008620C5">
            <w:pPr>
              <w:rPr>
                <w:sz w:val="22"/>
                <w:szCs w:val="22"/>
                <w:lang w:val="bg-BG" w:eastAsia="bg-BG"/>
              </w:rPr>
            </w:pPr>
            <w:r w:rsidRPr="008620C5">
              <w:rPr>
                <w:sz w:val="22"/>
                <w:szCs w:val="22"/>
                <w:lang w:val="bg-BG" w:eastAsia="bg-BG"/>
              </w:rPr>
              <w:t>Други</w:t>
            </w:r>
          </w:p>
        </w:tc>
        <w:tc>
          <w:tcPr>
            <w:tcW w:w="1340" w:type="dxa"/>
            <w:tcBorders>
              <w:top w:val="nil"/>
              <w:left w:val="nil"/>
              <w:bottom w:val="nil"/>
              <w:right w:val="nil"/>
            </w:tcBorders>
            <w:shd w:val="clear" w:color="auto" w:fill="auto"/>
            <w:noWrap/>
            <w:vAlign w:val="bottom"/>
            <w:hideMark/>
          </w:tcPr>
          <w:p w14:paraId="59F80257" w14:textId="77777777" w:rsidR="008620C5" w:rsidRPr="008620C5" w:rsidRDefault="008620C5" w:rsidP="008620C5">
            <w:pPr>
              <w:rPr>
                <w:sz w:val="22"/>
                <w:szCs w:val="22"/>
                <w:lang w:val="bg-BG" w:eastAsia="bg-BG"/>
              </w:rPr>
            </w:pPr>
            <w:r w:rsidRPr="008620C5">
              <w:rPr>
                <w:sz w:val="22"/>
                <w:szCs w:val="22"/>
                <w:lang w:val="bg-BG" w:eastAsia="bg-BG"/>
              </w:rPr>
              <w:t xml:space="preserve">                  1 </w:t>
            </w:r>
          </w:p>
        </w:tc>
        <w:tc>
          <w:tcPr>
            <w:tcW w:w="400" w:type="dxa"/>
            <w:tcBorders>
              <w:top w:val="nil"/>
              <w:left w:val="nil"/>
              <w:bottom w:val="nil"/>
              <w:right w:val="nil"/>
            </w:tcBorders>
            <w:shd w:val="clear" w:color="auto" w:fill="auto"/>
            <w:noWrap/>
            <w:vAlign w:val="bottom"/>
            <w:hideMark/>
          </w:tcPr>
          <w:p w14:paraId="1A7EA730" w14:textId="77777777" w:rsidR="008620C5" w:rsidRPr="008620C5" w:rsidRDefault="008620C5" w:rsidP="008620C5">
            <w:pPr>
              <w:rPr>
                <w:sz w:val="22"/>
                <w:szCs w:val="22"/>
                <w:lang w:val="bg-BG" w:eastAsia="bg-BG"/>
              </w:rPr>
            </w:pPr>
          </w:p>
        </w:tc>
        <w:tc>
          <w:tcPr>
            <w:tcW w:w="1340" w:type="dxa"/>
            <w:tcBorders>
              <w:top w:val="nil"/>
              <w:left w:val="nil"/>
              <w:bottom w:val="nil"/>
              <w:right w:val="nil"/>
            </w:tcBorders>
            <w:shd w:val="clear" w:color="auto" w:fill="auto"/>
            <w:noWrap/>
            <w:vAlign w:val="bottom"/>
            <w:hideMark/>
          </w:tcPr>
          <w:p w14:paraId="07E09F47" w14:textId="77777777" w:rsidR="008620C5" w:rsidRPr="008620C5" w:rsidRDefault="008620C5" w:rsidP="008620C5">
            <w:pPr>
              <w:rPr>
                <w:sz w:val="22"/>
                <w:szCs w:val="22"/>
                <w:lang w:val="bg-BG" w:eastAsia="bg-BG"/>
              </w:rPr>
            </w:pPr>
            <w:r w:rsidRPr="008620C5">
              <w:rPr>
                <w:sz w:val="22"/>
                <w:szCs w:val="22"/>
                <w:lang w:val="bg-BG" w:eastAsia="bg-BG"/>
              </w:rPr>
              <w:t xml:space="preserve">                  1 </w:t>
            </w:r>
          </w:p>
        </w:tc>
      </w:tr>
      <w:tr w:rsidR="008620C5" w:rsidRPr="008620C5" w14:paraId="31DF15C3" w14:textId="77777777" w:rsidTr="008620C5">
        <w:trPr>
          <w:trHeight w:val="195"/>
        </w:trPr>
        <w:tc>
          <w:tcPr>
            <w:tcW w:w="4700" w:type="dxa"/>
            <w:tcBorders>
              <w:top w:val="nil"/>
              <w:left w:val="nil"/>
              <w:bottom w:val="nil"/>
              <w:right w:val="nil"/>
            </w:tcBorders>
            <w:shd w:val="clear" w:color="auto" w:fill="auto"/>
            <w:vAlign w:val="bottom"/>
            <w:hideMark/>
          </w:tcPr>
          <w:p w14:paraId="0F5E1931" w14:textId="77777777" w:rsidR="008620C5" w:rsidRPr="008620C5" w:rsidRDefault="008620C5" w:rsidP="008620C5">
            <w:pPr>
              <w:rPr>
                <w:sz w:val="22"/>
                <w:szCs w:val="22"/>
                <w:lang w:val="bg-BG" w:eastAsia="bg-BG"/>
              </w:rPr>
            </w:pPr>
          </w:p>
        </w:tc>
        <w:tc>
          <w:tcPr>
            <w:tcW w:w="1340" w:type="dxa"/>
            <w:tcBorders>
              <w:top w:val="nil"/>
              <w:left w:val="nil"/>
              <w:bottom w:val="nil"/>
              <w:right w:val="nil"/>
            </w:tcBorders>
            <w:shd w:val="clear" w:color="auto" w:fill="auto"/>
            <w:noWrap/>
            <w:vAlign w:val="bottom"/>
            <w:hideMark/>
          </w:tcPr>
          <w:p w14:paraId="27F914BD" w14:textId="77777777" w:rsidR="008620C5" w:rsidRPr="008620C5" w:rsidRDefault="008620C5" w:rsidP="008620C5">
            <w:pPr>
              <w:rPr>
                <w:lang w:val="bg-BG" w:eastAsia="bg-BG"/>
              </w:rPr>
            </w:pPr>
          </w:p>
        </w:tc>
        <w:tc>
          <w:tcPr>
            <w:tcW w:w="400" w:type="dxa"/>
            <w:tcBorders>
              <w:top w:val="nil"/>
              <w:left w:val="nil"/>
              <w:bottom w:val="nil"/>
              <w:right w:val="nil"/>
            </w:tcBorders>
            <w:shd w:val="clear" w:color="auto" w:fill="auto"/>
            <w:noWrap/>
            <w:vAlign w:val="bottom"/>
            <w:hideMark/>
          </w:tcPr>
          <w:p w14:paraId="199D6962" w14:textId="77777777" w:rsidR="008620C5" w:rsidRPr="008620C5" w:rsidRDefault="008620C5" w:rsidP="008620C5">
            <w:pPr>
              <w:rPr>
                <w:lang w:val="bg-BG" w:eastAsia="bg-BG"/>
              </w:rPr>
            </w:pPr>
          </w:p>
        </w:tc>
        <w:tc>
          <w:tcPr>
            <w:tcW w:w="1340" w:type="dxa"/>
            <w:tcBorders>
              <w:top w:val="nil"/>
              <w:left w:val="nil"/>
              <w:bottom w:val="nil"/>
              <w:right w:val="nil"/>
            </w:tcBorders>
            <w:shd w:val="clear" w:color="auto" w:fill="auto"/>
            <w:noWrap/>
            <w:vAlign w:val="bottom"/>
            <w:hideMark/>
          </w:tcPr>
          <w:p w14:paraId="46E09C75" w14:textId="77777777" w:rsidR="008620C5" w:rsidRPr="008620C5" w:rsidRDefault="008620C5" w:rsidP="008620C5">
            <w:pPr>
              <w:rPr>
                <w:lang w:val="bg-BG" w:eastAsia="bg-BG"/>
              </w:rPr>
            </w:pPr>
          </w:p>
        </w:tc>
      </w:tr>
      <w:tr w:rsidR="008620C5" w:rsidRPr="008620C5" w14:paraId="6EC0BC35" w14:textId="77777777" w:rsidTr="008620C5">
        <w:trPr>
          <w:trHeight w:val="315"/>
        </w:trPr>
        <w:tc>
          <w:tcPr>
            <w:tcW w:w="4700" w:type="dxa"/>
            <w:tcBorders>
              <w:top w:val="nil"/>
              <w:left w:val="nil"/>
              <w:bottom w:val="nil"/>
              <w:right w:val="nil"/>
            </w:tcBorders>
            <w:shd w:val="clear" w:color="auto" w:fill="auto"/>
            <w:vAlign w:val="bottom"/>
            <w:hideMark/>
          </w:tcPr>
          <w:p w14:paraId="5652AAD6" w14:textId="77777777" w:rsidR="008620C5" w:rsidRPr="008620C5" w:rsidRDefault="008620C5" w:rsidP="008620C5">
            <w:pPr>
              <w:rPr>
                <w:b/>
                <w:bCs/>
                <w:i/>
                <w:iCs/>
                <w:sz w:val="22"/>
                <w:szCs w:val="22"/>
                <w:lang w:val="bg-BG" w:eastAsia="bg-BG"/>
              </w:rPr>
            </w:pPr>
            <w:r w:rsidRPr="008620C5">
              <w:rPr>
                <w:b/>
                <w:bCs/>
                <w:i/>
                <w:iCs/>
                <w:sz w:val="22"/>
                <w:szCs w:val="22"/>
                <w:lang w:val="bg-BG" w:eastAsia="bg-BG"/>
              </w:rPr>
              <w:t>Общо:</w:t>
            </w:r>
          </w:p>
        </w:tc>
        <w:tc>
          <w:tcPr>
            <w:tcW w:w="1340" w:type="dxa"/>
            <w:tcBorders>
              <w:top w:val="single" w:sz="4" w:space="0" w:color="auto"/>
              <w:left w:val="nil"/>
              <w:bottom w:val="double" w:sz="6" w:space="0" w:color="auto"/>
              <w:right w:val="nil"/>
            </w:tcBorders>
            <w:shd w:val="clear" w:color="auto" w:fill="auto"/>
            <w:vAlign w:val="bottom"/>
            <w:hideMark/>
          </w:tcPr>
          <w:p w14:paraId="3C70BB25" w14:textId="77777777" w:rsidR="008620C5" w:rsidRPr="008620C5" w:rsidRDefault="008620C5" w:rsidP="008620C5">
            <w:pPr>
              <w:rPr>
                <w:b/>
                <w:bCs/>
                <w:sz w:val="22"/>
                <w:szCs w:val="22"/>
                <w:lang w:val="bg-BG" w:eastAsia="bg-BG"/>
              </w:rPr>
            </w:pPr>
            <w:r w:rsidRPr="008620C5">
              <w:rPr>
                <w:b/>
                <w:bCs/>
                <w:sz w:val="22"/>
                <w:szCs w:val="22"/>
                <w:lang w:val="bg-BG" w:eastAsia="bg-BG"/>
              </w:rPr>
              <w:t xml:space="preserve">              965 </w:t>
            </w:r>
          </w:p>
        </w:tc>
        <w:tc>
          <w:tcPr>
            <w:tcW w:w="400" w:type="dxa"/>
            <w:tcBorders>
              <w:top w:val="nil"/>
              <w:left w:val="nil"/>
              <w:bottom w:val="nil"/>
              <w:right w:val="nil"/>
            </w:tcBorders>
            <w:shd w:val="clear" w:color="auto" w:fill="auto"/>
            <w:vAlign w:val="bottom"/>
            <w:hideMark/>
          </w:tcPr>
          <w:p w14:paraId="4BC84764" w14:textId="77777777" w:rsidR="008620C5" w:rsidRPr="008620C5" w:rsidRDefault="008620C5" w:rsidP="008620C5">
            <w:pPr>
              <w:rPr>
                <w:b/>
                <w:bCs/>
                <w:sz w:val="22"/>
                <w:szCs w:val="22"/>
                <w:lang w:val="bg-BG" w:eastAsia="bg-BG"/>
              </w:rPr>
            </w:pPr>
          </w:p>
        </w:tc>
        <w:tc>
          <w:tcPr>
            <w:tcW w:w="1340" w:type="dxa"/>
            <w:tcBorders>
              <w:top w:val="single" w:sz="4" w:space="0" w:color="auto"/>
              <w:left w:val="nil"/>
              <w:bottom w:val="double" w:sz="6" w:space="0" w:color="auto"/>
              <w:right w:val="nil"/>
            </w:tcBorders>
            <w:shd w:val="clear" w:color="auto" w:fill="auto"/>
            <w:vAlign w:val="bottom"/>
            <w:hideMark/>
          </w:tcPr>
          <w:p w14:paraId="5D67B612" w14:textId="77777777" w:rsidR="008620C5" w:rsidRPr="008620C5" w:rsidRDefault="008620C5" w:rsidP="008620C5">
            <w:pPr>
              <w:rPr>
                <w:b/>
                <w:bCs/>
                <w:sz w:val="22"/>
                <w:szCs w:val="22"/>
                <w:lang w:val="bg-BG" w:eastAsia="bg-BG"/>
              </w:rPr>
            </w:pPr>
            <w:r w:rsidRPr="008620C5">
              <w:rPr>
                <w:b/>
                <w:bCs/>
                <w:sz w:val="22"/>
                <w:szCs w:val="22"/>
                <w:lang w:val="bg-BG" w:eastAsia="bg-BG"/>
              </w:rPr>
              <w:t xml:space="preserve">              813 </w:t>
            </w:r>
          </w:p>
        </w:tc>
      </w:tr>
    </w:tbl>
    <w:p w14:paraId="71DE8BCA" w14:textId="603B66C1" w:rsidR="00AC62B2" w:rsidRDefault="00AC62B2" w:rsidP="006030DF">
      <w:pPr>
        <w:spacing w:line="276" w:lineRule="auto"/>
        <w:jc w:val="both"/>
        <w:rPr>
          <w:i/>
          <w:iCs/>
          <w:sz w:val="22"/>
          <w:lang w:val="bg-BG"/>
        </w:rPr>
      </w:pPr>
    </w:p>
    <w:bookmarkEnd w:id="9"/>
    <w:bookmarkEnd w:id="61"/>
    <w:bookmarkEnd w:id="62"/>
    <w:p w14:paraId="3F9D07A4" w14:textId="77777777" w:rsidR="009A4907" w:rsidRPr="00267948" w:rsidRDefault="009A4907" w:rsidP="006030DF">
      <w:pPr>
        <w:spacing w:line="276" w:lineRule="auto"/>
        <w:ind w:firstLine="720"/>
        <w:jc w:val="both"/>
        <w:rPr>
          <w:iCs/>
          <w:sz w:val="22"/>
          <w:lang w:val="bg-BG"/>
        </w:rPr>
      </w:pPr>
      <w:r>
        <w:rPr>
          <w:i/>
          <w:iCs/>
          <w:sz w:val="22"/>
          <w:lang w:val="bg-BG"/>
        </w:rPr>
        <w:t xml:space="preserve">Получените депозити от наематели – трети лица </w:t>
      </w:r>
      <w:r>
        <w:rPr>
          <w:iCs/>
          <w:sz w:val="22"/>
          <w:lang w:val="bg-BG"/>
        </w:rPr>
        <w:t xml:space="preserve">представляват получени </w:t>
      </w:r>
      <w:r w:rsidRPr="000D3503">
        <w:rPr>
          <w:iCs/>
          <w:sz w:val="22"/>
          <w:lang w:val="bg-BG"/>
        </w:rPr>
        <w:t>суми като гаранции по наемни договори</w:t>
      </w:r>
      <w:r>
        <w:rPr>
          <w:iCs/>
          <w:sz w:val="22"/>
          <w:lang w:val="bg-BG"/>
        </w:rPr>
        <w:t>.</w:t>
      </w:r>
      <w:r w:rsidRPr="00F737BD">
        <w:rPr>
          <w:iCs/>
          <w:sz w:val="22"/>
          <w:lang w:val="bg-BG"/>
        </w:rPr>
        <w:t xml:space="preserve"> </w:t>
      </w:r>
      <w:r>
        <w:rPr>
          <w:iCs/>
          <w:sz w:val="22"/>
          <w:lang w:val="bg-BG"/>
        </w:rPr>
        <w:t>Съгласно условията на договорите депозитите могат да бъдат заменяни с банкови гаранции, както и да бъдат усвоявани при неизпълнение на условията.</w:t>
      </w:r>
    </w:p>
    <w:p w14:paraId="063AED7B" w14:textId="77777777" w:rsidR="009A4907" w:rsidRDefault="009A4907" w:rsidP="006030DF">
      <w:pPr>
        <w:spacing w:line="276" w:lineRule="auto"/>
        <w:ind w:firstLine="720"/>
        <w:jc w:val="both"/>
        <w:rPr>
          <w:sz w:val="22"/>
          <w:lang w:val="bg-BG"/>
        </w:rPr>
      </w:pPr>
      <w:r>
        <w:rPr>
          <w:i/>
          <w:iCs/>
          <w:sz w:val="22"/>
          <w:lang w:val="bg-BG"/>
        </w:rPr>
        <w:t>Задълженията към персонала и социалното осигуряване</w:t>
      </w:r>
      <w:r>
        <w:rPr>
          <w:sz w:val="22"/>
          <w:lang w:val="bg-BG"/>
        </w:rPr>
        <w:t xml:space="preserve"> съдържат текущи задължения за възнаграждение на членовете на Съвета на директорите и на персонала. </w:t>
      </w:r>
    </w:p>
    <w:p w14:paraId="3888CDF0" w14:textId="56AFD18C" w:rsidR="00197BC1" w:rsidRDefault="009A4907" w:rsidP="00B95EB9">
      <w:pPr>
        <w:spacing w:line="276" w:lineRule="auto"/>
        <w:ind w:firstLine="720"/>
        <w:jc w:val="both"/>
        <w:rPr>
          <w:sz w:val="22"/>
          <w:lang w:val="bg-BG"/>
        </w:rPr>
      </w:pPr>
      <w:r>
        <w:rPr>
          <w:sz w:val="22"/>
          <w:lang w:val="bg-BG"/>
        </w:rPr>
        <w:t>Към края и на двата отчетни периода няма неиз</w:t>
      </w:r>
      <w:r w:rsidR="00B95EB9">
        <w:rPr>
          <w:sz w:val="22"/>
          <w:lang w:val="bg-BG"/>
        </w:rPr>
        <w:t xml:space="preserve">ползвани </w:t>
      </w:r>
      <w:proofErr w:type="spellStart"/>
      <w:r w:rsidR="00B95EB9">
        <w:rPr>
          <w:sz w:val="22"/>
          <w:lang w:val="bg-BG"/>
        </w:rPr>
        <w:t>компенсируеми</w:t>
      </w:r>
      <w:proofErr w:type="spellEnd"/>
      <w:r w:rsidR="00B95EB9">
        <w:rPr>
          <w:sz w:val="22"/>
          <w:lang w:val="bg-BG"/>
        </w:rPr>
        <w:t xml:space="preserve"> отпуски.</w:t>
      </w:r>
    </w:p>
    <w:p w14:paraId="6A12F015" w14:textId="1E661FAA" w:rsidR="000E45D1" w:rsidRPr="00B0337C" w:rsidRDefault="000E45D1" w:rsidP="00A43045">
      <w:pPr>
        <w:pStyle w:val="Heading2"/>
        <w:numPr>
          <w:ilvl w:val="0"/>
          <w:numId w:val="6"/>
        </w:numPr>
      </w:pPr>
      <w:bookmarkStart w:id="63" w:name="_Toc287553180"/>
      <w:bookmarkStart w:id="64" w:name="_Toc505070306"/>
      <w:r w:rsidRPr="00B0337C">
        <w:t>СЕГМЕНТНО ОТЧИТАНЕ</w:t>
      </w:r>
      <w:bookmarkEnd w:id="63"/>
      <w:bookmarkEnd w:id="64"/>
      <w:r w:rsidRPr="00B0337C">
        <w:t xml:space="preserve"> </w:t>
      </w:r>
    </w:p>
    <w:p w14:paraId="7391572D" w14:textId="77777777" w:rsidR="00016A8D" w:rsidRPr="00B0337C" w:rsidRDefault="00016A8D" w:rsidP="006030DF">
      <w:pPr>
        <w:pStyle w:val="BodyText"/>
        <w:spacing w:line="276" w:lineRule="auto"/>
        <w:ind w:firstLine="720"/>
        <w:jc w:val="both"/>
      </w:pPr>
      <w:r w:rsidRPr="00B0337C">
        <w:rPr>
          <w:lang w:val="bg-BG"/>
        </w:rPr>
        <w:t>Приходите, разходите, печалбата, активите и пасивите на оперативните сегменти на Софарма имоти АДСИЦ са представени по-долу:</w:t>
      </w:r>
    </w:p>
    <w:p w14:paraId="29CA5BB9" w14:textId="130866ED" w:rsidR="00016A8D" w:rsidRPr="00B0337C" w:rsidRDefault="00016A8D" w:rsidP="006030DF">
      <w:pPr>
        <w:pStyle w:val="Heading3"/>
        <w:spacing w:line="276" w:lineRule="auto"/>
        <w:rPr>
          <w:szCs w:val="20"/>
          <w:lang w:val="bg-BG"/>
        </w:rPr>
      </w:pPr>
      <w:r w:rsidRPr="00B0337C">
        <w:rPr>
          <w:szCs w:val="20"/>
          <w:lang w:val="bg-BG"/>
        </w:rPr>
        <w:t>Сегментни активи</w:t>
      </w:r>
    </w:p>
    <w:tbl>
      <w:tblPr>
        <w:tblW w:w="9127" w:type="dxa"/>
        <w:tblInd w:w="70" w:type="dxa"/>
        <w:tblCellMar>
          <w:left w:w="70" w:type="dxa"/>
          <w:right w:w="70" w:type="dxa"/>
        </w:tblCellMar>
        <w:tblLook w:val="04A0" w:firstRow="1" w:lastRow="0" w:firstColumn="1" w:lastColumn="0" w:noHBand="0" w:noVBand="1"/>
      </w:tblPr>
      <w:tblGrid>
        <w:gridCol w:w="2127"/>
        <w:gridCol w:w="1160"/>
        <w:gridCol w:w="1160"/>
        <w:gridCol w:w="1180"/>
        <w:gridCol w:w="1180"/>
        <w:gridCol w:w="1160"/>
        <w:gridCol w:w="1160"/>
      </w:tblGrid>
      <w:tr w:rsidR="00B0337C" w:rsidRPr="00B0337C" w14:paraId="3C71C1AC" w14:textId="77777777" w:rsidTr="00B0337C">
        <w:trPr>
          <w:trHeight w:val="240"/>
        </w:trPr>
        <w:tc>
          <w:tcPr>
            <w:tcW w:w="2127" w:type="dxa"/>
            <w:tcBorders>
              <w:top w:val="nil"/>
              <w:left w:val="nil"/>
              <w:bottom w:val="nil"/>
              <w:right w:val="nil"/>
            </w:tcBorders>
            <w:shd w:val="clear" w:color="auto" w:fill="auto"/>
            <w:hideMark/>
          </w:tcPr>
          <w:p w14:paraId="44EE6E11"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Оперативни сегменти</w:t>
            </w:r>
          </w:p>
        </w:tc>
        <w:tc>
          <w:tcPr>
            <w:tcW w:w="2320" w:type="dxa"/>
            <w:gridSpan w:val="2"/>
            <w:tcBorders>
              <w:top w:val="nil"/>
              <w:left w:val="nil"/>
              <w:bottom w:val="nil"/>
              <w:right w:val="nil"/>
            </w:tcBorders>
            <w:shd w:val="clear" w:color="auto" w:fill="auto"/>
            <w:hideMark/>
          </w:tcPr>
          <w:p w14:paraId="0A0159C5"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 xml:space="preserve">Текущи активи </w:t>
            </w:r>
          </w:p>
        </w:tc>
        <w:tc>
          <w:tcPr>
            <w:tcW w:w="2360" w:type="dxa"/>
            <w:gridSpan w:val="2"/>
            <w:tcBorders>
              <w:top w:val="nil"/>
              <w:left w:val="nil"/>
              <w:bottom w:val="nil"/>
              <w:right w:val="nil"/>
            </w:tcBorders>
            <w:shd w:val="clear" w:color="auto" w:fill="auto"/>
            <w:hideMark/>
          </w:tcPr>
          <w:p w14:paraId="70DD9B01"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 xml:space="preserve">Нетекущи активи </w:t>
            </w:r>
          </w:p>
        </w:tc>
        <w:tc>
          <w:tcPr>
            <w:tcW w:w="2320" w:type="dxa"/>
            <w:gridSpan w:val="2"/>
            <w:tcBorders>
              <w:top w:val="nil"/>
              <w:left w:val="nil"/>
              <w:bottom w:val="nil"/>
              <w:right w:val="nil"/>
            </w:tcBorders>
            <w:shd w:val="clear" w:color="auto" w:fill="auto"/>
            <w:hideMark/>
          </w:tcPr>
          <w:p w14:paraId="0090574C"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 xml:space="preserve">Общо активи </w:t>
            </w:r>
          </w:p>
        </w:tc>
      </w:tr>
      <w:tr w:rsidR="00B0337C" w:rsidRPr="00B0337C" w14:paraId="5F2267BA" w14:textId="77777777" w:rsidTr="00B0337C">
        <w:trPr>
          <w:trHeight w:val="240"/>
        </w:trPr>
        <w:tc>
          <w:tcPr>
            <w:tcW w:w="2127" w:type="dxa"/>
            <w:tcBorders>
              <w:top w:val="nil"/>
              <w:left w:val="nil"/>
              <w:bottom w:val="nil"/>
              <w:right w:val="nil"/>
            </w:tcBorders>
            <w:shd w:val="clear" w:color="auto" w:fill="auto"/>
            <w:hideMark/>
          </w:tcPr>
          <w:p w14:paraId="731FACC3"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2133B2DF"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30.9.2018</w:t>
            </w:r>
          </w:p>
        </w:tc>
        <w:tc>
          <w:tcPr>
            <w:tcW w:w="1160" w:type="dxa"/>
            <w:tcBorders>
              <w:top w:val="nil"/>
              <w:left w:val="nil"/>
              <w:bottom w:val="nil"/>
              <w:right w:val="nil"/>
            </w:tcBorders>
            <w:shd w:val="clear" w:color="auto" w:fill="auto"/>
            <w:hideMark/>
          </w:tcPr>
          <w:p w14:paraId="5761DC91"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31.12.2017</w:t>
            </w:r>
          </w:p>
        </w:tc>
        <w:tc>
          <w:tcPr>
            <w:tcW w:w="1180" w:type="dxa"/>
            <w:tcBorders>
              <w:top w:val="nil"/>
              <w:left w:val="nil"/>
              <w:bottom w:val="nil"/>
              <w:right w:val="nil"/>
            </w:tcBorders>
            <w:shd w:val="clear" w:color="auto" w:fill="auto"/>
            <w:hideMark/>
          </w:tcPr>
          <w:p w14:paraId="6057926C"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30.9.2018</w:t>
            </w:r>
          </w:p>
        </w:tc>
        <w:tc>
          <w:tcPr>
            <w:tcW w:w="1180" w:type="dxa"/>
            <w:tcBorders>
              <w:top w:val="nil"/>
              <w:left w:val="nil"/>
              <w:bottom w:val="nil"/>
              <w:right w:val="nil"/>
            </w:tcBorders>
            <w:shd w:val="clear" w:color="auto" w:fill="auto"/>
            <w:hideMark/>
          </w:tcPr>
          <w:p w14:paraId="1A991AB8"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31.12.2017</w:t>
            </w:r>
          </w:p>
        </w:tc>
        <w:tc>
          <w:tcPr>
            <w:tcW w:w="1160" w:type="dxa"/>
            <w:tcBorders>
              <w:top w:val="nil"/>
              <w:left w:val="nil"/>
              <w:bottom w:val="nil"/>
              <w:right w:val="nil"/>
            </w:tcBorders>
            <w:shd w:val="clear" w:color="auto" w:fill="auto"/>
            <w:hideMark/>
          </w:tcPr>
          <w:p w14:paraId="7EA2C461"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30.9.2018</w:t>
            </w:r>
          </w:p>
        </w:tc>
        <w:tc>
          <w:tcPr>
            <w:tcW w:w="1160" w:type="dxa"/>
            <w:tcBorders>
              <w:top w:val="nil"/>
              <w:left w:val="nil"/>
              <w:bottom w:val="nil"/>
              <w:right w:val="nil"/>
            </w:tcBorders>
            <w:shd w:val="clear" w:color="auto" w:fill="auto"/>
            <w:hideMark/>
          </w:tcPr>
          <w:p w14:paraId="4554BEA4"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31.12.2017</w:t>
            </w:r>
          </w:p>
        </w:tc>
      </w:tr>
      <w:tr w:rsidR="00B0337C" w:rsidRPr="00B0337C" w14:paraId="10AE9A42" w14:textId="77777777" w:rsidTr="00B0337C">
        <w:trPr>
          <w:trHeight w:val="240"/>
        </w:trPr>
        <w:tc>
          <w:tcPr>
            <w:tcW w:w="2127" w:type="dxa"/>
            <w:tcBorders>
              <w:top w:val="nil"/>
              <w:left w:val="nil"/>
              <w:bottom w:val="nil"/>
              <w:right w:val="nil"/>
            </w:tcBorders>
            <w:shd w:val="clear" w:color="auto" w:fill="auto"/>
            <w:hideMark/>
          </w:tcPr>
          <w:p w14:paraId="45F235B8"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7803A3F0"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3EB5350F"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80" w:type="dxa"/>
            <w:tcBorders>
              <w:top w:val="nil"/>
              <w:left w:val="nil"/>
              <w:bottom w:val="nil"/>
              <w:right w:val="nil"/>
            </w:tcBorders>
            <w:shd w:val="clear" w:color="auto" w:fill="auto"/>
            <w:hideMark/>
          </w:tcPr>
          <w:p w14:paraId="48C1587D"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80" w:type="dxa"/>
            <w:tcBorders>
              <w:top w:val="nil"/>
              <w:left w:val="nil"/>
              <w:bottom w:val="nil"/>
              <w:right w:val="nil"/>
            </w:tcBorders>
            <w:shd w:val="clear" w:color="auto" w:fill="auto"/>
            <w:hideMark/>
          </w:tcPr>
          <w:p w14:paraId="3C6C9DA9"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2DE9259A"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64544A2D"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r>
      <w:tr w:rsidR="00B0337C" w:rsidRPr="00B0337C" w14:paraId="2C2A9E49" w14:textId="77777777" w:rsidTr="00B0337C">
        <w:trPr>
          <w:trHeight w:val="135"/>
        </w:trPr>
        <w:tc>
          <w:tcPr>
            <w:tcW w:w="2127" w:type="dxa"/>
            <w:tcBorders>
              <w:top w:val="nil"/>
              <w:left w:val="nil"/>
              <w:bottom w:val="nil"/>
              <w:right w:val="nil"/>
            </w:tcBorders>
            <w:shd w:val="clear" w:color="auto" w:fill="auto"/>
            <w:noWrap/>
            <w:vAlign w:val="bottom"/>
            <w:hideMark/>
          </w:tcPr>
          <w:p w14:paraId="15609DC3"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noWrap/>
            <w:vAlign w:val="bottom"/>
            <w:hideMark/>
          </w:tcPr>
          <w:p w14:paraId="3690F5C4" w14:textId="77777777" w:rsidR="00B0337C" w:rsidRPr="00B0337C" w:rsidRDefault="00B0337C" w:rsidP="00B0337C">
            <w:pPr>
              <w:rPr>
                <w:lang w:val="bg-BG" w:eastAsia="bg-BG"/>
              </w:rPr>
            </w:pPr>
          </w:p>
        </w:tc>
        <w:tc>
          <w:tcPr>
            <w:tcW w:w="1160" w:type="dxa"/>
            <w:tcBorders>
              <w:top w:val="nil"/>
              <w:left w:val="nil"/>
              <w:bottom w:val="nil"/>
              <w:right w:val="nil"/>
            </w:tcBorders>
            <w:shd w:val="clear" w:color="auto" w:fill="auto"/>
            <w:noWrap/>
            <w:vAlign w:val="bottom"/>
            <w:hideMark/>
          </w:tcPr>
          <w:p w14:paraId="72313552" w14:textId="77777777" w:rsidR="00B0337C" w:rsidRPr="00B0337C" w:rsidRDefault="00B0337C" w:rsidP="00B0337C">
            <w:pPr>
              <w:jc w:val="right"/>
              <w:rPr>
                <w:lang w:val="bg-BG" w:eastAsia="bg-BG"/>
              </w:rPr>
            </w:pPr>
          </w:p>
        </w:tc>
        <w:tc>
          <w:tcPr>
            <w:tcW w:w="1180" w:type="dxa"/>
            <w:tcBorders>
              <w:top w:val="nil"/>
              <w:left w:val="nil"/>
              <w:bottom w:val="nil"/>
              <w:right w:val="nil"/>
            </w:tcBorders>
            <w:shd w:val="clear" w:color="auto" w:fill="auto"/>
            <w:hideMark/>
          </w:tcPr>
          <w:p w14:paraId="64D771D0"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180" w:type="dxa"/>
            <w:tcBorders>
              <w:top w:val="nil"/>
              <w:left w:val="nil"/>
              <w:bottom w:val="nil"/>
              <w:right w:val="nil"/>
            </w:tcBorders>
            <w:shd w:val="clear" w:color="auto" w:fill="auto"/>
            <w:hideMark/>
          </w:tcPr>
          <w:p w14:paraId="38362F79"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160" w:type="dxa"/>
            <w:tcBorders>
              <w:top w:val="nil"/>
              <w:left w:val="nil"/>
              <w:bottom w:val="nil"/>
              <w:right w:val="nil"/>
            </w:tcBorders>
            <w:shd w:val="clear" w:color="auto" w:fill="auto"/>
            <w:hideMark/>
          </w:tcPr>
          <w:p w14:paraId="11C818EA"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160" w:type="dxa"/>
            <w:tcBorders>
              <w:top w:val="nil"/>
              <w:left w:val="nil"/>
              <w:bottom w:val="nil"/>
              <w:right w:val="nil"/>
            </w:tcBorders>
            <w:shd w:val="clear" w:color="auto" w:fill="auto"/>
            <w:hideMark/>
          </w:tcPr>
          <w:p w14:paraId="44708853"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r>
      <w:tr w:rsidR="00B0337C" w:rsidRPr="00B0337C" w14:paraId="6059652C" w14:textId="77777777" w:rsidTr="00B0337C">
        <w:trPr>
          <w:trHeight w:val="240"/>
        </w:trPr>
        <w:tc>
          <w:tcPr>
            <w:tcW w:w="2127" w:type="dxa"/>
            <w:tcBorders>
              <w:top w:val="nil"/>
              <w:left w:val="nil"/>
              <w:bottom w:val="nil"/>
              <w:right w:val="nil"/>
            </w:tcBorders>
            <w:shd w:val="clear" w:color="auto" w:fill="auto"/>
            <w:hideMark/>
          </w:tcPr>
          <w:p w14:paraId="7A0730F4"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Обекти в страната</w:t>
            </w:r>
          </w:p>
        </w:tc>
        <w:tc>
          <w:tcPr>
            <w:tcW w:w="1160" w:type="dxa"/>
            <w:tcBorders>
              <w:top w:val="nil"/>
              <w:left w:val="nil"/>
              <w:bottom w:val="nil"/>
              <w:right w:val="nil"/>
            </w:tcBorders>
            <w:shd w:val="clear" w:color="auto" w:fill="auto"/>
            <w:hideMark/>
          </w:tcPr>
          <w:p w14:paraId="00EE0A10"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68    </w:t>
            </w:r>
          </w:p>
        </w:tc>
        <w:tc>
          <w:tcPr>
            <w:tcW w:w="1160" w:type="dxa"/>
            <w:tcBorders>
              <w:top w:val="nil"/>
              <w:left w:val="nil"/>
              <w:bottom w:val="nil"/>
              <w:right w:val="nil"/>
            </w:tcBorders>
            <w:shd w:val="clear" w:color="auto" w:fill="auto"/>
            <w:hideMark/>
          </w:tcPr>
          <w:p w14:paraId="4704C062"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71    </w:t>
            </w:r>
          </w:p>
        </w:tc>
        <w:tc>
          <w:tcPr>
            <w:tcW w:w="1180" w:type="dxa"/>
            <w:tcBorders>
              <w:top w:val="nil"/>
              <w:left w:val="nil"/>
              <w:bottom w:val="nil"/>
              <w:right w:val="nil"/>
            </w:tcBorders>
            <w:shd w:val="clear" w:color="auto" w:fill="auto"/>
            <w:hideMark/>
          </w:tcPr>
          <w:p w14:paraId="1C554EC4"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14,677    </w:t>
            </w:r>
          </w:p>
        </w:tc>
        <w:tc>
          <w:tcPr>
            <w:tcW w:w="1180" w:type="dxa"/>
            <w:tcBorders>
              <w:top w:val="nil"/>
              <w:left w:val="nil"/>
              <w:bottom w:val="nil"/>
              <w:right w:val="nil"/>
            </w:tcBorders>
            <w:shd w:val="clear" w:color="auto" w:fill="auto"/>
            <w:hideMark/>
          </w:tcPr>
          <w:p w14:paraId="0FBB6802"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14,761    </w:t>
            </w:r>
          </w:p>
        </w:tc>
        <w:tc>
          <w:tcPr>
            <w:tcW w:w="1160" w:type="dxa"/>
            <w:tcBorders>
              <w:top w:val="nil"/>
              <w:left w:val="nil"/>
              <w:bottom w:val="nil"/>
              <w:right w:val="nil"/>
            </w:tcBorders>
            <w:shd w:val="clear" w:color="auto" w:fill="auto"/>
            <w:hideMark/>
          </w:tcPr>
          <w:p w14:paraId="2391CE0C"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14,745    </w:t>
            </w:r>
          </w:p>
        </w:tc>
        <w:tc>
          <w:tcPr>
            <w:tcW w:w="1160" w:type="dxa"/>
            <w:tcBorders>
              <w:top w:val="nil"/>
              <w:left w:val="nil"/>
              <w:bottom w:val="nil"/>
              <w:right w:val="nil"/>
            </w:tcBorders>
            <w:shd w:val="clear" w:color="auto" w:fill="auto"/>
            <w:hideMark/>
          </w:tcPr>
          <w:p w14:paraId="2B9A7A7A"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14,832    </w:t>
            </w:r>
          </w:p>
        </w:tc>
      </w:tr>
      <w:tr w:rsidR="00B0337C" w:rsidRPr="00B0337C" w14:paraId="50FCE2A5" w14:textId="77777777" w:rsidTr="00B0337C">
        <w:trPr>
          <w:trHeight w:val="240"/>
        </w:trPr>
        <w:tc>
          <w:tcPr>
            <w:tcW w:w="2127" w:type="dxa"/>
            <w:tcBorders>
              <w:top w:val="nil"/>
              <w:left w:val="nil"/>
              <w:bottom w:val="nil"/>
              <w:right w:val="nil"/>
            </w:tcBorders>
            <w:shd w:val="clear" w:color="auto" w:fill="auto"/>
            <w:hideMark/>
          </w:tcPr>
          <w:p w14:paraId="608B346E"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 xml:space="preserve">Софарма Бизнес </w:t>
            </w:r>
            <w:proofErr w:type="spellStart"/>
            <w:r w:rsidRPr="00B0337C">
              <w:rPr>
                <w:color w:val="000000"/>
                <w:sz w:val="18"/>
                <w:szCs w:val="18"/>
                <w:lang w:val="bg-BG" w:eastAsia="bg-BG"/>
              </w:rPr>
              <w:t>Тауърс</w:t>
            </w:r>
            <w:proofErr w:type="spellEnd"/>
          </w:p>
        </w:tc>
        <w:tc>
          <w:tcPr>
            <w:tcW w:w="1160" w:type="dxa"/>
            <w:tcBorders>
              <w:top w:val="nil"/>
              <w:left w:val="nil"/>
              <w:bottom w:val="nil"/>
              <w:right w:val="nil"/>
            </w:tcBorders>
            <w:shd w:val="clear" w:color="auto" w:fill="auto"/>
            <w:hideMark/>
          </w:tcPr>
          <w:p w14:paraId="57674BEE"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371    </w:t>
            </w:r>
          </w:p>
        </w:tc>
        <w:tc>
          <w:tcPr>
            <w:tcW w:w="1160" w:type="dxa"/>
            <w:tcBorders>
              <w:top w:val="nil"/>
              <w:left w:val="nil"/>
              <w:bottom w:val="nil"/>
              <w:right w:val="nil"/>
            </w:tcBorders>
            <w:shd w:val="clear" w:color="auto" w:fill="auto"/>
            <w:hideMark/>
          </w:tcPr>
          <w:p w14:paraId="30D8DFD9"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353    </w:t>
            </w:r>
          </w:p>
        </w:tc>
        <w:tc>
          <w:tcPr>
            <w:tcW w:w="1180" w:type="dxa"/>
            <w:tcBorders>
              <w:top w:val="nil"/>
              <w:left w:val="nil"/>
              <w:bottom w:val="nil"/>
              <w:right w:val="nil"/>
            </w:tcBorders>
            <w:shd w:val="clear" w:color="auto" w:fill="auto"/>
            <w:hideMark/>
          </w:tcPr>
          <w:p w14:paraId="0B106160"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68,944    </w:t>
            </w:r>
          </w:p>
        </w:tc>
        <w:tc>
          <w:tcPr>
            <w:tcW w:w="1180" w:type="dxa"/>
            <w:tcBorders>
              <w:top w:val="nil"/>
              <w:left w:val="nil"/>
              <w:bottom w:val="nil"/>
              <w:right w:val="nil"/>
            </w:tcBorders>
            <w:shd w:val="clear" w:color="auto" w:fill="auto"/>
            <w:hideMark/>
          </w:tcPr>
          <w:p w14:paraId="0E7455AD"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68,940    </w:t>
            </w:r>
          </w:p>
        </w:tc>
        <w:tc>
          <w:tcPr>
            <w:tcW w:w="1160" w:type="dxa"/>
            <w:tcBorders>
              <w:top w:val="nil"/>
              <w:left w:val="nil"/>
              <w:bottom w:val="nil"/>
              <w:right w:val="nil"/>
            </w:tcBorders>
            <w:shd w:val="clear" w:color="auto" w:fill="auto"/>
            <w:hideMark/>
          </w:tcPr>
          <w:p w14:paraId="2007915C"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69,315    </w:t>
            </w:r>
          </w:p>
        </w:tc>
        <w:tc>
          <w:tcPr>
            <w:tcW w:w="1160" w:type="dxa"/>
            <w:tcBorders>
              <w:top w:val="nil"/>
              <w:left w:val="nil"/>
              <w:bottom w:val="nil"/>
              <w:right w:val="nil"/>
            </w:tcBorders>
            <w:shd w:val="clear" w:color="auto" w:fill="auto"/>
            <w:hideMark/>
          </w:tcPr>
          <w:p w14:paraId="5D604326"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69,293    </w:t>
            </w:r>
          </w:p>
        </w:tc>
      </w:tr>
      <w:tr w:rsidR="00B0337C" w:rsidRPr="00B0337C" w14:paraId="02B06612" w14:textId="77777777" w:rsidTr="00B0337C">
        <w:trPr>
          <w:trHeight w:val="240"/>
        </w:trPr>
        <w:tc>
          <w:tcPr>
            <w:tcW w:w="2127" w:type="dxa"/>
            <w:tcBorders>
              <w:top w:val="nil"/>
              <w:left w:val="nil"/>
              <w:bottom w:val="nil"/>
              <w:right w:val="nil"/>
            </w:tcBorders>
            <w:shd w:val="clear" w:color="auto" w:fill="auto"/>
            <w:hideMark/>
          </w:tcPr>
          <w:p w14:paraId="108FA59E"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Общи на ниво предприятие</w:t>
            </w:r>
          </w:p>
        </w:tc>
        <w:tc>
          <w:tcPr>
            <w:tcW w:w="1160" w:type="dxa"/>
            <w:tcBorders>
              <w:top w:val="nil"/>
              <w:left w:val="nil"/>
              <w:bottom w:val="nil"/>
              <w:right w:val="nil"/>
            </w:tcBorders>
            <w:shd w:val="clear" w:color="auto" w:fill="auto"/>
            <w:hideMark/>
          </w:tcPr>
          <w:p w14:paraId="71D1516C"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449    </w:t>
            </w:r>
          </w:p>
        </w:tc>
        <w:tc>
          <w:tcPr>
            <w:tcW w:w="1160" w:type="dxa"/>
            <w:tcBorders>
              <w:top w:val="nil"/>
              <w:left w:val="nil"/>
              <w:bottom w:val="nil"/>
              <w:right w:val="nil"/>
            </w:tcBorders>
            <w:shd w:val="clear" w:color="auto" w:fill="auto"/>
            <w:hideMark/>
          </w:tcPr>
          <w:p w14:paraId="062D90D4"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122    </w:t>
            </w:r>
          </w:p>
        </w:tc>
        <w:tc>
          <w:tcPr>
            <w:tcW w:w="1180" w:type="dxa"/>
            <w:tcBorders>
              <w:top w:val="nil"/>
              <w:left w:val="nil"/>
              <w:bottom w:val="nil"/>
              <w:right w:val="nil"/>
            </w:tcBorders>
            <w:shd w:val="clear" w:color="auto" w:fill="auto"/>
            <w:hideMark/>
          </w:tcPr>
          <w:p w14:paraId="1D19BA68"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10    </w:t>
            </w:r>
          </w:p>
        </w:tc>
        <w:tc>
          <w:tcPr>
            <w:tcW w:w="1180" w:type="dxa"/>
            <w:tcBorders>
              <w:top w:val="nil"/>
              <w:left w:val="nil"/>
              <w:bottom w:val="nil"/>
              <w:right w:val="nil"/>
            </w:tcBorders>
            <w:shd w:val="clear" w:color="auto" w:fill="auto"/>
            <w:hideMark/>
          </w:tcPr>
          <w:p w14:paraId="7F10F3C1"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15    </w:t>
            </w:r>
          </w:p>
        </w:tc>
        <w:tc>
          <w:tcPr>
            <w:tcW w:w="1160" w:type="dxa"/>
            <w:tcBorders>
              <w:top w:val="nil"/>
              <w:left w:val="nil"/>
              <w:bottom w:val="nil"/>
              <w:right w:val="nil"/>
            </w:tcBorders>
            <w:shd w:val="clear" w:color="auto" w:fill="auto"/>
            <w:hideMark/>
          </w:tcPr>
          <w:p w14:paraId="48643A5C"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459    </w:t>
            </w:r>
          </w:p>
        </w:tc>
        <w:tc>
          <w:tcPr>
            <w:tcW w:w="1160" w:type="dxa"/>
            <w:tcBorders>
              <w:top w:val="nil"/>
              <w:left w:val="nil"/>
              <w:bottom w:val="nil"/>
              <w:right w:val="nil"/>
            </w:tcBorders>
            <w:shd w:val="clear" w:color="auto" w:fill="auto"/>
            <w:hideMark/>
          </w:tcPr>
          <w:p w14:paraId="481FB004"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137    </w:t>
            </w:r>
          </w:p>
        </w:tc>
      </w:tr>
      <w:tr w:rsidR="00B0337C" w:rsidRPr="00B0337C" w14:paraId="7E02714C" w14:textId="77777777" w:rsidTr="00B0337C">
        <w:trPr>
          <w:trHeight w:val="255"/>
        </w:trPr>
        <w:tc>
          <w:tcPr>
            <w:tcW w:w="2127" w:type="dxa"/>
            <w:tcBorders>
              <w:top w:val="nil"/>
              <w:left w:val="nil"/>
              <w:bottom w:val="nil"/>
              <w:right w:val="nil"/>
            </w:tcBorders>
            <w:shd w:val="clear" w:color="auto" w:fill="auto"/>
            <w:hideMark/>
          </w:tcPr>
          <w:p w14:paraId="71535561" w14:textId="77777777" w:rsidR="00B0337C" w:rsidRPr="00B0337C" w:rsidRDefault="00B0337C" w:rsidP="00B0337C">
            <w:pPr>
              <w:rPr>
                <w:b/>
                <w:bCs/>
                <w:color w:val="000000"/>
                <w:sz w:val="18"/>
                <w:szCs w:val="18"/>
                <w:lang w:val="bg-BG" w:eastAsia="bg-BG"/>
              </w:rPr>
            </w:pPr>
            <w:r w:rsidRPr="00B0337C">
              <w:rPr>
                <w:b/>
                <w:bCs/>
                <w:color w:val="000000"/>
                <w:sz w:val="18"/>
                <w:szCs w:val="18"/>
                <w:lang w:val="bg-BG" w:eastAsia="bg-BG"/>
              </w:rPr>
              <w:t xml:space="preserve">Общо </w:t>
            </w:r>
          </w:p>
        </w:tc>
        <w:tc>
          <w:tcPr>
            <w:tcW w:w="1160" w:type="dxa"/>
            <w:tcBorders>
              <w:top w:val="single" w:sz="4" w:space="0" w:color="auto"/>
              <w:left w:val="nil"/>
              <w:bottom w:val="double" w:sz="6" w:space="0" w:color="auto"/>
              <w:right w:val="nil"/>
            </w:tcBorders>
            <w:shd w:val="clear" w:color="auto" w:fill="auto"/>
            <w:vAlign w:val="bottom"/>
            <w:hideMark/>
          </w:tcPr>
          <w:p w14:paraId="24FF5217"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888    </w:t>
            </w:r>
          </w:p>
        </w:tc>
        <w:tc>
          <w:tcPr>
            <w:tcW w:w="1160" w:type="dxa"/>
            <w:tcBorders>
              <w:top w:val="single" w:sz="4" w:space="0" w:color="auto"/>
              <w:left w:val="nil"/>
              <w:bottom w:val="double" w:sz="6" w:space="0" w:color="auto"/>
              <w:right w:val="nil"/>
            </w:tcBorders>
            <w:shd w:val="clear" w:color="auto" w:fill="auto"/>
            <w:vAlign w:val="bottom"/>
            <w:hideMark/>
          </w:tcPr>
          <w:p w14:paraId="71FD0CE7"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546    </w:t>
            </w:r>
          </w:p>
        </w:tc>
        <w:tc>
          <w:tcPr>
            <w:tcW w:w="1180" w:type="dxa"/>
            <w:tcBorders>
              <w:top w:val="single" w:sz="4" w:space="0" w:color="auto"/>
              <w:left w:val="nil"/>
              <w:bottom w:val="double" w:sz="6" w:space="0" w:color="auto"/>
              <w:right w:val="nil"/>
            </w:tcBorders>
            <w:shd w:val="clear" w:color="auto" w:fill="auto"/>
            <w:vAlign w:val="bottom"/>
            <w:hideMark/>
          </w:tcPr>
          <w:p w14:paraId="13E4DDE0"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83,631    </w:t>
            </w:r>
          </w:p>
        </w:tc>
        <w:tc>
          <w:tcPr>
            <w:tcW w:w="1180" w:type="dxa"/>
            <w:tcBorders>
              <w:top w:val="single" w:sz="4" w:space="0" w:color="auto"/>
              <w:left w:val="nil"/>
              <w:bottom w:val="double" w:sz="6" w:space="0" w:color="auto"/>
              <w:right w:val="nil"/>
            </w:tcBorders>
            <w:shd w:val="clear" w:color="auto" w:fill="auto"/>
            <w:vAlign w:val="bottom"/>
            <w:hideMark/>
          </w:tcPr>
          <w:p w14:paraId="4E2099D7"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83,716    </w:t>
            </w:r>
          </w:p>
        </w:tc>
        <w:tc>
          <w:tcPr>
            <w:tcW w:w="1160" w:type="dxa"/>
            <w:tcBorders>
              <w:top w:val="single" w:sz="4" w:space="0" w:color="auto"/>
              <w:left w:val="nil"/>
              <w:bottom w:val="double" w:sz="6" w:space="0" w:color="auto"/>
              <w:right w:val="nil"/>
            </w:tcBorders>
            <w:shd w:val="clear" w:color="auto" w:fill="auto"/>
            <w:vAlign w:val="bottom"/>
            <w:hideMark/>
          </w:tcPr>
          <w:p w14:paraId="53BAA12D"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84,519    </w:t>
            </w:r>
          </w:p>
        </w:tc>
        <w:tc>
          <w:tcPr>
            <w:tcW w:w="1160" w:type="dxa"/>
            <w:tcBorders>
              <w:top w:val="single" w:sz="4" w:space="0" w:color="auto"/>
              <w:left w:val="nil"/>
              <w:bottom w:val="double" w:sz="6" w:space="0" w:color="auto"/>
              <w:right w:val="nil"/>
            </w:tcBorders>
            <w:shd w:val="clear" w:color="auto" w:fill="auto"/>
            <w:vAlign w:val="bottom"/>
            <w:hideMark/>
          </w:tcPr>
          <w:p w14:paraId="39C60D8B"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84,262    </w:t>
            </w:r>
          </w:p>
        </w:tc>
      </w:tr>
    </w:tbl>
    <w:p w14:paraId="446141AD" w14:textId="77777777" w:rsidR="00B0337C" w:rsidRPr="00B0337C" w:rsidRDefault="00B0337C" w:rsidP="00B0337C">
      <w:pPr>
        <w:rPr>
          <w:highlight w:val="yellow"/>
          <w:lang w:val="bg-BG"/>
        </w:rPr>
      </w:pPr>
    </w:p>
    <w:p w14:paraId="532DA425" w14:textId="77777777" w:rsidR="00016A8D" w:rsidRPr="006B78D9" w:rsidRDefault="00016A8D" w:rsidP="006030DF">
      <w:pPr>
        <w:spacing w:line="276" w:lineRule="auto"/>
        <w:rPr>
          <w:highlight w:val="yellow"/>
          <w:lang w:val="bg-BG"/>
        </w:rPr>
      </w:pPr>
    </w:p>
    <w:p w14:paraId="31A4BD9F" w14:textId="77777777" w:rsidR="009A4907" w:rsidRPr="00B0337C" w:rsidRDefault="009A4907" w:rsidP="006030DF">
      <w:pPr>
        <w:pStyle w:val="BodyText"/>
        <w:spacing w:line="276" w:lineRule="auto"/>
        <w:ind w:firstLine="720"/>
        <w:jc w:val="both"/>
      </w:pPr>
      <w:r w:rsidRPr="00B0337C">
        <w:rPr>
          <w:lang w:val="bg-BG"/>
        </w:rPr>
        <w:lastRenderedPageBreak/>
        <w:t>В нетекущите активи по сегменти са отчетени всички инвестиционни имоти. Текущите активи по сегменти представляват вземания, възникнали по повод на сделки за продажби на услуги – наеми и консумативни разходи. Неразпределените активи включват парични средства</w:t>
      </w:r>
      <w:r w:rsidR="004470E4" w:rsidRPr="00B0337C">
        <w:rPr>
          <w:lang w:val="bg-BG"/>
        </w:rPr>
        <w:t>, предоставени гаранции и предплатени разходи</w:t>
      </w:r>
      <w:r w:rsidRPr="00B0337C">
        <w:rPr>
          <w:lang w:val="bg-BG"/>
        </w:rPr>
        <w:t xml:space="preserve">. </w:t>
      </w:r>
    </w:p>
    <w:p w14:paraId="042EB8D5" w14:textId="77777777" w:rsidR="00016A8D" w:rsidRPr="00B0337C" w:rsidRDefault="00016A8D" w:rsidP="006030DF">
      <w:pPr>
        <w:spacing w:line="276" w:lineRule="auto"/>
        <w:rPr>
          <w:sz w:val="22"/>
          <w:szCs w:val="22"/>
          <w:lang w:val="bg-BG"/>
        </w:rPr>
      </w:pPr>
    </w:p>
    <w:p w14:paraId="0F7567B9" w14:textId="77777777" w:rsidR="00016A8D" w:rsidRPr="00B0337C" w:rsidRDefault="00016A8D" w:rsidP="006030DF">
      <w:pPr>
        <w:pStyle w:val="BodyText"/>
        <w:spacing w:line="276" w:lineRule="auto"/>
        <w:jc w:val="both"/>
        <w:rPr>
          <w:b/>
          <w:bCs/>
          <w:szCs w:val="22"/>
          <w:lang w:val="bg-BG"/>
        </w:rPr>
      </w:pPr>
      <w:r w:rsidRPr="00B0337C">
        <w:rPr>
          <w:b/>
          <w:bCs/>
          <w:szCs w:val="22"/>
          <w:lang w:val="bg-BG"/>
        </w:rPr>
        <w:t>Сегментни задължения и инвестиции</w:t>
      </w:r>
    </w:p>
    <w:p w14:paraId="2618DB5B" w14:textId="77777777" w:rsidR="00016A8D" w:rsidRPr="00B0337C" w:rsidRDefault="00016A8D" w:rsidP="006030DF">
      <w:pPr>
        <w:pStyle w:val="BodyText"/>
        <w:spacing w:line="276" w:lineRule="auto"/>
        <w:jc w:val="both"/>
        <w:rPr>
          <w:b/>
          <w:bCs/>
          <w:szCs w:val="22"/>
          <w:lang w:val="bg-BG"/>
        </w:rPr>
      </w:pPr>
    </w:p>
    <w:tbl>
      <w:tblPr>
        <w:tblW w:w="6980" w:type="dxa"/>
        <w:tblInd w:w="70" w:type="dxa"/>
        <w:tblCellMar>
          <w:left w:w="70" w:type="dxa"/>
          <w:right w:w="70" w:type="dxa"/>
        </w:tblCellMar>
        <w:tblLook w:val="04A0" w:firstRow="1" w:lastRow="0" w:firstColumn="1" w:lastColumn="0" w:noHBand="0" w:noVBand="1"/>
      </w:tblPr>
      <w:tblGrid>
        <w:gridCol w:w="2300"/>
        <w:gridCol w:w="1160"/>
        <w:gridCol w:w="1160"/>
        <w:gridCol w:w="1180"/>
        <w:gridCol w:w="1180"/>
      </w:tblGrid>
      <w:tr w:rsidR="00B0337C" w:rsidRPr="00B0337C" w14:paraId="1BAD5617" w14:textId="77777777" w:rsidTr="00B0337C">
        <w:trPr>
          <w:trHeight w:val="240"/>
        </w:trPr>
        <w:tc>
          <w:tcPr>
            <w:tcW w:w="2300" w:type="dxa"/>
            <w:tcBorders>
              <w:top w:val="nil"/>
              <w:left w:val="nil"/>
              <w:bottom w:val="nil"/>
              <w:right w:val="nil"/>
            </w:tcBorders>
            <w:shd w:val="clear" w:color="auto" w:fill="auto"/>
            <w:hideMark/>
          </w:tcPr>
          <w:p w14:paraId="6D494A61"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Оперативни сегменти</w:t>
            </w:r>
          </w:p>
        </w:tc>
        <w:tc>
          <w:tcPr>
            <w:tcW w:w="2320" w:type="dxa"/>
            <w:gridSpan w:val="2"/>
            <w:tcBorders>
              <w:top w:val="nil"/>
              <w:left w:val="nil"/>
              <w:bottom w:val="nil"/>
              <w:right w:val="nil"/>
            </w:tcBorders>
            <w:shd w:val="clear" w:color="auto" w:fill="auto"/>
            <w:hideMark/>
          </w:tcPr>
          <w:p w14:paraId="2FB7600E"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 xml:space="preserve">Сегментен дълг </w:t>
            </w:r>
          </w:p>
        </w:tc>
        <w:tc>
          <w:tcPr>
            <w:tcW w:w="2360" w:type="dxa"/>
            <w:gridSpan w:val="2"/>
            <w:tcBorders>
              <w:top w:val="nil"/>
              <w:left w:val="nil"/>
              <w:bottom w:val="nil"/>
              <w:right w:val="nil"/>
            </w:tcBorders>
            <w:shd w:val="clear" w:color="auto" w:fill="auto"/>
            <w:hideMark/>
          </w:tcPr>
          <w:p w14:paraId="28ECB375"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Инвестиции</w:t>
            </w:r>
          </w:p>
        </w:tc>
      </w:tr>
      <w:tr w:rsidR="00B0337C" w:rsidRPr="00B0337C" w14:paraId="1042A9F7" w14:textId="77777777" w:rsidTr="00B0337C">
        <w:trPr>
          <w:trHeight w:val="240"/>
        </w:trPr>
        <w:tc>
          <w:tcPr>
            <w:tcW w:w="2300" w:type="dxa"/>
            <w:tcBorders>
              <w:top w:val="nil"/>
              <w:left w:val="nil"/>
              <w:bottom w:val="nil"/>
              <w:right w:val="nil"/>
            </w:tcBorders>
            <w:shd w:val="clear" w:color="auto" w:fill="auto"/>
            <w:hideMark/>
          </w:tcPr>
          <w:p w14:paraId="63CC67E0"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33B9ED11"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30.9.2018</w:t>
            </w:r>
          </w:p>
        </w:tc>
        <w:tc>
          <w:tcPr>
            <w:tcW w:w="1160" w:type="dxa"/>
            <w:tcBorders>
              <w:top w:val="nil"/>
              <w:left w:val="nil"/>
              <w:bottom w:val="nil"/>
              <w:right w:val="nil"/>
            </w:tcBorders>
            <w:shd w:val="clear" w:color="auto" w:fill="auto"/>
            <w:hideMark/>
          </w:tcPr>
          <w:p w14:paraId="7EC88634"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31.12.2017</w:t>
            </w:r>
          </w:p>
        </w:tc>
        <w:tc>
          <w:tcPr>
            <w:tcW w:w="1180" w:type="dxa"/>
            <w:tcBorders>
              <w:top w:val="nil"/>
              <w:left w:val="nil"/>
              <w:bottom w:val="nil"/>
              <w:right w:val="nil"/>
            </w:tcBorders>
            <w:shd w:val="clear" w:color="auto" w:fill="auto"/>
            <w:hideMark/>
          </w:tcPr>
          <w:p w14:paraId="6DD181B5"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30.9.2018</w:t>
            </w:r>
          </w:p>
        </w:tc>
        <w:tc>
          <w:tcPr>
            <w:tcW w:w="1180" w:type="dxa"/>
            <w:tcBorders>
              <w:top w:val="nil"/>
              <w:left w:val="nil"/>
              <w:bottom w:val="nil"/>
              <w:right w:val="nil"/>
            </w:tcBorders>
            <w:shd w:val="clear" w:color="auto" w:fill="auto"/>
            <w:hideMark/>
          </w:tcPr>
          <w:p w14:paraId="1969F0AC"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31.12.2017</w:t>
            </w:r>
          </w:p>
        </w:tc>
      </w:tr>
      <w:tr w:rsidR="00B0337C" w:rsidRPr="00B0337C" w14:paraId="413B8146" w14:textId="77777777" w:rsidTr="00B0337C">
        <w:trPr>
          <w:trHeight w:val="240"/>
        </w:trPr>
        <w:tc>
          <w:tcPr>
            <w:tcW w:w="2300" w:type="dxa"/>
            <w:tcBorders>
              <w:top w:val="nil"/>
              <w:left w:val="nil"/>
              <w:bottom w:val="nil"/>
              <w:right w:val="nil"/>
            </w:tcBorders>
            <w:shd w:val="clear" w:color="auto" w:fill="auto"/>
            <w:hideMark/>
          </w:tcPr>
          <w:p w14:paraId="687F1409"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6E309D05"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5A04BD67"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80" w:type="dxa"/>
            <w:tcBorders>
              <w:top w:val="nil"/>
              <w:left w:val="nil"/>
              <w:bottom w:val="nil"/>
              <w:right w:val="nil"/>
            </w:tcBorders>
            <w:shd w:val="clear" w:color="auto" w:fill="auto"/>
            <w:hideMark/>
          </w:tcPr>
          <w:p w14:paraId="02E30A8A"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180" w:type="dxa"/>
            <w:tcBorders>
              <w:top w:val="nil"/>
              <w:left w:val="nil"/>
              <w:bottom w:val="nil"/>
              <w:right w:val="nil"/>
            </w:tcBorders>
            <w:shd w:val="clear" w:color="auto" w:fill="auto"/>
            <w:hideMark/>
          </w:tcPr>
          <w:p w14:paraId="5B17F5BF"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r>
      <w:tr w:rsidR="00B0337C" w:rsidRPr="00B0337C" w14:paraId="1A53E2B5" w14:textId="77777777" w:rsidTr="00B0337C">
        <w:trPr>
          <w:trHeight w:val="135"/>
        </w:trPr>
        <w:tc>
          <w:tcPr>
            <w:tcW w:w="2300" w:type="dxa"/>
            <w:tcBorders>
              <w:top w:val="nil"/>
              <w:left w:val="nil"/>
              <w:bottom w:val="nil"/>
              <w:right w:val="nil"/>
            </w:tcBorders>
            <w:shd w:val="clear" w:color="auto" w:fill="auto"/>
            <w:noWrap/>
            <w:vAlign w:val="bottom"/>
            <w:hideMark/>
          </w:tcPr>
          <w:p w14:paraId="22DB1F97" w14:textId="77777777" w:rsidR="00B0337C" w:rsidRPr="00B0337C" w:rsidRDefault="00B0337C" w:rsidP="00B0337C">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4B57B06F" w14:textId="77777777" w:rsidR="00B0337C" w:rsidRPr="00B0337C" w:rsidRDefault="00B0337C" w:rsidP="00B0337C">
            <w:pPr>
              <w:rPr>
                <w:lang w:val="bg-BG" w:eastAsia="bg-BG"/>
              </w:rPr>
            </w:pPr>
          </w:p>
        </w:tc>
        <w:tc>
          <w:tcPr>
            <w:tcW w:w="1160" w:type="dxa"/>
            <w:tcBorders>
              <w:top w:val="nil"/>
              <w:left w:val="nil"/>
              <w:bottom w:val="nil"/>
              <w:right w:val="nil"/>
            </w:tcBorders>
            <w:shd w:val="clear" w:color="auto" w:fill="auto"/>
            <w:hideMark/>
          </w:tcPr>
          <w:p w14:paraId="7E185E39" w14:textId="77777777" w:rsidR="00B0337C" w:rsidRPr="00B0337C" w:rsidRDefault="00B0337C" w:rsidP="00B0337C">
            <w:pPr>
              <w:jc w:val="right"/>
              <w:rPr>
                <w:lang w:val="bg-BG" w:eastAsia="bg-BG"/>
              </w:rPr>
            </w:pPr>
          </w:p>
        </w:tc>
        <w:tc>
          <w:tcPr>
            <w:tcW w:w="1180" w:type="dxa"/>
            <w:tcBorders>
              <w:top w:val="nil"/>
              <w:left w:val="nil"/>
              <w:bottom w:val="nil"/>
              <w:right w:val="nil"/>
            </w:tcBorders>
            <w:shd w:val="clear" w:color="auto" w:fill="auto"/>
            <w:hideMark/>
          </w:tcPr>
          <w:p w14:paraId="07E3B0FD"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180" w:type="dxa"/>
            <w:tcBorders>
              <w:top w:val="nil"/>
              <w:left w:val="nil"/>
              <w:bottom w:val="nil"/>
              <w:right w:val="nil"/>
            </w:tcBorders>
            <w:shd w:val="clear" w:color="auto" w:fill="auto"/>
            <w:hideMark/>
          </w:tcPr>
          <w:p w14:paraId="45098C30"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r>
      <w:tr w:rsidR="00B0337C" w:rsidRPr="00B0337C" w14:paraId="51DF84C2" w14:textId="77777777" w:rsidTr="00B0337C">
        <w:trPr>
          <w:trHeight w:val="240"/>
        </w:trPr>
        <w:tc>
          <w:tcPr>
            <w:tcW w:w="2300" w:type="dxa"/>
            <w:tcBorders>
              <w:top w:val="nil"/>
              <w:left w:val="nil"/>
              <w:bottom w:val="nil"/>
              <w:right w:val="nil"/>
            </w:tcBorders>
            <w:shd w:val="clear" w:color="auto" w:fill="auto"/>
            <w:hideMark/>
          </w:tcPr>
          <w:p w14:paraId="1F2D085B"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Обекти в страната</w:t>
            </w:r>
          </w:p>
        </w:tc>
        <w:tc>
          <w:tcPr>
            <w:tcW w:w="1160" w:type="dxa"/>
            <w:tcBorders>
              <w:top w:val="nil"/>
              <w:left w:val="nil"/>
              <w:bottom w:val="nil"/>
              <w:right w:val="nil"/>
            </w:tcBorders>
            <w:shd w:val="clear" w:color="auto" w:fill="auto"/>
            <w:hideMark/>
          </w:tcPr>
          <w:p w14:paraId="1DA6534B"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123    </w:t>
            </w:r>
          </w:p>
        </w:tc>
        <w:tc>
          <w:tcPr>
            <w:tcW w:w="1160" w:type="dxa"/>
            <w:tcBorders>
              <w:top w:val="nil"/>
              <w:left w:val="nil"/>
              <w:bottom w:val="nil"/>
              <w:right w:val="nil"/>
            </w:tcBorders>
            <w:shd w:val="clear" w:color="auto" w:fill="auto"/>
            <w:hideMark/>
          </w:tcPr>
          <w:p w14:paraId="10D61B9F"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31    </w:t>
            </w:r>
          </w:p>
        </w:tc>
        <w:tc>
          <w:tcPr>
            <w:tcW w:w="1180" w:type="dxa"/>
            <w:tcBorders>
              <w:top w:val="nil"/>
              <w:left w:val="nil"/>
              <w:bottom w:val="nil"/>
              <w:right w:val="nil"/>
            </w:tcBorders>
            <w:shd w:val="clear" w:color="auto" w:fill="auto"/>
            <w:hideMark/>
          </w:tcPr>
          <w:p w14:paraId="00EE5F28"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      </w:t>
            </w:r>
          </w:p>
        </w:tc>
        <w:tc>
          <w:tcPr>
            <w:tcW w:w="1180" w:type="dxa"/>
            <w:tcBorders>
              <w:top w:val="nil"/>
              <w:left w:val="nil"/>
              <w:bottom w:val="nil"/>
              <w:right w:val="nil"/>
            </w:tcBorders>
            <w:shd w:val="clear" w:color="auto" w:fill="auto"/>
            <w:hideMark/>
          </w:tcPr>
          <w:p w14:paraId="53C54471"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    </w:t>
            </w:r>
          </w:p>
        </w:tc>
      </w:tr>
      <w:tr w:rsidR="00B0337C" w:rsidRPr="00B0337C" w14:paraId="6FC3FB11" w14:textId="77777777" w:rsidTr="00B0337C">
        <w:trPr>
          <w:trHeight w:val="240"/>
        </w:trPr>
        <w:tc>
          <w:tcPr>
            <w:tcW w:w="2300" w:type="dxa"/>
            <w:tcBorders>
              <w:top w:val="nil"/>
              <w:left w:val="nil"/>
              <w:bottom w:val="nil"/>
              <w:right w:val="nil"/>
            </w:tcBorders>
            <w:shd w:val="clear" w:color="auto" w:fill="auto"/>
            <w:hideMark/>
          </w:tcPr>
          <w:p w14:paraId="06F4E663"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 xml:space="preserve">Софарма Бизнес </w:t>
            </w:r>
            <w:proofErr w:type="spellStart"/>
            <w:r w:rsidRPr="00B0337C">
              <w:rPr>
                <w:color w:val="000000"/>
                <w:sz w:val="18"/>
                <w:szCs w:val="18"/>
                <w:lang w:val="bg-BG" w:eastAsia="bg-BG"/>
              </w:rPr>
              <w:t>Тауърс</w:t>
            </w:r>
            <w:proofErr w:type="spellEnd"/>
          </w:p>
        </w:tc>
        <w:tc>
          <w:tcPr>
            <w:tcW w:w="1160" w:type="dxa"/>
            <w:tcBorders>
              <w:top w:val="nil"/>
              <w:left w:val="nil"/>
              <w:bottom w:val="nil"/>
              <w:right w:val="nil"/>
            </w:tcBorders>
            <w:shd w:val="clear" w:color="auto" w:fill="auto"/>
            <w:hideMark/>
          </w:tcPr>
          <w:p w14:paraId="7C372A9E"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20,884    </w:t>
            </w:r>
          </w:p>
        </w:tc>
        <w:tc>
          <w:tcPr>
            <w:tcW w:w="1160" w:type="dxa"/>
            <w:tcBorders>
              <w:top w:val="nil"/>
              <w:left w:val="nil"/>
              <w:bottom w:val="nil"/>
              <w:right w:val="nil"/>
            </w:tcBorders>
            <w:shd w:val="clear" w:color="auto" w:fill="auto"/>
            <w:hideMark/>
          </w:tcPr>
          <w:p w14:paraId="6B6AFA9D"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25,604    </w:t>
            </w:r>
          </w:p>
        </w:tc>
        <w:tc>
          <w:tcPr>
            <w:tcW w:w="1180" w:type="dxa"/>
            <w:tcBorders>
              <w:top w:val="nil"/>
              <w:left w:val="nil"/>
              <w:bottom w:val="nil"/>
              <w:right w:val="nil"/>
            </w:tcBorders>
            <w:shd w:val="clear" w:color="auto" w:fill="auto"/>
            <w:hideMark/>
          </w:tcPr>
          <w:p w14:paraId="021D45C3"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4    </w:t>
            </w:r>
          </w:p>
        </w:tc>
        <w:tc>
          <w:tcPr>
            <w:tcW w:w="1180" w:type="dxa"/>
            <w:tcBorders>
              <w:top w:val="nil"/>
              <w:left w:val="nil"/>
              <w:bottom w:val="nil"/>
              <w:right w:val="nil"/>
            </w:tcBorders>
            <w:shd w:val="clear" w:color="auto" w:fill="auto"/>
            <w:hideMark/>
          </w:tcPr>
          <w:p w14:paraId="3809EC88"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31    </w:t>
            </w:r>
          </w:p>
        </w:tc>
      </w:tr>
      <w:tr w:rsidR="00B0337C" w:rsidRPr="00B0337C" w14:paraId="2AE5B57C" w14:textId="77777777" w:rsidTr="00B0337C">
        <w:trPr>
          <w:trHeight w:val="240"/>
        </w:trPr>
        <w:tc>
          <w:tcPr>
            <w:tcW w:w="2300" w:type="dxa"/>
            <w:tcBorders>
              <w:top w:val="nil"/>
              <w:left w:val="nil"/>
              <w:bottom w:val="nil"/>
              <w:right w:val="nil"/>
            </w:tcBorders>
            <w:shd w:val="clear" w:color="auto" w:fill="auto"/>
            <w:hideMark/>
          </w:tcPr>
          <w:p w14:paraId="4C83ADF7"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Общи на ниво предприятие</w:t>
            </w:r>
          </w:p>
        </w:tc>
        <w:tc>
          <w:tcPr>
            <w:tcW w:w="1160" w:type="dxa"/>
            <w:tcBorders>
              <w:top w:val="nil"/>
              <w:left w:val="nil"/>
              <w:bottom w:val="nil"/>
              <w:right w:val="nil"/>
            </w:tcBorders>
            <w:shd w:val="clear" w:color="auto" w:fill="auto"/>
            <w:hideMark/>
          </w:tcPr>
          <w:p w14:paraId="72B5C10F"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1,998    </w:t>
            </w:r>
          </w:p>
        </w:tc>
        <w:tc>
          <w:tcPr>
            <w:tcW w:w="1160" w:type="dxa"/>
            <w:tcBorders>
              <w:top w:val="nil"/>
              <w:left w:val="nil"/>
              <w:bottom w:val="nil"/>
              <w:right w:val="nil"/>
            </w:tcBorders>
            <w:shd w:val="clear" w:color="auto" w:fill="auto"/>
            <w:hideMark/>
          </w:tcPr>
          <w:p w14:paraId="41BC3E9B"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7,606    </w:t>
            </w:r>
          </w:p>
        </w:tc>
        <w:tc>
          <w:tcPr>
            <w:tcW w:w="1180" w:type="dxa"/>
            <w:tcBorders>
              <w:top w:val="nil"/>
              <w:left w:val="nil"/>
              <w:bottom w:val="nil"/>
              <w:right w:val="nil"/>
            </w:tcBorders>
            <w:shd w:val="clear" w:color="auto" w:fill="auto"/>
            <w:hideMark/>
          </w:tcPr>
          <w:p w14:paraId="6DBA9859"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      </w:t>
            </w:r>
          </w:p>
        </w:tc>
        <w:tc>
          <w:tcPr>
            <w:tcW w:w="1180" w:type="dxa"/>
            <w:tcBorders>
              <w:top w:val="nil"/>
              <w:left w:val="nil"/>
              <w:bottom w:val="nil"/>
              <w:right w:val="nil"/>
            </w:tcBorders>
            <w:shd w:val="clear" w:color="auto" w:fill="auto"/>
            <w:hideMark/>
          </w:tcPr>
          <w:p w14:paraId="2A737895"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      </w:t>
            </w:r>
          </w:p>
        </w:tc>
      </w:tr>
      <w:tr w:rsidR="00B0337C" w:rsidRPr="00B0337C" w14:paraId="411FBB7C" w14:textId="77777777" w:rsidTr="00B0337C">
        <w:trPr>
          <w:trHeight w:val="75"/>
        </w:trPr>
        <w:tc>
          <w:tcPr>
            <w:tcW w:w="2300" w:type="dxa"/>
            <w:tcBorders>
              <w:top w:val="nil"/>
              <w:left w:val="nil"/>
              <w:bottom w:val="nil"/>
              <w:right w:val="nil"/>
            </w:tcBorders>
            <w:shd w:val="clear" w:color="auto" w:fill="auto"/>
            <w:hideMark/>
          </w:tcPr>
          <w:p w14:paraId="49702938" w14:textId="77777777" w:rsidR="00B0337C" w:rsidRPr="00B0337C" w:rsidRDefault="00B0337C" w:rsidP="00B0337C">
            <w:pPr>
              <w:jc w:val="right"/>
              <w:rPr>
                <w:color w:val="000000"/>
                <w:sz w:val="18"/>
                <w:szCs w:val="18"/>
                <w:lang w:val="bg-BG" w:eastAsia="bg-BG"/>
              </w:rPr>
            </w:pPr>
          </w:p>
        </w:tc>
        <w:tc>
          <w:tcPr>
            <w:tcW w:w="1160" w:type="dxa"/>
            <w:tcBorders>
              <w:top w:val="nil"/>
              <w:left w:val="nil"/>
              <w:bottom w:val="nil"/>
              <w:right w:val="nil"/>
            </w:tcBorders>
            <w:shd w:val="clear" w:color="auto" w:fill="auto"/>
            <w:hideMark/>
          </w:tcPr>
          <w:p w14:paraId="6EEA14A5" w14:textId="77777777" w:rsidR="00B0337C" w:rsidRPr="00B0337C" w:rsidRDefault="00B0337C" w:rsidP="00B0337C">
            <w:pPr>
              <w:rPr>
                <w:lang w:val="bg-BG" w:eastAsia="bg-BG"/>
              </w:rPr>
            </w:pPr>
          </w:p>
        </w:tc>
        <w:tc>
          <w:tcPr>
            <w:tcW w:w="1160" w:type="dxa"/>
            <w:tcBorders>
              <w:top w:val="nil"/>
              <w:left w:val="nil"/>
              <w:bottom w:val="nil"/>
              <w:right w:val="nil"/>
            </w:tcBorders>
            <w:shd w:val="clear" w:color="auto" w:fill="auto"/>
            <w:hideMark/>
          </w:tcPr>
          <w:p w14:paraId="2526ECD6" w14:textId="77777777" w:rsidR="00B0337C" w:rsidRPr="00B0337C" w:rsidRDefault="00B0337C" w:rsidP="00B0337C">
            <w:pPr>
              <w:jc w:val="right"/>
              <w:rPr>
                <w:lang w:val="bg-BG" w:eastAsia="bg-BG"/>
              </w:rPr>
            </w:pPr>
          </w:p>
        </w:tc>
        <w:tc>
          <w:tcPr>
            <w:tcW w:w="1180" w:type="dxa"/>
            <w:tcBorders>
              <w:top w:val="nil"/>
              <w:left w:val="nil"/>
              <w:bottom w:val="nil"/>
              <w:right w:val="nil"/>
            </w:tcBorders>
            <w:shd w:val="clear" w:color="auto" w:fill="auto"/>
            <w:hideMark/>
          </w:tcPr>
          <w:p w14:paraId="6158A0FC" w14:textId="77777777" w:rsidR="00B0337C" w:rsidRPr="00B0337C" w:rsidRDefault="00B0337C" w:rsidP="00B0337C">
            <w:pPr>
              <w:jc w:val="right"/>
              <w:rPr>
                <w:lang w:val="bg-BG" w:eastAsia="bg-BG"/>
              </w:rPr>
            </w:pPr>
          </w:p>
        </w:tc>
        <w:tc>
          <w:tcPr>
            <w:tcW w:w="1180" w:type="dxa"/>
            <w:tcBorders>
              <w:top w:val="nil"/>
              <w:left w:val="nil"/>
              <w:bottom w:val="nil"/>
              <w:right w:val="nil"/>
            </w:tcBorders>
            <w:shd w:val="clear" w:color="auto" w:fill="auto"/>
            <w:hideMark/>
          </w:tcPr>
          <w:p w14:paraId="2024DC2F" w14:textId="77777777" w:rsidR="00B0337C" w:rsidRPr="00B0337C" w:rsidRDefault="00B0337C" w:rsidP="00B0337C">
            <w:pPr>
              <w:jc w:val="right"/>
              <w:rPr>
                <w:lang w:val="bg-BG" w:eastAsia="bg-BG"/>
              </w:rPr>
            </w:pPr>
          </w:p>
        </w:tc>
      </w:tr>
      <w:tr w:rsidR="00B0337C" w:rsidRPr="00B0337C" w14:paraId="6561F2DD" w14:textId="77777777" w:rsidTr="00B0337C">
        <w:trPr>
          <w:trHeight w:val="255"/>
        </w:trPr>
        <w:tc>
          <w:tcPr>
            <w:tcW w:w="2300" w:type="dxa"/>
            <w:tcBorders>
              <w:top w:val="nil"/>
              <w:left w:val="nil"/>
              <w:bottom w:val="nil"/>
              <w:right w:val="nil"/>
            </w:tcBorders>
            <w:shd w:val="clear" w:color="auto" w:fill="auto"/>
            <w:vAlign w:val="center"/>
            <w:hideMark/>
          </w:tcPr>
          <w:p w14:paraId="796857AA" w14:textId="77777777" w:rsidR="00B0337C" w:rsidRPr="00B0337C" w:rsidRDefault="00B0337C" w:rsidP="00B0337C">
            <w:pPr>
              <w:rPr>
                <w:b/>
                <w:bCs/>
                <w:color w:val="000000"/>
                <w:sz w:val="18"/>
                <w:szCs w:val="18"/>
                <w:lang w:val="bg-BG" w:eastAsia="bg-BG"/>
              </w:rPr>
            </w:pPr>
            <w:r w:rsidRPr="00B0337C">
              <w:rPr>
                <w:b/>
                <w:bCs/>
                <w:color w:val="000000"/>
                <w:sz w:val="18"/>
                <w:szCs w:val="18"/>
                <w:lang w:val="bg-BG" w:eastAsia="bg-BG"/>
              </w:rPr>
              <w:t xml:space="preserve">Общо </w:t>
            </w:r>
          </w:p>
        </w:tc>
        <w:tc>
          <w:tcPr>
            <w:tcW w:w="1160" w:type="dxa"/>
            <w:tcBorders>
              <w:top w:val="single" w:sz="4" w:space="0" w:color="auto"/>
              <w:left w:val="nil"/>
              <w:bottom w:val="double" w:sz="6" w:space="0" w:color="auto"/>
              <w:right w:val="nil"/>
            </w:tcBorders>
            <w:shd w:val="clear" w:color="auto" w:fill="auto"/>
            <w:vAlign w:val="center"/>
            <w:hideMark/>
          </w:tcPr>
          <w:p w14:paraId="32F809DF"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23,005    </w:t>
            </w:r>
          </w:p>
        </w:tc>
        <w:tc>
          <w:tcPr>
            <w:tcW w:w="1160" w:type="dxa"/>
            <w:tcBorders>
              <w:top w:val="single" w:sz="4" w:space="0" w:color="auto"/>
              <w:left w:val="nil"/>
              <w:bottom w:val="double" w:sz="6" w:space="0" w:color="auto"/>
              <w:right w:val="nil"/>
            </w:tcBorders>
            <w:shd w:val="clear" w:color="auto" w:fill="auto"/>
            <w:vAlign w:val="center"/>
            <w:hideMark/>
          </w:tcPr>
          <w:p w14:paraId="709F8640"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33,241    </w:t>
            </w:r>
          </w:p>
        </w:tc>
        <w:tc>
          <w:tcPr>
            <w:tcW w:w="1180" w:type="dxa"/>
            <w:tcBorders>
              <w:top w:val="single" w:sz="4" w:space="0" w:color="auto"/>
              <w:left w:val="nil"/>
              <w:bottom w:val="double" w:sz="6" w:space="0" w:color="auto"/>
              <w:right w:val="nil"/>
            </w:tcBorders>
            <w:shd w:val="clear" w:color="auto" w:fill="auto"/>
            <w:vAlign w:val="center"/>
            <w:hideMark/>
          </w:tcPr>
          <w:p w14:paraId="32EE4813"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4    </w:t>
            </w:r>
          </w:p>
        </w:tc>
        <w:tc>
          <w:tcPr>
            <w:tcW w:w="1180" w:type="dxa"/>
            <w:tcBorders>
              <w:top w:val="single" w:sz="4" w:space="0" w:color="auto"/>
              <w:left w:val="nil"/>
              <w:bottom w:val="double" w:sz="6" w:space="0" w:color="auto"/>
              <w:right w:val="nil"/>
            </w:tcBorders>
            <w:shd w:val="clear" w:color="auto" w:fill="auto"/>
            <w:vAlign w:val="center"/>
            <w:hideMark/>
          </w:tcPr>
          <w:p w14:paraId="7A4FE06F" w14:textId="77777777" w:rsidR="00B0337C" w:rsidRPr="00B0337C" w:rsidRDefault="00B0337C" w:rsidP="00B0337C">
            <w:pPr>
              <w:jc w:val="right"/>
              <w:rPr>
                <w:b/>
                <w:bCs/>
                <w:color w:val="000000"/>
                <w:sz w:val="18"/>
                <w:szCs w:val="18"/>
                <w:lang w:val="bg-BG" w:eastAsia="bg-BG"/>
              </w:rPr>
            </w:pPr>
            <w:r w:rsidRPr="00B0337C">
              <w:rPr>
                <w:b/>
                <w:bCs/>
                <w:color w:val="000000"/>
                <w:sz w:val="18"/>
                <w:szCs w:val="18"/>
                <w:lang w:val="bg-BG" w:eastAsia="bg-BG"/>
              </w:rPr>
              <w:t xml:space="preserve">                32    </w:t>
            </w:r>
          </w:p>
        </w:tc>
      </w:tr>
    </w:tbl>
    <w:p w14:paraId="44D230EA" w14:textId="77777777" w:rsidR="00C72A24" w:rsidRPr="00B0337C" w:rsidRDefault="00046D87" w:rsidP="006030DF">
      <w:pPr>
        <w:pStyle w:val="BodyText"/>
        <w:spacing w:line="276" w:lineRule="auto"/>
        <w:jc w:val="both"/>
        <w:rPr>
          <w:b/>
          <w:bCs/>
          <w:szCs w:val="22"/>
          <w:lang w:val="bg-BG"/>
        </w:rPr>
      </w:pPr>
      <w:r w:rsidRPr="00B0337C">
        <w:rPr>
          <w:b/>
          <w:bCs/>
          <w:szCs w:val="22"/>
          <w:lang w:val="bg-BG"/>
        </w:rPr>
        <w:tab/>
      </w:r>
    </w:p>
    <w:p w14:paraId="209E1225" w14:textId="0EDCB9D7" w:rsidR="00016A8D" w:rsidRPr="00B0337C" w:rsidRDefault="00016A8D" w:rsidP="006030DF">
      <w:pPr>
        <w:pStyle w:val="BodyText"/>
        <w:spacing w:line="276" w:lineRule="auto"/>
        <w:jc w:val="both"/>
        <w:rPr>
          <w:b/>
          <w:bCs/>
          <w:szCs w:val="22"/>
          <w:lang w:val="bg-BG"/>
        </w:rPr>
      </w:pPr>
    </w:p>
    <w:p w14:paraId="6B2AE324" w14:textId="395590E8" w:rsidR="009A4907" w:rsidRPr="00B0337C" w:rsidRDefault="009A4907" w:rsidP="006030DF">
      <w:pPr>
        <w:pStyle w:val="BodyText"/>
        <w:spacing w:line="276" w:lineRule="auto"/>
        <w:ind w:firstLine="720"/>
        <w:jc w:val="both"/>
        <w:rPr>
          <w:color w:val="FF0000"/>
          <w:lang w:val="bg-BG"/>
        </w:rPr>
      </w:pPr>
      <w:r w:rsidRPr="00B0337C">
        <w:rPr>
          <w:lang w:val="bg-BG"/>
        </w:rPr>
        <w:t>Сегментният дълг включва задължението по получен банков кредит</w:t>
      </w:r>
      <w:r w:rsidRPr="00B0337C">
        <w:t>,</w:t>
      </w:r>
      <w:r w:rsidRPr="00B0337C">
        <w:rPr>
          <w:lang w:val="bg-BG"/>
        </w:rPr>
        <w:t xml:space="preserve"> задължения към доставчици в страната по поддръжката и експлоатацията на имотите и задължения по получени депозити от наематели, респ. и към 31.12.201</w:t>
      </w:r>
      <w:r w:rsidR="006312AE" w:rsidRPr="00B0337C">
        <w:t xml:space="preserve">7 </w:t>
      </w:r>
      <w:r w:rsidRPr="00B0337C">
        <w:rPr>
          <w:lang w:val="bg-BG"/>
        </w:rPr>
        <w:t xml:space="preserve">г. </w:t>
      </w:r>
    </w:p>
    <w:p w14:paraId="6758C3C7" w14:textId="77777777" w:rsidR="009A4907" w:rsidRPr="00B0337C" w:rsidRDefault="009A4907" w:rsidP="006030DF">
      <w:pPr>
        <w:pStyle w:val="AFA"/>
        <w:suppressLineNumbers w:val="0"/>
        <w:tabs>
          <w:tab w:val="clear" w:pos="709"/>
        </w:tabs>
        <w:suppressAutoHyphens w:val="0"/>
        <w:spacing w:before="0" w:after="0" w:line="276" w:lineRule="auto"/>
        <w:rPr>
          <w:noProof/>
        </w:rPr>
      </w:pPr>
      <w:r w:rsidRPr="00B0337C">
        <w:t xml:space="preserve">Неразпределените пасиви към края  и на двата периода включват задълженията за дивиденти, данъци и задължения за извършени услуги по администрирането и управлението на дружеството.  </w:t>
      </w:r>
    </w:p>
    <w:p w14:paraId="4720BA80" w14:textId="25056BF8" w:rsidR="00131059" w:rsidRPr="00B0337C" w:rsidRDefault="009A4907" w:rsidP="0019636B">
      <w:pPr>
        <w:pStyle w:val="BodyText"/>
        <w:spacing w:line="276" w:lineRule="auto"/>
        <w:ind w:firstLine="720"/>
        <w:jc w:val="both"/>
        <w:rPr>
          <w:lang w:val="bg-BG"/>
        </w:rPr>
      </w:pPr>
      <w:r w:rsidRPr="00B0337C">
        <w:rPr>
          <w:lang w:val="bg-BG"/>
        </w:rPr>
        <w:t>Инвестициите представляват извършените през годината капиталови разходи по инвестиционни имоти в сегмента и инвестиции в дълготрайни м</w:t>
      </w:r>
      <w:r w:rsidR="00E5762D" w:rsidRPr="00B0337C">
        <w:rPr>
          <w:lang w:val="bg-BG"/>
        </w:rPr>
        <w:t>атериални и нематериални активи.</w:t>
      </w:r>
      <w:r w:rsidR="00040E74" w:rsidRPr="00B0337C">
        <w:rPr>
          <w:lang w:val="bg-BG"/>
        </w:rPr>
        <w:t xml:space="preserve"> </w:t>
      </w:r>
    </w:p>
    <w:p w14:paraId="7D082342" w14:textId="3C3DA4C5" w:rsidR="00131059" w:rsidRPr="006B78D9" w:rsidRDefault="00131059" w:rsidP="0019636B">
      <w:pPr>
        <w:pStyle w:val="BodyText"/>
        <w:spacing w:line="276" w:lineRule="auto"/>
        <w:ind w:firstLine="720"/>
        <w:jc w:val="both"/>
        <w:rPr>
          <w:highlight w:val="yellow"/>
          <w:lang w:val="bg-BG"/>
        </w:rPr>
      </w:pPr>
    </w:p>
    <w:p w14:paraId="416391DB" w14:textId="23DF504F" w:rsidR="00131059" w:rsidRPr="006B78D9" w:rsidRDefault="00131059" w:rsidP="00366214">
      <w:pPr>
        <w:pStyle w:val="BodyText"/>
        <w:spacing w:line="276" w:lineRule="auto"/>
        <w:jc w:val="both"/>
        <w:rPr>
          <w:highlight w:val="yellow"/>
          <w:lang w:val="bg-BG"/>
        </w:rPr>
      </w:pPr>
    </w:p>
    <w:p w14:paraId="3D37605A" w14:textId="40AB2FFB" w:rsidR="00D8129B" w:rsidRPr="00B0337C" w:rsidRDefault="000666BF" w:rsidP="006030DF">
      <w:pPr>
        <w:spacing w:line="276" w:lineRule="auto"/>
        <w:rPr>
          <w:b/>
          <w:iCs/>
          <w:sz w:val="22"/>
          <w:lang w:val="bg-BG"/>
        </w:rPr>
      </w:pPr>
      <w:r w:rsidRPr="00B0337C">
        <w:rPr>
          <w:b/>
          <w:iCs/>
          <w:sz w:val="22"/>
          <w:lang w:val="bg-BG"/>
        </w:rPr>
        <w:t>Сегментни приходи</w:t>
      </w:r>
    </w:p>
    <w:p w14:paraId="0AC6DCC3" w14:textId="77777777" w:rsidR="00D8129B" w:rsidRPr="00B0337C" w:rsidRDefault="00D8129B" w:rsidP="006030DF">
      <w:pPr>
        <w:spacing w:line="276" w:lineRule="auto"/>
        <w:rPr>
          <w:b/>
          <w:iCs/>
          <w:sz w:val="22"/>
          <w:lang w:val="bg-BG"/>
        </w:rPr>
      </w:pPr>
    </w:p>
    <w:tbl>
      <w:tblPr>
        <w:tblW w:w="6940" w:type="dxa"/>
        <w:tblInd w:w="70" w:type="dxa"/>
        <w:tblCellMar>
          <w:left w:w="70" w:type="dxa"/>
          <w:right w:w="70" w:type="dxa"/>
        </w:tblCellMar>
        <w:tblLook w:val="04A0" w:firstRow="1" w:lastRow="0" w:firstColumn="1" w:lastColumn="0" w:noHBand="0" w:noVBand="1"/>
      </w:tblPr>
      <w:tblGrid>
        <w:gridCol w:w="2300"/>
        <w:gridCol w:w="1160"/>
        <w:gridCol w:w="1160"/>
        <w:gridCol w:w="1160"/>
        <w:gridCol w:w="1160"/>
      </w:tblGrid>
      <w:tr w:rsidR="00040E74" w:rsidRPr="00B0337C" w14:paraId="65838F53" w14:textId="77777777" w:rsidTr="00040E74">
        <w:trPr>
          <w:trHeight w:val="510"/>
        </w:trPr>
        <w:tc>
          <w:tcPr>
            <w:tcW w:w="2300" w:type="dxa"/>
            <w:tcBorders>
              <w:top w:val="nil"/>
              <w:left w:val="nil"/>
              <w:bottom w:val="nil"/>
              <w:right w:val="nil"/>
            </w:tcBorders>
            <w:shd w:val="clear" w:color="auto" w:fill="auto"/>
            <w:hideMark/>
          </w:tcPr>
          <w:p w14:paraId="704EAB2D" w14:textId="77777777" w:rsidR="00040E74" w:rsidRPr="00B0337C" w:rsidRDefault="00040E74" w:rsidP="00040E74">
            <w:pPr>
              <w:rPr>
                <w:color w:val="000000"/>
                <w:sz w:val="18"/>
                <w:szCs w:val="18"/>
                <w:lang w:val="bg-BG" w:eastAsia="bg-BG"/>
              </w:rPr>
            </w:pPr>
            <w:r w:rsidRPr="00B0337C">
              <w:rPr>
                <w:color w:val="000000"/>
                <w:sz w:val="18"/>
                <w:szCs w:val="18"/>
                <w:lang w:val="bg-BG" w:eastAsia="bg-BG"/>
              </w:rPr>
              <w:t>Оперативни сегменти</w:t>
            </w:r>
          </w:p>
        </w:tc>
        <w:tc>
          <w:tcPr>
            <w:tcW w:w="2320" w:type="dxa"/>
            <w:gridSpan w:val="2"/>
            <w:tcBorders>
              <w:top w:val="nil"/>
              <w:left w:val="nil"/>
              <w:bottom w:val="nil"/>
              <w:right w:val="nil"/>
            </w:tcBorders>
            <w:shd w:val="clear" w:color="auto" w:fill="auto"/>
            <w:hideMark/>
          </w:tcPr>
          <w:p w14:paraId="1509BF48"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Приходи от основна дейност</w:t>
            </w:r>
          </w:p>
        </w:tc>
        <w:tc>
          <w:tcPr>
            <w:tcW w:w="2320" w:type="dxa"/>
            <w:gridSpan w:val="2"/>
            <w:tcBorders>
              <w:top w:val="nil"/>
              <w:left w:val="nil"/>
              <w:bottom w:val="nil"/>
              <w:right w:val="nil"/>
            </w:tcBorders>
            <w:shd w:val="clear" w:color="auto" w:fill="auto"/>
            <w:hideMark/>
          </w:tcPr>
          <w:p w14:paraId="293B5DA0"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Други доходи, нетно</w:t>
            </w:r>
          </w:p>
        </w:tc>
      </w:tr>
      <w:tr w:rsidR="00040E74" w:rsidRPr="00B0337C" w14:paraId="6FB176EC" w14:textId="77777777" w:rsidTr="00040E74">
        <w:trPr>
          <w:trHeight w:val="240"/>
        </w:trPr>
        <w:tc>
          <w:tcPr>
            <w:tcW w:w="2300" w:type="dxa"/>
            <w:tcBorders>
              <w:top w:val="nil"/>
              <w:left w:val="nil"/>
              <w:bottom w:val="nil"/>
              <w:right w:val="nil"/>
            </w:tcBorders>
            <w:shd w:val="clear" w:color="auto" w:fill="auto"/>
            <w:hideMark/>
          </w:tcPr>
          <w:p w14:paraId="031E58F2" w14:textId="77777777" w:rsidR="00040E74" w:rsidRPr="00B0337C" w:rsidRDefault="00040E74" w:rsidP="00040E74">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3E46DDB5"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2018</w:t>
            </w:r>
          </w:p>
        </w:tc>
        <w:tc>
          <w:tcPr>
            <w:tcW w:w="1160" w:type="dxa"/>
            <w:tcBorders>
              <w:top w:val="nil"/>
              <w:left w:val="nil"/>
              <w:bottom w:val="nil"/>
              <w:right w:val="nil"/>
            </w:tcBorders>
            <w:shd w:val="clear" w:color="auto" w:fill="auto"/>
            <w:hideMark/>
          </w:tcPr>
          <w:p w14:paraId="3FB43F86"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2017</w:t>
            </w:r>
          </w:p>
        </w:tc>
        <w:tc>
          <w:tcPr>
            <w:tcW w:w="1160" w:type="dxa"/>
            <w:tcBorders>
              <w:top w:val="nil"/>
              <w:left w:val="nil"/>
              <w:bottom w:val="nil"/>
              <w:right w:val="nil"/>
            </w:tcBorders>
            <w:shd w:val="clear" w:color="auto" w:fill="auto"/>
            <w:hideMark/>
          </w:tcPr>
          <w:p w14:paraId="23396CB1"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2018</w:t>
            </w:r>
          </w:p>
        </w:tc>
        <w:tc>
          <w:tcPr>
            <w:tcW w:w="1160" w:type="dxa"/>
            <w:tcBorders>
              <w:top w:val="nil"/>
              <w:left w:val="nil"/>
              <w:bottom w:val="nil"/>
              <w:right w:val="nil"/>
            </w:tcBorders>
            <w:shd w:val="clear" w:color="auto" w:fill="auto"/>
            <w:hideMark/>
          </w:tcPr>
          <w:p w14:paraId="6D0B9073"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2017</w:t>
            </w:r>
          </w:p>
        </w:tc>
      </w:tr>
      <w:tr w:rsidR="00040E74" w:rsidRPr="00B0337C" w14:paraId="5D4E7217" w14:textId="77777777" w:rsidTr="00040E74">
        <w:trPr>
          <w:trHeight w:val="240"/>
        </w:trPr>
        <w:tc>
          <w:tcPr>
            <w:tcW w:w="2300" w:type="dxa"/>
            <w:tcBorders>
              <w:top w:val="nil"/>
              <w:left w:val="nil"/>
              <w:bottom w:val="nil"/>
              <w:right w:val="nil"/>
            </w:tcBorders>
            <w:shd w:val="clear" w:color="auto" w:fill="auto"/>
            <w:hideMark/>
          </w:tcPr>
          <w:p w14:paraId="062C325A" w14:textId="77777777" w:rsidR="00040E74" w:rsidRPr="00B0337C" w:rsidRDefault="00040E74" w:rsidP="00040E74">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6894487C"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1BADBA2E"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10F3158A"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588E11D1" w14:textId="77777777" w:rsidR="00040E74" w:rsidRPr="00B0337C" w:rsidRDefault="00040E74" w:rsidP="00040E74">
            <w:pPr>
              <w:jc w:val="center"/>
              <w:rPr>
                <w:b/>
                <w:bCs/>
                <w:color w:val="000000"/>
                <w:sz w:val="18"/>
                <w:szCs w:val="18"/>
                <w:lang w:val="bg-BG" w:eastAsia="bg-BG"/>
              </w:rPr>
            </w:pPr>
            <w:r w:rsidRPr="00B0337C">
              <w:rPr>
                <w:b/>
                <w:bCs/>
                <w:color w:val="000000"/>
                <w:sz w:val="18"/>
                <w:szCs w:val="18"/>
                <w:lang w:val="bg-BG" w:eastAsia="bg-BG"/>
              </w:rPr>
              <w:t>BGN'000</w:t>
            </w:r>
          </w:p>
        </w:tc>
      </w:tr>
      <w:tr w:rsidR="00040E74" w:rsidRPr="00B0337C" w14:paraId="7A043F39" w14:textId="77777777" w:rsidTr="00040E74">
        <w:trPr>
          <w:trHeight w:val="240"/>
        </w:trPr>
        <w:tc>
          <w:tcPr>
            <w:tcW w:w="2300" w:type="dxa"/>
            <w:tcBorders>
              <w:top w:val="nil"/>
              <w:left w:val="nil"/>
              <w:bottom w:val="nil"/>
              <w:right w:val="nil"/>
            </w:tcBorders>
            <w:shd w:val="clear" w:color="auto" w:fill="auto"/>
            <w:noWrap/>
            <w:vAlign w:val="bottom"/>
            <w:hideMark/>
          </w:tcPr>
          <w:p w14:paraId="257BBD2A" w14:textId="77777777" w:rsidR="00040E74" w:rsidRPr="00B0337C" w:rsidRDefault="00040E74" w:rsidP="00040E74">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1714C1D0"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w:t>
            </w:r>
          </w:p>
        </w:tc>
        <w:tc>
          <w:tcPr>
            <w:tcW w:w="1160" w:type="dxa"/>
            <w:tcBorders>
              <w:top w:val="nil"/>
              <w:left w:val="nil"/>
              <w:bottom w:val="nil"/>
              <w:right w:val="nil"/>
            </w:tcBorders>
            <w:shd w:val="clear" w:color="auto" w:fill="auto"/>
            <w:hideMark/>
          </w:tcPr>
          <w:p w14:paraId="125BFBF7"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w:t>
            </w:r>
          </w:p>
        </w:tc>
        <w:tc>
          <w:tcPr>
            <w:tcW w:w="1160" w:type="dxa"/>
            <w:tcBorders>
              <w:top w:val="nil"/>
              <w:left w:val="nil"/>
              <w:bottom w:val="nil"/>
              <w:right w:val="nil"/>
            </w:tcBorders>
            <w:shd w:val="clear" w:color="auto" w:fill="auto"/>
            <w:hideMark/>
          </w:tcPr>
          <w:p w14:paraId="3FD2A798"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w:t>
            </w:r>
          </w:p>
        </w:tc>
        <w:tc>
          <w:tcPr>
            <w:tcW w:w="1160" w:type="dxa"/>
            <w:tcBorders>
              <w:top w:val="nil"/>
              <w:left w:val="nil"/>
              <w:bottom w:val="nil"/>
              <w:right w:val="nil"/>
            </w:tcBorders>
            <w:shd w:val="clear" w:color="auto" w:fill="auto"/>
            <w:hideMark/>
          </w:tcPr>
          <w:p w14:paraId="0F744192"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w:t>
            </w:r>
          </w:p>
        </w:tc>
      </w:tr>
      <w:tr w:rsidR="00040E74" w:rsidRPr="00B0337C" w14:paraId="29632161" w14:textId="77777777" w:rsidTr="00040E74">
        <w:trPr>
          <w:trHeight w:val="240"/>
        </w:trPr>
        <w:tc>
          <w:tcPr>
            <w:tcW w:w="2300" w:type="dxa"/>
            <w:tcBorders>
              <w:top w:val="nil"/>
              <w:left w:val="nil"/>
              <w:bottom w:val="nil"/>
              <w:right w:val="nil"/>
            </w:tcBorders>
            <w:shd w:val="clear" w:color="auto" w:fill="auto"/>
            <w:hideMark/>
          </w:tcPr>
          <w:p w14:paraId="0FFA6EF6" w14:textId="77777777" w:rsidR="00040E74" w:rsidRPr="00B0337C" w:rsidRDefault="00040E74" w:rsidP="00040E74">
            <w:pPr>
              <w:rPr>
                <w:color w:val="000000"/>
                <w:sz w:val="18"/>
                <w:szCs w:val="18"/>
                <w:lang w:val="bg-BG" w:eastAsia="bg-BG"/>
              </w:rPr>
            </w:pPr>
            <w:r w:rsidRPr="00B0337C">
              <w:rPr>
                <w:color w:val="000000"/>
                <w:sz w:val="18"/>
                <w:szCs w:val="18"/>
                <w:lang w:val="bg-BG" w:eastAsia="bg-BG"/>
              </w:rPr>
              <w:t>Обекти в страната</w:t>
            </w:r>
          </w:p>
        </w:tc>
        <w:tc>
          <w:tcPr>
            <w:tcW w:w="1160" w:type="dxa"/>
            <w:tcBorders>
              <w:top w:val="nil"/>
              <w:left w:val="nil"/>
              <w:bottom w:val="nil"/>
              <w:right w:val="nil"/>
            </w:tcBorders>
            <w:shd w:val="clear" w:color="auto" w:fill="auto"/>
            <w:hideMark/>
          </w:tcPr>
          <w:p w14:paraId="157F9395"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1,604    </w:t>
            </w:r>
          </w:p>
        </w:tc>
        <w:tc>
          <w:tcPr>
            <w:tcW w:w="1160" w:type="dxa"/>
            <w:tcBorders>
              <w:top w:val="nil"/>
              <w:left w:val="nil"/>
              <w:bottom w:val="nil"/>
              <w:right w:val="nil"/>
            </w:tcBorders>
            <w:shd w:val="clear" w:color="auto" w:fill="auto"/>
            <w:hideMark/>
          </w:tcPr>
          <w:p w14:paraId="5A4D8827" w14:textId="77777777" w:rsidR="00040E74" w:rsidRPr="00B0337C" w:rsidRDefault="00040E74" w:rsidP="00040E74">
            <w:pPr>
              <w:jc w:val="right"/>
              <w:rPr>
                <w:color w:val="000000"/>
                <w:sz w:val="18"/>
                <w:szCs w:val="18"/>
                <w:lang w:val="bg-BG" w:eastAsia="bg-BG"/>
              </w:rPr>
            </w:pPr>
            <w:r w:rsidRPr="00B0337C">
              <w:rPr>
                <w:color w:val="000000"/>
                <w:sz w:val="18"/>
                <w:szCs w:val="18"/>
                <w:lang w:val="bg-BG" w:eastAsia="bg-BG"/>
              </w:rPr>
              <w:t xml:space="preserve">           1,599    </w:t>
            </w:r>
          </w:p>
        </w:tc>
        <w:tc>
          <w:tcPr>
            <w:tcW w:w="1160" w:type="dxa"/>
            <w:tcBorders>
              <w:top w:val="nil"/>
              <w:left w:val="nil"/>
              <w:bottom w:val="nil"/>
              <w:right w:val="nil"/>
            </w:tcBorders>
            <w:shd w:val="clear" w:color="auto" w:fill="auto"/>
            <w:hideMark/>
          </w:tcPr>
          <w:p w14:paraId="6A8151EB" w14:textId="7A8CF2FB" w:rsidR="00040E74" w:rsidRPr="00B0337C" w:rsidRDefault="00040E74" w:rsidP="00040E74">
            <w:pPr>
              <w:jc w:val="right"/>
              <w:rPr>
                <w:sz w:val="18"/>
                <w:szCs w:val="18"/>
                <w:lang w:val="bg-BG" w:eastAsia="bg-BG"/>
              </w:rPr>
            </w:pPr>
            <w:r w:rsidRPr="00B0337C">
              <w:rPr>
                <w:sz w:val="18"/>
                <w:szCs w:val="18"/>
                <w:lang w:val="bg-BG" w:eastAsia="bg-BG"/>
              </w:rPr>
              <w:t xml:space="preserve">                  78 </w:t>
            </w:r>
          </w:p>
        </w:tc>
        <w:tc>
          <w:tcPr>
            <w:tcW w:w="1160" w:type="dxa"/>
            <w:tcBorders>
              <w:top w:val="nil"/>
              <w:left w:val="nil"/>
              <w:bottom w:val="nil"/>
              <w:right w:val="nil"/>
            </w:tcBorders>
            <w:shd w:val="clear" w:color="auto" w:fill="auto"/>
            <w:hideMark/>
          </w:tcPr>
          <w:p w14:paraId="7E3098CE" w14:textId="0C52830B" w:rsidR="00040E74" w:rsidRPr="00B0337C" w:rsidRDefault="00040E74" w:rsidP="00040E74">
            <w:pPr>
              <w:jc w:val="right"/>
              <w:rPr>
                <w:sz w:val="18"/>
                <w:szCs w:val="18"/>
                <w:lang w:val="bg-BG" w:eastAsia="bg-BG"/>
              </w:rPr>
            </w:pPr>
            <w:r w:rsidRPr="00B0337C">
              <w:rPr>
                <w:sz w:val="18"/>
                <w:szCs w:val="18"/>
                <w:lang w:val="bg-BG" w:eastAsia="bg-BG"/>
              </w:rPr>
              <w:t xml:space="preserve">                  82 </w:t>
            </w:r>
          </w:p>
        </w:tc>
      </w:tr>
      <w:tr w:rsidR="00040E74" w:rsidRPr="00B0337C" w14:paraId="366A3EBD" w14:textId="77777777" w:rsidTr="00040E74">
        <w:trPr>
          <w:trHeight w:val="285"/>
        </w:trPr>
        <w:tc>
          <w:tcPr>
            <w:tcW w:w="2300" w:type="dxa"/>
            <w:tcBorders>
              <w:top w:val="nil"/>
              <w:left w:val="nil"/>
              <w:bottom w:val="nil"/>
              <w:right w:val="nil"/>
            </w:tcBorders>
            <w:shd w:val="clear" w:color="auto" w:fill="auto"/>
            <w:hideMark/>
          </w:tcPr>
          <w:p w14:paraId="5B045A88" w14:textId="77777777" w:rsidR="00040E74" w:rsidRPr="00B0337C" w:rsidRDefault="00040E74" w:rsidP="00040E74">
            <w:pPr>
              <w:rPr>
                <w:color w:val="000000"/>
                <w:sz w:val="18"/>
                <w:szCs w:val="18"/>
                <w:lang w:val="bg-BG" w:eastAsia="bg-BG"/>
              </w:rPr>
            </w:pPr>
            <w:r w:rsidRPr="00B0337C">
              <w:rPr>
                <w:color w:val="000000"/>
                <w:sz w:val="18"/>
                <w:szCs w:val="18"/>
                <w:lang w:val="bg-BG" w:eastAsia="bg-BG"/>
              </w:rPr>
              <w:t xml:space="preserve">Софарма Бизнес </w:t>
            </w:r>
            <w:proofErr w:type="spellStart"/>
            <w:r w:rsidRPr="00B0337C">
              <w:rPr>
                <w:color w:val="000000"/>
                <w:sz w:val="18"/>
                <w:szCs w:val="18"/>
                <w:lang w:val="bg-BG" w:eastAsia="bg-BG"/>
              </w:rPr>
              <w:t>Тауърс</w:t>
            </w:r>
            <w:proofErr w:type="spellEnd"/>
          </w:p>
        </w:tc>
        <w:tc>
          <w:tcPr>
            <w:tcW w:w="1160" w:type="dxa"/>
            <w:tcBorders>
              <w:top w:val="nil"/>
              <w:left w:val="nil"/>
              <w:bottom w:val="nil"/>
              <w:right w:val="nil"/>
            </w:tcBorders>
            <w:shd w:val="clear" w:color="auto" w:fill="auto"/>
            <w:hideMark/>
          </w:tcPr>
          <w:p w14:paraId="5111FA82" w14:textId="4CE93053" w:rsidR="00040E74" w:rsidRPr="00B0337C" w:rsidRDefault="00040E74" w:rsidP="00040E74">
            <w:pPr>
              <w:jc w:val="right"/>
              <w:rPr>
                <w:sz w:val="18"/>
                <w:szCs w:val="18"/>
                <w:lang w:val="bg-BG" w:eastAsia="bg-BG"/>
              </w:rPr>
            </w:pPr>
            <w:r w:rsidRPr="00B0337C">
              <w:rPr>
                <w:sz w:val="18"/>
                <w:szCs w:val="18"/>
                <w:lang w:val="bg-BG" w:eastAsia="bg-BG"/>
              </w:rPr>
              <w:t xml:space="preserve">             6,359 </w:t>
            </w:r>
          </w:p>
        </w:tc>
        <w:tc>
          <w:tcPr>
            <w:tcW w:w="1160" w:type="dxa"/>
            <w:tcBorders>
              <w:top w:val="nil"/>
              <w:left w:val="nil"/>
              <w:bottom w:val="nil"/>
              <w:right w:val="nil"/>
            </w:tcBorders>
            <w:shd w:val="clear" w:color="auto" w:fill="auto"/>
            <w:hideMark/>
          </w:tcPr>
          <w:p w14:paraId="39C424AB" w14:textId="772476A9" w:rsidR="00040E74" w:rsidRPr="00B0337C" w:rsidRDefault="00040E74" w:rsidP="00040E74">
            <w:pPr>
              <w:jc w:val="right"/>
              <w:rPr>
                <w:sz w:val="18"/>
                <w:szCs w:val="18"/>
                <w:lang w:val="bg-BG" w:eastAsia="bg-BG"/>
              </w:rPr>
            </w:pPr>
            <w:r w:rsidRPr="00B0337C">
              <w:rPr>
                <w:sz w:val="18"/>
                <w:szCs w:val="18"/>
                <w:lang w:val="bg-BG" w:eastAsia="bg-BG"/>
              </w:rPr>
              <w:t xml:space="preserve">             5,997 </w:t>
            </w:r>
          </w:p>
        </w:tc>
        <w:tc>
          <w:tcPr>
            <w:tcW w:w="1160" w:type="dxa"/>
            <w:tcBorders>
              <w:top w:val="nil"/>
              <w:left w:val="nil"/>
              <w:bottom w:val="nil"/>
              <w:right w:val="nil"/>
            </w:tcBorders>
            <w:shd w:val="clear" w:color="auto" w:fill="auto"/>
            <w:hideMark/>
          </w:tcPr>
          <w:p w14:paraId="4B004071" w14:textId="6680D2D1" w:rsidR="00040E74" w:rsidRPr="00B0337C" w:rsidRDefault="00040E74" w:rsidP="00040E74">
            <w:pPr>
              <w:jc w:val="right"/>
              <w:rPr>
                <w:sz w:val="18"/>
                <w:szCs w:val="18"/>
                <w:lang w:val="bg-BG" w:eastAsia="bg-BG"/>
              </w:rPr>
            </w:pPr>
            <w:r w:rsidRPr="00B0337C">
              <w:rPr>
                <w:sz w:val="18"/>
                <w:szCs w:val="18"/>
                <w:lang w:val="bg-BG" w:eastAsia="bg-BG"/>
              </w:rPr>
              <w:t xml:space="preserve">                  22 </w:t>
            </w:r>
          </w:p>
        </w:tc>
        <w:tc>
          <w:tcPr>
            <w:tcW w:w="1160" w:type="dxa"/>
            <w:tcBorders>
              <w:top w:val="nil"/>
              <w:left w:val="nil"/>
              <w:bottom w:val="nil"/>
              <w:right w:val="nil"/>
            </w:tcBorders>
            <w:shd w:val="clear" w:color="auto" w:fill="auto"/>
            <w:hideMark/>
          </w:tcPr>
          <w:p w14:paraId="63B51EC4" w14:textId="5479FA36" w:rsidR="00040E74" w:rsidRPr="00B0337C" w:rsidRDefault="00040E74" w:rsidP="00040E74">
            <w:pPr>
              <w:jc w:val="right"/>
              <w:rPr>
                <w:sz w:val="18"/>
                <w:szCs w:val="18"/>
                <w:lang w:val="bg-BG" w:eastAsia="bg-BG"/>
              </w:rPr>
            </w:pPr>
            <w:r w:rsidRPr="00B0337C">
              <w:rPr>
                <w:sz w:val="18"/>
                <w:szCs w:val="18"/>
                <w:lang w:val="bg-BG" w:eastAsia="bg-BG"/>
              </w:rPr>
              <w:t xml:space="preserve">                  18 </w:t>
            </w:r>
          </w:p>
        </w:tc>
      </w:tr>
      <w:tr w:rsidR="00040E74" w:rsidRPr="006B78D9" w14:paraId="18ED1E32" w14:textId="77777777" w:rsidTr="00040E74">
        <w:trPr>
          <w:trHeight w:val="255"/>
        </w:trPr>
        <w:tc>
          <w:tcPr>
            <w:tcW w:w="2300" w:type="dxa"/>
            <w:tcBorders>
              <w:top w:val="nil"/>
              <w:left w:val="nil"/>
              <w:bottom w:val="nil"/>
              <w:right w:val="nil"/>
            </w:tcBorders>
            <w:shd w:val="clear" w:color="auto" w:fill="auto"/>
            <w:vAlign w:val="bottom"/>
            <w:hideMark/>
          </w:tcPr>
          <w:p w14:paraId="24F5A3F7" w14:textId="77777777" w:rsidR="00040E74" w:rsidRPr="00B0337C" w:rsidRDefault="00040E74" w:rsidP="00040E74">
            <w:pPr>
              <w:rPr>
                <w:b/>
                <w:bCs/>
                <w:color w:val="000000"/>
                <w:sz w:val="18"/>
                <w:szCs w:val="18"/>
                <w:lang w:val="bg-BG" w:eastAsia="bg-BG"/>
              </w:rPr>
            </w:pPr>
            <w:r w:rsidRPr="00B0337C">
              <w:rPr>
                <w:b/>
                <w:bCs/>
                <w:color w:val="000000"/>
                <w:sz w:val="18"/>
                <w:szCs w:val="18"/>
                <w:lang w:val="bg-BG" w:eastAsia="bg-BG"/>
              </w:rPr>
              <w:t>Общо</w:t>
            </w:r>
          </w:p>
        </w:tc>
        <w:tc>
          <w:tcPr>
            <w:tcW w:w="1160" w:type="dxa"/>
            <w:tcBorders>
              <w:top w:val="single" w:sz="4" w:space="0" w:color="auto"/>
              <w:left w:val="nil"/>
              <w:bottom w:val="double" w:sz="6" w:space="0" w:color="auto"/>
              <w:right w:val="nil"/>
            </w:tcBorders>
            <w:shd w:val="clear" w:color="auto" w:fill="auto"/>
            <w:vAlign w:val="bottom"/>
            <w:hideMark/>
          </w:tcPr>
          <w:p w14:paraId="7EA00342" w14:textId="77777777" w:rsidR="00040E74" w:rsidRPr="00B0337C" w:rsidRDefault="00040E74" w:rsidP="00040E74">
            <w:pPr>
              <w:jc w:val="right"/>
              <w:rPr>
                <w:b/>
                <w:bCs/>
                <w:color w:val="000000"/>
                <w:sz w:val="18"/>
                <w:szCs w:val="18"/>
                <w:lang w:val="bg-BG" w:eastAsia="bg-BG"/>
              </w:rPr>
            </w:pPr>
            <w:r w:rsidRPr="00B0337C">
              <w:rPr>
                <w:b/>
                <w:bCs/>
                <w:color w:val="000000"/>
                <w:sz w:val="18"/>
                <w:szCs w:val="18"/>
                <w:lang w:val="bg-BG" w:eastAsia="bg-BG"/>
              </w:rPr>
              <w:t xml:space="preserve">           7,963    </w:t>
            </w:r>
          </w:p>
        </w:tc>
        <w:tc>
          <w:tcPr>
            <w:tcW w:w="1160" w:type="dxa"/>
            <w:tcBorders>
              <w:top w:val="single" w:sz="4" w:space="0" w:color="auto"/>
              <w:left w:val="nil"/>
              <w:bottom w:val="double" w:sz="6" w:space="0" w:color="auto"/>
              <w:right w:val="nil"/>
            </w:tcBorders>
            <w:shd w:val="clear" w:color="auto" w:fill="auto"/>
            <w:vAlign w:val="bottom"/>
            <w:hideMark/>
          </w:tcPr>
          <w:p w14:paraId="5BA9F495" w14:textId="77777777" w:rsidR="00040E74" w:rsidRPr="00B0337C" w:rsidRDefault="00040E74" w:rsidP="00040E74">
            <w:pPr>
              <w:jc w:val="right"/>
              <w:rPr>
                <w:b/>
                <w:bCs/>
                <w:color w:val="000000"/>
                <w:sz w:val="18"/>
                <w:szCs w:val="18"/>
                <w:lang w:val="bg-BG" w:eastAsia="bg-BG"/>
              </w:rPr>
            </w:pPr>
            <w:r w:rsidRPr="00B0337C">
              <w:rPr>
                <w:b/>
                <w:bCs/>
                <w:color w:val="000000"/>
                <w:sz w:val="18"/>
                <w:szCs w:val="18"/>
                <w:lang w:val="bg-BG" w:eastAsia="bg-BG"/>
              </w:rPr>
              <w:t xml:space="preserve">           7,596    </w:t>
            </w:r>
          </w:p>
        </w:tc>
        <w:tc>
          <w:tcPr>
            <w:tcW w:w="1160" w:type="dxa"/>
            <w:tcBorders>
              <w:top w:val="single" w:sz="4" w:space="0" w:color="auto"/>
              <w:left w:val="nil"/>
              <w:bottom w:val="double" w:sz="6" w:space="0" w:color="auto"/>
              <w:right w:val="nil"/>
            </w:tcBorders>
            <w:shd w:val="clear" w:color="auto" w:fill="auto"/>
            <w:vAlign w:val="bottom"/>
            <w:hideMark/>
          </w:tcPr>
          <w:p w14:paraId="67AFEB8B" w14:textId="77777777" w:rsidR="00040E74" w:rsidRPr="00B0337C" w:rsidRDefault="00040E74" w:rsidP="00040E74">
            <w:pPr>
              <w:jc w:val="right"/>
              <w:rPr>
                <w:b/>
                <w:bCs/>
                <w:color w:val="000000"/>
                <w:sz w:val="18"/>
                <w:szCs w:val="18"/>
                <w:lang w:val="bg-BG" w:eastAsia="bg-BG"/>
              </w:rPr>
            </w:pPr>
            <w:r w:rsidRPr="00B0337C">
              <w:rPr>
                <w:b/>
                <w:bCs/>
                <w:color w:val="000000"/>
                <w:sz w:val="18"/>
                <w:szCs w:val="18"/>
                <w:lang w:val="bg-BG" w:eastAsia="bg-BG"/>
              </w:rPr>
              <w:t xml:space="preserve">              100    </w:t>
            </w:r>
          </w:p>
        </w:tc>
        <w:tc>
          <w:tcPr>
            <w:tcW w:w="1160" w:type="dxa"/>
            <w:tcBorders>
              <w:top w:val="single" w:sz="4" w:space="0" w:color="auto"/>
              <w:left w:val="nil"/>
              <w:bottom w:val="double" w:sz="6" w:space="0" w:color="auto"/>
              <w:right w:val="nil"/>
            </w:tcBorders>
            <w:shd w:val="clear" w:color="auto" w:fill="auto"/>
            <w:vAlign w:val="bottom"/>
            <w:hideMark/>
          </w:tcPr>
          <w:p w14:paraId="62EC28FB" w14:textId="77777777" w:rsidR="00040E74" w:rsidRPr="00B0337C" w:rsidRDefault="00040E74" w:rsidP="00040E74">
            <w:pPr>
              <w:jc w:val="right"/>
              <w:rPr>
                <w:b/>
                <w:bCs/>
                <w:color w:val="000000"/>
                <w:sz w:val="18"/>
                <w:szCs w:val="18"/>
                <w:lang w:val="bg-BG" w:eastAsia="bg-BG"/>
              </w:rPr>
            </w:pPr>
            <w:r w:rsidRPr="00B0337C">
              <w:rPr>
                <w:b/>
                <w:bCs/>
                <w:color w:val="000000"/>
                <w:sz w:val="18"/>
                <w:szCs w:val="18"/>
                <w:lang w:val="bg-BG" w:eastAsia="bg-BG"/>
              </w:rPr>
              <w:t xml:space="preserve">              100    </w:t>
            </w:r>
          </w:p>
        </w:tc>
      </w:tr>
    </w:tbl>
    <w:p w14:paraId="443C2598" w14:textId="791D06E1" w:rsidR="00016A8D" w:rsidRPr="006B78D9" w:rsidRDefault="00016A8D" w:rsidP="006030DF">
      <w:pPr>
        <w:spacing w:line="276" w:lineRule="auto"/>
        <w:rPr>
          <w:b/>
          <w:iCs/>
          <w:sz w:val="22"/>
          <w:highlight w:val="yellow"/>
          <w:lang w:val="bg-BG"/>
        </w:rPr>
      </w:pPr>
    </w:p>
    <w:p w14:paraId="527B11C2" w14:textId="6E2C21D9" w:rsidR="009A4907" w:rsidRPr="00B0337C" w:rsidRDefault="009A4907" w:rsidP="006030DF">
      <w:pPr>
        <w:pStyle w:val="BodyText"/>
        <w:spacing w:line="276" w:lineRule="auto"/>
        <w:ind w:firstLine="720"/>
        <w:jc w:val="both"/>
        <w:rPr>
          <w:lang w:val="bg-BG"/>
        </w:rPr>
      </w:pPr>
      <w:r w:rsidRPr="00B0337C">
        <w:rPr>
          <w:lang w:val="bg-BG"/>
        </w:rPr>
        <w:t xml:space="preserve">Приходите от оперативни сегменти се наблюдават по местоположение на обекта, и респективно по клиенти. През </w:t>
      </w:r>
      <w:r w:rsidR="00891B40" w:rsidRPr="00B0337C">
        <w:rPr>
          <w:lang w:val="bg-BG"/>
        </w:rPr>
        <w:t>201</w:t>
      </w:r>
      <w:r w:rsidR="00E700EB" w:rsidRPr="00B0337C">
        <w:rPr>
          <w:lang w:val="bg-BG"/>
        </w:rPr>
        <w:t>8</w:t>
      </w:r>
      <w:r w:rsidR="00891B40" w:rsidRPr="00B0337C">
        <w:rPr>
          <w:lang w:val="bg-BG"/>
        </w:rPr>
        <w:t xml:space="preserve"> </w:t>
      </w:r>
      <w:r w:rsidRPr="00B0337C">
        <w:rPr>
          <w:lang w:val="bg-BG"/>
        </w:rPr>
        <w:t xml:space="preserve">г. и </w:t>
      </w:r>
      <w:r w:rsidR="00891B40" w:rsidRPr="00B0337C">
        <w:rPr>
          <w:lang w:val="bg-BG"/>
        </w:rPr>
        <w:t>201</w:t>
      </w:r>
      <w:r w:rsidR="00E700EB" w:rsidRPr="00B0337C">
        <w:rPr>
          <w:lang w:val="bg-BG"/>
        </w:rPr>
        <w:t>7</w:t>
      </w:r>
      <w:r w:rsidR="00891B40" w:rsidRPr="00B0337C">
        <w:rPr>
          <w:lang w:val="bg-BG"/>
        </w:rPr>
        <w:t xml:space="preserve"> </w:t>
      </w:r>
      <w:r w:rsidRPr="00B0337C">
        <w:rPr>
          <w:lang w:val="bg-BG"/>
        </w:rPr>
        <w:t xml:space="preserve">г. няма извършени </w:t>
      </w:r>
      <w:proofErr w:type="spellStart"/>
      <w:r w:rsidRPr="00B0337C">
        <w:rPr>
          <w:lang w:val="bg-BG"/>
        </w:rPr>
        <w:t>междусегментни</w:t>
      </w:r>
      <w:proofErr w:type="spellEnd"/>
      <w:r w:rsidRPr="00B0337C">
        <w:rPr>
          <w:lang w:val="bg-BG"/>
        </w:rPr>
        <w:t xml:space="preserve"> продажби и трансфери. </w:t>
      </w:r>
    </w:p>
    <w:p w14:paraId="7FE22616" w14:textId="5C34F8D2" w:rsidR="00016A8D" w:rsidRPr="00B0337C" w:rsidRDefault="001A5586" w:rsidP="0019636B">
      <w:pPr>
        <w:pStyle w:val="BodyText"/>
        <w:spacing w:line="276" w:lineRule="auto"/>
        <w:ind w:firstLine="720"/>
        <w:jc w:val="both"/>
        <w:rPr>
          <w:lang w:val="bg-BG"/>
        </w:rPr>
      </w:pPr>
      <w:r w:rsidRPr="00B0337C">
        <w:rPr>
          <w:lang w:val="bg-BG"/>
        </w:rPr>
        <w:t>Всички приходи са реализирани от България.</w:t>
      </w:r>
    </w:p>
    <w:p w14:paraId="773A718B" w14:textId="28EFAE9B" w:rsidR="0073343F" w:rsidRPr="006B78D9" w:rsidRDefault="0073343F" w:rsidP="0019636B">
      <w:pPr>
        <w:pStyle w:val="BodyText"/>
        <w:spacing w:line="276" w:lineRule="auto"/>
        <w:ind w:firstLine="720"/>
        <w:jc w:val="both"/>
        <w:rPr>
          <w:b/>
          <w:highlight w:val="yellow"/>
        </w:rPr>
      </w:pPr>
    </w:p>
    <w:p w14:paraId="0E0A2A9B" w14:textId="69D9FA75" w:rsidR="00040E74" w:rsidRPr="006B78D9" w:rsidRDefault="00040E74" w:rsidP="0019636B">
      <w:pPr>
        <w:pStyle w:val="BodyText"/>
        <w:spacing w:line="276" w:lineRule="auto"/>
        <w:ind w:firstLine="720"/>
        <w:jc w:val="both"/>
        <w:rPr>
          <w:b/>
          <w:highlight w:val="yellow"/>
        </w:rPr>
      </w:pPr>
    </w:p>
    <w:p w14:paraId="6A6A52D6" w14:textId="77777777" w:rsidR="003B4118" w:rsidRPr="006B78D9" w:rsidRDefault="003B4118" w:rsidP="0019636B">
      <w:pPr>
        <w:pStyle w:val="BodyText"/>
        <w:spacing w:line="276" w:lineRule="auto"/>
        <w:ind w:firstLine="720"/>
        <w:jc w:val="both"/>
        <w:rPr>
          <w:b/>
          <w:highlight w:val="yellow"/>
        </w:rPr>
      </w:pPr>
    </w:p>
    <w:p w14:paraId="2B34AEBE" w14:textId="1F2078FB" w:rsidR="00040E74" w:rsidRPr="006B78D9" w:rsidRDefault="00040E74" w:rsidP="0019636B">
      <w:pPr>
        <w:pStyle w:val="BodyText"/>
        <w:spacing w:line="276" w:lineRule="auto"/>
        <w:ind w:firstLine="720"/>
        <w:jc w:val="both"/>
        <w:rPr>
          <w:b/>
          <w:highlight w:val="yellow"/>
        </w:rPr>
      </w:pPr>
    </w:p>
    <w:p w14:paraId="3BCDF360" w14:textId="77777777" w:rsidR="00040E74" w:rsidRPr="006B78D9" w:rsidRDefault="00040E74" w:rsidP="0019636B">
      <w:pPr>
        <w:pStyle w:val="BodyText"/>
        <w:spacing w:line="276" w:lineRule="auto"/>
        <w:ind w:firstLine="720"/>
        <w:jc w:val="both"/>
        <w:rPr>
          <w:b/>
          <w:highlight w:val="yellow"/>
        </w:rPr>
      </w:pPr>
    </w:p>
    <w:p w14:paraId="21DC0D16" w14:textId="77777777" w:rsidR="00016A8D" w:rsidRPr="00B0337C" w:rsidRDefault="00016A8D" w:rsidP="006030DF">
      <w:pPr>
        <w:pStyle w:val="Heading3"/>
        <w:spacing w:line="276" w:lineRule="auto"/>
        <w:rPr>
          <w:szCs w:val="20"/>
        </w:rPr>
      </w:pPr>
      <w:r w:rsidRPr="00B0337C">
        <w:rPr>
          <w:szCs w:val="20"/>
          <w:lang w:val="bg-BG"/>
        </w:rPr>
        <w:lastRenderedPageBreak/>
        <w:t>Сегментни разходи и резултати</w:t>
      </w:r>
    </w:p>
    <w:p w14:paraId="0E27A545" w14:textId="77777777" w:rsidR="00016A8D" w:rsidRPr="006B78D9" w:rsidRDefault="00016A8D" w:rsidP="006030DF">
      <w:pPr>
        <w:spacing w:line="276" w:lineRule="auto"/>
        <w:rPr>
          <w:highlight w:val="yellow"/>
          <w:lang w:val="bg-BG"/>
        </w:rPr>
      </w:pPr>
    </w:p>
    <w:tbl>
      <w:tblPr>
        <w:tblW w:w="9356" w:type="dxa"/>
        <w:tblInd w:w="-214" w:type="dxa"/>
        <w:tblCellMar>
          <w:left w:w="70" w:type="dxa"/>
          <w:right w:w="70" w:type="dxa"/>
        </w:tblCellMar>
        <w:tblLook w:val="04A0" w:firstRow="1" w:lastRow="0" w:firstColumn="1" w:lastColumn="0" w:noHBand="0" w:noVBand="1"/>
      </w:tblPr>
      <w:tblGrid>
        <w:gridCol w:w="1701"/>
        <w:gridCol w:w="1276"/>
        <w:gridCol w:w="1276"/>
        <w:gridCol w:w="1276"/>
        <w:gridCol w:w="1275"/>
        <w:gridCol w:w="1276"/>
        <w:gridCol w:w="1276"/>
      </w:tblGrid>
      <w:tr w:rsidR="00B0337C" w:rsidRPr="00B0337C" w14:paraId="173C2252" w14:textId="77777777" w:rsidTr="00B0337C">
        <w:trPr>
          <w:trHeight w:val="585"/>
        </w:trPr>
        <w:tc>
          <w:tcPr>
            <w:tcW w:w="1701" w:type="dxa"/>
            <w:tcBorders>
              <w:top w:val="nil"/>
              <w:left w:val="nil"/>
              <w:bottom w:val="nil"/>
              <w:right w:val="nil"/>
            </w:tcBorders>
            <w:shd w:val="clear" w:color="auto" w:fill="auto"/>
            <w:noWrap/>
            <w:vAlign w:val="bottom"/>
            <w:hideMark/>
          </w:tcPr>
          <w:p w14:paraId="1CBC7344" w14:textId="77777777" w:rsidR="00B0337C" w:rsidRPr="00B0337C" w:rsidRDefault="00B0337C" w:rsidP="00B0337C">
            <w:pPr>
              <w:rPr>
                <w:sz w:val="24"/>
                <w:szCs w:val="24"/>
                <w:lang w:val="bg-BG" w:eastAsia="bg-BG"/>
              </w:rPr>
            </w:pPr>
          </w:p>
        </w:tc>
        <w:tc>
          <w:tcPr>
            <w:tcW w:w="2552" w:type="dxa"/>
            <w:gridSpan w:val="2"/>
            <w:tcBorders>
              <w:top w:val="nil"/>
              <w:left w:val="nil"/>
              <w:bottom w:val="nil"/>
              <w:right w:val="nil"/>
            </w:tcBorders>
            <w:shd w:val="clear" w:color="auto" w:fill="auto"/>
            <w:hideMark/>
          </w:tcPr>
          <w:p w14:paraId="049EB692" w14:textId="77777777" w:rsidR="00B0337C" w:rsidRPr="00B0337C" w:rsidRDefault="00B0337C" w:rsidP="00B0337C">
            <w:pPr>
              <w:jc w:val="center"/>
              <w:rPr>
                <w:color w:val="000000"/>
                <w:sz w:val="18"/>
                <w:szCs w:val="18"/>
                <w:lang w:val="bg-BG" w:eastAsia="bg-BG"/>
              </w:rPr>
            </w:pPr>
            <w:r w:rsidRPr="00B0337C">
              <w:rPr>
                <w:color w:val="000000"/>
                <w:sz w:val="18"/>
                <w:szCs w:val="18"/>
                <w:lang w:val="bg-BG" w:eastAsia="bg-BG"/>
              </w:rPr>
              <w:t>Разходи по поддръжка на инвестиционните имоти</w:t>
            </w:r>
          </w:p>
        </w:tc>
        <w:tc>
          <w:tcPr>
            <w:tcW w:w="2551" w:type="dxa"/>
            <w:gridSpan w:val="2"/>
            <w:tcBorders>
              <w:top w:val="nil"/>
              <w:left w:val="nil"/>
              <w:bottom w:val="nil"/>
              <w:right w:val="nil"/>
            </w:tcBorders>
            <w:shd w:val="clear" w:color="auto" w:fill="auto"/>
            <w:hideMark/>
          </w:tcPr>
          <w:p w14:paraId="57CEC1B9" w14:textId="77777777" w:rsidR="00B0337C" w:rsidRPr="00B0337C" w:rsidRDefault="00B0337C" w:rsidP="00B0337C">
            <w:pPr>
              <w:spacing w:after="240"/>
              <w:jc w:val="center"/>
              <w:rPr>
                <w:color w:val="000000"/>
                <w:sz w:val="18"/>
                <w:szCs w:val="18"/>
                <w:lang w:val="bg-BG" w:eastAsia="bg-BG"/>
              </w:rPr>
            </w:pPr>
            <w:r w:rsidRPr="00B0337C">
              <w:rPr>
                <w:color w:val="000000"/>
                <w:sz w:val="18"/>
                <w:szCs w:val="18"/>
                <w:lang w:val="bg-BG" w:eastAsia="bg-BG"/>
              </w:rPr>
              <w:t xml:space="preserve">Обезценка на </w:t>
            </w:r>
            <w:r w:rsidRPr="00B0337C">
              <w:rPr>
                <w:color w:val="000000"/>
                <w:sz w:val="18"/>
                <w:szCs w:val="18"/>
                <w:lang w:val="bg-BG" w:eastAsia="bg-BG"/>
              </w:rPr>
              <w:br/>
              <w:t>вземания</w:t>
            </w:r>
          </w:p>
        </w:tc>
        <w:tc>
          <w:tcPr>
            <w:tcW w:w="2552" w:type="dxa"/>
            <w:gridSpan w:val="2"/>
            <w:tcBorders>
              <w:top w:val="nil"/>
              <w:left w:val="nil"/>
              <w:bottom w:val="nil"/>
              <w:right w:val="nil"/>
            </w:tcBorders>
            <w:shd w:val="clear" w:color="auto" w:fill="auto"/>
            <w:hideMark/>
          </w:tcPr>
          <w:p w14:paraId="31EAC95F" w14:textId="77777777" w:rsidR="00B0337C" w:rsidRPr="00B0337C" w:rsidRDefault="00B0337C" w:rsidP="00B0337C">
            <w:pPr>
              <w:jc w:val="center"/>
              <w:rPr>
                <w:color w:val="000000"/>
                <w:sz w:val="18"/>
                <w:szCs w:val="18"/>
                <w:lang w:val="bg-BG" w:eastAsia="bg-BG"/>
              </w:rPr>
            </w:pPr>
            <w:r w:rsidRPr="00B0337C">
              <w:rPr>
                <w:color w:val="000000"/>
                <w:sz w:val="18"/>
                <w:szCs w:val="18"/>
                <w:lang w:val="bg-BG" w:eastAsia="bg-BG"/>
              </w:rPr>
              <w:t>Печалба преди финансови приходи и разходи и дивидент</w:t>
            </w:r>
          </w:p>
        </w:tc>
      </w:tr>
      <w:tr w:rsidR="00B0337C" w:rsidRPr="00B0337C" w14:paraId="14C1E91D" w14:textId="77777777" w:rsidTr="00B0337C">
        <w:trPr>
          <w:trHeight w:val="240"/>
        </w:trPr>
        <w:tc>
          <w:tcPr>
            <w:tcW w:w="1701" w:type="dxa"/>
            <w:tcBorders>
              <w:top w:val="nil"/>
              <w:left w:val="nil"/>
              <w:bottom w:val="nil"/>
              <w:right w:val="nil"/>
            </w:tcBorders>
            <w:shd w:val="clear" w:color="auto" w:fill="auto"/>
            <w:hideMark/>
          </w:tcPr>
          <w:p w14:paraId="78FD7156" w14:textId="77777777" w:rsidR="00B0337C" w:rsidRPr="00B0337C" w:rsidRDefault="00B0337C" w:rsidP="00B0337C">
            <w:pPr>
              <w:jc w:val="center"/>
              <w:rPr>
                <w:color w:val="000000"/>
                <w:sz w:val="18"/>
                <w:szCs w:val="18"/>
                <w:lang w:val="bg-BG" w:eastAsia="bg-BG"/>
              </w:rPr>
            </w:pPr>
          </w:p>
        </w:tc>
        <w:tc>
          <w:tcPr>
            <w:tcW w:w="1276" w:type="dxa"/>
            <w:tcBorders>
              <w:top w:val="nil"/>
              <w:left w:val="nil"/>
              <w:bottom w:val="nil"/>
              <w:right w:val="nil"/>
            </w:tcBorders>
            <w:shd w:val="clear" w:color="auto" w:fill="auto"/>
            <w:hideMark/>
          </w:tcPr>
          <w:p w14:paraId="2DF1F05F"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2018</w:t>
            </w:r>
          </w:p>
        </w:tc>
        <w:tc>
          <w:tcPr>
            <w:tcW w:w="1276" w:type="dxa"/>
            <w:tcBorders>
              <w:top w:val="nil"/>
              <w:left w:val="nil"/>
              <w:bottom w:val="nil"/>
              <w:right w:val="nil"/>
            </w:tcBorders>
            <w:shd w:val="clear" w:color="auto" w:fill="auto"/>
            <w:hideMark/>
          </w:tcPr>
          <w:p w14:paraId="359F375E"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2017</w:t>
            </w:r>
          </w:p>
        </w:tc>
        <w:tc>
          <w:tcPr>
            <w:tcW w:w="1276" w:type="dxa"/>
            <w:tcBorders>
              <w:top w:val="nil"/>
              <w:left w:val="nil"/>
              <w:bottom w:val="nil"/>
              <w:right w:val="nil"/>
            </w:tcBorders>
            <w:shd w:val="clear" w:color="auto" w:fill="auto"/>
            <w:hideMark/>
          </w:tcPr>
          <w:p w14:paraId="381BD63C"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2018</w:t>
            </w:r>
          </w:p>
        </w:tc>
        <w:tc>
          <w:tcPr>
            <w:tcW w:w="1275" w:type="dxa"/>
            <w:tcBorders>
              <w:top w:val="nil"/>
              <w:left w:val="nil"/>
              <w:bottom w:val="nil"/>
              <w:right w:val="nil"/>
            </w:tcBorders>
            <w:shd w:val="clear" w:color="auto" w:fill="auto"/>
            <w:hideMark/>
          </w:tcPr>
          <w:p w14:paraId="1EF68168"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2017</w:t>
            </w:r>
          </w:p>
        </w:tc>
        <w:tc>
          <w:tcPr>
            <w:tcW w:w="1276" w:type="dxa"/>
            <w:tcBorders>
              <w:top w:val="nil"/>
              <w:left w:val="nil"/>
              <w:bottom w:val="nil"/>
              <w:right w:val="nil"/>
            </w:tcBorders>
            <w:shd w:val="clear" w:color="auto" w:fill="auto"/>
            <w:hideMark/>
          </w:tcPr>
          <w:p w14:paraId="71CF42CD"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2018</w:t>
            </w:r>
          </w:p>
        </w:tc>
        <w:tc>
          <w:tcPr>
            <w:tcW w:w="1276" w:type="dxa"/>
            <w:tcBorders>
              <w:top w:val="nil"/>
              <w:left w:val="nil"/>
              <w:bottom w:val="nil"/>
              <w:right w:val="nil"/>
            </w:tcBorders>
            <w:shd w:val="clear" w:color="auto" w:fill="auto"/>
            <w:hideMark/>
          </w:tcPr>
          <w:p w14:paraId="3742B260"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2017</w:t>
            </w:r>
          </w:p>
        </w:tc>
      </w:tr>
      <w:tr w:rsidR="00B0337C" w:rsidRPr="00B0337C" w14:paraId="494941F3" w14:textId="77777777" w:rsidTr="00B0337C">
        <w:trPr>
          <w:trHeight w:val="240"/>
        </w:trPr>
        <w:tc>
          <w:tcPr>
            <w:tcW w:w="1701" w:type="dxa"/>
            <w:tcBorders>
              <w:top w:val="nil"/>
              <w:left w:val="nil"/>
              <w:bottom w:val="nil"/>
              <w:right w:val="nil"/>
            </w:tcBorders>
            <w:shd w:val="clear" w:color="auto" w:fill="auto"/>
            <w:hideMark/>
          </w:tcPr>
          <w:p w14:paraId="6E18C803" w14:textId="77777777" w:rsidR="00B0337C" w:rsidRPr="00B0337C" w:rsidRDefault="00B0337C" w:rsidP="00B0337C">
            <w:pPr>
              <w:jc w:val="center"/>
              <w:rPr>
                <w:b/>
                <w:bCs/>
                <w:color w:val="000000"/>
                <w:sz w:val="18"/>
                <w:szCs w:val="18"/>
                <w:lang w:val="bg-BG" w:eastAsia="bg-BG"/>
              </w:rPr>
            </w:pPr>
          </w:p>
        </w:tc>
        <w:tc>
          <w:tcPr>
            <w:tcW w:w="1276" w:type="dxa"/>
            <w:tcBorders>
              <w:top w:val="nil"/>
              <w:left w:val="nil"/>
              <w:bottom w:val="nil"/>
              <w:right w:val="nil"/>
            </w:tcBorders>
            <w:shd w:val="clear" w:color="auto" w:fill="auto"/>
            <w:hideMark/>
          </w:tcPr>
          <w:p w14:paraId="47BE0A0F"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276" w:type="dxa"/>
            <w:tcBorders>
              <w:top w:val="nil"/>
              <w:left w:val="nil"/>
              <w:bottom w:val="nil"/>
              <w:right w:val="nil"/>
            </w:tcBorders>
            <w:shd w:val="clear" w:color="auto" w:fill="auto"/>
            <w:hideMark/>
          </w:tcPr>
          <w:p w14:paraId="6094BBBC"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276" w:type="dxa"/>
            <w:tcBorders>
              <w:top w:val="nil"/>
              <w:left w:val="nil"/>
              <w:bottom w:val="nil"/>
              <w:right w:val="nil"/>
            </w:tcBorders>
            <w:shd w:val="clear" w:color="auto" w:fill="auto"/>
            <w:hideMark/>
          </w:tcPr>
          <w:p w14:paraId="44F316C7"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275" w:type="dxa"/>
            <w:tcBorders>
              <w:top w:val="nil"/>
              <w:left w:val="nil"/>
              <w:bottom w:val="nil"/>
              <w:right w:val="nil"/>
            </w:tcBorders>
            <w:shd w:val="clear" w:color="auto" w:fill="auto"/>
            <w:hideMark/>
          </w:tcPr>
          <w:p w14:paraId="3CBDB752"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276" w:type="dxa"/>
            <w:tcBorders>
              <w:top w:val="nil"/>
              <w:left w:val="nil"/>
              <w:bottom w:val="nil"/>
              <w:right w:val="nil"/>
            </w:tcBorders>
            <w:shd w:val="clear" w:color="auto" w:fill="auto"/>
            <w:hideMark/>
          </w:tcPr>
          <w:p w14:paraId="552E9543"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c>
          <w:tcPr>
            <w:tcW w:w="1276" w:type="dxa"/>
            <w:tcBorders>
              <w:top w:val="nil"/>
              <w:left w:val="nil"/>
              <w:bottom w:val="nil"/>
              <w:right w:val="nil"/>
            </w:tcBorders>
            <w:shd w:val="clear" w:color="auto" w:fill="auto"/>
            <w:hideMark/>
          </w:tcPr>
          <w:p w14:paraId="77210853" w14:textId="77777777" w:rsidR="00B0337C" w:rsidRPr="00B0337C" w:rsidRDefault="00B0337C" w:rsidP="00B0337C">
            <w:pPr>
              <w:jc w:val="center"/>
              <w:rPr>
                <w:b/>
                <w:bCs/>
                <w:color w:val="000000"/>
                <w:sz w:val="18"/>
                <w:szCs w:val="18"/>
                <w:lang w:val="bg-BG" w:eastAsia="bg-BG"/>
              </w:rPr>
            </w:pPr>
            <w:r w:rsidRPr="00B0337C">
              <w:rPr>
                <w:b/>
                <w:bCs/>
                <w:color w:val="000000"/>
                <w:sz w:val="18"/>
                <w:szCs w:val="18"/>
                <w:lang w:val="bg-BG" w:eastAsia="bg-BG"/>
              </w:rPr>
              <w:t>BGN'000</w:t>
            </w:r>
          </w:p>
        </w:tc>
      </w:tr>
      <w:tr w:rsidR="00B0337C" w:rsidRPr="00B0337C" w14:paraId="367B8F79" w14:textId="77777777" w:rsidTr="00B0337C">
        <w:trPr>
          <w:trHeight w:val="240"/>
        </w:trPr>
        <w:tc>
          <w:tcPr>
            <w:tcW w:w="1701" w:type="dxa"/>
            <w:tcBorders>
              <w:top w:val="nil"/>
              <w:left w:val="nil"/>
              <w:bottom w:val="nil"/>
              <w:right w:val="nil"/>
            </w:tcBorders>
            <w:shd w:val="clear" w:color="auto" w:fill="auto"/>
            <w:noWrap/>
            <w:vAlign w:val="bottom"/>
            <w:hideMark/>
          </w:tcPr>
          <w:p w14:paraId="1A73F367" w14:textId="77777777" w:rsidR="00B0337C" w:rsidRPr="00B0337C" w:rsidRDefault="00B0337C" w:rsidP="00B0337C">
            <w:pPr>
              <w:jc w:val="center"/>
              <w:rPr>
                <w:b/>
                <w:bCs/>
                <w:color w:val="000000"/>
                <w:sz w:val="18"/>
                <w:szCs w:val="18"/>
                <w:lang w:val="bg-BG" w:eastAsia="bg-BG"/>
              </w:rPr>
            </w:pPr>
          </w:p>
        </w:tc>
        <w:tc>
          <w:tcPr>
            <w:tcW w:w="1276" w:type="dxa"/>
            <w:tcBorders>
              <w:top w:val="nil"/>
              <w:left w:val="nil"/>
              <w:bottom w:val="nil"/>
              <w:right w:val="nil"/>
            </w:tcBorders>
            <w:shd w:val="clear" w:color="auto" w:fill="auto"/>
            <w:noWrap/>
            <w:vAlign w:val="bottom"/>
            <w:hideMark/>
          </w:tcPr>
          <w:p w14:paraId="6D4D6E03" w14:textId="77777777" w:rsidR="00B0337C" w:rsidRPr="00B0337C" w:rsidRDefault="00B0337C" w:rsidP="00B0337C">
            <w:pPr>
              <w:rPr>
                <w:lang w:val="bg-BG" w:eastAsia="bg-BG"/>
              </w:rPr>
            </w:pPr>
          </w:p>
        </w:tc>
        <w:tc>
          <w:tcPr>
            <w:tcW w:w="1276" w:type="dxa"/>
            <w:tcBorders>
              <w:top w:val="nil"/>
              <w:left w:val="nil"/>
              <w:bottom w:val="nil"/>
              <w:right w:val="nil"/>
            </w:tcBorders>
            <w:shd w:val="clear" w:color="auto" w:fill="auto"/>
            <w:noWrap/>
            <w:vAlign w:val="bottom"/>
            <w:hideMark/>
          </w:tcPr>
          <w:p w14:paraId="4E8260C0" w14:textId="77777777" w:rsidR="00B0337C" w:rsidRPr="00B0337C" w:rsidRDefault="00B0337C" w:rsidP="00B0337C">
            <w:pPr>
              <w:rPr>
                <w:lang w:val="bg-BG" w:eastAsia="bg-BG"/>
              </w:rPr>
            </w:pPr>
          </w:p>
        </w:tc>
        <w:tc>
          <w:tcPr>
            <w:tcW w:w="1276" w:type="dxa"/>
            <w:tcBorders>
              <w:top w:val="nil"/>
              <w:left w:val="nil"/>
              <w:bottom w:val="nil"/>
              <w:right w:val="nil"/>
            </w:tcBorders>
            <w:shd w:val="clear" w:color="auto" w:fill="auto"/>
            <w:vAlign w:val="bottom"/>
            <w:hideMark/>
          </w:tcPr>
          <w:p w14:paraId="7AC682BC"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275" w:type="dxa"/>
            <w:tcBorders>
              <w:top w:val="nil"/>
              <w:left w:val="nil"/>
              <w:bottom w:val="nil"/>
              <w:right w:val="nil"/>
            </w:tcBorders>
            <w:shd w:val="clear" w:color="auto" w:fill="auto"/>
            <w:vAlign w:val="bottom"/>
            <w:hideMark/>
          </w:tcPr>
          <w:p w14:paraId="2C925019" w14:textId="77777777" w:rsidR="00B0337C" w:rsidRPr="00B0337C" w:rsidRDefault="00B0337C" w:rsidP="00B0337C">
            <w:pPr>
              <w:jc w:val="right"/>
              <w:rPr>
                <w:color w:val="000000"/>
                <w:sz w:val="18"/>
                <w:szCs w:val="18"/>
                <w:lang w:val="bg-BG" w:eastAsia="bg-BG"/>
              </w:rPr>
            </w:pPr>
            <w:r w:rsidRPr="00B0337C">
              <w:rPr>
                <w:color w:val="000000"/>
                <w:sz w:val="18"/>
                <w:szCs w:val="18"/>
                <w:lang w:val="bg-BG" w:eastAsia="bg-BG"/>
              </w:rPr>
              <w:t xml:space="preserve">                </w:t>
            </w:r>
          </w:p>
        </w:tc>
        <w:tc>
          <w:tcPr>
            <w:tcW w:w="1276" w:type="dxa"/>
            <w:tcBorders>
              <w:top w:val="nil"/>
              <w:left w:val="nil"/>
              <w:bottom w:val="nil"/>
              <w:right w:val="nil"/>
            </w:tcBorders>
            <w:shd w:val="clear" w:color="auto" w:fill="auto"/>
            <w:noWrap/>
            <w:vAlign w:val="bottom"/>
            <w:hideMark/>
          </w:tcPr>
          <w:p w14:paraId="041794D8" w14:textId="77777777" w:rsidR="00B0337C" w:rsidRPr="00B0337C" w:rsidRDefault="00B0337C" w:rsidP="00B0337C">
            <w:pPr>
              <w:jc w:val="right"/>
              <w:rPr>
                <w:color w:val="000000"/>
                <w:sz w:val="18"/>
                <w:szCs w:val="18"/>
                <w:lang w:val="bg-BG" w:eastAsia="bg-BG"/>
              </w:rPr>
            </w:pPr>
          </w:p>
        </w:tc>
        <w:tc>
          <w:tcPr>
            <w:tcW w:w="1276" w:type="dxa"/>
            <w:tcBorders>
              <w:top w:val="nil"/>
              <w:left w:val="nil"/>
              <w:bottom w:val="nil"/>
              <w:right w:val="nil"/>
            </w:tcBorders>
            <w:shd w:val="clear" w:color="auto" w:fill="auto"/>
            <w:noWrap/>
            <w:vAlign w:val="bottom"/>
            <w:hideMark/>
          </w:tcPr>
          <w:p w14:paraId="17B5DA11" w14:textId="77777777" w:rsidR="00B0337C" w:rsidRPr="00B0337C" w:rsidRDefault="00B0337C" w:rsidP="00B0337C">
            <w:pPr>
              <w:rPr>
                <w:lang w:val="bg-BG" w:eastAsia="bg-BG"/>
              </w:rPr>
            </w:pPr>
          </w:p>
        </w:tc>
      </w:tr>
      <w:tr w:rsidR="00B0337C" w:rsidRPr="00B0337C" w14:paraId="795ABA30" w14:textId="77777777" w:rsidTr="00B0337C">
        <w:trPr>
          <w:trHeight w:val="240"/>
        </w:trPr>
        <w:tc>
          <w:tcPr>
            <w:tcW w:w="1701" w:type="dxa"/>
            <w:tcBorders>
              <w:top w:val="nil"/>
              <w:left w:val="nil"/>
              <w:bottom w:val="nil"/>
              <w:right w:val="nil"/>
            </w:tcBorders>
            <w:shd w:val="clear" w:color="auto" w:fill="auto"/>
            <w:hideMark/>
          </w:tcPr>
          <w:p w14:paraId="3D3BF1DE"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Обекти в страната</w:t>
            </w:r>
          </w:p>
        </w:tc>
        <w:tc>
          <w:tcPr>
            <w:tcW w:w="1276" w:type="dxa"/>
            <w:tcBorders>
              <w:top w:val="nil"/>
              <w:left w:val="nil"/>
              <w:bottom w:val="nil"/>
              <w:right w:val="nil"/>
            </w:tcBorders>
            <w:shd w:val="clear" w:color="auto" w:fill="auto"/>
            <w:hideMark/>
          </w:tcPr>
          <w:p w14:paraId="3FBAB47B" w14:textId="77777777" w:rsidR="00B0337C" w:rsidRPr="00B0337C" w:rsidRDefault="00B0337C" w:rsidP="00B0337C">
            <w:pPr>
              <w:jc w:val="right"/>
              <w:rPr>
                <w:sz w:val="18"/>
                <w:szCs w:val="18"/>
                <w:lang w:val="bg-BG" w:eastAsia="bg-BG"/>
              </w:rPr>
            </w:pPr>
            <w:r w:rsidRPr="00B0337C">
              <w:rPr>
                <w:sz w:val="18"/>
                <w:szCs w:val="18"/>
                <w:lang w:val="bg-BG" w:eastAsia="bg-BG"/>
              </w:rPr>
              <w:t xml:space="preserve">                 (59)</w:t>
            </w:r>
          </w:p>
        </w:tc>
        <w:tc>
          <w:tcPr>
            <w:tcW w:w="1276" w:type="dxa"/>
            <w:tcBorders>
              <w:top w:val="nil"/>
              <w:left w:val="nil"/>
              <w:bottom w:val="nil"/>
              <w:right w:val="nil"/>
            </w:tcBorders>
            <w:shd w:val="clear" w:color="auto" w:fill="auto"/>
            <w:hideMark/>
          </w:tcPr>
          <w:p w14:paraId="78AA9C8F" w14:textId="77777777" w:rsidR="00B0337C" w:rsidRPr="00B0337C" w:rsidRDefault="00B0337C" w:rsidP="00B0337C">
            <w:pPr>
              <w:jc w:val="right"/>
              <w:rPr>
                <w:sz w:val="18"/>
                <w:szCs w:val="18"/>
                <w:lang w:val="bg-BG" w:eastAsia="bg-BG"/>
              </w:rPr>
            </w:pPr>
            <w:r w:rsidRPr="00B0337C">
              <w:rPr>
                <w:sz w:val="18"/>
                <w:szCs w:val="18"/>
                <w:lang w:val="bg-BG" w:eastAsia="bg-BG"/>
              </w:rPr>
              <w:t xml:space="preserve">                 (63)</w:t>
            </w:r>
          </w:p>
        </w:tc>
        <w:tc>
          <w:tcPr>
            <w:tcW w:w="1276" w:type="dxa"/>
            <w:tcBorders>
              <w:top w:val="nil"/>
              <w:left w:val="nil"/>
              <w:bottom w:val="nil"/>
              <w:right w:val="nil"/>
            </w:tcBorders>
            <w:shd w:val="clear" w:color="auto" w:fill="auto"/>
            <w:hideMark/>
          </w:tcPr>
          <w:p w14:paraId="44451DE6" w14:textId="77777777" w:rsidR="00B0337C" w:rsidRPr="00B0337C" w:rsidRDefault="00B0337C" w:rsidP="00B0337C">
            <w:pPr>
              <w:jc w:val="right"/>
              <w:rPr>
                <w:sz w:val="18"/>
                <w:szCs w:val="18"/>
                <w:lang w:val="bg-BG" w:eastAsia="bg-BG"/>
              </w:rPr>
            </w:pPr>
            <w:r w:rsidRPr="00B0337C">
              <w:rPr>
                <w:sz w:val="18"/>
                <w:szCs w:val="18"/>
                <w:lang w:val="bg-BG" w:eastAsia="bg-BG"/>
              </w:rPr>
              <w:t xml:space="preserve">                   (3)</w:t>
            </w:r>
          </w:p>
        </w:tc>
        <w:tc>
          <w:tcPr>
            <w:tcW w:w="1275" w:type="dxa"/>
            <w:tcBorders>
              <w:top w:val="nil"/>
              <w:left w:val="nil"/>
              <w:bottom w:val="nil"/>
              <w:right w:val="nil"/>
            </w:tcBorders>
            <w:shd w:val="clear" w:color="auto" w:fill="auto"/>
            <w:hideMark/>
          </w:tcPr>
          <w:p w14:paraId="2A98D573" w14:textId="77777777" w:rsidR="00B0337C" w:rsidRPr="00B0337C" w:rsidRDefault="00B0337C" w:rsidP="00B0337C">
            <w:pPr>
              <w:jc w:val="right"/>
              <w:rPr>
                <w:sz w:val="18"/>
                <w:szCs w:val="18"/>
                <w:lang w:val="bg-BG" w:eastAsia="bg-BG"/>
              </w:rPr>
            </w:pPr>
            <w:r w:rsidRPr="00B0337C">
              <w:rPr>
                <w:sz w:val="18"/>
                <w:szCs w:val="18"/>
                <w:lang w:val="bg-BG" w:eastAsia="bg-BG"/>
              </w:rPr>
              <w:t xml:space="preserve">                   (6)</w:t>
            </w:r>
          </w:p>
        </w:tc>
        <w:tc>
          <w:tcPr>
            <w:tcW w:w="1276" w:type="dxa"/>
            <w:tcBorders>
              <w:top w:val="nil"/>
              <w:left w:val="nil"/>
              <w:bottom w:val="nil"/>
              <w:right w:val="nil"/>
            </w:tcBorders>
            <w:shd w:val="clear" w:color="auto" w:fill="auto"/>
            <w:hideMark/>
          </w:tcPr>
          <w:p w14:paraId="44416EE6" w14:textId="77777777" w:rsidR="00B0337C" w:rsidRPr="00B0337C" w:rsidRDefault="00B0337C" w:rsidP="00B0337C">
            <w:pPr>
              <w:jc w:val="right"/>
              <w:rPr>
                <w:sz w:val="18"/>
                <w:szCs w:val="18"/>
                <w:lang w:val="bg-BG" w:eastAsia="bg-BG"/>
              </w:rPr>
            </w:pPr>
            <w:r w:rsidRPr="00B0337C">
              <w:rPr>
                <w:sz w:val="18"/>
                <w:szCs w:val="18"/>
                <w:lang w:val="bg-BG" w:eastAsia="bg-BG"/>
              </w:rPr>
              <w:t xml:space="preserve">              1,620 </w:t>
            </w:r>
          </w:p>
        </w:tc>
        <w:tc>
          <w:tcPr>
            <w:tcW w:w="1276" w:type="dxa"/>
            <w:tcBorders>
              <w:top w:val="nil"/>
              <w:left w:val="nil"/>
              <w:bottom w:val="nil"/>
              <w:right w:val="nil"/>
            </w:tcBorders>
            <w:shd w:val="clear" w:color="auto" w:fill="auto"/>
            <w:hideMark/>
          </w:tcPr>
          <w:p w14:paraId="1D484A65" w14:textId="77777777" w:rsidR="00B0337C" w:rsidRPr="00B0337C" w:rsidRDefault="00B0337C" w:rsidP="00B0337C">
            <w:pPr>
              <w:jc w:val="right"/>
              <w:rPr>
                <w:sz w:val="18"/>
                <w:szCs w:val="18"/>
                <w:lang w:val="bg-BG" w:eastAsia="bg-BG"/>
              </w:rPr>
            </w:pPr>
            <w:r w:rsidRPr="00B0337C">
              <w:rPr>
                <w:sz w:val="18"/>
                <w:szCs w:val="18"/>
                <w:lang w:val="bg-BG" w:eastAsia="bg-BG"/>
              </w:rPr>
              <w:t xml:space="preserve">              1,612 </w:t>
            </w:r>
          </w:p>
        </w:tc>
      </w:tr>
      <w:tr w:rsidR="00B0337C" w:rsidRPr="00B0337C" w14:paraId="70DDAFF1" w14:textId="77777777" w:rsidTr="00B0337C">
        <w:trPr>
          <w:trHeight w:val="270"/>
        </w:trPr>
        <w:tc>
          <w:tcPr>
            <w:tcW w:w="1701" w:type="dxa"/>
            <w:tcBorders>
              <w:top w:val="nil"/>
              <w:left w:val="nil"/>
              <w:bottom w:val="nil"/>
              <w:right w:val="nil"/>
            </w:tcBorders>
            <w:shd w:val="clear" w:color="auto" w:fill="auto"/>
            <w:hideMark/>
          </w:tcPr>
          <w:p w14:paraId="28A5B7CE"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 xml:space="preserve">Софарма Бизнес </w:t>
            </w:r>
            <w:proofErr w:type="spellStart"/>
            <w:r w:rsidRPr="00B0337C">
              <w:rPr>
                <w:color w:val="000000"/>
                <w:sz w:val="18"/>
                <w:szCs w:val="18"/>
                <w:lang w:val="bg-BG" w:eastAsia="bg-BG"/>
              </w:rPr>
              <w:t>Тауърс</w:t>
            </w:r>
            <w:proofErr w:type="spellEnd"/>
          </w:p>
        </w:tc>
        <w:tc>
          <w:tcPr>
            <w:tcW w:w="1276" w:type="dxa"/>
            <w:tcBorders>
              <w:top w:val="nil"/>
              <w:left w:val="nil"/>
              <w:bottom w:val="nil"/>
              <w:right w:val="nil"/>
            </w:tcBorders>
            <w:shd w:val="clear" w:color="auto" w:fill="auto"/>
            <w:hideMark/>
          </w:tcPr>
          <w:p w14:paraId="788910C1" w14:textId="77777777" w:rsidR="00B0337C" w:rsidRPr="00B0337C" w:rsidRDefault="00B0337C" w:rsidP="00B0337C">
            <w:pPr>
              <w:jc w:val="right"/>
              <w:rPr>
                <w:sz w:val="18"/>
                <w:szCs w:val="18"/>
                <w:lang w:val="bg-BG" w:eastAsia="bg-BG"/>
              </w:rPr>
            </w:pPr>
            <w:r w:rsidRPr="00B0337C">
              <w:rPr>
                <w:sz w:val="18"/>
                <w:szCs w:val="18"/>
                <w:lang w:val="bg-BG" w:eastAsia="bg-BG"/>
              </w:rPr>
              <w:t xml:space="preserve">            (1,966)</w:t>
            </w:r>
          </w:p>
        </w:tc>
        <w:tc>
          <w:tcPr>
            <w:tcW w:w="1276" w:type="dxa"/>
            <w:tcBorders>
              <w:top w:val="nil"/>
              <w:left w:val="nil"/>
              <w:bottom w:val="nil"/>
              <w:right w:val="nil"/>
            </w:tcBorders>
            <w:shd w:val="clear" w:color="auto" w:fill="auto"/>
            <w:hideMark/>
          </w:tcPr>
          <w:p w14:paraId="3D54C1C9" w14:textId="77777777" w:rsidR="00B0337C" w:rsidRPr="00B0337C" w:rsidRDefault="00B0337C" w:rsidP="00B0337C">
            <w:pPr>
              <w:jc w:val="right"/>
              <w:rPr>
                <w:sz w:val="18"/>
                <w:szCs w:val="18"/>
                <w:lang w:val="bg-BG" w:eastAsia="bg-BG"/>
              </w:rPr>
            </w:pPr>
            <w:r w:rsidRPr="00B0337C">
              <w:rPr>
                <w:sz w:val="18"/>
                <w:szCs w:val="18"/>
                <w:lang w:val="bg-BG" w:eastAsia="bg-BG"/>
              </w:rPr>
              <w:t xml:space="preserve">            (1,505)</w:t>
            </w:r>
          </w:p>
        </w:tc>
        <w:tc>
          <w:tcPr>
            <w:tcW w:w="1276" w:type="dxa"/>
            <w:tcBorders>
              <w:top w:val="nil"/>
              <w:left w:val="nil"/>
              <w:bottom w:val="nil"/>
              <w:right w:val="nil"/>
            </w:tcBorders>
            <w:shd w:val="clear" w:color="auto" w:fill="auto"/>
            <w:hideMark/>
          </w:tcPr>
          <w:p w14:paraId="779B17A7" w14:textId="77777777" w:rsidR="00B0337C" w:rsidRPr="00B0337C" w:rsidRDefault="00B0337C" w:rsidP="00B0337C">
            <w:pPr>
              <w:jc w:val="right"/>
              <w:rPr>
                <w:sz w:val="18"/>
                <w:szCs w:val="18"/>
                <w:lang w:val="bg-BG" w:eastAsia="bg-BG"/>
              </w:rPr>
            </w:pPr>
            <w:r w:rsidRPr="00B0337C">
              <w:rPr>
                <w:sz w:val="18"/>
                <w:szCs w:val="18"/>
                <w:lang w:val="bg-BG" w:eastAsia="bg-BG"/>
              </w:rPr>
              <w:t xml:space="preserve">                   (5)</w:t>
            </w:r>
          </w:p>
        </w:tc>
        <w:tc>
          <w:tcPr>
            <w:tcW w:w="1275" w:type="dxa"/>
            <w:tcBorders>
              <w:top w:val="nil"/>
              <w:left w:val="nil"/>
              <w:bottom w:val="nil"/>
              <w:right w:val="nil"/>
            </w:tcBorders>
            <w:shd w:val="clear" w:color="auto" w:fill="auto"/>
            <w:hideMark/>
          </w:tcPr>
          <w:p w14:paraId="13E7677E" w14:textId="77777777" w:rsidR="00B0337C" w:rsidRPr="00B0337C" w:rsidRDefault="00B0337C" w:rsidP="00B0337C">
            <w:pPr>
              <w:jc w:val="right"/>
              <w:rPr>
                <w:sz w:val="18"/>
                <w:szCs w:val="18"/>
                <w:lang w:val="bg-BG" w:eastAsia="bg-BG"/>
              </w:rPr>
            </w:pPr>
            <w:r w:rsidRPr="00B0337C">
              <w:rPr>
                <w:sz w:val="18"/>
                <w:szCs w:val="18"/>
                <w:lang w:val="bg-BG" w:eastAsia="bg-BG"/>
              </w:rPr>
              <w:t xml:space="preserve">                 (26)</w:t>
            </w:r>
          </w:p>
        </w:tc>
        <w:tc>
          <w:tcPr>
            <w:tcW w:w="1276" w:type="dxa"/>
            <w:tcBorders>
              <w:top w:val="nil"/>
              <w:left w:val="nil"/>
              <w:bottom w:val="nil"/>
              <w:right w:val="nil"/>
            </w:tcBorders>
            <w:shd w:val="clear" w:color="auto" w:fill="auto"/>
            <w:hideMark/>
          </w:tcPr>
          <w:p w14:paraId="2F7A1023" w14:textId="77777777" w:rsidR="00B0337C" w:rsidRPr="00B0337C" w:rsidRDefault="00B0337C" w:rsidP="00B0337C">
            <w:pPr>
              <w:jc w:val="right"/>
              <w:rPr>
                <w:sz w:val="18"/>
                <w:szCs w:val="18"/>
                <w:lang w:val="bg-BG" w:eastAsia="bg-BG"/>
              </w:rPr>
            </w:pPr>
            <w:r w:rsidRPr="00B0337C">
              <w:rPr>
                <w:sz w:val="18"/>
                <w:szCs w:val="18"/>
                <w:lang w:val="bg-BG" w:eastAsia="bg-BG"/>
              </w:rPr>
              <w:t xml:space="preserve">              4,410 </w:t>
            </w:r>
          </w:p>
        </w:tc>
        <w:tc>
          <w:tcPr>
            <w:tcW w:w="1276" w:type="dxa"/>
            <w:tcBorders>
              <w:top w:val="nil"/>
              <w:left w:val="nil"/>
              <w:bottom w:val="nil"/>
              <w:right w:val="nil"/>
            </w:tcBorders>
            <w:shd w:val="clear" w:color="auto" w:fill="auto"/>
            <w:hideMark/>
          </w:tcPr>
          <w:p w14:paraId="78C9CD80" w14:textId="77777777" w:rsidR="00B0337C" w:rsidRPr="00B0337C" w:rsidRDefault="00B0337C" w:rsidP="00B0337C">
            <w:pPr>
              <w:jc w:val="right"/>
              <w:rPr>
                <w:sz w:val="18"/>
                <w:szCs w:val="18"/>
                <w:lang w:val="bg-BG" w:eastAsia="bg-BG"/>
              </w:rPr>
            </w:pPr>
            <w:r w:rsidRPr="00B0337C">
              <w:rPr>
                <w:sz w:val="18"/>
                <w:szCs w:val="18"/>
                <w:lang w:val="bg-BG" w:eastAsia="bg-BG"/>
              </w:rPr>
              <w:t xml:space="preserve">              4,484 </w:t>
            </w:r>
          </w:p>
        </w:tc>
      </w:tr>
      <w:tr w:rsidR="00B0337C" w:rsidRPr="00B0337C" w14:paraId="2323FB1F" w14:textId="77777777" w:rsidTr="00B0337C">
        <w:trPr>
          <w:trHeight w:val="255"/>
        </w:trPr>
        <w:tc>
          <w:tcPr>
            <w:tcW w:w="1701" w:type="dxa"/>
            <w:tcBorders>
              <w:top w:val="nil"/>
              <w:left w:val="nil"/>
              <w:bottom w:val="nil"/>
              <w:right w:val="nil"/>
            </w:tcBorders>
            <w:shd w:val="clear" w:color="auto" w:fill="auto"/>
            <w:hideMark/>
          </w:tcPr>
          <w:p w14:paraId="03B3A7EA" w14:textId="77777777" w:rsidR="00B0337C" w:rsidRPr="00B0337C" w:rsidRDefault="00B0337C" w:rsidP="00B0337C">
            <w:pPr>
              <w:rPr>
                <w:color w:val="000000"/>
                <w:sz w:val="18"/>
                <w:szCs w:val="18"/>
                <w:lang w:val="bg-BG" w:eastAsia="bg-BG"/>
              </w:rPr>
            </w:pPr>
            <w:r w:rsidRPr="00B0337C">
              <w:rPr>
                <w:color w:val="000000"/>
                <w:sz w:val="18"/>
                <w:szCs w:val="18"/>
                <w:lang w:val="bg-BG" w:eastAsia="bg-BG"/>
              </w:rPr>
              <w:t>Общи на ниво предприятие</w:t>
            </w:r>
          </w:p>
        </w:tc>
        <w:tc>
          <w:tcPr>
            <w:tcW w:w="1276" w:type="dxa"/>
            <w:tcBorders>
              <w:top w:val="nil"/>
              <w:left w:val="nil"/>
              <w:bottom w:val="nil"/>
              <w:right w:val="nil"/>
            </w:tcBorders>
            <w:shd w:val="clear" w:color="auto" w:fill="auto"/>
            <w:hideMark/>
          </w:tcPr>
          <w:p w14:paraId="1E3D7D1F" w14:textId="77777777" w:rsidR="00B0337C" w:rsidRPr="00B0337C" w:rsidRDefault="00B0337C" w:rsidP="00B0337C">
            <w:pPr>
              <w:jc w:val="right"/>
              <w:rPr>
                <w:sz w:val="18"/>
                <w:szCs w:val="18"/>
                <w:lang w:val="bg-BG" w:eastAsia="bg-BG"/>
              </w:rPr>
            </w:pPr>
            <w:r w:rsidRPr="00B0337C">
              <w:rPr>
                <w:sz w:val="18"/>
                <w:szCs w:val="18"/>
                <w:lang w:val="bg-BG" w:eastAsia="bg-BG"/>
              </w:rPr>
              <w:t xml:space="preserve">               (720)</w:t>
            </w:r>
          </w:p>
        </w:tc>
        <w:tc>
          <w:tcPr>
            <w:tcW w:w="1276" w:type="dxa"/>
            <w:tcBorders>
              <w:top w:val="nil"/>
              <w:left w:val="nil"/>
              <w:bottom w:val="nil"/>
              <w:right w:val="nil"/>
            </w:tcBorders>
            <w:shd w:val="clear" w:color="auto" w:fill="auto"/>
            <w:hideMark/>
          </w:tcPr>
          <w:p w14:paraId="37F5E22F" w14:textId="77777777" w:rsidR="00B0337C" w:rsidRPr="00B0337C" w:rsidRDefault="00B0337C" w:rsidP="00B0337C">
            <w:pPr>
              <w:jc w:val="right"/>
              <w:rPr>
                <w:sz w:val="18"/>
                <w:szCs w:val="18"/>
                <w:lang w:val="bg-BG" w:eastAsia="bg-BG"/>
              </w:rPr>
            </w:pPr>
            <w:r w:rsidRPr="00B0337C">
              <w:rPr>
                <w:sz w:val="18"/>
                <w:szCs w:val="18"/>
                <w:lang w:val="bg-BG" w:eastAsia="bg-BG"/>
              </w:rPr>
              <w:t xml:space="preserve">               (794)</w:t>
            </w:r>
          </w:p>
        </w:tc>
        <w:tc>
          <w:tcPr>
            <w:tcW w:w="1276" w:type="dxa"/>
            <w:tcBorders>
              <w:top w:val="nil"/>
              <w:left w:val="nil"/>
              <w:bottom w:val="nil"/>
              <w:right w:val="nil"/>
            </w:tcBorders>
            <w:shd w:val="clear" w:color="auto" w:fill="auto"/>
            <w:hideMark/>
          </w:tcPr>
          <w:p w14:paraId="6EF2E955" w14:textId="77777777" w:rsidR="00B0337C" w:rsidRPr="00B0337C" w:rsidRDefault="00B0337C" w:rsidP="00B0337C">
            <w:pPr>
              <w:jc w:val="right"/>
              <w:rPr>
                <w:sz w:val="18"/>
                <w:szCs w:val="18"/>
                <w:lang w:val="bg-BG" w:eastAsia="bg-BG"/>
              </w:rPr>
            </w:pPr>
            <w:r w:rsidRPr="00B0337C">
              <w:rPr>
                <w:sz w:val="18"/>
                <w:szCs w:val="18"/>
                <w:lang w:val="bg-BG" w:eastAsia="bg-BG"/>
              </w:rPr>
              <w:t xml:space="preserve">                      - </w:t>
            </w:r>
          </w:p>
        </w:tc>
        <w:tc>
          <w:tcPr>
            <w:tcW w:w="1275" w:type="dxa"/>
            <w:tcBorders>
              <w:top w:val="nil"/>
              <w:left w:val="nil"/>
              <w:bottom w:val="nil"/>
              <w:right w:val="nil"/>
            </w:tcBorders>
            <w:shd w:val="clear" w:color="auto" w:fill="auto"/>
            <w:hideMark/>
          </w:tcPr>
          <w:p w14:paraId="77EE4DEC" w14:textId="77777777" w:rsidR="00B0337C" w:rsidRPr="00B0337C" w:rsidRDefault="00B0337C" w:rsidP="00B0337C">
            <w:pPr>
              <w:jc w:val="right"/>
              <w:rPr>
                <w:sz w:val="18"/>
                <w:szCs w:val="18"/>
                <w:lang w:val="bg-BG" w:eastAsia="bg-BG"/>
              </w:rPr>
            </w:pPr>
            <w:r w:rsidRPr="00B0337C">
              <w:rPr>
                <w:sz w:val="18"/>
                <w:szCs w:val="18"/>
                <w:lang w:val="bg-BG" w:eastAsia="bg-BG"/>
              </w:rPr>
              <w:t xml:space="preserve">                      - </w:t>
            </w:r>
          </w:p>
        </w:tc>
        <w:tc>
          <w:tcPr>
            <w:tcW w:w="1276" w:type="dxa"/>
            <w:tcBorders>
              <w:top w:val="nil"/>
              <w:left w:val="nil"/>
              <w:bottom w:val="nil"/>
              <w:right w:val="nil"/>
            </w:tcBorders>
            <w:shd w:val="clear" w:color="auto" w:fill="auto"/>
            <w:hideMark/>
          </w:tcPr>
          <w:p w14:paraId="0C30543E" w14:textId="77777777" w:rsidR="00B0337C" w:rsidRPr="00B0337C" w:rsidRDefault="00B0337C" w:rsidP="00B0337C">
            <w:pPr>
              <w:jc w:val="right"/>
              <w:rPr>
                <w:sz w:val="18"/>
                <w:szCs w:val="18"/>
                <w:lang w:val="bg-BG" w:eastAsia="bg-BG"/>
              </w:rPr>
            </w:pPr>
            <w:r w:rsidRPr="00B0337C">
              <w:rPr>
                <w:sz w:val="18"/>
                <w:szCs w:val="18"/>
                <w:lang w:val="bg-BG" w:eastAsia="bg-BG"/>
              </w:rPr>
              <w:t xml:space="preserve">               (720)</w:t>
            </w:r>
          </w:p>
        </w:tc>
        <w:tc>
          <w:tcPr>
            <w:tcW w:w="1276" w:type="dxa"/>
            <w:tcBorders>
              <w:top w:val="nil"/>
              <w:left w:val="nil"/>
              <w:bottom w:val="nil"/>
              <w:right w:val="nil"/>
            </w:tcBorders>
            <w:shd w:val="clear" w:color="auto" w:fill="auto"/>
            <w:hideMark/>
          </w:tcPr>
          <w:p w14:paraId="351C8B97" w14:textId="77777777" w:rsidR="00B0337C" w:rsidRPr="00B0337C" w:rsidRDefault="00B0337C" w:rsidP="00B0337C">
            <w:pPr>
              <w:jc w:val="right"/>
              <w:rPr>
                <w:sz w:val="18"/>
                <w:szCs w:val="18"/>
                <w:lang w:val="bg-BG" w:eastAsia="bg-BG"/>
              </w:rPr>
            </w:pPr>
            <w:r w:rsidRPr="00B0337C">
              <w:rPr>
                <w:sz w:val="18"/>
                <w:szCs w:val="18"/>
                <w:lang w:val="bg-BG" w:eastAsia="bg-BG"/>
              </w:rPr>
              <w:t xml:space="preserve">               (794)</w:t>
            </w:r>
          </w:p>
        </w:tc>
      </w:tr>
      <w:tr w:rsidR="00B0337C" w:rsidRPr="00B0337C" w14:paraId="688D35D7" w14:textId="77777777" w:rsidTr="00B0337C">
        <w:trPr>
          <w:trHeight w:val="255"/>
        </w:trPr>
        <w:tc>
          <w:tcPr>
            <w:tcW w:w="1701" w:type="dxa"/>
            <w:tcBorders>
              <w:top w:val="nil"/>
              <w:left w:val="nil"/>
              <w:bottom w:val="nil"/>
              <w:right w:val="nil"/>
            </w:tcBorders>
            <w:shd w:val="clear" w:color="auto" w:fill="auto"/>
            <w:vAlign w:val="bottom"/>
            <w:hideMark/>
          </w:tcPr>
          <w:p w14:paraId="46CD6087" w14:textId="77777777" w:rsidR="00B0337C" w:rsidRPr="00B0337C" w:rsidRDefault="00B0337C" w:rsidP="00B0337C">
            <w:pPr>
              <w:rPr>
                <w:b/>
                <w:bCs/>
                <w:color w:val="000000"/>
                <w:sz w:val="18"/>
                <w:szCs w:val="18"/>
                <w:lang w:val="bg-BG" w:eastAsia="bg-BG"/>
              </w:rPr>
            </w:pPr>
            <w:r w:rsidRPr="00B0337C">
              <w:rPr>
                <w:b/>
                <w:bCs/>
                <w:color w:val="000000"/>
                <w:sz w:val="18"/>
                <w:szCs w:val="18"/>
                <w:lang w:val="bg-BG" w:eastAsia="bg-BG"/>
              </w:rPr>
              <w:t>Общо</w:t>
            </w:r>
          </w:p>
        </w:tc>
        <w:tc>
          <w:tcPr>
            <w:tcW w:w="1276" w:type="dxa"/>
            <w:tcBorders>
              <w:top w:val="single" w:sz="4" w:space="0" w:color="auto"/>
              <w:left w:val="nil"/>
              <w:bottom w:val="double" w:sz="6" w:space="0" w:color="auto"/>
              <w:right w:val="nil"/>
            </w:tcBorders>
            <w:shd w:val="clear" w:color="auto" w:fill="auto"/>
            <w:vAlign w:val="bottom"/>
            <w:hideMark/>
          </w:tcPr>
          <w:p w14:paraId="4FFD061D"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(2,745)</w:t>
            </w:r>
          </w:p>
        </w:tc>
        <w:tc>
          <w:tcPr>
            <w:tcW w:w="1276" w:type="dxa"/>
            <w:tcBorders>
              <w:top w:val="single" w:sz="4" w:space="0" w:color="auto"/>
              <w:left w:val="nil"/>
              <w:bottom w:val="double" w:sz="6" w:space="0" w:color="auto"/>
              <w:right w:val="nil"/>
            </w:tcBorders>
            <w:shd w:val="clear" w:color="auto" w:fill="auto"/>
            <w:vAlign w:val="bottom"/>
            <w:hideMark/>
          </w:tcPr>
          <w:p w14:paraId="38E07607"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(2,362)</w:t>
            </w:r>
          </w:p>
        </w:tc>
        <w:tc>
          <w:tcPr>
            <w:tcW w:w="1276" w:type="dxa"/>
            <w:tcBorders>
              <w:top w:val="single" w:sz="4" w:space="0" w:color="auto"/>
              <w:left w:val="nil"/>
              <w:bottom w:val="double" w:sz="6" w:space="0" w:color="auto"/>
              <w:right w:val="nil"/>
            </w:tcBorders>
            <w:shd w:val="clear" w:color="auto" w:fill="auto"/>
            <w:vAlign w:val="bottom"/>
            <w:hideMark/>
          </w:tcPr>
          <w:p w14:paraId="161CCF2D"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(8)</w:t>
            </w:r>
          </w:p>
        </w:tc>
        <w:tc>
          <w:tcPr>
            <w:tcW w:w="1275" w:type="dxa"/>
            <w:tcBorders>
              <w:top w:val="single" w:sz="4" w:space="0" w:color="auto"/>
              <w:left w:val="nil"/>
              <w:bottom w:val="double" w:sz="6" w:space="0" w:color="auto"/>
              <w:right w:val="nil"/>
            </w:tcBorders>
            <w:shd w:val="clear" w:color="auto" w:fill="auto"/>
            <w:vAlign w:val="bottom"/>
            <w:hideMark/>
          </w:tcPr>
          <w:p w14:paraId="6A44A2A6"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(32)</w:t>
            </w:r>
          </w:p>
        </w:tc>
        <w:tc>
          <w:tcPr>
            <w:tcW w:w="1276" w:type="dxa"/>
            <w:tcBorders>
              <w:top w:val="single" w:sz="4" w:space="0" w:color="auto"/>
              <w:left w:val="nil"/>
              <w:bottom w:val="double" w:sz="6" w:space="0" w:color="auto"/>
              <w:right w:val="nil"/>
            </w:tcBorders>
            <w:shd w:val="clear" w:color="auto" w:fill="auto"/>
            <w:vAlign w:val="bottom"/>
            <w:hideMark/>
          </w:tcPr>
          <w:p w14:paraId="6620A813"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5,310 </w:t>
            </w:r>
          </w:p>
        </w:tc>
        <w:tc>
          <w:tcPr>
            <w:tcW w:w="1276" w:type="dxa"/>
            <w:tcBorders>
              <w:top w:val="single" w:sz="4" w:space="0" w:color="auto"/>
              <w:left w:val="nil"/>
              <w:bottom w:val="double" w:sz="6" w:space="0" w:color="auto"/>
              <w:right w:val="nil"/>
            </w:tcBorders>
            <w:shd w:val="clear" w:color="auto" w:fill="auto"/>
            <w:vAlign w:val="bottom"/>
            <w:hideMark/>
          </w:tcPr>
          <w:p w14:paraId="0DDCBEB7" w14:textId="77777777" w:rsidR="00B0337C" w:rsidRPr="00B0337C" w:rsidRDefault="00B0337C" w:rsidP="00B0337C">
            <w:pPr>
              <w:jc w:val="right"/>
              <w:rPr>
                <w:b/>
                <w:bCs/>
                <w:sz w:val="18"/>
                <w:szCs w:val="18"/>
                <w:lang w:val="bg-BG" w:eastAsia="bg-BG"/>
              </w:rPr>
            </w:pPr>
            <w:r w:rsidRPr="00B0337C">
              <w:rPr>
                <w:b/>
                <w:bCs/>
                <w:sz w:val="18"/>
                <w:szCs w:val="18"/>
                <w:lang w:val="bg-BG" w:eastAsia="bg-BG"/>
              </w:rPr>
              <w:t xml:space="preserve">              5,302 </w:t>
            </w:r>
          </w:p>
        </w:tc>
      </w:tr>
    </w:tbl>
    <w:p w14:paraId="64D52D8C" w14:textId="77777777" w:rsidR="00016A8D" w:rsidRPr="006B78D9" w:rsidRDefault="00016A8D" w:rsidP="006030DF">
      <w:pPr>
        <w:spacing w:line="276" w:lineRule="auto"/>
        <w:rPr>
          <w:bCs/>
          <w:iCs/>
          <w:sz w:val="22"/>
          <w:highlight w:val="yellow"/>
          <w:lang w:val="bg-BG"/>
        </w:rPr>
      </w:pPr>
    </w:p>
    <w:p w14:paraId="61413617" w14:textId="77777777" w:rsidR="00016A8D" w:rsidRPr="00B0337C" w:rsidRDefault="00016A8D" w:rsidP="006030DF">
      <w:pPr>
        <w:pStyle w:val="BodyText"/>
        <w:spacing w:line="276" w:lineRule="auto"/>
        <w:ind w:firstLine="720"/>
        <w:jc w:val="both"/>
        <w:rPr>
          <w:lang w:val="bg-BG"/>
        </w:rPr>
      </w:pPr>
      <w:r w:rsidRPr="00B0337C">
        <w:rPr>
          <w:lang w:val="bg-BG"/>
        </w:rPr>
        <w:t>Общите на ниво предприятие разходи включват разходите за управление и администриране на дружеството.</w:t>
      </w:r>
    </w:p>
    <w:p w14:paraId="50519241" w14:textId="64649CF4" w:rsidR="00121A63" w:rsidRPr="006B78D9" w:rsidRDefault="00121A63" w:rsidP="006030DF">
      <w:pPr>
        <w:pStyle w:val="BodyText"/>
        <w:spacing w:line="276" w:lineRule="auto"/>
        <w:jc w:val="both"/>
        <w:rPr>
          <w:highlight w:val="yellow"/>
          <w:lang w:val="bg-BG"/>
        </w:rPr>
      </w:pPr>
    </w:p>
    <w:p w14:paraId="02E63893" w14:textId="77777777" w:rsidR="00121A63" w:rsidRPr="006B78D9" w:rsidRDefault="00121A63" w:rsidP="006030DF">
      <w:pPr>
        <w:pStyle w:val="BodyText"/>
        <w:spacing w:line="276" w:lineRule="auto"/>
        <w:jc w:val="both"/>
        <w:rPr>
          <w:highlight w:val="yellow"/>
          <w:lang w:val="bg-BG"/>
        </w:rPr>
      </w:pPr>
    </w:p>
    <w:p w14:paraId="28130ECF" w14:textId="1A4580FF" w:rsidR="00016A8D" w:rsidRPr="00B0337C" w:rsidRDefault="00016A8D" w:rsidP="00B95EB9">
      <w:pPr>
        <w:pStyle w:val="Heading3"/>
        <w:spacing w:line="276" w:lineRule="auto"/>
        <w:rPr>
          <w:szCs w:val="20"/>
        </w:rPr>
      </w:pPr>
      <w:r w:rsidRPr="00B0337C">
        <w:rPr>
          <w:szCs w:val="20"/>
          <w:lang w:val="bg-BG"/>
        </w:rPr>
        <w:t>Сегментни финансови разходи и приходи</w:t>
      </w:r>
    </w:p>
    <w:p w14:paraId="7E2BDC29" w14:textId="77777777" w:rsidR="00016A8D" w:rsidRPr="00B0337C" w:rsidRDefault="00016A8D" w:rsidP="006030DF">
      <w:pPr>
        <w:spacing w:line="276" w:lineRule="auto"/>
        <w:rPr>
          <w:lang w:val="bg-BG"/>
        </w:rPr>
      </w:pPr>
    </w:p>
    <w:tbl>
      <w:tblPr>
        <w:tblW w:w="4620" w:type="dxa"/>
        <w:tblInd w:w="70" w:type="dxa"/>
        <w:tblCellMar>
          <w:left w:w="70" w:type="dxa"/>
          <w:right w:w="70" w:type="dxa"/>
        </w:tblCellMar>
        <w:tblLook w:val="04A0" w:firstRow="1" w:lastRow="0" w:firstColumn="1" w:lastColumn="0" w:noHBand="0" w:noVBand="1"/>
      </w:tblPr>
      <w:tblGrid>
        <w:gridCol w:w="2300"/>
        <w:gridCol w:w="1160"/>
        <w:gridCol w:w="1160"/>
      </w:tblGrid>
      <w:tr w:rsidR="00262765" w:rsidRPr="00B0337C" w14:paraId="2BF89108" w14:textId="77777777" w:rsidTr="00262765">
        <w:trPr>
          <w:trHeight w:val="480"/>
        </w:trPr>
        <w:tc>
          <w:tcPr>
            <w:tcW w:w="2300" w:type="dxa"/>
            <w:tcBorders>
              <w:top w:val="nil"/>
              <w:left w:val="nil"/>
              <w:bottom w:val="nil"/>
              <w:right w:val="nil"/>
            </w:tcBorders>
            <w:shd w:val="clear" w:color="auto" w:fill="auto"/>
            <w:hideMark/>
          </w:tcPr>
          <w:p w14:paraId="2BA3D083" w14:textId="77777777" w:rsidR="00262765" w:rsidRPr="00B0337C" w:rsidRDefault="00262765" w:rsidP="00262765">
            <w:pPr>
              <w:rPr>
                <w:color w:val="000000"/>
                <w:sz w:val="18"/>
                <w:szCs w:val="18"/>
                <w:lang w:val="bg-BG" w:eastAsia="bg-BG"/>
              </w:rPr>
            </w:pPr>
            <w:r w:rsidRPr="00B0337C">
              <w:rPr>
                <w:color w:val="000000"/>
                <w:sz w:val="18"/>
                <w:szCs w:val="18"/>
                <w:lang w:val="bg-BG" w:eastAsia="bg-BG"/>
              </w:rPr>
              <w:t>Оперативни сегменти</w:t>
            </w:r>
          </w:p>
        </w:tc>
        <w:tc>
          <w:tcPr>
            <w:tcW w:w="2320" w:type="dxa"/>
            <w:gridSpan w:val="2"/>
            <w:tcBorders>
              <w:top w:val="nil"/>
              <w:left w:val="nil"/>
              <w:bottom w:val="nil"/>
              <w:right w:val="nil"/>
            </w:tcBorders>
            <w:shd w:val="clear" w:color="auto" w:fill="auto"/>
            <w:hideMark/>
          </w:tcPr>
          <w:p w14:paraId="468308E2" w14:textId="77777777" w:rsidR="00262765" w:rsidRPr="00B0337C" w:rsidRDefault="00262765" w:rsidP="00262765">
            <w:pPr>
              <w:jc w:val="center"/>
              <w:rPr>
                <w:b/>
                <w:bCs/>
                <w:color w:val="000000"/>
                <w:sz w:val="18"/>
                <w:szCs w:val="18"/>
                <w:lang w:val="bg-BG" w:eastAsia="bg-BG"/>
              </w:rPr>
            </w:pPr>
            <w:r w:rsidRPr="00B0337C">
              <w:rPr>
                <w:b/>
                <w:bCs/>
                <w:color w:val="000000"/>
                <w:sz w:val="18"/>
                <w:szCs w:val="18"/>
                <w:lang w:val="bg-BG" w:eastAsia="bg-BG"/>
              </w:rPr>
              <w:t xml:space="preserve">Финансови приходи и разходи </w:t>
            </w:r>
          </w:p>
        </w:tc>
      </w:tr>
      <w:tr w:rsidR="00262765" w:rsidRPr="00B0337C" w14:paraId="76472EC3" w14:textId="77777777" w:rsidTr="00262765">
        <w:trPr>
          <w:trHeight w:val="240"/>
        </w:trPr>
        <w:tc>
          <w:tcPr>
            <w:tcW w:w="2300" w:type="dxa"/>
            <w:tcBorders>
              <w:top w:val="nil"/>
              <w:left w:val="nil"/>
              <w:bottom w:val="nil"/>
              <w:right w:val="nil"/>
            </w:tcBorders>
            <w:shd w:val="clear" w:color="auto" w:fill="auto"/>
            <w:hideMark/>
          </w:tcPr>
          <w:p w14:paraId="79E0ABF5" w14:textId="77777777" w:rsidR="00262765" w:rsidRPr="00B0337C" w:rsidRDefault="00262765" w:rsidP="00262765">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3B31BDDB" w14:textId="77777777" w:rsidR="00262765" w:rsidRPr="00B0337C" w:rsidRDefault="00262765" w:rsidP="00B0337C">
            <w:pPr>
              <w:jc w:val="right"/>
              <w:rPr>
                <w:b/>
                <w:bCs/>
                <w:color w:val="000000"/>
                <w:sz w:val="18"/>
                <w:szCs w:val="18"/>
                <w:lang w:val="bg-BG" w:eastAsia="bg-BG"/>
              </w:rPr>
            </w:pPr>
            <w:r w:rsidRPr="00B0337C">
              <w:rPr>
                <w:b/>
                <w:bCs/>
                <w:color w:val="000000"/>
                <w:sz w:val="18"/>
                <w:szCs w:val="18"/>
                <w:lang w:val="bg-BG" w:eastAsia="bg-BG"/>
              </w:rPr>
              <w:t>2018</w:t>
            </w:r>
          </w:p>
        </w:tc>
        <w:tc>
          <w:tcPr>
            <w:tcW w:w="1160" w:type="dxa"/>
            <w:tcBorders>
              <w:top w:val="nil"/>
              <w:left w:val="nil"/>
              <w:bottom w:val="nil"/>
              <w:right w:val="nil"/>
            </w:tcBorders>
            <w:shd w:val="clear" w:color="auto" w:fill="auto"/>
            <w:hideMark/>
          </w:tcPr>
          <w:p w14:paraId="7E4D4B1A" w14:textId="77777777" w:rsidR="00262765" w:rsidRPr="00B0337C" w:rsidRDefault="00262765" w:rsidP="00B0337C">
            <w:pPr>
              <w:jc w:val="right"/>
              <w:rPr>
                <w:b/>
                <w:bCs/>
                <w:color w:val="000000"/>
                <w:sz w:val="18"/>
                <w:szCs w:val="18"/>
                <w:lang w:val="bg-BG" w:eastAsia="bg-BG"/>
              </w:rPr>
            </w:pPr>
            <w:r w:rsidRPr="00B0337C">
              <w:rPr>
                <w:b/>
                <w:bCs/>
                <w:color w:val="000000"/>
                <w:sz w:val="18"/>
                <w:szCs w:val="18"/>
                <w:lang w:val="bg-BG" w:eastAsia="bg-BG"/>
              </w:rPr>
              <w:t>2017</w:t>
            </w:r>
          </w:p>
        </w:tc>
      </w:tr>
      <w:tr w:rsidR="00262765" w:rsidRPr="00B0337C" w14:paraId="3B98A17B" w14:textId="77777777" w:rsidTr="00262765">
        <w:trPr>
          <w:trHeight w:val="240"/>
        </w:trPr>
        <w:tc>
          <w:tcPr>
            <w:tcW w:w="2300" w:type="dxa"/>
            <w:tcBorders>
              <w:top w:val="nil"/>
              <w:left w:val="nil"/>
              <w:bottom w:val="nil"/>
              <w:right w:val="nil"/>
            </w:tcBorders>
            <w:shd w:val="clear" w:color="auto" w:fill="auto"/>
            <w:hideMark/>
          </w:tcPr>
          <w:p w14:paraId="23D9D4AB" w14:textId="77777777" w:rsidR="00262765" w:rsidRPr="00B0337C" w:rsidRDefault="00262765" w:rsidP="00262765">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76C07843" w14:textId="77777777" w:rsidR="00262765" w:rsidRPr="00B0337C" w:rsidRDefault="00262765" w:rsidP="00B0337C">
            <w:pPr>
              <w:jc w:val="right"/>
              <w:rPr>
                <w:b/>
                <w:bCs/>
                <w:color w:val="000000"/>
                <w:sz w:val="18"/>
                <w:szCs w:val="18"/>
                <w:lang w:val="bg-BG" w:eastAsia="bg-BG"/>
              </w:rPr>
            </w:pPr>
            <w:r w:rsidRPr="00B0337C">
              <w:rPr>
                <w:b/>
                <w:bCs/>
                <w:color w:val="000000"/>
                <w:sz w:val="18"/>
                <w:szCs w:val="18"/>
                <w:lang w:val="bg-BG" w:eastAsia="bg-BG"/>
              </w:rPr>
              <w:t>BGN'000</w:t>
            </w:r>
          </w:p>
        </w:tc>
        <w:tc>
          <w:tcPr>
            <w:tcW w:w="1160" w:type="dxa"/>
            <w:tcBorders>
              <w:top w:val="nil"/>
              <w:left w:val="nil"/>
              <w:bottom w:val="nil"/>
              <w:right w:val="nil"/>
            </w:tcBorders>
            <w:shd w:val="clear" w:color="auto" w:fill="auto"/>
            <w:hideMark/>
          </w:tcPr>
          <w:p w14:paraId="50D2A1DE" w14:textId="77777777" w:rsidR="00262765" w:rsidRPr="00B0337C" w:rsidRDefault="00262765" w:rsidP="00B0337C">
            <w:pPr>
              <w:jc w:val="right"/>
              <w:rPr>
                <w:b/>
                <w:bCs/>
                <w:color w:val="000000"/>
                <w:sz w:val="18"/>
                <w:szCs w:val="18"/>
                <w:lang w:val="bg-BG" w:eastAsia="bg-BG"/>
              </w:rPr>
            </w:pPr>
            <w:r w:rsidRPr="00B0337C">
              <w:rPr>
                <w:b/>
                <w:bCs/>
                <w:color w:val="000000"/>
                <w:sz w:val="18"/>
                <w:szCs w:val="18"/>
                <w:lang w:val="bg-BG" w:eastAsia="bg-BG"/>
              </w:rPr>
              <w:t>BGN'000</w:t>
            </w:r>
          </w:p>
        </w:tc>
      </w:tr>
      <w:tr w:rsidR="00262765" w:rsidRPr="00B0337C" w14:paraId="26DDD845" w14:textId="77777777" w:rsidTr="00262765">
        <w:trPr>
          <w:trHeight w:val="240"/>
        </w:trPr>
        <w:tc>
          <w:tcPr>
            <w:tcW w:w="2300" w:type="dxa"/>
            <w:tcBorders>
              <w:top w:val="nil"/>
              <w:left w:val="nil"/>
              <w:bottom w:val="nil"/>
              <w:right w:val="nil"/>
            </w:tcBorders>
            <w:shd w:val="clear" w:color="auto" w:fill="auto"/>
            <w:hideMark/>
          </w:tcPr>
          <w:p w14:paraId="6977D1BC" w14:textId="77777777" w:rsidR="00262765" w:rsidRPr="00B0337C" w:rsidRDefault="00262765" w:rsidP="00262765">
            <w:pPr>
              <w:jc w:val="center"/>
              <w:rPr>
                <w:b/>
                <w:bCs/>
                <w:color w:val="000000"/>
                <w:sz w:val="18"/>
                <w:szCs w:val="18"/>
                <w:lang w:val="bg-BG" w:eastAsia="bg-BG"/>
              </w:rPr>
            </w:pPr>
          </w:p>
        </w:tc>
        <w:tc>
          <w:tcPr>
            <w:tcW w:w="1160" w:type="dxa"/>
            <w:tcBorders>
              <w:top w:val="nil"/>
              <w:left w:val="nil"/>
              <w:bottom w:val="nil"/>
              <w:right w:val="nil"/>
            </w:tcBorders>
            <w:shd w:val="clear" w:color="auto" w:fill="auto"/>
            <w:hideMark/>
          </w:tcPr>
          <w:p w14:paraId="34B60246" w14:textId="77777777" w:rsidR="00262765" w:rsidRPr="00B0337C" w:rsidRDefault="00262765" w:rsidP="00B0337C">
            <w:pPr>
              <w:jc w:val="right"/>
              <w:rPr>
                <w:lang w:val="bg-BG" w:eastAsia="bg-BG"/>
              </w:rPr>
            </w:pPr>
          </w:p>
        </w:tc>
        <w:tc>
          <w:tcPr>
            <w:tcW w:w="1160" w:type="dxa"/>
            <w:tcBorders>
              <w:top w:val="nil"/>
              <w:left w:val="nil"/>
              <w:bottom w:val="nil"/>
              <w:right w:val="nil"/>
            </w:tcBorders>
            <w:shd w:val="clear" w:color="auto" w:fill="auto"/>
            <w:hideMark/>
          </w:tcPr>
          <w:p w14:paraId="4581FD43" w14:textId="77777777" w:rsidR="00262765" w:rsidRPr="00B0337C" w:rsidRDefault="00262765" w:rsidP="00B0337C">
            <w:pPr>
              <w:jc w:val="right"/>
              <w:rPr>
                <w:lang w:val="bg-BG" w:eastAsia="bg-BG"/>
              </w:rPr>
            </w:pPr>
          </w:p>
        </w:tc>
      </w:tr>
      <w:tr w:rsidR="00262765" w:rsidRPr="00B0337C" w14:paraId="7AB2D5DC" w14:textId="77777777" w:rsidTr="00262765">
        <w:trPr>
          <w:trHeight w:val="240"/>
        </w:trPr>
        <w:tc>
          <w:tcPr>
            <w:tcW w:w="2300" w:type="dxa"/>
            <w:tcBorders>
              <w:top w:val="nil"/>
              <w:left w:val="nil"/>
              <w:bottom w:val="nil"/>
              <w:right w:val="nil"/>
            </w:tcBorders>
            <w:shd w:val="clear" w:color="auto" w:fill="auto"/>
            <w:hideMark/>
          </w:tcPr>
          <w:p w14:paraId="27BE9C3F" w14:textId="77777777" w:rsidR="00262765" w:rsidRPr="00B0337C" w:rsidRDefault="00262765" w:rsidP="00262765">
            <w:pPr>
              <w:rPr>
                <w:color w:val="000000"/>
                <w:sz w:val="18"/>
                <w:szCs w:val="18"/>
                <w:lang w:val="bg-BG" w:eastAsia="bg-BG"/>
              </w:rPr>
            </w:pPr>
            <w:r w:rsidRPr="00B0337C">
              <w:rPr>
                <w:color w:val="000000"/>
                <w:sz w:val="18"/>
                <w:szCs w:val="18"/>
                <w:lang w:val="bg-BG" w:eastAsia="bg-BG"/>
              </w:rPr>
              <w:t xml:space="preserve">Софарма Бизнес </w:t>
            </w:r>
            <w:proofErr w:type="spellStart"/>
            <w:r w:rsidRPr="00B0337C">
              <w:rPr>
                <w:color w:val="000000"/>
                <w:sz w:val="18"/>
                <w:szCs w:val="18"/>
                <w:lang w:val="bg-BG" w:eastAsia="bg-BG"/>
              </w:rPr>
              <w:t>Тауърс</w:t>
            </w:r>
            <w:proofErr w:type="spellEnd"/>
          </w:p>
        </w:tc>
        <w:tc>
          <w:tcPr>
            <w:tcW w:w="1160" w:type="dxa"/>
            <w:tcBorders>
              <w:top w:val="nil"/>
              <w:left w:val="nil"/>
              <w:bottom w:val="nil"/>
              <w:right w:val="nil"/>
            </w:tcBorders>
            <w:shd w:val="clear" w:color="auto" w:fill="auto"/>
            <w:hideMark/>
          </w:tcPr>
          <w:p w14:paraId="567CD3CF" w14:textId="785D2C08" w:rsidR="00262765" w:rsidRPr="00B0337C" w:rsidRDefault="00262765" w:rsidP="00B0337C">
            <w:pPr>
              <w:jc w:val="right"/>
              <w:rPr>
                <w:sz w:val="18"/>
                <w:szCs w:val="18"/>
                <w:lang w:val="bg-BG" w:eastAsia="bg-BG"/>
              </w:rPr>
            </w:pPr>
            <w:r w:rsidRPr="00B0337C">
              <w:rPr>
                <w:sz w:val="18"/>
                <w:szCs w:val="18"/>
                <w:lang w:val="bg-BG" w:eastAsia="bg-BG"/>
              </w:rPr>
              <w:t xml:space="preserve">              (342)</w:t>
            </w:r>
          </w:p>
        </w:tc>
        <w:tc>
          <w:tcPr>
            <w:tcW w:w="1160" w:type="dxa"/>
            <w:tcBorders>
              <w:top w:val="nil"/>
              <w:left w:val="nil"/>
              <w:bottom w:val="nil"/>
              <w:right w:val="nil"/>
            </w:tcBorders>
            <w:shd w:val="clear" w:color="auto" w:fill="auto"/>
            <w:hideMark/>
          </w:tcPr>
          <w:p w14:paraId="0DD68B83" w14:textId="296F2EE3" w:rsidR="00262765" w:rsidRPr="00B0337C" w:rsidRDefault="00262765" w:rsidP="00B0337C">
            <w:pPr>
              <w:jc w:val="right"/>
              <w:rPr>
                <w:sz w:val="18"/>
                <w:szCs w:val="18"/>
                <w:lang w:val="bg-BG" w:eastAsia="bg-BG"/>
              </w:rPr>
            </w:pPr>
            <w:r w:rsidRPr="00B0337C">
              <w:rPr>
                <w:sz w:val="18"/>
                <w:szCs w:val="18"/>
                <w:lang w:val="bg-BG" w:eastAsia="bg-BG"/>
              </w:rPr>
              <w:t xml:space="preserve">              (444)</w:t>
            </w:r>
          </w:p>
        </w:tc>
      </w:tr>
      <w:tr w:rsidR="00262765" w:rsidRPr="00B0337C" w14:paraId="5DE74C36" w14:textId="77777777" w:rsidTr="00262765">
        <w:trPr>
          <w:trHeight w:val="240"/>
        </w:trPr>
        <w:tc>
          <w:tcPr>
            <w:tcW w:w="2300" w:type="dxa"/>
            <w:tcBorders>
              <w:top w:val="nil"/>
              <w:left w:val="nil"/>
              <w:bottom w:val="nil"/>
              <w:right w:val="nil"/>
            </w:tcBorders>
            <w:shd w:val="clear" w:color="auto" w:fill="auto"/>
            <w:hideMark/>
          </w:tcPr>
          <w:p w14:paraId="39C35EBF" w14:textId="77777777" w:rsidR="00262765" w:rsidRPr="00B0337C" w:rsidRDefault="00262765" w:rsidP="00262765">
            <w:pPr>
              <w:rPr>
                <w:color w:val="000000"/>
                <w:sz w:val="18"/>
                <w:szCs w:val="18"/>
                <w:lang w:val="bg-BG" w:eastAsia="bg-BG"/>
              </w:rPr>
            </w:pPr>
            <w:r w:rsidRPr="00B0337C">
              <w:rPr>
                <w:color w:val="000000"/>
                <w:sz w:val="18"/>
                <w:szCs w:val="18"/>
                <w:lang w:val="bg-BG" w:eastAsia="bg-BG"/>
              </w:rPr>
              <w:t>Общи на ниво предприятие</w:t>
            </w:r>
          </w:p>
        </w:tc>
        <w:tc>
          <w:tcPr>
            <w:tcW w:w="1160" w:type="dxa"/>
            <w:tcBorders>
              <w:top w:val="nil"/>
              <w:left w:val="nil"/>
              <w:bottom w:val="nil"/>
              <w:right w:val="nil"/>
            </w:tcBorders>
            <w:shd w:val="clear" w:color="auto" w:fill="auto"/>
            <w:hideMark/>
          </w:tcPr>
          <w:p w14:paraId="171688C0" w14:textId="77777777" w:rsidR="00262765" w:rsidRPr="00B0337C" w:rsidRDefault="00262765" w:rsidP="00B0337C">
            <w:pPr>
              <w:jc w:val="right"/>
              <w:rPr>
                <w:sz w:val="18"/>
                <w:szCs w:val="18"/>
                <w:lang w:val="bg-BG" w:eastAsia="bg-BG"/>
              </w:rPr>
            </w:pPr>
            <w:r w:rsidRPr="00B0337C">
              <w:rPr>
                <w:sz w:val="18"/>
                <w:szCs w:val="18"/>
                <w:lang w:val="bg-BG" w:eastAsia="bg-BG"/>
              </w:rPr>
              <w:t xml:space="preserve">                     - </w:t>
            </w:r>
          </w:p>
        </w:tc>
        <w:tc>
          <w:tcPr>
            <w:tcW w:w="1160" w:type="dxa"/>
            <w:tcBorders>
              <w:top w:val="nil"/>
              <w:left w:val="nil"/>
              <w:bottom w:val="nil"/>
              <w:right w:val="nil"/>
            </w:tcBorders>
            <w:shd w:val="clear" w:color="auto" w:fill="auto"/>
            <w:hideMark/>
          </w:tcPr>
          <w:p w14:paraId="5688EC8A" w14:textId="77777777" w:rsidR="00262765" w:rsidRPr="00B0337C" w:rsidRDefault="00262765" w:rsidP="00B0337C">
            <w:pPr>
              <w:jc w:val="right"/>
              <w:rPr>
                <w:sz w:val="18"/>
                <w:szCs w:val="18"/>
                <w:lang w:val="bg-BG" w:eastAsia="bg-BG"/>
              </w:rPr>
            </w:pPr>
            <w:r w:rsidRPr="00B0337C">
              <w:rPr>
                <w:sz w:val="18"/>
                <w:szCs w:val="18"/>
                <w:lang w:val="bg-BG" w:eastAsia="bg-BG"/>
              </w:rPr>
              <w:t xml:space="preserve">                     - </w:t>
            </w:r>
          </w:p>
        </w:tc>
      </w:tr>
      <w:tr w:rsidR="00262765" w:rsidRPr="006B78D9" w14:paraId="03388694" w14:textId="77777777" w:rsidTr="00262765">
        <w:trPr>
          <w:trHeight w:val="255"/>
        </w:trPr>
        <w:tc>
          <w:tcPr>
            <w:tcW w:w="2300" w:type="dxa"/>
            <w:tcBorders>
              <w:top w:val="nil"/>
              <w:left w:val="nil"/>
              <w:bottom w:val="nil"/>
              <w:right w:val="nil"/>
            </w:tcBorders>
            <w:shd w:val="clear" w:color="auto" w:fill="auto"/>
            <w:hideMark/>
          </w:tcPr>
          <w:p w14:paraId="0D63AAE8" w14:textId="77777777" w:rsidR="00262765" w:rsidRPr="00B0337C" w:rsidRDefault="00262765" w:rsidP="00262765">
            <w:pPr>
              <w:rPr>
                <w:b/>
                <w:bCs/>
                <w:color w:val="000000"/>
                <w:sz w:val="18"/>
                <w:szCs w:val="18"/>
                <w:lang w:val="bg-BG" w:eastAsia="bg-BG"/>
              </w:rPr>
            </w:pPr>
            <w:r w:rsidRPr="00B0337C">
              <w:rPr>
                <w:b/>
                <w:bCs/>
                <w:color w:val="000000"/>
                <w:sz w:val="18"/>
                <w:szCs w:val="18"/>
                <w:lang w:val="bg-BG" w:eastAsia="bg-BG"/>
              </w:rPr>
              <w:t>Общо</w:t>
            </w:r>
          </w:p>
        </w:tc>
        <w:tc>
          <w:tcPr>
            <w:tcW w:w="1160" w:type="dxa"/>
            <w:tcBorders>
              <w:top w:val="single" w:sz="4" w:space="0" w:color="auto"/>
              <w:left w:val="nil"/>
              <w:bottom w:val="double" w:sz="6" w:space="0" w:color="auto"/>
              <w:right w:val="nil"/>
            </w:tcBorders>
            <w:shd w:val="clear" w:color="auto" w:fill="auto"/>
            <w:hideMark/>
          </w:tcPr>
          <w:p w14:paraId="43A0405A" w14:textId="49930495" w:rsidR="00262765" w:rsidRPr="00B0337C" w:rsidRDefault="00262765" w:rsidP="00B0337C">
            <w:pPr>
              <w:jc w:val="right"/>
              <w:rPr>
                <w:b/>
                <w:bCs/>
                <w:sz w:val="18"/>
                <w:szCs w:val="18"/>
                <w:lang w:val="bg-BG" w:eastAsia="bg-BG"/>
              </w:rPr>
            </w:pPr>
            <w:r w:rsidRPr="00B0337C">
              <w:rPr>
                <w:b/>
                <w:bCs/>
                <w:sz w:val="18"/>
                <w:szCs w:val="18"/>
                <w:lang w:val="bg-BG" w:eastAsia="bg-BG"/>
              </w:rPr>
              <w:t xml:space="preserve">              (342)</w:t>
            </w:r>
          </w:p>
        </w:tc>
        <w:tc>
          <w:tcPr>
            <w:tcW w:w="1160" w:type="dxa"/>
            <w:tcBorders>
              <w:top w:val="single" w:sz="4" w:space="0" w:color="auto"/>
              <w:left w:val="nil"/>
              <w:bottom w:val="double" w:sz="6" w:space="0" w:color="auto"/>
              <w:right w:val="nil"/>
            </w:tcBorders>
            <w:shd w:val="clear" w:color="auto" w:fill="auto"/>
            <w:hideMark/>
          </w:tcPr>
          <w:p w14:paraId="75D18DC4" w14:textId="282396CE" w:rsidR="00262765" w:rsidRPr="00B0337C" w:rsidRDefault="00262765" w:rsidP="00B0337C">
            <w:pPr>
              <w:jc w:val="right"/>
              <w:rPr>
                <w:b/>
                <w:bCs/>
                <w:sz w:val="18"/>
                <w:szCs w:val="18"/>
                <w:lang w:val="bg-BG" w:eastAsia="bg-BG"/>
              </w:rPr>
            </w:pPr>
            <w:r w:rsidRPr="00B0337C">
              <w:rPr>
                <w:b/>
                <w:bCs/>
                <w:sz w:val="18"/>
                <w:szCs w:val="18"/>
                <w:lang w:val="bg-BG" w:eastAsia="bg-BG"/>
              </w:rPr>
              <w:t xml:space="preserve">              (444)</w:t>
            </w:r>
          </w:p>
        </w:tc>
      </w:tr>
    </w:tbl>
    <w:p w14:paraId="66F39D86" w14:textId="77777777" w:rsidR="00ED23DA" w:rsidRPr="006B78D9" w:rsidRDefault="00ED23DA" w:rsidP="006030DF">
      <w:pPr>
        <w:spacing w:line="276" w:lineRule="auto"/>
        <w:ind w:firstLine="709"/>
        <w:jc w:val="both"/>
        <w:rPr>
          <w:sz w:val="22"/>
          <w:szCs w:val="22"/>
          <w:highlight w:val="yellow"/>
          <w:lang w:val="bg-BG"/>
        </w:rPr>
      </w:pPr>
    </w:p>
    <w:p w14:paraId="333BCC5E" w14:textId="2DD7BB90" w:rsidR="00E700EB" w:rsidRDefault="009A4907" w:rsidP="00D335BA">
      <w:pPr>
        <w:spacing w:line="276" w:lineRule="auto"/>
        <w:ind w:firstLine="709"/>
        <w:jc w:val="both"/>
        <w:rPr>
          <w:sz w:val="22"/>
          <w:szCs w:val="22"/>
          <w:lang w:val="bg-BG"/>
        </w:rPr>
      </w:pPr>
      <w:r w:rsidRPr="006E7415">
        <w:rPr>
          <w:sz w:val="22"/>
          <w:szCs w:val="22"/>
          <w:lang w:val="bg-BG"/>
        </w:rPr>
        <w:t xml:space="preserve">През текущия отчетен период концентрацията на приходите на дружеството по клиенти се е запазила спрямо предходния период, като е отчетена концентрация на приходи само в един клиент – </w:t>
      </w:r>
      <w:r w:rsidR="006E7415" w:rsidRPr="006E7415">
        <w:rPr>
          <w:sz w:val="22"/>
          <w:szCs w:val="22"/>
        </w:rPr>
        <w:t>3</w:t>
      </w:r>
      <w:r w:rsidR="00E700EB" w:rsidRPr="006E7415">
        <w:rPr>
          <w:sz w:val="22"/>
          <w:szCs w:val="22"/>
          <w:lang w:val="bg-BG"/>
        </w:rPr>
        <w:t>,</w:t>
      </w:r>
      <w:r w:rsidR="006E7415" w:rsidRPr="006E7415">
        <w:rPr>
          <w:sz w:val="22"/>
          <w:szCs w:val="22"/>
          <w:lang w:val="en-GB"/>
        </w:rPr>
        <w:t>131</w:t>
      </w:r>
      <w:r w:rsidRPr="006E7415">
        <w:rPr>
          <w:sz w:val="22"/>
          <w:szCs w:val="22"/>
          <w:lang w:val="bg-BG"/>
        </w:rPr>
        <w:t xml:space="preserve"> х. лв. с </w:t>
      </w:r>
      <w:r w:rsidR="00B41AB8" w:rsidRPr="006E7415">
        <w:rPr>
          <w:sz w:val="22"/>
          <w:szCs w:val="22"/>
        </w:rPr>
        <w:t>39</w:t>
      </w:r>
      <w:r w:rsidR="00A747E1" w:rsidRPr="006E7415">
        <w:rPr>
          <w:sz w:val="22"/>
          <w:szCs w:val="22"/>
          <w:lang w:val="bg-BG"/>
        </w:rPr>
        <w:t>% (3</w:t>
      </w:r>
      <w:r w:rsidR="00B41AB8" w:rsidRPr="006E7415">
        <w:rPr>
          <w:sz w:val="22"/>
          <w:szCs w:val="22"/>
        </w:rPr>
        <w:t>0</w:t>
      </w:r>
      <w:r w:rsidRPr="006E7415">
        <w:rPr>
          <w:sz w:val="22"/>
          <w:szCs w:val="22"/>
          <w:lang w:val="bg-BG"/>
        </w:rPr>
        <w:t>.</w:t>
      </w:r>
      <w:r w:rsidR="00E700EB" w:rsidRPr="006E7415">
        <w:rPr>
          <w:sz w:val="22"/>
          <w:szCs w:val="22"/>
          <w:lang w:val="bg-BG"/>
        </w:rPr>
        <w:t>0</w:t>
      </w:r>
      <w:r w:rsidR="006E7415" w:rsidRPr="006E7415">
        <w:rPr>
          <w:sz w:val="22"/>
          <w:szCs w:val="22"/>
        </w:rPr>
        <w:t>9</w:t>
      </w:r>
      <w:r w:rsidRPr="006E7415">
        <w:rPr>
          <w:sz w:val="22"/>
          <w:szCs w:val="22"/>
          <w:lang w:val="bg-BG"/>
        </w:rPr>
        <w:t>.201</w:t>
      </w:r>
      <w:r w:rsidR="00E700EB" w:rsidRPr="006E7415">
        <w:rPr>
          <w:sz w:val="22"/>
          <w:szCs w:val="22"/>
          <w:lang w:val="bg-BG"/>
        </w:rPr>
        <w:t>7</w:t>
      </w:r>
      <w:r w:rsidRPr="006E7415">
        <w:rPr>
          <w:sz w:val="22"/>
          <w:szCs w:val="22"/>
          <w:lang w:val="bg-BG"/>
        </w:rPr>
        <w:t xml:space="preserve"> г.: </w:t>
      </w:r>
      <w:r w:rsidR="006E7415" w:rsidRPr="006E7415">
        <w:rPr>
          <w:sz w:val="22"/>
          <w:szCs w:val="22"/>
        </w:rPr>
        <w:t>3</w:t>
      </w:r>
      <w:r w:rsidR="00E700EB" w:rsidRPr="006E7415">
        <w:rPr>
          <w:sz w:val="22"/>
          <w:szCs w:val="22"/>
          <w:lang w:val="bg-BG"/>
        </w:rPr>
        <w:t>,</w:t>
      </w:r>
      <w:r w:rsidR="006E7415" w:rsidRPr="006E7415">
        <w:rPr>
          <w:sz w:val="22"/>
          <w:szCs w:val="22"/>
          <w:lang w:val="en-GB"/>
        </w:rPr>
        <w:t>184</w:t>
      </w:r>
      <w:r w:rsidR="00C40B96" w:rsidRPr="006E7415">
        <w:rPr>
          <w:sz w:val="22"/>
          <w:szCs w:val="22"/>
          <w:lang w:val="bg-BG"/>
        </w:rPr>
        <w:t xml:space="preserve"> </w:t>
      </w:r>
      <w:r w:rsidRPr="006E7415">
        <w:rPr>
          <w:sz w:val="22"/>
          <w:szCs w:val="22"/>
          <w:lang w:val="bg-BG"/>
        </w:rPr>
        <w:t xml:space="preserve">х. лв. с </w:t>
      </w:r>
      <w:r w:rsidR="007F198E" w:rsidRPr="006E7415">
        <w:rPr>
          <w:sz w:val="22"/>
          <w:szCs w:val="22"/>
          <w:lang w:val="bg-BG"/>
        </w:rPr>
        <w:t>4</w:t>
      </w:r>
      <w:r w:rsidR="007529F4" w:rsidRPr="006E7415">
        <w:rPr>
          <w:sz w:val="22"/>
          <w:szCs w:val="22"/>
        </w:rPr>
        <w:t>2</w:t>
      </w:r>
      <w:r w:rsidRPr="006E7415">
        <w:rPr>
          <w:sz w:val="22"/>
          <w:szCs w:val="22"/>
          <w:lang w:val="bg-BG"/>
        </w:rPr>
        <w:t>%).</w:t>
      </w:r>
    </w:p>
    <w:p w14:paraId="33830019" w14:textId="06DBBDA9" w:rsidR="0001084D" w:rsidRDefault="0001084D" w:rsidP="00A43045">
      <w:pPr>
        <w:pStyle w:val="Heading2"/>
        <w:numPr>
          <w:ilvl w:val="0"/>
          <w:numId w:val="6"/>
        </w:numPr>
      </w:pPr>
      <w:bookmarkStart w:id="65" w:name="_Toc226142920"/>
      <w:bookmarkStart w:id="66" w:name="_Toc505070307"/>
      <w:r w:rsidRPr="001B1A9B">
        <w:t>УПРАВЛЕНИЕ НА ФИНАНСОВИЯ РИСК</w:t>
      </w:r>
      <w:bookmarkEnd w:id="65"/>
      <w:bookmarkEnd w:id="66"/>
    </w:p>
    <w:p w14:paraId="69244A9D" w14:textId="77777777" w:rsidR="00E5762D" w:rsidRPr="00E5762D" w:rsidRDefault="00E5762D" w:rsidP="00E5762D">
      <w:pPr>
        <w:rPr>
          <w:lang w:val="bg-BG"/>
        </w:rPr>
      </w:pPr>
    </w:p>
    <w:p w14:paraId="43A78B49" w14:textId="77777777" w:rsidR="009A4907" w:rsidRDefault="009A4907" w:rsidP="006030DF">
      <w:pPr>
        <w:pStyle w:val="BodyText"/>
        <w:spacing w:line="276" w:lineRule="auto"/>
        <w:ind w:firstLine="426"/>
        <w:jc w:val="both"/>
        <w:rPr>
          <w:lang w:val="bg-BG"/>
        </w:rPr>
      </w:pPr>
      <w:r>
        <w:rPr>
          <w:lang w:val="bg-BG"/>
        </w:rPr>
        <w:t>В хода на обичайната си дейност дружеството може да бъде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Общото управление на риска е фокусирано върху трудностите на прогнозиране на финансовите пазари и за постигане минимизиране на потенциалните отрицателни ефекти, които могат да се отразят върху финансовите резултати и състояние на дружеството. Текущо финансовите рискове се  идентифицират, измерват и наблюдават с помощта на различни контролни механизми, въведени, за да се определят адекватни цени на продуктите на дружеството и на привлечения от него заемен капитал, както и да се оценят адекватно пазарните обстоятелства на правените от него инвестиции и формите на поддържане на свободните ликвидни средства, без  да се допуска  неоправдана концентрация на даден риск.</w:t>
      </w:r>
    </w:p>
    <w:p w14:paraId="0D973EF2" w14:textId="77777777" w:rsidR="009A4907" w:rsidRDefault="009A4907" w:rsidP="006030DF">
      <w:pPr>
        <w:spacing w:line="276" w:lineRule="auto"/>
        <w:ind w:firstLine="709"/>
        <w:jc w:val="both"/>
        <w:rPr>
          <w:sz w:val="22"/>
        </w:rPr>
      </w:pPr>
      <w:r>
        <w:rPr>
          <w:sz w:val="22"/>
          <w:lang w:val="bg-BG"/>
        </w:rPr>
        <w:t xml:space="preserve">Управлението на риска се осъществява текущо под прякото ръководство на изпълнителния директор и финансовите експерти в обслужващото Софарма имоти  </w:t>
      </w:r>
      <w:r>
        <w:rPr>
          <w:sz w:val="22"/>
          <w:lang w:val="bg-BG"/>
        </w:rPr>
        <w:lastRenderedPageBreak/>
        <w:t xml:space="preserve">дружество. То се изпълнява съгласно политиката, определена от Съвета на директорите, който е разработил основните принципи на общото управление на финансовия риск, на базата на които са разработени конкретните  процедури за управление на отделните специфични рискове, като валутен, ценови, лихвен, кредитен и ликвиден, и за риска при използването основно на </w:t>
      </w:r>
      <w:proofErr w:type="spellStart"/>
      <w:r>
        <w:rPr>
          <w:sz w:val="22"/>
          <w:lang w:val="bg-BG"/>
        </w:rPr>
        <w:t>недеривативни</w:t>
      </w:r>
      <w:proofErr w:type="spellEnd"/>
      <w:r>
        <w:rPr>
          <w:sz w:val="22"/>
          <w:lang w:val="bg-BG"/>
        </w:rPr>
        <w:t xml:space="preserve"> инструменти.</w:t>
      </w:r>
    </w:p>
    <w:p w14:paraId="393B39F1" w14:textId="50D996C4" w:rsidR="003E7168" w:rsidRDefault="009A4907" w:rsidP="00131059">
      <w:pPr>
        <w:pStyle w:val="BodyText"/>
        <w:spacing w:line="276" w:lineRule="auto"/>
        <w:ind w:firstLine="720"/>
        <w:jc w:val="both"/>
        <w:rPr>
          <w:color w:val="000000"/>
          <w:lang w:val="bg-BG"/>
        </w:rPr>
      </w:pPr>
      <w:r w:rsidRPr="00367044">
        <w:rPr>
          <w:color w:val="000000"/>
          <w:lang w:val="bg-BG"/>
        </w:rPr>
        <w:t>Структура на финансовите активи</w:t>
      </w:r>
      <w:r w:rsidR="00DC14EB">
        <w:rPr>
          <w:color w:val="000000"/>
          <w:lang w:val="bg-BG"/>
        </w:rPr>
        <w:t xml:space="preserve"> и пасиви на дружеството към 3</w:t>
      </w:r>
      <w:r w:rsidR="001D1CFE">
        <w:rPr>
          <w:color w:val="000000"/>
          <w:lang w:val="bg-BG"/>
        </w:rPr>
        <w:t>0</w:t>
      </w:r>
      <w:r w:rsidR="00DC14EB">
        <w:rPr>
          <w:color w:val="000000"/>
          <w:lang w:val="bg-BG"/>
        </w:rPr>
        <w:t xml:space="preserve"> </w:t>
      </w:r>
      <w:r w:rsidR="001D1CFE">
        <w:rPr>
          <w:color w:val="000000"/>
          <w:lang w:val="bg-BG"/>
        </w:rPr>
        <w:t>юни</w:t>
      </w:r>
      <w:r w:rsidR="008953D3">
        <w:rPr>
          <w:color w:val="000000"/>
          <w:lang w:val="bg-BG"/>
        </w:rPr>
        <w:t xml:space="preserve"> </w:t>
      </w:r>
      <w:r w:rsidRPr="00367044">
        <w:rPr>
          <w:color w:val="000000"/>
          <w:lang w:val="bg-BG"/>
        </w:rPr>
        <w:t>по категории е посочена по-долу.</w:t>
      </w:r>
    </w:p>
    <w:p w14:paraId="6DBD25AC" w14:textId="77777777" w:rsidR="003E7168" w:rsidRDefault="003E7168" w:rsidP="006030DF">
      <w:pPr>
        <w:pStyle w:val="BodyText"/>
        <w:spacing w:line="276" w:lineRule="auto"/>
        <w:ind w:firstLine="720"/>
        <w:jc w:val="both"/>
        <w:rPr>
          <w:color w:val="000000"/>
          <w:lang w:val="bg-BG"/>
        </w:rPr>
      </w:pPr>
    </w:p>
    <w:tbl>
      <w:tblPr>
        <w:tblW w:w="8200" w:type="dxa"/>
        <w:tblInd w:w="70" w:type="dxa"/>
        <w:tblCellMar>
          <w:left w:w="70" w:type="dxa"/>
          <w:right w:w="70" w:type="dxa"/>
        </w:tblCellMar>
        <w:tblLook w:val="04A0" w:firstRow="1" w:lastRow="0" w:firstColumn="1" w:lastColumn="0" w:noHBand="0" w:noVBand="1"/>
      </w:tblPr>
      <w:tblGrid>
        <w:gridCol w:w="5440"/>
        <w:gridCol w:w="1240"/>
        <w:gridCol w:w="280"/>
        <w:gridCol w:w="1240"/>
      </w:tblGrid>
      <w:tr w:rsidR="0006763A" w:rsidRPr="0006763A" w14:paraId="493991E2" w14:textId="77777777" w:rsidTr="0006763A">
        <w:trPr>
          <w:trHeight w:val="300"/>
        </w:trPr>
        <w:tc>
          <w:tcPr>
            <w:tcW w:w="5440" w:type="dxa"/>
            <w:tcBorders>
              <w:top w:val="nil"/>
              <w:left w:val="nil"/>
              <w:bottom w:val="nil"/>
              <w:right w:val="nil"/>
            </w:tcBorders>
            <w:shd w:val="clear" w:color="auto" w:fill="auto"/>
            <w:vAlign w:val="center"/>
            <w:hideMark/>
          </w:tcPr>
          <w:p w14:paraId="69FCB3C8" w14:textId="77777777" w:rsidR="0006763A" w:rsidRPr="0006763A" w:rsidRDefault="0006763A" w:rsidP="0006763A">
            <w:pPr>
              <w:rPr>
                <w:b/>
                <w:bCs/>
                <w:i/>
                <w:iCs/>
                <w:color w:val="000000"/>
                <w:sz w:val="22"/>
                <w:szCs w:val="22"/>
                <w:lang w:val="bg-BG" w:eastAsia="bg-BG"/>
              </w:rPr>
            </w:pPr>
            <w:r w:rsidRPr="0006763A">
              <w:rPr>
                <w:b/>
                <w:bCs/>
                <w:i/>
                <w:iCs/>
                <w:color w:val="000000"/>
                <w:sz w:val="22"/>
                <w:szCs w:val="22"/>
                <w:lang w:val="bg-BG" w:eastAsia="bg-BG"/>
              </w:rPr>
              <w:t>Финансови активи</w:t>
            </w:r>
          </w:p>
        </w:tc>
        <w:tc>
          <w:tcPr>
            <w:tcW w:w="1240" w:type="dxa"/>
            <w:tcBorders>
              <w:top w:val="nil"/>
              <w:left w:val="nil"/>
              <w:bottom w:val="nil"/>
              <w:right w:val="nil"/>
            </w:tcBorders>
            <w:shd w:val="clear" w:color="auto" w:fill="auto"/>
            <w:vAlign w:val="center"/>
            <w:hideMark/>
          </w:tcPr>
          <w:p w14:paraId="1E89DEF8"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30.9.2018</w:t>
            </w:r>
          </w:p>
        </w:tc>
        <w:tc>
          <w:tcPr>
            <w:tcW w:w="280" w:type="dxa"/>
            <w:tcBorders>
              <w:top w:val="nil"/>
              <w:left w:val="nil"/>
              <w:bottom w:val="nil"/>
              <w:right w:val="nil"/>
            </w:tcBorders>
            <w:shd w:val="clear" w:color="auto" w:fill="auto"/>
            <w:vAlign w:val="center"/>
            <w:hideMark/>
          </w:tcPr>
          <w:p w14:paraId="2A3B855F"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4878469B"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31.12.2017</w:t>
            </w:r>
          </w:p>
        </w:tc>
      </w:tr>
      <w:tr w:rsidR="0006763A" w:rsidRPr="0006763A" w14:paraId="62E43C9C" w14:textId="77777777" w:rsidTr="0006763A">
        <w:trPr>
          <w:trHeight w:val="300"/>
        </w:trPr>
        <w:tc>
          <w:tcPr>
            <w:tcW w:w="5440" w:type="dxa"/>
            <w:tcBorders>
              <w:top w:val="nil"/>
              <w:left w:val="nil"/>
              <w:bottom w:val="nil"/>
              <w:right w:val="nil"/>
            </w:tcBorders>
            <w:shd w:val="clear" w:color="auto" w:fill="auto"/>
            <w:vAlign w:val="center"/>
            <w:hideMark/>
          </w:tcPr>
          <w:p w14:paraId="409E6252"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172EA7C0" w14:textId="77777777" w:rsidR="0006763A" w:rsidRPr="0006763A" w:rsidRDefault="0006763A" w:rsidP="0006763A">
            <w:pPr>
              <w:jc w:val="right"/>
              <w:rPr>
                <w:b/>
                <w:bCs/>
                <w:i/>
                <w:iCs/>
                <w:sz w:val="22"/>
                <w:szCs w:val="22"/>
                <w:lang w:val="bg-BG" w:eastAsia="bg-BG"/>
              </w:rPr>
            </w:pPr>
            <w:r w:rsidRPr="0006763A">
              <w:rPr>
                <w:b/>
                <w:bCs/>
                <w:i/>
                <w:iCs/>
                <w:sz w:val="22"/>
                <w:szCs w:val="22"/>
                <w:lang w:val="bg-BG" w:eastAsia="bg-BG"/>
              </w:rPr>
              <w:t>BGN '000</w:t>
            </w:r>
          </w:p>
        </w:tc>
        <w:tc>
          <w:tcPr>
            <w:tcW w:w="280" w:type="dxa"/>
            <w:tcBorders>
              <w:top w:val="nil"/>
              <w:left w:val="nil"/>
              <w:bottom w:val="nil"/>
              <w:right w:val="nil"/>
            </w:tcBorders>
            <w:shd w:val="clear" w:color="auto" w:fill="auto"/>
            <w:vAlign w:val="center"/>
            <w:hideMark/>
          </w:tcPr>
          <w:p w14:paraId="73E640EC" w14:textId="77777777" w:rsidR="0006763A" w:rsidRPr="0006763A" w:rsidRDefault="0006763A" w:rsidP="0006763A">
            <w:pPr>
              <w:jc w:val="right"/>
              <w:rPr>
                <w:b/>
                <w:bCs/>
                <w:i/>
                <w:iCs/>
                <w:sz w:val="22"/>
                <w:szCs w:val="22"/>
                <w:lang w:val="bg-BG" w:eastAsia="bg-BG"/>
              </w:rPr>
            </w:pPr>
          </w:p>
        </w:tc>
        <w:tc>
          <w:tcPr>
            <w:tcW w:w="1240" w:type="dxa"/>
            <w:tcBorders>
              <w:top w:val="nil"/>
              <w:left w:val="nil"/>
              <w:bottom w:val="nil"/>
              <w:right w:val="nil"/>
            </w:tcBorders>
            <w:shd w:val="clear" w:color="auto" w:fill="auto"/>
            <w:vAlign w:val="center"/>
            <w:hideMark/>
          </w:tcPr>
          <w:p w14:paraId="63558535" w14:textId="77777777" w:rsidR="0006763A" w:rsidRPr="0006763A" w:rsidRDefault="0006763A" w:rsidP="0006763A">
            <w:pPr>
              <w:jc w:val="right"/>
              <w:rPr>
                <w:b/>
                <w:bCs/>
                <w:i/>
                <w:iCs/>
                <w:sz w:val="22"/>
                <w:szCs w:val="22"/>
                <w:lang w:val="bg-BG" w:eastAsia="bg-BG"/>
              </w:rPr>
            </w:pPr>
            <w:r w:rsidRPr="0006763A">
              <w:rPr>
                <w:b/>
                <w:bCs/>
                <w:i/>
                <w:iCs/>
                <w:sz w:val="22"/>
                <w:szCs w:val="22"/>
                <w:lang w:val="bg-BG" w:eastAsia="bg-BG"/>
              </w:rPr>
              <w:t>BGN '000</w:t>
            </w:r>
          </w:p>
        </w:tc>
      </w:tr>
      <w:tr w:rsidR="0006763A" w:rsidRPr="0006763A" w14:paraId="5CD9049E" w14:textId="77777777" w:rsidTr="0006763A">
        <w:trPr>
          <w:trHeight w:val="300"/>
        </w:trPr>
        <w:tc>
          <w:tcPr>
            <w:tcW w:w="5440" w:type="dxa"/>
            <w:tcBorders>
              <w:top w:val="nil"/>
              <w:left w:val="nil"/>
              <w:bottom w:val="nil"/>
              <w:right w:val="nil"/>
            </w:tcBorders>
            <w:shd w:val="clear" w:color="auto" w:fill="auto"/>
            <w:vAlign w:val="center"/>
            <w:hideMark/>
          </w:tcPr>
          <w:p w14:paraId="68F61E43" w14:textId="77777777" w:rsidR="0006763A" w:rsidRPr="0006763A" w:rsidRDefault="0006763A" w:rsidP="0006763A">
            <w:pPr>
              <w:rPr>
                <w:b/>
                <w:bCs/>
                <w:i/>
                <w:iCs/>
                <w:sz w:val="22"/>
                <w:szCs w:val="22"/>
                <w:lang w:val="bg-BG" w:eastAsia="bg-BG"/>
              </w:rPr>
            </w:pPr>
            <w:r w:rsidRPr="0006763A">
              <w:rPr>
                <w:b/>
                <w:bCs/>
                <w:i/>
                <w:iCs/>
                <w:sz w:val="22"/>
                <w:szCs w:val="22"/>
                <w:lang w:val="bg-BG" w:eastAsia="bg-BG"/>
              </w:rPr>
              <w:t>Кредити и вземания</w:t>
            </w:r>
          </w:p>
        </w:tc>
        <w:tc>
          <w:tcPr>
            <w:tcW w:w="1240" w:type="dxa"/>
            <w:tcBorders>
              <w:top w:val="nil"/>
              <w:left w:val="nil"/>
              <w:bottom w:val="nil"/>
              <w:right w:val="nil"/>
            </w:tcBorders>
            <w:shd w:val="clear" w:color="auto" w:fill="auto"/>
            <w:vAlign w:val="center"/>
            <w:hideMark/>
          </w:tcPr>
          <w:p w14:paraId="44F3D844"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785</w:t>
            </w:r>
          </w:p>
        </w:tc>
        <w:tc>
          <w:tcPr>
            <w:tcW w:w="280" w:type="dxa"/>
            <w:tcBorders>
              <w:top w:val="nil"/>
              <w:left w:val="nil"/>
              <w:bottom w:val="nil"/>
              <w:right w:val="nil"/>
            </w:tcBorders>
            <w:shd w:val="clear" w:color="auto" w:fill="auto"/>
            <w:vAlign w:val="center"/>
            <w:hideMark/>
          </w:tcPr>
          <w:p w14:paraId="59BC8011"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2F8A0470"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469</w:t>
            </w:r>
          </w:p>
        </w:tc>
      </w:tr>
      <w:tr w:rsidR="0006763A" w:rsidRPr="0006763A" w14:paraId="3E2D5D38" w14:textId="77777777" w:rsidTr="0006763A">
        <w:trPr>
          <w:trHeight w:val="300"/>
        </w:trPr>
        <w:tc>
          <w:tcPr>
            <w:tcW w:w="5440" w:type="dxa"/>
            <w:tcBorders>
              <w:top w:val="nil"/>
              <w:left w:val="nil"/>
              <w:bottom w:val="nil"/>
              <w:right w:val="nil"/>
            </w:tcBorders>
            <w:shd w:val="clear" w:color="auto" w:fill="auto"/>
            <w:noWrap/>
            <w:vAlign w:val="center"/>
            <w:hideMark/>
          </w:tcPr>
          <w:p w14:paraId="0C9309A1" w14:textId="77777777" w:rsidR="0006763A" w:rsidRPr="0006763A" w:rsidRDefault="0006763A" w:rsidP="0006763A">
            <w:pPr>
              <w:rPr>
                <w:i/>
                <w:iCs/>
                <w:sz w:val="22"/>
                <w:szCs w:val="22"/>
                <w:lang w:val="bg-BG" w:eastAsia="bg-BG"/>
              </w:rPr>
            </w:pPr>
            <w:r w:rsidRPr="0006763A">
              <w:rPr>
                <w:i/>
                <w:iCs/>
                <w:sz w:val="22"/>
                <w:szCs w:val="22"/>
                <w:lang w:val="bg-BG" w:eastAsia="bg-BG"/>
              </w:rPr>
              <w:t xml:space="preserve">Търговски вземания </w:t>
            </w:r>
          </w:p>
        </w:tc>
        <w:tc>
          <w:tcPr>
            <w:tcW w:w="1240" w:type="dxa"/>
            <w:tcBorders>
              <w:top w:val="nil"/>
              <w:left w:val="nil"/>
              <w:bottom w:val="nil"/>
              <w:right w:val="nil"/>
            </w:tcBorders>
            <w:shd w:val="clear" w:color="auto" w:fill="auto"/>
            <w:vAlign w:val="center"/>
            <w:hideMark/>
          </w:tcPr>
          <w:p w14:paraId="7FE50BFF"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279</w:t>
            </w:r>
          </w:p>
        </w:tc>
        <w:tc>
          <w:tcPr>
            <w:tcW w:w="280" w:type="dxa"/>
            <w:tcBorders>
              <w:top w:val="nil"/>
              <w:left w:val="nil"/>
              <w:bottom w:val="nil"/>
              <w:right w:val="nil"/>
            </w:tcBorders>
            <w:shd w:val="clear" w:color="auto" w:fill="auto"/>
            <w:vAlign w:val="center"/>
            <w:hideMark/>
          </w:tcPr>
          <w:p w14:paraId="110A43C7"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51D6F2CC"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330</w:t>
            </w:r>
          </w:p>
        </w:tc>
      </w:tr>
      <w:tr w:rsidR="0006763A" w:rsidRPr="0006763A" w14:paraId="21E928D4" w14:textId="77777777" w:rsidTr="0006763A">
        <w:trPr>
          <w:trHeight w:val="300"/>
        </w:trPr>
        <w:tc>
          <w:tcPr>
            <w:tcW w:w="5440" w:type="dxa"/>
            <w:tcBorders>
              <w:top w:val="nil"/>
              <w:left w:val="nil"/>
              <w:bottom w:val="nil"/>
              <w:right w:val="nil"/>
            </w:tcBorders>
            <w:shd w:val="clear" w:color="auto" w:fill="auto"/>
            <w:vAlign w:val="center"/>
            <w:hideMark/>
          </w:tcPr>
          <w:p w14:paraId="6D5DF067" w14:textId="77777777" w:rsidR="0006763A" w:rsidRPr="0006763A" w:rsidRDefault="0006763A" w:rsidP="0006763A">
            <w:pPr>
              <w:rPr>
                <w:i/>
                <w:iCs/>
                <w:sz w:val="22"/>
                <w:szCs w:val="22"/>
                <w:lang w:val="bg-BG" w:eastAsia="bg-BG"/>
              </w:rPr>
            </w:pPr>
            <w:r w:rsidRPr="0006763A">
              <w:rPr>
                <w:i/>
                <w:iCs/>
                <w:sz w:val="22"/>
                <w:szCs w:val="22"/>
                <w:lang w:val="bg-BG" w:eastAsia="bg-BG"/>
              </w:rPr>
              <w:t>Вземания от свързани предприятия</w:t>
            </w:r>
          </w:p>
        </w:tc>
        <w:tc>
          <w:tcPr>
            <w:tcW w:w="1240" w:type="dxa"/>
            <w:tcBorders>
              <w:top w:val="nil"/>
              <w:left w:val="nil"/>
              <w:bottom w:val="nil"/>
              <w:right w:val="nil"/>
            </w:tcBorders>
            <w:shd w:val="clear" w:color="auto" w:fill="auto"/>
            <w:vAlign w:val="center"/>
            <w:hideMark/>
          </w:tcPr>
          <w:p w14:paraId="47DC8F10"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60</w:t>
            </w:r>
          </w:p>
        </w:tc>
        <w:tc>
          <w:tcPr>
            <w:tcW w:w="280" w:type="dxa"/>
            <w:tcBorders>
              <w:top w:val="nil"/>
              <w:left w:val="nil"/>
              <w:bottom w:val="nil"/>
              <w:right w:val="nil"/>
            </w:tcBorders>
            <w:shd w:val="clear" w:color="auto" w:fill="auto"/>
            <w:vAlign w:val="center"/>
            <w:hideMark/>
          </w:tcPr>
          <w:p w14:paraId="73692529"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23C3999F"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28</w:t>
            </w:r>
          </w:p>
        </w:tc>
      </w:tr>
      <w:tr w:rsidR="0006763A" w:rsidRPr="0006763A" w14:paraId="2479CDC3" w14:textId="77777777" w:rsidTr="0006763A">
        <w:trPr>
          <w:trHeight w:val="315"/>
        </w:trPr>
        <w:tc>
          <w:tcPr>
            <w:tcW w:w="5440" w:type="dxa"/>
            <w:tcBorders>
              <w:top w:val="nil"/>
              <w:left w:val="nil"/>
              <w:bottom w:val="nil"/>
              <w:right w:val="nil"/>
            </w:tcBorders>
            <w:shd w:val="clear" w:color="auto" w:fill="auto"/>
            <w:vAlign w:val="center"/>
            <w:hideMark/>
          </w:tcPr>
          <w:p w14:paraId="08D00C1C" w14:textId="77777777" w:rsidR="0006763A" w:rsidRPr="0006763A" w:rsidRDefault="0006763A" w:rsidP="0006763A">
            <w:pPr>
              <w:rPr>
                <w:color w:val="000000"/>
                <w:sz w:val="22"/>
                <w:szCs w:val="22"/>
                <w:lang w:val="bg-BG" w:eastAsia="bg-BG"/>
              </w:rPr>
            </w:pPr>
            <w:r w:rsidRPr="0006763A">
              <w:rPr>
                <w:color w:val="000000"/>
                <w:sz w:val="22"/>
                <w:szCs w:val="22"/>
                <w:lang w:val="bg-BG" w:eastAsia="bg-BG"/>
              </w:rPr>
              <w:t xml:space="preserve">Парични средства и парични еквиваленти </w:t>
            </w:r>
          </w:p>
        </w:tc>
        <w:tc>
          <w:tcPr>
            <w:tcW w:w="1240" w:type="dxa"/>
            <w:tcBorders>
              <w:top w:val="nil"/>
              <w:left w:val="nil"/>
              <w:bottom w:val="single" w:sz="8" w:space="0" w:color="auto"/>
              <w:right w:val="nil"/>
            </w:tcBorders>
            <w:shd w:val="clear" w:color="auto" w:fill="auto"/>
            <w:vAlign w:val="center"/>
            <w:hideMark/>
          </w:tcPr>
          <w:p w14:paraId="306D3F67" w14:textId="77777777" w:rsidR="0006763A" w:rsidRPr="0006763A" w:rsidRDefault="0006763A" w:rsidP="0006763A">
            <w:pPr>
              <w:jc w:val="right"/>
              <w:rPr>
                <w:color w:val="000000"/>
                <w:sz w:val="22"/>
                <w:szCs w:val="22"/>
                <w:lang w:val="bg-BG" w:eastAsia="bg-BG"/>
              </w:rPr>
            </w:pPr>
            <w:r w:rsidRPr="0006763A">
              <w:rPr>
                <w:color w:val="000000"/>
                <w:sz w:val="22"/>
                <w:szCs w:val="22"/>
                <w:lang w:val="bg-BG" w:eastAsia="bg-BG"/>
              </w:rPr>
              <w:t>446</w:t>
            </w:r>
          </w:p>
        </w:tc>
        <w:tc>
          <w:tcPr>
            <w:tcW w:w="280" w:type="dxa"/>
            <w:tcBorders>
              <w:top w:val="nil"/>
              <w:left w:val="nil"/>
              <w:bottom w:val="nil"/>
              <w:right w:val="nil"/>
            </w:tcBorders>
            <w:shd w:val="clear" w:color="auto" w:fill="auto"/>
            <w:vAlign w:val="center"/>
            <w:hideMark/>
          </w:tcPr>
          <w:p w14:paraId="6A2612DB" w14:textId="77777777" w:rsidR="0006763A" w:rsidRPr="0006763A" w:rsidRDefault="0006763A" w:rsidP="0006763A">
            <w:pPr>
              <w:jc w:val="right"/>
              <w:rPr>
                <w:color w:val="000000"/>
                <w:sz w:val="22"/>
                <w:szCs w:val="22"/>
                <w:lang w:val="bg-BG" w:eastAsia="bg-BG"/>
              </w:rPr>
            </w:pPr>
          </w:p>
        </w:tc>
        <w:tc>
          <w:tcPr>
            <w:tcW w:w="1240" w:type="dxa"/>
            <w:tcBorders>
              <w:top w:val="nil"/>
              <w:left w:val="nil"/>
              <w:bottom w:val="single" w:sz="8" w:space="0" w:color="auto"/>
              <w:right w:val="nil"/>
            </w:tcBorders>
            <w:shd w:val="clear" w:color="auto" w:fill="auto"/>
            <w:vAlign w:val="center"/>
            <w:hideMark/>
          </w:tcPr>
          <w:p w14:paraId="51AE3D7D" w14:textId="77777777" w:rsidR="0006763A" w:rsidRPr="0006763A" w:rsidRDefault="0006763A" w:rsidP="0006763A">
            <w:pPr>
              <w:jc w:val="right"/>
              <w:rPr>
                <w:color w:val="000000"/>
                <w:sz w:val="22"/>
                <w:szCs w:val="22"/>
                <w:lang w:val="bg-BG" w:eastAsia="bg-BG"/>
              </w:rPr>
            </w:pPr>
            <w:r w:rsidRPr="0006763A">
              <w:rPr>
                <w:color w:val="000000"/>
                <w:sz w:val="22"/>
                <w:szCs w:val="22"/>
                <w:lang w:val="bg-BG" w:eastAsia="bg-BG"/>
              </w:rPr>
              <w:t>111</w:t>
            </w:r>
          </w:p>
        </w:tc>
      </w:tr>
      <w:tr w:rsidR="0006763A" w:rsidRPr="0006763A" w14:paraId="23F82FE4" w14:textId="77777777" w:rsidTr="0006763A">
        <w:trPr>
          <w:trHeight w:val="315"/>
        </w:trPr>
        <w:tc>
          <w:tcPr>
            <w:tcW w:w="5440" w:type="dxa"/>
            <w:tcBorders>
              <w:top w:val="nil"/>
              <w:left w:val="nil"/>
              <w:bottom w:val="nil"/>
              <w:right w:val="nil"/>
            </w:tcBorders>
            <w:shd w:val="clear" w:color="auto" w:fill="auto"/>
            <w:vAlign w:val="center"/>
            <w:hideMark/>
          </w:tcPr>
          <w:p w14:paraId="6FD77426" w14:textId="77777777" w:rsidR="0006763A" w:rsidRPr="0006763A" w:rsidRDefault="0006763A" w:rsidP="0006763A">
            <w:pPr>
              <w:rPr>
                <w:b/>
                <w:bCs/>
                <w:color w:val="000000"/>
                <w:sz w:val="22"/>
                <w:szCs w:val="22"/>
                <w:lang w:val="bg-BG" w:eastAsia="bg-BG"/>
              </w:rPr>
            </w:pPr>
            <w:r w:rsidRPr="0006763A">
              <w:rPr>
                <w:b/>
                <w:bCs/>
                <w:color w:val="000000"/>
                <w:sz w:val="22"/>
                <w:szCs w:val="22"/>
                <w:lang w:val="bg-BG" w:eastAsia="bg-BG"/>
              </w:rPr>
              <w:t>Общо финансови активи</w:t>
            </w:r>
          </w:p>
        </w:tc>
        <w:tc>
          <w:tcPr>
            <w:tcW w:w="1240" w:type="dxa"/>
            <w:tcBorders>
              <w:top w:val="nil"/>
              <w:left w:val="nil"/>
              <w:bottom w:val="double" w:sz="6" w:space="0" w:color="auto"/>
              <w:right w:val="nil"/>
            </w:tcBorders>
            <w:shd w:val="clear" w:color="auto" w:fill="auto"/>
            <w:vAlign w:val="center"/>
            <w:hideMark/>
          </w:tcPr>
          <w:p w14:paraId="378FCC7E"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785</w:t>
            </w:r>
          </w:p>
        </w:tc>
        <w:tc>
          <w:tcPr>
            <w:tcW w:w="280" w:type="dxa"/>
            <w:tcBorders>
              <w:top w:val="nil"/>
              <w:left w:val="nil"/>
              <w:bottom w:val="nil"/>
              <w:right w:val="nil"/>
            </w:tcBorders>
            <w:shd w:val="clear" w:color="auto" w:fill="auto"/>
            <w:vAlign w:val="center"/>
            <w:hideMark/>
          </w:tcPr>
          <w:p w14:paraId="22A4CCD3"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double" w:sz="6" w:space="0" w:color="auto"/>
              <w:right w:val="nil"/>
            </w:tcBorders>
            <w:shd w:val="clear" w:color="auto" w:fill="auto"/>
            <w:vAlign w:val="center"/>
            <w:hideMark/>
          </w:tcPr>
          <w:p w14:paraId="27528655"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469</w:t>
            </w:r>
          </w:p>
        </w:tc>
      </w:tr>
      <w:tr w:rsidR="0006763A" w:rsidRPr="0006763A" w14:paraId="4E236386" w14:textId="77777777" w:rsidTr="0006763A">
        <w:trPr>
          <w:trHeight w:val="330"/>
        </w:trPr>
        <w:tc>
          <w:tcPr>
            <w:tcW w:w="5440" w:type="dxa"/>
            <w:tcBorders>
              <w:top w:val="nil"/>
              <w:left w:val="nil"/>
              <w:bottom w:val="nil"/>
              <w:right w:val="nil"/>
            </w:tcBorders>
            <w:shd w:val="clear" w:color="auto" w:fill="auto"/>
            <w:noWrap/>
            <w:vAlign w:val="center"/>
            <w:hideMark/>
          </w:tcPr>
          <w:p w14:paraId="0351FC79"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noWrap/>
            <w:vAlign w:val="center"/>
            <w:hideMark/>
          </w:tcPr>
          <w:p w14:paraId="7B4F5BBC" w14:textId="77777777" w:rsidR="0006763A" w:rsidRPr="0006763A" w:rsidRDefault="0006763A" w:rsidP="0006763A">
            <w:pPr>
              <w:rPr>
                <w:lang w:val="bg-BG" w:eastAsia="bg-BG"/>
              </w:rPr>
            </w:pPr>
          </w:p>
        </w:tc>
        <w:tc>
          <w:tcPr>
            <w:tcW w:w="280" w:type="dxa"/>
            <w:tcBorders>
              <w:top w:val="nil"/>
              <w:left w:val="nil"/>
              <w:bottom w:val="nil"/>
              <w:right w:val="nil"/>
            </w:tcBorders>
            <w:shd w:val="clear" w:color="auto" w:fill="auto"/>
            <w:noWrap/>
            <w:vAlign w:val="center"/>
            <w:hideMark/>
          </w:tcPr>
          <w:p w14:paraId="2E7F3AD4" w14:textId="77777777" w:rsidR="0006763A" w:rsidRPr="0006763A" w:rsidRDefault="0006763A" w:rsidP="0006763A">
            <w:pPr>
              <w:rPr>
                <w:lang w:val="bg-BG" w:eastAsia="bg-BG"/>
              </w:rPr>
            </w:pPr>
          </w:p>
        </w:tc>
        <w:tc>
          <w:tcPr>
            <w:tcW w:w="1240" w:type="dxa"/>
            <w:tcBorders>
              <w:top w:val="nil"/>
              <w:left w:val="nil"/>
              <w:bottom w:val="nil"/>
              <w:right w:val="nil"/>
            </w:tcBorders>
            <w:shd w:val="clear" w:color="auto" w:fill="auto"/>
            <w:noWrap/>
            <w:vAlign w:val="center"/>
            <w:hideMark/>
          </w:tcPr>
          <w:p w14:paraId="6200A769" w14:textId="77777777" w:rsidR="0006763A" w:rsidRPr="0006763A" w:rsidRDefault="0006763A" w:rsidP="0006763A">
            <w:pPr>
              <w:rPr>
                <w:lang w:val="bg-BG" w:eastAsia="bg-BG"/>
              </w:rPr>
            </w:pPr>
          </w:p>
        </w:tc>
      </w:tr>
      <w:tr w:rsidR="0006763A" w:rsidRPr="0006763A" w14:paraId="1F26AA2C" w14:textId="77777777" w:rsidTr="0006763A">
        <w:trPr>
          <w:trHeight w:val="300"/>
        </w:trPr>
        <w:tc>
          <w:tcPr>
            <w:tcW w:w="5440" w:type="dxa"/>
            <w:tcBorders>
              <w:top w:val="nil"/>
              <w:left w:val="nil"/>
              <w:bottom w:val="nil"/>
              <w:right w:val="nil"/>
            </w:tcBorders>
            <w:shd w:val="clear" w:color="auto" w:fill="auto"/>
            <w:vAlign w:val="center"/>
            <w:hideMark/>
          </w:tcPr>
          <w:p w14:paraId="3EADF99A" w14:textId="77777777" w:rsidR="0006763A" w:rsidRPr="0006763A" w:rsidRDefault="0006763A" w:rsidP="0006763A">
            <w:pPr>
              <w:rPr>
                <w:b/>
                <w:bCs/>
                <w:i/>
                <w:iCs/>
                <w:color w:val="000000"/>
                <w:sz w:val="22"/>
                <w:szCs w:val="22"/>
                <w:lang w:val="bg-BG" w:eastAsia="bg-BG"/>
              </w:rPr>
            </w:pPr>
            <w:r w:rsidRPr="0006763A">
              <w:rPr>
                <w:b/>
                <w:bCs/>
                <w:i/>
                <w:iCs/>
                <w:color w:val="000000"/>
                <w:sz w:val="22"/>
                <w:szCs w:val="22"/>
                <w:lang w:val="bg-BG" w:eastAsia="bg-BG"/>
              </w:rPr>
              <w:t>Финансови пасиви</w:t>
            </w:r>
          </w:p>
        </w:tc>
        <w:tc>
          <w:tcPr>
            <w:tcW w:w="1240" w:type="dxa"/>
            <w:tcBorders>
              <w:top w:val="nil"/>
              <w:left w:val="nil"/>
              <w:bottom w:val="nil"/>
              <w:right w:val="nil"/>
            </w:tcBorders>
            <w:shd w:val="clear" w:color="auto" w:fill="auto"/>
            <w:vAlign w:val="center"/>
            <w:hideMark/>
          </w:tcPr>
          <w:p w14:paraId="334D4E54"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30.9.2018</w:t>
            </w:r>
          </w:p>
        </w:tc>
        <w:tc>
          <w:tcPr>
            <w:tcW w:w="280" w:type="dxa"/>
            <w:tcBorders>
              <w:top w:val="nil"/>
              <w:left w:val="nil"/>
              <w:bottom w:val="nil"/>
              <w:right w:val="nil"/>
            </w:tcBorders>
            <w:shd w:val="clear" w:color="auto" w:fill="auto"/>
            <w:vAlign w:val="center"/>
            <w:hideMark/>
          </w:tcPr>
          <w:p w14:paraId="37C2CE00"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4765958A"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31.12.2017</w:t>
            </w:r>
          </w:p>
        </w:tc>
      </w:tr>
      <w:tr w:rsidR="0006763A" w:rsidRPr="0006763A" w14:paraId="30DF6E07" w14:textId="77777777" w:rsidTr="0006763A">
        <w:trPr>
          <w:trHeight w:val="300"/>
        </w:trPr>
        <w:tc>
          <w:tcPr>
            <w:tcW w:w="5440" w:type="dxa"/>
            <w:tcBorders>
              <w:top w:val="nil"/>
              <w:left w:val="nil"/>
              <w:bottom w:val="nil"/>
              <w:right w:val="nil"/>
            </w:tcBorders>
            <w:shd w:val="clear" w:color="auto" w:fill="auto"/>
            <w:vAlign w:val="center"/>
            <w:hideMark/>
          </w:tcPr>
          <w:p w14:paraId="295B2810"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291CABA1" w14:textId="77777777" w:rsidR="0006763A" w:rsidRPr="0006763A" w:rsidRDefault="0006763A" w:rsidP="0006763A">
            <w:pPr>
              <w:jc w:val="right"/>
              <w:rPr>
                <w:b/>
                <w:bCs/>
                <w:i/>
                <w:iCs/>
                <w:sz w:val="22"/>
                <w:szCs w:val="22"/>
                <w:lang w:val="bg-BG" w:eastAsia="bg-BG"/>
              </w:rPr>
            </w:pPr>
            <w:r w:rsidRPr="0006763A">
              <w:rPr>
                <w:b/>
                <w:bCs/>
                <w:i/>
                <w:iCs/>
                <w:sz w:val="22"/>
                <w:szCs w:val="22"/>
                <w:lang w:val="bg-BG" w:eastAsia="bg-BG"/>
              </w:rPr>
              <w:t>BGN '000</w:t>
            </w:r>
          </w:p>
        </w:tc>
        <w:tc>
          <w:tcPr>
            <w:tcW w:w="280" w:type="dxa"/>
            <w:tcBorders>
              <w:top w:val="nil"/>
              <w:left w:val="nil"/>
              <w:bottom w:val="nil"/>
              <w:right w:val="nil"/>
            </w:tcBorders>
            <w:shd w:val="clear" w:color="auto" w:fill="auto"/>
            <w:vAlign w:val="center"/>
            <w:hideMark/>
          </w:tcPr>
          <w:p w14:paraId="4BF113B5" w14:textId="77777777" w:rsidR="0006763A" w:rsidRPr="0006763A" w:rsidRDefault="0006763A" w:rsidP="0006763A">
            <w:pPr>
              <w:jc w:val="right"/>
              <w:rPr>
                <w:b/>
                <w:bCs/>
                <w:i/>
                <w:iCs/>
                <w:sz w:val="22"/>
                <w:szCs w:val="22"/>
                <w:lang w:val="bg-BG" w:eastAsia="bg-BG"/>
              </w:rPr>
            </w:pPr>
          </w:p>
        </w:tc>
        <w:tc>
          <w:tcPr>
            <w:tcW w:w="1240" w:type="dxa"/>
            <w:tcBorders>
              <w:top w:val="nil"/>
              <w:left w:val="nil"/>
              <w:bottom w:val="nil"/>
              <w:right w:val="nil"/>
            </w:tcBorders>
            <w:shd w:val="clear" w:color="auto" w:fill="auto"/>
            <w:vAlign w:val="center"/>
            <w:hideMark/>
          </w:tcPr>
          <w:p w14:paraId="7A8DE6E2" w14:textId="77777777" w:rsidR="0006763A" w:rsidRPr="0006763A" w:rsidRDefault="0006763A" w:rsidP="0006763A">
            <w:pPr>
              <w:jc w:val="right"/>
              <w:rPr>
                <w:b/>
                <w:bCs/>
                <w:i/>
                <w:iCs/>
                <w:sz w:val="22"/>
                <w:szCs w:val="22"/>
                <w:lang w:val="bg-BG" w:eastAsia="bg-BG"/>
              </w:rPr>
            </w:pPr>
            <w:r w:rsidRPr="0006763A">
              <w:rPr>
                <w:b/>
                <w:bCs/>
                <w:i/>
                <w:iCs/>
                <w:sz w:val="22"/>
                <w:szCs w:val="22"/>
                <w:lang w:val="bg-BG" w:eastAsia="bg-BG"/>
              </w:rPr>
              <w:t>BGN '000</w:t>
            </w:r>
          </w:p>
        </w:tc>
      </w:tr>
      <w:tr w:rsidR="0006763A" w:rsidRPr="0006763A" w14:paraId="293232CE" w14:textId="77777777" w:rsidTr="0006763A">
        <w:trPr>
          <w:trHeight w:val="300"/>
        </w:trPr>
        <w:tc>
          <w:tcPr>
            <w:tcW w:w="5440" w:type="dxa"/>
            <w:tcBorders>
              <w:top w:val="nil"/>
              <w:left w:val="nil"/>
              <w:bottom w:val="nil"/>
              <w:right w:val="nil"/>
            </w:tcBorders>
            <w:shd w:val="clear" w:color="auto" w:fill="auto"/>
            <w:vAlign w:val="center"/>
            <w:hideMark/>
          </w:tcPr>
          <w:p w14:paraId="068CDB30" w14:textId="77777777" w:rsidR="0006763A" w:rsidRPr="0006763A" w:rsidRDefault="0006763A" w:rsidP="0006763A">
            <w:pPr>
              <w:rPr>
                <w:b/>
                <w:bCs/>
                <w:i/>
                <w:iCs/>
                <w:sz w:val="22"/>
                <w:szCs w:val="22"/>
                <w:lang w:val="bg-BG" w:eastAsia="bg-BG"/>
              </w:rPr>
            </w:pPr>
            <w:r w:rsidRPr="0006763A">
              <w:rPr>
                <w:b/>
                <w:bCs/>
                <w:i/>
                <w:iCs/>
                <w:sz w:val="22"/>
                <w:szCs w:val="22"/>
                <w:lang w:val="bg-BG" w:eastAsia="bg-BG"/>
              </w:rPr>
              <w:t>Банкови заеми</w:t>
            </w:r>
          </w:p>
        </w:tc>
        <w:tc>
          <w:tcPr>
            <w:tcW w:w="1240" w:type="dxa"/>
            <w:tcBorders>
              <w:top w:val="nil"/>
              <w:left w:val="nil"/>
              <w:bottom w:val="nil"/>
              <w:right w:val="nil"/>
            </w:tcBorders>
            <w:shd w:val="clear" w:color="auto" w:fill="auto"/>
            <w:vAlign w:val="center"/>
            <w:hideMark/>
          </w:tcPr>
          <w:p w14:paraId="64C16F57"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17,958</w:t>
            </w:r>
          </w:p>
        </w:tc>
        <w:tc>
          <w:tcPr>
            <w:tcW w:w="280" w:type="dxa"/>
            <w:tcBorders>
              <w:top w:val="nil"/>
              <w:left w:val="nil"/>
              <w:bottom w:val="nil"/>
              <w:right w:val="nil"/>
            </w:tcBorders>
            <w:shd w:val="clear" w:color="auto" w:fill="auto"/>
            <w:vAlign w:val="center"/>
            <w:hideMark/>
          </w:tcPr>
          <w:p w14:paraId="6BD95191"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0B1B1646"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22,446</w:t>
            </w:r>
          </w:p>
        </w:tc>
      </w:tr>
      <w:tr w:rsidR="0006763A" w:rsidRPr="0006763A" w14:paraId="59B958EB" w14:textId="77777777" w:rsidTr="0006763A">
        <w:trPr>
          <w:trHeight w:val="300"/>
        </w:trPr>
        <w:tc>
          <w:tcPr>
            <w:tcW w:w="5440" w:type="dxa"/>
            <w:tcBorders>
              <w:top w:val="nil"/>
              <w:left w:val="nil"/>
              <w:bottom w:val="nil"/>
              <w:right w:val="nil"/>
            </w:tcBorders>
            <w:shd w:val="clear" w:color="auto" w:fill="auto"/>
            <w:noWrap/>
            <w:vAlign w:val="center"/>
            <w:hideMark/>
          </w:tcPr>
          <w:p w14:paraId="05D3C53B" w14:textId="77777777" w:rsidR="0006763A" w:rsidRPr="0006763A" w:rsidRDefault="0006763A" w:rsidP="0006763A">
            <w:pPr>
              <w:rPr>
                <w:i/>
                <w:iCs/>
                <w:sz w:val="22"/>
                <w:szCs w:val="22"/>
                <w:lang w:val="bg-BG" w:eastAsia="bg-BG"/>
              </w:rPr>
            </w:pPr>
            <w:r w:rsidRPr="0006763A">
              <w:rPr>
                <w:i/>
                <w:iCs/>
                <w:sz w:val="22"/>
                <w:szCs w:val="22"/>
                <w:lang w:val="bg-BG" w:eastAsia="bg-BG"/>
              </w:rPr>
              <w:t>Дългосрочни банкови заеми</w:t>
            </w:r>
          </w:p>
        </w:tc>
        <w:tc>
          <w:tcPr>
            <w:tcW w:w="1240" w:type="dxa"/>
            <w:tcBorders>
              <w:top w:val="nil"/>
              <w:left w:val="nil"/>
              <w:bottom w:val="nil"/>
              <w:right w:val="nil"/>
            </w:tcBorders>
            <w:shd w:val="clear" w:color="auto" w:fill="auto"/>
            <w:noWrap/>
            <w:vAlign w:val="center"/>
            <w:hideMark/>
          </w:tcPr>
          <w:p w14:paraId="28422B59" w14:textId="77777777" w:rsidR="0006763A" w:rsidRPr="0006763A" w:rsidRDefault="0006763A" w:rsidP="0006763A">
            <w:pPr>
              <w:jc w:val="right"/>
              <w:rPr>
                <w:sz w:val="22"/>
                <w:szCs w:val="22"/>
                <w:lang w:val="bg-BG" w:eastAsia="bg-BG"/>
              </w:rPr>
            </w:pPr>
            <w:r w:rsidRPr="0006763A">
              <w:rPr>
                <w:sz w:val="22"/>
                <w:szCs w:val="22"/>
                <w:lang w:val="bg-BG" w:eastAsia="bg-BG"/>
              </w:rPr>
              <w:t>13,480</w:t>
            </w:r>
          </w:p>
        </w:tc>
        <w:tc>
          <w:tcPr>
            <w:tcW w:w="280" w:type="dxa"/>
            <w:tcBorders>
              <w:top w:val="nil"/>
              <w:left w:val="nil"/>
              <w:bottom w:val="nil"/>
              <w:right w:val="nil"/>
            </w:tcBorders>
            <w:shd w:val="clear" w:color="auto" w:fill="auto"/>
            <w:vAlign w:val="center"/>
            <w:hideMark/>
          </w:tcPr>
          <w:p w14:paraId="0D85B0AE" w14:textId="77777777" w:rsidR="0006763A" w:rsidRPr="0006763A" w:rsidRDefault="0006763A" w:rsidP="0006763A">
            <w:pPr>
              <w:jc w:val="right"/>
              <w:rPr>
                <w:sz w:val="22"/>
                <w:szCs w:val="22"/>
                <w:lang w:val="bg-BG" w:eastAsia="bg-BG"/>
              </w:rPr>
            </w:pPr>
          </w:p>
        </w:tc>
        <w:tc>
          <w:tcPr>
            <w:tcW w:w="1240" w:type="dxa"/>
            <w:tcBorders>
              <w:top w:val="nil"/>
              <w:left w:val="nil"/>
              <w:bottom w:val="nil"/>
              <w:right w:val="nil"/>
            </w:tcBorders>
            <w:shd w:val="clear" w:color="auto" w:fill="auto"/>
            <w:noWrap/>
            <w:vAlign w:val="center"/>
            <w:hideMark/>
          </w:tcPr>
          <w:p w14:paraId="5CD7B14A" w14:textId="77777777" w:rsidR="0006763A" w:rsidRPr="0006763A" w:rsidRDefault="0006763A" w:rsidP="0006763A">
            <w:pPr>
              <w:jc w:val="right"/>
              <w:rPr>
                <w:sz w:val="22"/>
                <w:szCs w:val="22"/>
                <w:lang w:val="bg-BG" w:eastAsia="bg-BG"/>
              </w:rPr>
            </w:pPr>
            <w:r w:rsidRPr="0006763A">
              <w:rPr>
                <w:sz w:val="22"/>
                <w:szCs w:val="22"/>
                <w:lang w:val="bg-BG" w:eastAsia="bg-BG"/>
              </w:rPr>
              <w:t>17,960</w:t>
            </w:r>
          </w:p>
        </w:tc>
      </w:tr>
      <w:tr w:rsidR="0006763A" w:rsidRPr="0006763A" w14:paraId="0CECD451" w14:textId="77777777" w:rsidTr="0006763A">
        <w:trPr>
          <w:trHeight w:val="300"/>
        </w:trPr>
        <w:tc>
          <w:tcPr>
            <w:tcW w:w="5440" w:type="dxa"/>
            <w:tcBorders>
              <w:top w:val="nil"/>
              <w:left w:val="nil"/>
              <w:bottom w:val="nil"/>
              <w:right w:val="nil"/>
            </w:tcBorders>
            <w:shd w:val="clear" w:color="auto" w:fill="auto"/>
            <w:noWrap/>
            <w:vAlign w:val="center"/>
            <w:hideMark/>
          </w:tcPr>
          <w:p w14:paraId="369524EF" w14:textId="77777777" w:rsidR="0006763A" w:rsidRPr="0006763A" w:rsidRDefault="0006763A" w:rsidP="0006763A">
            <w:pPr>
              <w:rPr>
                <w:i/>
                <w:iCs/>
                <w:sz w:val="22"/>
                <w:szCs w:val="22"/>
                <w:lang w:val="bg-BG" w:eastAsia="bg-BG"/>
              </w:rPr>
            </w:pPr>
            <w:r w:rsidRPr="0006763A">
              <w:rPr>
                <w:i/>
                <w:iCs/>
                <w:sz w:val="22"/>
                <w:szCs w:val="22"/>
                <w:lang w:val="bg-BG" w:eastAsia="bg-BG"/>
              </w:rPr>
              <w:t>Краткосрочна част на дългосрочни банкови заеми</w:t>
            </w:r>
          </w:p>
        </w:tc>
        <w:tc>
          <w:tcPr>
            <w:tcW w:w="1240" w:type="dxa"/>
            <w:tcBorders>
              <w:top w:val="nil"/>
              <w:left w:val="nil"/>
              <w:bottom w:val="nil"/>
              <w:right w:val="nil"/>
            </w:tcBorders>
            <w:shd w:val="clear" w:color="auto" w:fill="auto"/>
            <w:vAlign w:val="center"/>
            <w:hideMark/>
          </w:tcPr>
          <w:p w14:paraId="12B6BE71"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4,478</w:t>
            </w:r>
          </w:p>
        </w:tc>
        <w:tc>
          <w:tcPr>
            <w:tcW w:w="280" w:type="dxa"/>
            <w:tcBorders>
              <w:top w:val="nil"/>
              <w:left w:val="nil"/>
              <w:bottom w:val="nil"/>
              <w:right w:val="nil"/>
            </w:tcBorders>
            <w:shd w:val="clear" w:color="auto" w:fill="auto"/>
            <w:vAlign w:val="center"/>
            <w:hideMark/>
          </w:tcPr>
          <w:p w14:paraId="07B4B1D2"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3A1684AE"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4,486</w:t>
            </w:r>
          </w:p>
        </w:tc>
      </w:tr>
      <w:tr w:rsidR="0006763A" w:rsidRPr="0006763A" w14:paraId="6821D5D5" w14:textId="77777777" w:rsidTr="0006763A">
        <w:trPr>
          <w:trHeight w:val="300"/>
        </w:trPr>
        <w:tc>
          <w:tcPr>
            <w:tcW w:w="5440" w:type="dxa"/>
            <w:tcBorders>
              <w:top w:val="nil"/>
              <w:left w:val="nil"/>
              <w:bottom w:val="nil"/>
              <w:right w:val="nil"/>
            </w:tcBorders>
            <w:shd w:val="clear" w:color="auto" w:fill="auto"/>
            <w:noWrap/>
            <w:vAlign w:val="center"/>
            <w:hideMark/>
          </w:tcPr>
          <w:p w14:paraId="7499D761" w14:textId="77777777" w:rsidR="0006763A" w:rsidRPr="0006763A" w:rsidRDefault="0006763A" w:rsidP="0006763A">
            <w:pPr>
              <w:rPr>
                <w:b/>
                <w:bCs/>
                <w:i/>
                <w:iCs/>
                <w:sz w:val="22"/>
                <w:szCs w:val="22"/>
                <w:lang w:val="bg-BG" w:eastAsia="bg-BG"/>
              </w:rPr>
            </w:pPr>
            <w:r w:rsidRPr="0006763A">
              <w:rPr>
                <w:b/>
                <w:bCs/>
                <w:i/>
                <w:iCs/>
                <w:sz w:val="22"/>
                <w:szCs w:val="22"/>
                <w:lang w:val="bg-BG" w:eastAsia="bg-BG"/>
              </w:rPr>
              <w:t xml:space="preserve">Други задължения </w:t>
            </w:r>
          </w:p>
        </w:tc>
        <w:tc>
          <w:tcPr>
            <w:tcW w:w="1240" w:type="dxa"/>
            <w:tcBorders>
              <w:top w:val="nil"/>
              <w:left w:val="nil"/>
              <w:bottom w:val="nil"/>
              <w:right w:val="nil"/>
            </w:tcBorders>
            <w:shd w:val="clear" w:color="auto" w:fill="auto"/>
            <w:vAlign w:val="center"/>
            <w:hideMark/>
          </w:tcPr>
          <w:p w14:paraId="4CE887AB"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4,810</w:t>
            </w:r>
          </w:p>
        </w:tc>
        <w:tc>
          <w:tcPr>
            <w:tcW w:w="280" w:type="dxa"/>
            <w:tcBorders>
              <w:top w:val="nil"/>
              <w:left w:val="nil"/>
              <w:bottom w:val="nil"/>
              <w:right w:val="nil"/>
            </w:tcBorders>
            <w:shd w:val="clear" w:color="auto" w:fill="auto"/>
            <w:vAlign w:val="center"/>
            <w:hideMark/>
          </w:tcPr>
          <w:p w14:paraId="0FA98676" w14:textId="77777777" w:rsidR="0006763A" w:rsidRPr="0006763A" w:rsidRDefault="0006763A" w:rsidP="0006763A">
            <w:pPr>
              <w:jc w:val="right"/>
              <w:rPr>
                <w:b/>
                <w:bCs/>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75982073"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10,605</w:t>
            </w:r>
          </w:p>
        </w:tc>
      </w:tr>
      <w:tr w:rsidR="0006763A" w:rsidRPr="0006763A" w14:paraId="37BA596B" w14:textId="77777777" w:rsidTr="0006763A">
        <w:trPr>
          <w:trHeight w:val="300"/>
        </w:trPr>
        <w:tc>
          <w:tcPr>
            <w:tcW w:w="5440" w:type="dxa"/>
            <w:tcBorders>
              <w:top w:val="nil"/>
              <w:left w:val="nil"/>
              <w:bottom w:val="nil"/>
              <w:right w:val="nil"/>
            </w:tcBorders>
            <w:shd w:val="clear" w:color="auto" w:fill="auto"/>
            <w:vAlign w:val="center"/>
            <w:hideMark/>
          </w:tcPr>
          <w:p w14:paraId="75154888" w14:textId="77777777" w:rsidR="0006763A" w:rsidRPr="0006763A" w:rsidRDefault="0006763A" w:rsidP="0006763A">
            <w:pPr>
              <w:rPr>
                <w:i/>
                <w:iCs/>
                <w:color w:val="000000"/>
                <w:sz w:val="22"/>
                <w:szCs w:val="22"/>
                <w:lang w:val="bg-BG" w:eastAsia="bg-BG"/>
              </w:rPr>
            </w:pPr>
            <w:r w:rsidRPr="0006763A">
              <w:rPr>
                <w:i/>
                <w:iCs/>
                <w:color w:val="000000"/>
                <w:sz w:val="22"/>
                <w:szCs w:val="22"/>
                <w:lang w:val="bg-BG" w:eastAsia="bg-BG"/>
              </w:rPr>
              <w:t xml:space="preserve">Задължения към  свързани предприятия </w:t>
            </w:r>
          </w:p>
        </w:tc>
        <w:tc>
          <w:tcPr>
            <w:tcW w:w="1240" w:type="dxa"/>
            <w:tcBorders>
              <w:top w:val="nil"/>
              <w:left w:val="nil"/>
              <w:bottom w:val="nil"/>
              <w:right w:val="nil"/>
            </w:tcBorders>
            <w:shd w:val="clear" w:color="auto" w:fill="auto"/>
            <w:vAlign w:val="center"/>
            <w:hideMark/>
          </w:tcPr>
          <w:p w14:paraId="4C8C88C9"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3,840</w:t>
            </w:r>
          </w:p>
        </w:tc>
        <w:tc>
          <w:tcPr>
            <w:tcW w:w="280" w:type="dxa"/>
            <w:tcBorders>
              <w:top w:val="nil"/>
              <w:left w:val="nil"/>
              <w:bottom w:val="nil"/>
              <w:right w:val="nil"/>
            </w:tcBorders>
            <w:shd w:val="clear" w:color="auto" w:fill="auto"/>
            <w:vAlign w:val="center"/>
            <w:hideMark/>
          </w:tcPr>
          <w:p w14:paraId="466858C4"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2C223790"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4,252</w:t>
            </w:r>
          </w:p>
        </w:tc>
      </w:tr>
      <w:tr w:rsidR="0006763A" w:rsidRPr="0006763A" w14:paraId="593C67ED" w14:textId="77777777" w:rsidTr="0006763A">
        <w:trPr>
          <w:trHeight w:val="300"/>
        </w:trPr>
        <w:tc>
          <w:tcPr>
            <w:tcW w:w="5440" w:type="dxa"/>
            <w:tcBorders>
              <w:top w:val="nil"/>
              <w:left w:val="nil"/>
              <w:bottom w:val="nil"/>
              <w:right w:val="nil"/>
            </w:tcBorders>
            <w:shd w:val="clear" w:color="auto" w:fill="auto"/>
            <w:vAlign w:val="center"/>
            <w:hideMark/>
          </w:tcPr>
          <w:p w14:paraId="03052A01" w14:textId="77777777" w:rsidR="0006763A" w:rsidRPr="0006763A" w:rsidRDefault="0006763A" w:rsidP="0006763A">
            <w:pPr>
              <w:rPr>
                <w:i/>
                <w:iCs/>
                <w:color w:val="000000"/>
                <w:sz w:val="22"/>
                <w:szCs w:val="22"/>
                <w:lang w:val="bg-BG" w:eastAsia="bg-BG"/>
              </w:rPr>
            </w:pPr>
            <w:r w:rsidRPr="0006763A">
              <w:rPr>
                <w:i/>
                <w:iCs/>
                <w:color w:val="000000"/>
                <w:sz w:val="22"/>
                <w:szCs w:val="22"/>
                <w:lang w:val="bg-BG" w:eastAsia="bg-BG"/>
              </w:rPr>
              <w:t>Задължения за дивиденти</w:t>
            </w:r>
          </w:p>
        </w:tc>
        <w:tc>
          <w:tcPr>
            <w:tcW w:w="1240" w:type="dxa"/>
            <w:tcBorders>
              <w:top w:val="nil"/>
              <w:left w:val="nil"/>
              <w:bottom w:val="nil"/>
              <w:right w:val="nil"/>
            </w:tcBorders>
            <w:shd w:val="clear" w:color="auto" w:fill="auto"/>
            <w:vAlign w:val="center"/>
            <w:hideMark/>
          </w:tcPr>
          <w:p w14:paraId="78290A74"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7</w:t>
            </w:r>
          </w:p>
        </w:tc>
        <w:tc>
          <w:tcPr>
            <w:tcW w:w="280" w:type="dxa"/>
            <w:tcBorders>
              <w:top w:val="nil"/>
              <w:left w:val="nil"/>
              <w:bottom w:val="nil"/>
              <w:right w:val="nil"/>
            </w:tcBorders>
            <w:shd w:val="clear" w:color="auto" w:fill="auto"/>
            <w:vAlign w:val="center"/>
            <w:hideMark/>
          </w:tcPr>
          <w:p w14:paraId="5982F6C8"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10424421"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5,479</w:t>
            </w:r>
          </w:p>
        </w:tc>
      </w:tr>
      <w:tr w:rsidR="0006763A" w:rsidRPr="0006763A" w14:paraId="437570E6" w14:textId="77777777" w:rsidTr="0006763A">
        <w:trPr>
          <w:trHeight w:val="300"/>
        </w:trPr>
        <w:tc>
          <w:tcPr>
            <w:tcW w:w="5440" w:type="dxa"/>
            <w:tcBorders>
              <w:top w:val="nil"/>
              <w:left w:val="nil"/>
              <w:bottom w:val="nil"/>
              <w:right w:val="nil"/>
            </w:tcBorders>
            <w:shd w:val="clear" w:color="auto" w:fill="auto"/>
            <w:vAlign w:val="center"/>
            <w:hideMark/>
          </w:tcPr>
          <w:p w14:paraId="7D6BC2F0" w14:textId="77777777" w:rsidR="0006763A" w:rsidRPr="0006763A" w:rsidRDefault="0006763A" w:rsidP="0006763A">
            <w:pPr>
              <w:rPr>
                <w:i/>
                <w:iCs/>
                <w:sz w:val="22"/>
                <w:szCs w:val="22"/>
                <w:lang w:val="bg-BG" w:eastAsia="bg-BG"/>
              </w:rPr>
            </w:pPr>
            <w:r w:rsidRPr="0006763A">
              <w:rPr>
                <w:i/>
                <w:iCs/>
                <w:sz w:val="22"/>
                <w:szCs w:val="22"/>
                <w:lang w:val="bg-BG" w:eastAsia="bg-BG"/>
              </w:rPr>
              <w:t>Търговски задължения</w:t>
            </w:r>
          </w:p>
        </w:tc>
        <w:tc>
          <w:tcPr>
            <w:tcW w:w="1240" w:type="dxa"/>
            <w:tcBorders>
              <w:top w:val="nil"/>
              <w:left w:val="nil"/>
              <w:bottom w:val="nil"/>
              <w:right w:val="nil"/>
            </w:tcBorders>
            <w:shd w:val="clear" w:color="auto" w:fill="auto"/>
            <w:vAlign w:val="center"/>
            <w:hideMark/>
          </w:tcPr>
          <w:p w14:paraId="2A227B35"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27</w:t>
            </w:r>
          </w:p>
        </w:tc>
        <w:tc>
          <w:tcPr>
            <w:tcW w:w="280" w:type="dxa"/>
            <w:tcBorders>
              <w:top w:val="nil"/>
              <w:left w:val="nil"/>
              <w:bottom w:val="nil"/>
              <w:right w:val="nil"/>
            </w:tcBorders>
            <w:shd w:val="clear" w:color="auto" w:fill="auto"/>
            <w:vAlign w:val="center"/>
            <w:hideMark/>
          </w:tcPr>
          <w:p w14:paraId="07DD6A36"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544057CF"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89</w:t>
            </w:r>
          </w:p>
        </w:tc>
      </w:tr>
      <w:tr w:rsidR="0006763A" w:rsidRPr="0006763A" w14:paraId="12CD65AE" w14:textId="77777777" w:rsidTr="0006763A">
        <w:trPr>
          <w:trHeight w:val="315"/>
        </w:trPr>
        <w:tc>
          <w:tcPr>
            <w:tcW w:w="5440" w:type="dxa"/>
            <w:tcBorders>
              <w:top w:val="nil"/>
              <w:left w:val="nil"/>
              <w:bottom w:val="nil"/>
              <w:right w:val="nil"/>
            </w:tcBorders>
            <w:shd w:val="clear" w:color="auto" w:fill="auto"/>
            <w:vAlign w:val="center"/>
            <w:hideMark/>
          </w:tcPr>
          <w:p w14:paraId="0B78F316" w14:textId="77777777" w:rsidR="0006763A" w:rsidRPr="0006763A" w:rsidRDefault="0006763A" w:rsidP="0006763A">
            <w:pPr>
              <w:rPr>
                <w:i/>
                <w:iCs/>
                <w:sz w:val="22"/>
                <w:szCs w:val="22"/>
                <w:lang w:val="bg-BG" w:eastAsia="bg-BG"/>
              </w:rPr>
            </w:pPr>
            <w:r w:rsidRPr="0006763A">
              <w:rPr>
                <w:i/>
                <w:iCs/>
                <w:sz w:val="22"/>
                <w:szCs w:val="22"/>
                <w:lang w:val="bg-BG" w:eastAsia="bg-BG"/>
              </w:rPr>
              <w:t xml:space="preserve">Други текущи задължения </w:t>
            </w:r>
          </w:p>
        </w:tc>
        <w:tc>
          <w:tcPr>
            <w:tcW w:w="1240" w:type="dxa"/>
            <w:tcBorders>
              <w:top w:val="nil"/>
              <w:left w:val="nil"/>
              <w:bottom w:val="nil"/>
              <w:right w:val="nil"/>
            </w:tcBorders>
            <w:shd w:val="clear" w:color="auto" w:fill="auto"/>
            <w:vAlign w:val="center"/>
            <w:hideMark/>
          </w:tcPr>
          <w:p w14:paraId="3A124A11"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936</w:t>
            </w:r>
          </w:p>
        </w:tc>
        <w:tc>
          <w:tcPr>
            <w:tcW w:w="280" w:type="dxa"/>
            <w:tcBorders>
              <w:top w:val="nil"/>
              <w:left w:val="nil"/>
              <w:bottom w:val="nil"/>
              <w:right w:val="nil"/>
            </w:tcBorders>
            <w:shd w:val="clear" w:color="auto" w:fill="auto"/>
            <w:vAlign w:val="center"/>
            <w:hideMark/>
          </w:tcPr>
          <w:p w14:paraId="6AB0350E" w14:textId="77777777" w:rsidR="0006763A" w:rsidRPr="0006763A" w:rsidRDefault="0006763A" w:rsidP="0006763A">
            <w:pPr>
              <w:jc w:val="right"/>
              <w:rPr>
                <w:i/>
                <w:iCs/>
                <w:color w:val="000000"/>
                <w:sz w:val="22"/>
                <w:szCs w:val="22"/>
                <w:lang w:val="bg-BG" w:eastAsia="bg-BG"/>
              </w:rPr>
            </w:pPr>
          </w:p>
        </w:tc>
        <w:tc>
          <w:tcPr>
            <w:tcW w:w="1240" w:type="dxa"/>
            <w:tcBorders>
              <w:top w:val="nil"/>
              <w:left w:val="nil"/>
              <w:bottom w:val="nil"/>
              <w:right w:val="nil"/>
            </w:tcBorders>
            <w:shd w:val="clear" w:color="auto" w:fill="auto"/>
            <w:vAlign w:val="center"/>
            <w:hideMark/>
          </w:tcPr>
          <w:p w14:paraId="04F053D9" w14:textId="77777777" w:rsidR="0006763A" w:rsidRPr="0006763A" w:rsidRDefault="0006763A" w:rsidP="0006763A">
            <w:pPr>
              <w:jc w:val="right"/>
              <w:rPr>
                <w:i/>
                <w:iCs/>
                <w:color w:val="000000"/>
                <w:sz w:val="22"/>
                <w:szCs w:val="22"/>
                <w:lang w:val="bg-BG" w:eastAsia="bg-BG"/>
              </w:rPr>
            </w:pPr>
            <w:r w:rsidRPr="0006763A">
              <w:rPr>
                <w:i/>
                <w:iCs/>
                <w:color w:val="000000"/>
                <w:sz w:val="22"/>
                <w:szCs w:val="22"/>
                <w:lang w:val="bg-BG" w:eastAsia="bg-BG"/>
              </w:rPr>
              <w:t>785</w:t>
            </w:r>
          </w:p>
        </w:tc>
      </w:tr>
      <w:tr w:rsidR="0006763A" w:rsidRPr="0006763A" w14:paraId="54B11FD7" w14:textId="77777777" w:rsidTr="0006763A">
        <w:trPr>
          <w:trHeight w:val="315"/>
        </w:trPr>
        <w:tc>
          <w:tcPr>
            <w:tcW w:w="5440" w:type="dxa"/>
            <w:tcBorders>
              <w:top w:val="nil"/>
              <w:left w:val="nil"/>
              <w:bottom w:val="nil"/>
              <w:right w:val="nil"/>
            </w:tcBorders>
            <w:shd w:val="clear" w:color="auto" w:fill="auto"/>
            <w:vAlign w:val="center"/>
            <w:hideMark/>
          </w:tcPr>
          <w:p w14:paraId="6CC28060" w14:textId="77777777" w:rsidR="0006763A" w:rsidRPr="0006763A" w:rsidRDefault="0006763A" w:rsidP="0006763A">
            <w:pPr>
              <w:rPr>
                <w:b/>
                <w:bCs/>
                <w:color w:val="000000"/>
                <w:sz w:val="22"/>
                <w:szCs w:val="22"/>
                <w:lang w:val="bg-BG" w:eastAsia="bg-BG"/>
              </w:rPr>
            </w:pPr>
            <w:r w:rsidRPr="0006763A">
              <w:rPr>
                <w:b/>
                <w:bCs/>
                <w:color w:val="000000"/>
                <w:sz w:val="22"/>
                <w:szCs w:val="22"/>
                <w:lang w:val="bg-BG" w:eastAsia="bg-BG"/>
              </w:rPr>
              <w:t>Общо финансови пасиви</w:t>
            </w:r>
          </w:p>
        </w:tc>
        <w:tc>
          <w:tcPr>
            <w:tcW w:w="1240" w:type="dxa"/>
            <w:tcBorders>
              <w:top w:val="single" w:sz="8" w:space="0" w:color="auto"/>
              <w:left w:val="nil"/>
              <w:bottom w:val="double" w:sz="6" w:space="0" w:color="auto"/>
              <w:right w:val="nil"/>
            </w:tcBorders>
            <w:shd w:val="clear" w:color="auto" w:fill="auto"/>
            <w:vAlign w:val="center"/>
            <w:hideMark/>
          </w:tcPr>
          <w:p w14:paraId="7CC3DD9B"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22,768</w:t>
            </w:r>
          </w:p>
        </w:tc>
        <w:tc>
          <w:tcPr>
            <w:tcW w:w="280" w:type="dxa"/>
            <w:tcBorders>
              <w:top w:val="nil"/>
              <w:left w:val="nil"/>
              <w:bottom w:val="nil"/>
              <w:right w:val="nil"/>
            </w:tcBorders>
            <w:shd w:val="clear" w:color="auto" w:fill="auto"/>
            <w:vAlign w:val="center"/>
            <w:hideMark/>
          </w:tcPr>
          <w:p w14:paraId="01197188" w14:textId="77777777" w:rsidR="0006763A" w:rsidRPr="0006763A" w:rsidRDefault="0006763A" w:rsidP="0006763A">
            <w:pPr>
              <w:jc w:val="right"/>
              <w:rPr>
                <w:b/>
                <w:bCs/>
                <w:i/>
                <w:iCs/>
                <w:color w:val="000000"/>
                <w:sz w:val="22"/>
                <w:szCs w:val="22"/>
                <w:lang w:val="bg-BG" w:eastAsia="bg-BG"/>
              </w:rPr>
            </w:pPr>
          </w:p>
        </w:tc>
        <w:tc>
          <w:tcPr>
            <w:tcW w:w="1240" w:type="dxa"/>
            <w:tcBorders>
              <w:top w:val="single" w:sz="8" w:space="0" w:color="auto"/>
              <w:left w:val="nil"/>
              <w:bottom w:val="double" w:sz="6" w:space="0" w:color="auto"/>
              <w:right w:val="nil"/>
            </w:tcBorders>
            <w:shd w:val="clear" w:color="auto" w:fill="auto"/>
            <w:vAlign w:val="center"/>
            <w:hideMark/>
          </w:tcPr>
          <w:p w14:paraId="48252960" w14:textId="77777777" w:rsidR="0006763A" w:rsidRPr="0006763A" w:rsidRDefault="0006763A" w:rsidP="0006763A">
            <w:pPr>
              <w:jc w:val="right"/>
              <w:rPr>
                <w:b/>
                <w:bCs/>
                <w:i/>
                <w:iCs/>
                <w:color w:val="000000"/>
                <w:sz w:val="22"/>
                <w:szCs w:val="22"/>
                <w:lang w:val="bg-BG" w:eastAsia="bg-BG"/>
              </w:rPr>
            </w:pPr>
            <w:r w:rsidRPr="0006763A">
              <w:rPr>
                <w:b/>
                <w:bCs/>
                <w:i/>
                <w:iCs/>
                <w:color w:val="000000"/>
                <w:sz w:val="22"/>
                <w:szCs w:val="22"/>
                <w:lang w:val="bg-BG" w:eastAsia="bg-BG"/>
              </w:rPr>
              <w:t>33,051</w:t>
            </w:r>
          </w:p>
        </w:tc>
      </w:tr>
    </w:tbl>
    <w:p w14:paraId="5A2E934E" w14:textId="7DCDE329" w:rsidR="00D37870" w:rsidRDefault="00D37870" w:rsidP="006030DF">
      <w:pPr>
        <w:pStyle w:val="BodyText"/>
        <w:spacing w:line="276" w:lineRule="auto"/>
        <w:ind w:firstLine="720"/>
        <w:jc w:val="both"/>
        <w:rPr>
          <w:color w:val="000000"/>
          <w:lang w:val="bg-BG"/>
        </w:rPr>
      </w:pPr>
    </w:p>
    <w:p w14:paraId="5E90961A" w14:textId="77777777" w:rsidR="00E5762D" w:rsidRPr="00367044" w:rsidRDefault="00E5762D" w:rsidP="006030DF">
      <w:pPr>
        <w:pStyle w:val="BodyText"/>
        <w:spacing w:line="276" w:lineRule="auto"/>
        <w:ind w:firstLine="720"/>
        <w:jc w:val="both"/>
        <w:rPr>
          <w:color w:val="000000"/>
          <w:lang w:val="bg-BG"/>
        </w:rPr>
      </w:pPr>
    </w:p>
    <w:p w14:paraId="3AD11E81" w14:textId="77777777" w:rsidR="009A4907" w:rsidRDefault="009A4907" w:rsidP="006030DF">
      <w:pPr>
        <w:pStyle w:val="BodyText"/>
        <w:spacing w:line="276" w:lineRule="auto"/>
        <w:ind w:firstLine="720"/>
        <w:jc w:val="both"/>
        <w:rPr>
          <w:b/>
          <w:bCs/>
          <w:i/>
          <w:iCs/>
          <w:lang w:val="bg-BG"/>
        </w:rPr>
      </w:pPr>
      <w:r>
        <w:rPr>
          <w:b/>
          <w:bCs/>
          <w:i/>
          <w:iCs/>
          <w:lang w:val="bg-BG"/>
        </w:rPr>
        <w:t>Валутен риск</w:t>
      </w:r>
    </w:p>
    <w:p w14:paraId="038C20B2" w14:textId="77777777" w:rsidR="009A4907" w:rsidRDefault="009A4907" w:rsidP="006030DF">
      <w:pPr>
        <w:pStyle w:val="BodyText"/>
        <w:spacing w:line="276" w:lineRule="auto"/>
        <w:ind w:firstLine="720"/>
        <w:jc w:val="both"/>
        <w:rPr>
          <w:color w:val="000000"/>
          <w:lang w:val="bg-BG"/>
        </w:rPr>
      </w:pPr>
      <w:r>
        <w:rPr>
          <w:color w:val="000000"/>
          <w:lang w:val="bg-BG"/>
        </w:rPr>
        <w:t>Дружеството не е изложено на значителен валутен риск, защото всички негови операции и сделки са деноминирани в български лева и/или евро, доколкото последното е с фиксиран курс спрямо лева по закон.</w:t>
      </w:r>
    </w:p>
    <w:p w14:paraId="31CEFA5F" w14:textId="77777777" w:rsidR="009A4907" w:rsidRDefault="009A4907" w:rsidP="006030DF">
      <w:pPr>
        <w:pStyle w:val="BodyText"/>
        <w:spacing w:line="276" w:lineRule="auto"/>
        <w:ind w:firstLine="720"/>
        <w:jc w:val="both"/>
        <w:rPr>
          <w:lang w:val="bg-BG"/>
        </w:rPr>
      </w:pPr>
    </w:p>
    <w:p w14:paraId="6C67E0B5" w14:textId="77777777" w:rsidR="009A4907" w:rsidRDefault="009A4907" w:rsidP="006030DF">
      <w:pPr>
        <w:pStyle w:val="BodyText"/>
        <w:spacing w:line="276" w:lineRule="auto"/>
        <w:ind w:firstLine="709"/>
        <w:jc w:val="both"/>
        <w:rPr>
          <w:b/>
          <w:bCs/>
          <w:i/>
          <w:iCs/>
          <w:color w:val="000000"/>
          <w:lang w:val="bg-BG"/>
        </w:rPr>
      </w:pPr>
      <w:r>
        <w:rPr>
          <w:color w:val="000000"/>
          <w:lang w:val="bg-BG"/>
        </w:rPr>
        <w:tab/>
      </w:r>
      <w:r>
        <w:rPr>
          <w:b/>
          <w:bCs/>
          <w:i/>
          <w:iCs/>
          <w:color w:val="000000"/>
          <w:lang w:val="bg-BG"/>
        </w:rPr>
        <w:t>Ценови риск</w:t>
      </w:r>
    </w:p>
    <w:p w14:paraId="6824638E" w14:textId="77777777" w:rsidR="009A4907" w:rsidRDefault="009A4907" w:rsidP="006030DF">
      <w:pPr>
        <w:pStyle w:val="BodyText3"/>
        <w:numPr>
          <w:ilvl w:val="12"/>
          <w:numId w:val="0"/>
        </w:numPr>
        <w:spacing w:line="276" w:lineRule="auto"/>
        <w:ind w:firstLine="709"/>
        <w:rPr>
          <w:color w:val="auto"/>
        </w:rPr>
      </w:pPr>
      <w:r>
        <w:rPr>
          <w:color w:val="000000"/>
        </w:rPr>
        <w:t xml:space="preserve">Дружеството e изложено на риск от промени в пазарните цени на инвестиционни имоти и на цените на самите наеми. </w:t>
      </w:r>
      <w:r>
        <w:rPr>
          <w:color w:val="auto"/>
        </w:rPr>
        <w:t xml:space="preserve">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наем на имотите се стреми да сключва дългосрочни договори с благоприятни за бизнеса на дружеството клаузи. Клиентите (наемателите) се проучват внимателно от гледна точка на надеждност при събиране на вземанията. Извършва се предварително проучване на дружеството, желаещо да сключи договор за оперативен лизинг, по отношение на свързаност и задлъжнялост, съдебна регистрация и регистрация по БУЛСТАТ. </w:t>
      </w:r>
    </w:p>
    <w:p w14:paraId="570C3CB0" w14:textId="77777777" w:rsidR="009A4907" w:rsidRDefault="009A4907" w:rsidP="006030DF">
      <w:pPr>
        <w:pStyle w:val="BodyText3"/>
        <w:numPr>
          <w:ilvl w:val="12"/>
          <w:numId w:val="0"/>
        </w:numPr>
        <w:spacing w:line="276" w:lineRule="auto"/>
        <w:ind w:firstLine="709"/>
        <w:rPr>
          <w:color w:val="000000"/>
        </w:rPr>
      </w:pPr>
      <w:r>
        <w:rPr>
          <w:color w:val="auto"/>
        </w:rPr>
        <w:lastRenderedPageBreak/>
        <w:t>Дружеството не</w:t>
      </w:r>
      <w:r>
        <w:rPr>
          <w:color w:val="000000"/>
        </w:rPr>
        <w:t xml:space="preserve"> е изложено на пазарен риск, произтичащ от операции с финансови инструменти.</w:t>
      </w:r>
    </w:p>
    <w:p w14:paraId="0B8120AE" w14:textId="77777777" w:rsidR="009A4907" w:rsidRDefault="009A4907" w:rsidP="006030DF">
      <w:pPr>
        <w:pStyle w:val="BodyText"/>
        <w:spacing w:line="276" w:lineRule="auto"/>
        <w:jc w:val="both"/>
        <w:rPr>
          <w:b/>
          <w:bCs/>
          <w:i/>
          <w:iCs/>
          <w:color w:val="000000"/>
          <w:lang w:val="bg-BG"/>
        </w:rPr>
      </w:pPr>
    </w:p>
    <w:p w14:paraId="73CF6689" w14:textId="77777777" w:rsidR="009A4907" w:rsidRDefault="009A4907" w:rsidP="006030DF">
      <w:pPr>
        <w:pStyle w:val="BodyText"/>
        <w:spacing w:line="276" w:lineRule="auto"/>
        <w:ind w:firstLine="709"/>
        <w:jc w:val="both"/>
        <w:rPr>
          <w:b/>
          <w:bCs/>
          <w:i/>
          <w:iCs/>
          <w:color w:val="000000"/>
          <w:lang w:val="bg-BG"/>
        </w:rPr>
      </w:pPr>
      <w:r>
        <w:rPr>
          <w:b/>
          <w:bCs/>
          <w:i/>
          <w:iCs/>
          <w:color w:val="000000"/>
          <w:lang w:val="bg-BG"/>
        </w:rPr>
        <w:t>Кредитен риск</w:t>
      </w:r>
    </w:p>
    <w:p w14:paraId="769D7FDD" w14:textId="77777777" w:rsidR="009A4907" w:rsidRDefault="009A4907" w:rsidP="006030DF">
      <w:pPr>
        <w:pStyle w:val="BodyText"/>
        <w:spacing w:line="276" w:lineRule="auto"/>
        <w:jc w:val="both"/>
        <w:rPr>
          <w:lang w:val="bg-BG"/>
        </w:rPr>
      </w:pPr>
      <w:r>
        <w:rPr>
          <w:color w:val="000000"/>
          <w:lang w:val="bg-BG"/>
        </w:rPr>
        <w:tab/>
      </w:r>
      <w:r>
        <w:rPr>
          <w:lang w:val="bg-BG"/>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133F4948" w14:textId="77777777" w:rsidR="009A4907" w:rsidRDefault="009A4907" w:rsidP="006030DF">
      <w:pPr>
        <w:pStyle w:val="BodyText"/>
        <w:spacing w:line="276" w:lineRule="auto"/>
        <w:ind w:firstLine="720"/>
        <w:jc w:val="both"/>
        <w:rPr>
          <w:lang w:val="bg-BG"/>
        </w:rPr>
      </w:pPr>
      <w:r w:rsidRPr="00635622">
        <w:rPr>
          <w:lang w:val="bg-BG"/>
        </w:rPr>
        <w:t xml:space="preserve">Финансовите активи на дружеството са концентрирани в две групи: парични средства (депозити) и </w:t>
      </w:r>
      <w:r>
        <w:rPr>
          <w:lang w:val="bg-BG"/>
        </w:rPr>
        <w:t xml:space="preserve">търговски </w:t>
      </w:r>
      <w:r w:rsidRPr="00635622">
        <w:rPr>
          <w:lang w:val="bg-BG"/>
        </w:rPr>
        <w:t>вземания.</w:t>
      </w:r>
    </w:p>
    <w:p w14:paraId="7DEB1CB4" w14:textId="77777777" w:rsidR="009A4907" w:rsidRDefault="009A4907" w:rsidP="006030DF">
      <w:pPr>
        <w:pStyle w:val="BodyText"/>
        <w:spacing w:line="276" w:lineRule="auto"/>
        <w:ind w:firstLine="720"/>
        <w:jc w:val="both"/>
        <w:rPr>
          <w:lang w:val="bg-BG"/>
        </w:rPr>
      </w:pPr>
      <w:r>
        <w:rPr>
          <w:lang w:val="bg-BG"/>
        </w:rPr>
        <w:t>Паричните средства в дружеството се влагат в банки от първокласен тип, с висока репутация и стабилна ликвидност, което значително ограничава риска.</w:t>
      </w:r>
    </w:p>
    <w:p w14:paraId="3FB92585" w14:textId="77777777" w:rsidR="009A4907" w:rsidRPr="001C05F6" w:rsidRDefault="009A4907" w:rsidP="006030DF">
      <w:pPr>
        <w:pStyle w:val="BodyText"/>
        <w:spacing w:line="276" w:lineRule="auto"/>
        <w:ind w:firstLine="720"/>
        <w:jc w:val="both"/>
        <w:rPr>
          <w:b/>
          <w:lang w:val="bg-BG"/>
        </w:rPr>
      </w:pPr>
      <w:r>
        <w:rPr>
          <w:lang w:val="bg-BG"/>
        </w:rPr>
        <w:t xml:space="preserve">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със събираемостта – се осъществява пряка текуща комуникация със съответния клиент за определяне и стартиране на незабавни мерки за лимитиране на риска от </w:t>
      </w:r>
      <w:r w:rsidRPr="001C05F6">
        <w:rPr>
          <w:lang w:val="bg-BG"/>
        </w:rPr>
        <w:t>загуби.</w:t>
      </w:r>
      <w:r w:rsidRPr="001C05F6">
        <w:rPr>
          <w:b/>
          <w:lang w:val="bg-BG"/>
        </w:rPr>
        <w:t xml:space="preserve"> </w:t>
      </w:r>
    </w:p>
    <w:p w14:paraId="704F3C6D" w14:textId="2ACE1FDA" w:rsidR="005A446F" w:rsidRDefault="005A446F" w:rsidP="002520A5">
      <w:pPr>
        <w:pStyle w:val="BodyText"/>
        <w:spacing w:line="276" w:lineRule="auto"/>
        <w:jc w:val="both"/>
        <w:rPr>
          <w:rStyle w:val="CommentReference"/>
        </w:rPr>
      </w:pPr>
    </w:p>
    <w:p w14:paraId="40A8CA95" w14:textId="77777777" w:rsidR="005A446F" w:rsidRDefault="005A446F" w:rsidP="006030DF">
      <w:pPr>
        <w:pStyle w:val="BodyText"/>
        <w:spacing w:line="276" w:lineRule="auto"/>
        <w:ind w:firstLine="720"/>
        <w:jc w:val="both"/>
        <w:rPr>
          <w:rStyle w:val="CommentReference"/>
        </w:rPr>
      </w:pPr>
    </w:p>
    <w:p w14:paraId="251B9F12" w14:textId="77777777" w:rsidR="009A4907" w:rsidRDefault="009A4907" w:rsidP="006030DF">
      <w:pPr>
        <w:pStyle w:val="BodyText"/>
        <w:spacing w:line="276" w:lineRule="auto"/>
        <w:ind w:firstLine="720"/>
        <w:jc w:val="both"/>
        <w:rPr>
          <w:b/>
          <w:bCs/>
          <w:i/>
          <w:iCs/>
          <w:color w:val="000000"/>
          <w:lang w:val="bg-BG"/>
        </w:rPr>
      </w:pPr>
      <w:r>
        <w:rPr>
          <w:b/>
          <w:bCs/>
          <w:i/>
          <w:iCs/>
          <w:color w:val="000000"/>
          <w:lang w:val="bg-BG"/>
        </w:rPr>
        <w:t>Ликвиден  риск</w:t>
      </w:r>
    </w:p>
    <w:p w14:paraId="2FB23B26" w14:textId="77777777" w:rsidR="009A4907" w:rsidRDefault="009A4907" w:rsidP="006030DF">
      <w:pPr>
        <w:pStyle w:val="BodyText"/>
        <w:spacing w:line="276" w:lineRule="auto"/>
        <w:ind w:firstLine="720"/>
        <w:jc w:val="both"/>
        <w:rPr>
          <w:b/>
          <w:bCs/>
          <w:i/>
          <w:iCs/>
          <w:color w:val="000000"/>
          <w:lang w:val="bg-BG"/>
        </w:rPr>
      </w:pPr>
    </w:p>
    <w:p w14:paraId="6393F0D4" w14:textId="77777777" w:rsidR="009A4907" w:rsidRDefault="009A4907" w:rsidP="006030DF">
      <w:pPr>
        <w:pStyle w:val="BodyText"/>
        <w:spacing w:line="276" w:lineRule="auto"/>
        <w:jc w:val="both"/>
        <w:rPr>
          <w:lang w:val="bg-BG"/>
        </w:rPr>
      </w:pPr>
      <w:r>
        <w:rPr>
          <w:color w:val="000000"/>
          <w:lang w:val="bg-BG"/>
        </w:rPr>
        <w:tab/>
        <w:t xml:space="preserve">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w:t>
      </w:r>
      <w:r>
        <w:rPr>
          <w:lang w:val="bg-BG"/>
        </w:rPr>
        <w:t xml:space="preserve">То провежда консервативна политика по управление на ликвидността, чрез която постоянно поддържа оптимален ликвиден запас парични средства, добра способност на финансиране на стопанската си дейност, включително чрез осигуряване на адекватни кредитни ресурси и улеснения, постоянно контролно наблюдение на фактическите и прогнозни парични потоци по периоди напред и поддържане на равновесие между матуритетните граници на активите и пасивите на дружеството. </w:t>
      </w:r>
    </w:p>
    <w:p w14:paraId="3D8ACE8E" w14:textId="77777777" w:rsidR="009A4907" w:rsidRPr="00690397" w:rsidRDefault="009A4907" w:rsidP="006030DF">
      <w:pPr>
        <w:pStyle w:val="BodyText"/>
        <w:spacing w:line="276" w:lineRule="auto"/>
        <w:ind w:firstLine="720"/>
        <w:jc w:val="both"/>
        <w:rPr>
          <w:color w:val="000000"/>
          <w:lang w:val="bg-BG"/>
        </w:rPr>
      </w:pPr>
      <w:r w:rsidRPr="00785A6A">
        <w:rPr>
          <w:color w:val="000000"/>
          <w:lang w:val="bg-BG"/>
        </w:rPr>
        <w:t>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14:paraId="1122F9C0" w14:textId="77777777" w:rsidR="001D3C79" w:rsidRDefault="001D3C79" w:rsidP="006030DF">
      <w:pPr>
        <w:pStyle w:val="BodyText"/>
        <w:spacing w:line="276" w:lineRule="auto"/>
        <w:jc w:val="both"/>
        <w:rPr>
          <w:b/>
          <w:bCs/>
          <w:i/>
          <w:iCs/>
          <w:color w:val="000000"/>
          <w:lang w:val="bg-BG"/>
        </w:rPr>
      </w:pPr>
    </w:p>
    <w:p w14:paraId="6E3DEF03" w14:textId="72D23483" w:rsidR="009A4907" w:rsidRDefault="009A4907" w:rsidP="006030DF">
      <w:pPr>
        <w:pStyle w:val="BodyText"/>
        <w:spacing w:line="276" w:lineRule="auto"/>
        <w:ind w:firstLine="720"/>
        <w:jc w:val="both"/>
        <w:rPr>
          <w:b/>
          <w:bCs/>
          <w:i/>
          <w:iCs/>
          <w:color w:val="000000"/>
          <w:lang w:val="bg-BG"/>
        </w:rPr>
      </w:pPr>
      <w:r w:rsidRPr="00785A6A">
        <w:rPr>
          <w:b/>
          <w:bCs/>
          <w:i/>
          <w:iCs/>
          <w:color w:val="000000"/>
          <w:lang w:val="bg-BG"/>
        </w:rPr>
        <w:t>Матуритетен анализ</w:t>
      </w:r>
      <w:r>
        <w:rPr>
          <w:b/>
          <w:bCs/>
          <w:i/>
          <w:iCs/>
          <w:color w:val="000000"/>
          <w:lang w:val="bg-BG"/>
        </w:rPr>
        <w:t xml:space="preserve"> </w:t>
      </w:r>
    </w:p>
    <w:p w14:paraId="05356DAB" w14:textId="77777777" w:rsidR="0019636B" w:rsidRDefault="0019636B" w:rsidP="006030DF">
      <w:pPr>
        <w:pStyle w:val="BodyText"/>
        <w:spacing w:line="276" w:lineRule="auto"/>
        <w:ind w:firstLine="720"/>
        <w:jc w:val="both"/>
        <w:rPr>
          <w:b/>
          <w:bCs/>
          <w:i/>
          <w:iCs/>
          <w:color w:val="000000"/>
          <w:lang w:val="bg-BG"/>
        </w:rPr>
      </w:pPr>
    </w:p>
    <w:p w14:paraId="59073E20" w14:textId="77777777" w:rsidR="009A4907" w:rsidRDefault="009A4907" w:rsidP="006030DF">
      <w:pPr>
        <w:pStyle w:val="BodyText"/>
        <w:spacing w:line="276" w:lineRule="auto"/>
        <w:ind w:firstLine="720"/>
        <w:jc w:val="both"/>
        <w:rPr>
          <w:color w:val="000000"/>
          <w:lang w:val="bg-BG"/>
        </w:rPr>
      </w:pPr>
      <w:r>
        <w:rPr>
          <w:color w:val="000000"/>
          <w:lang w:val="bg-BG"/>
        </w:rPr>
        <w:t xml:space="preserve">По-долу са представени финансовите </w:t>
      </w:r>
      <w:proofErr w:type="spellStart"/>
      <w:r>
        <w:rPr>
          <w:color w:val="000000"/>
          <w:lang w:val="bg-BG"/>
        </w:rPr>
        <w:t>недеривативни</w:t>
      </w:r>
      <w:proofErr w:type="spellEnd"/>
      <w:r>
        <w:rPr>
          <w:color w:val="000000"/>
          <w:lang w:val="bg-BG"/>
        </w:rPr>
        <w:t xml:space="preserve"> пасиви на дружеството към датата на финансовия отчет, групирани по остатъчен </w:t>
      </w:r>
      <w:proofErr w:type="spellStart"/>
      <w:r>
        <w:rPr>
          <w:color w:val="000000"/>
          <w:lang w:val="bg-BG"/>
        </w:rPr>
        <w:t>матуритет</w:t>
      </w:r>
      <w:proofErr w:type="spellEnd"/>
      <w:r>
        <w:rPr>
          <w:color w:val="000000"/>
          <w:lang w:val="bg-BG"/>
        </w:rPr>
        <w:t xml:space="preserve">, определен спрямо договорения </w:t>
      </w:r>
      <w:proofErr w:type="spellStart"/>
      <w:r>
        <w:rPr>
          <w:color w:val="000000"/>
          <w:lang w:val="bg-BG"/>
        </w:rPr>
        <w:t>матуритет</w:t>
      </w:r>
      <w:proofErr w:type="spellEnd"/>
      <w:r>
        <w:rPr>
          <w:color w:val="000000"/>
          <w:lang w:val="bg-BG"/>
        </w:rPr>
        <w:t xml:space="preserve"> и парични потоци. Таблицата е изготвена на база </w:t>
      </w:r>
      <w:proofErr w:type="spellStart"/>
      <w:r>
        <w:rPr>
          <w:color w:val="000000"/>
          <w:lang w:val="bg-BG"/>
        </w:rPr>
        <w:t>недисконтирани</w:t>
      </w:r>
      <w:proofErr w:type="spellEnd"/>
      <w:r>
        <w:rPr>
          <w:color w:val="000000"/>
          <w:lang w:val="bg-BG"/>
        </w:rPr>
        <w:t xml:space="preserve"> парични потоци и най-ранна дата, на която задължението е изискуемо. Сумите включват главници и лихви.</w:t>
      </w:r>
    </w:p>
    <w:p w14:paraId="7CD047B4" w14:textId="6DBCF822" w:rsidR="0019636B" w:rsidRDefault="0019636B" w:rsidP="006030DF">
      <w:pPr>
        <w:pStyle w:val="BodyText"/>
        <w:spacing w:line="276" w:lineRule="auto"/>
        <w:ind w:firstLine="720"/>
        <w:jc w:val="both"/>
        <w:rPr>
          <w:color w:val="000000"/>
          <w:lang w:val="bg-BG"/>
        </w:rPr>
      </w:pPr>
    </w:p>
    <w:p w14:paraId="05882757" w14:textId="7182E461" w:rsidR="0019636B" w:rsidRDefault="0019636B" w:rsidP="006030DF">
      <w:pPr>
        <w:pStyle w:val="BodyText"/>
        <w:spacing w:line="276" w:lineRule="auto"/>
        <w:ind w:firstLine="720"/>
        <w:jc w:val="both"/>
        <w:rPr>
          <w:color w:val="000000"/>
          <w:lang w:val="bg-BG"/>
        </w:rPr>
      </w:pPr>
    </w:p>
    <w:p w14:paraId="458041F1" w14:textId="646E992F" w:rsidR="00016BFA" w:rsidRDefault="00016BFA" w:rsidP="006030DF">
      <w:pPr>
        <w:pStyle w:val="BodyText"/>
        <w:spacing w:line="276" w:lineRule="auto"/>
        <w:ind w:firstLine="720"/>
        <w:jc w:val="both"/>
        <w:rPr>
          <w:color w:val="000000"/>
          <w:lang w:val="bg-BG"/>
        </w:rPr>
      </w:pPr>
    </w:p>
    <w:p w14:paraId="01F789BA" w14:textId="106B5C65" w:rsidR="00016BFA" w:rsidRDefault="00016BFA" w:rsidP="006030DF">
      <w:pPr>
        <w:pStyle w:val="BodyText"/>
        <w:spacing w:line="276" w:lineRule="auto"/>
        <w:ind w:firstLine="720"/>
        <w:jc w:val="both"/>
        <w:rPr>
          <w:color w:val="000000"/>
          <w:lang w:val="bg-BG"/>
        </w:rPr>
      </w:pPr>
    </w:p>
    <w:p w14:paraId="01C44E89" w14:textId="63059EF5" w:rsidR="00016BFA" w:rsidRDefault="00016BFA" w:rsidP="006030DF">
      <w:pPr>
        <w:pStyle w:val="BodyText"/>
        <w:spacing w:line="276" w:lineRule="auto"/>
        <w:ind w:firstLine="720"/>
        <w:jc w:val="both"/>
        <w:rPr>
          <w:color w:val="000000"/>
          <w:lang w:val="bg-BG"/>
        </w:rPr>
      </w:pPr>
    </w:p>
    <w:p w14:paraId="69AFF7E4" w14:textId="77777777" w:rsidR="00016BFA" w:rsidRDefault="00016BFA" w:rsidP="006030DF">
      <w:pPr>
        <w:pStyle w:val="BodyText"/>
        <w:spacing w:line="276" w:lineRule="auto"/>
        <w:ind w:firstLine="720"/>
        <w:jc w:val="both"/>
        <w:rPr>
          <w:color w:val="000000"/>
          <w:lang w:val="bg-BG"/>
        </w:rPr>
      </w:pPr>
    </w:p>
    <w:tbl>
      <w:tblPr>
        <w:tblW w:w="8640" w:type="dxa"/>
        <w:tblInd w:w="70" w:type="dxa"/>
        <w:tblCellMar>
          <w:left w:w="70" w:type="dxa"/>
          <w:right w:w="70" w:type="dxa"/>
        </w:tblCellMar>
        <w:tblLook w:val="04A0" w:firstRow="1" w:lastRow="0" w:firstColumn="1" w:lastColumn="0" w:noHBand="0" w:noVBand="1"/>
      </w:tblPr>
      <w:tblGrid>
        <w:gridCol w:w="2034"/>
        <w:gridCol w:w="1038"/>
        <w:gridCol w:w="939"/>
        <w:gridCol w:w="1177"/>
        <w:gridCol w:w="1118"/>
        <w:gridCol w:w="1078"/>
        <w:gridCol w:w="1256"/>
      </w:tblGrid>
      <w:tr w:rsidR="0006763A" w:rsidRPr="0006763A" w14:paraId="705CB57D" w14:textId="77777777" w:rsidTr="0006763A">
        <w:trPr>
          <w:trHeight w:val="450"/>
        </w:trPr>
        <w:tc>
          <w:tcPr>
            <w:tcW w:w="2034" w:type="dxa"/>
            <w:tcBorders>
              <w:top w:val="nil"/>
              <w:left w:val="nil"/>
              <w:bottom w:val="nil"/>
              <w:right w:val="nil"/>
            </w:tcBorders>
            <w:shd w:val="clear" w:color="auto" w:fill="auto"/>
            <w:vAlign w:val="bottom"/>
            <w:hideMark/>
          </w:tcPr>
          <w:p w14:paraId="43F6AC3D" w14:textId="77777777" w:rsidR="0006763A" w:rsidRPr="0006763A" w:rsidRDefault="0006763A" w:rsidP="0006763A">
            <w:pPr>
              <w:rPr>
                <w:b/>
                <w:bCs/>
                <w:i/>
                <w:iCs/>
                <w:sz w:val="18"/>
                <w:szCs w:val="18"/>
                <w:lang w:val="bg-BG" w:eastAsia="bg-BG"/>
              </w:rPr>
            </w:pPr>
            <w:r w:rsidRPr="0006763A">
              <w:rPr>
                <w:b/>
                <w:bCs/>
                <w:i/>
                <w:iCs/>
                <w:sz w:val="18"/>
                <w:szCs w:val="18"/>
                <w:lang w:val="bg-BG" w:eastAsia="bg-BG"/>
              </w:rPr>
              <w:lastRenderedPageBreak/>
              <w:t>30 септември 2018 г.</w:t>
            </w:r>
          </w:p>
        </w:tc>
        <w:tc>
          <w:tcPr>
            <w:tcW w:w="1038" w:type="dxa"/>
            <w:tcBorders>
              <w:top w:val="nil"/>
              <w:left w:val="nil"/>
              <w:bottom w:val="nil"/>
              <w:right w:val="nil"/>
            </w:tcBorders>
            <w:shd w:val="clear" w:color="auto" w:fill="auto"/>
            <w:vAlign w:val="bottom"/>
            <w:hideMark/>
          </w:tcPr>
          <w:p w14:paraId="693A7B92" w14:textId="77777777" w:rsidR="0006763A" w:rsidRPr="0006763A" w:rsidRDefault="0006763A" w:rsidP="0006763A">
            <w:pPr>
              <w:rPr>
                <w:b/>
                <w:bCs/>
                <w:i/>
                <w:iCs/>
                <w:sz w:val="18"/>
                <w:szCs w:val="18"/>
                <w:lang w:val="bg-BG" w:eastAsia="bg-BG"/>
              </w:rPr>
            </w:pPr>
            <w:r w:rsidRPr="0006763A">
              <w:rPr>
                <w:b/>
                <w:bCs/>
                <w:i/>
                <w:iCs/>
                <w:sz w:val="18"/>
                <w:szCs w:val="18"/>
                <w:lang w:val="bg-BG" w:eastAsia="bg-BG"/>
              </w:rPr>
              <w:t>на виждане</w:t>
            </w:r>
          </w:p>
        </w:tc>
        <w:tc>
          <w:tcPr>
            <w:tcW w:w="939" w:type="dxa"/>
            <w:tcBorders>
              <w:top w:val="nil"/>
              <w:left w:val="nil"/>
              <w:bottom w:val="nil"/>
              <w:right w:val="nil"/>
            </w:tcBorders>
            <w:shd w:val="clear" w:color="auto" w:fill="auto"/>
            <w:vAlign w:val="bottom"/>
            <w:hideMark/>
          </w:tcPr>
          <w:p w14:paraId="03A380F6" w14:textId="77777777" w:rsidR="0006763A" w:rsidRPr="0006763A" w:rsidRDefault="0006763A" w:rsidP="0006763A">
            <w:pPr>
              <w:rPr>
                <w:b/>
                <w:bCs/>
                <w:i/>
                <w:iCs/>
                <w:sz w:val="18"/>
                <w:szCs w:val="18"/>
                <w:lang w:val="bg-BG" w:eastAsia="bg-BG"/>
              </w:rPr>
            </w:pPr>
            <w:r w:rsidRPr="0006763A">
              <w:rPr>
                <w:b/>
                <w:bCs/>
                <w:i/>
                <w:iCs/>
                <w:sz w:val="18"/>
                <w:szCs w:val="18"/>
                <w:lang w:val="bg-BG" w:eastAsia="bg-BG"/>
              </w:rPr>
              <w:t>до 1 м.</w:t>
            </w:r>
          </w:p>
        </w:tc>
        <w:tc>
          <w:tcPr>
            <w:tcW w:w="1177" w:type="dxa"/>
            <w:tcBorders>
              <w:top w:val="nil"/>
              <w:left w:val="nil"/>
              <w:bottom w:val="nil"/>
              <w:right w:val="nil"/>
            </w:tcBorders>
            <w:shd w:val="clear" w:color="auto" w:fill="auto"/>
            <w:vAlign w:val="bottom"/>
            <w:hideMark/>
          </w:tcPr>
          <w:p w14:paraId="32970694" w14:textId="77777777" w:rsidR="0006763A" w:rsidRPr="0006763A" w:rsidRDefault="0006763A" w:rsidP="0006763A">
            <w:pPr>
              <w:rPr>
                <w:b/>
                <w:bCs/>
                <w:i/>
                <w:iCs/>
                <w:sz w:val="18"/>
                <w:szCs w:val="18"/>
                <w:lang w:val="bg-BG" w:eastAsia="bg-BG"/>
              </w:rPr>
            </w:pPr>
            <w:r w:rsidRPr="0006763A">
              <w:rPr>
                <w:b/>
                <w:bCs/>
                <w:i/>
                <w:iCs/>
                <w:sz w:val="18"/>
                <w:szCs w:val="18"/>
                <w:lang w:val="bg-BG" w:eastAsia="bg-BG"/>
              </w:rPr>
              <w:t xml:space="preserve"> 2-12 м.</w:t>
            </w:r>
          </w:p>
        </w:tc>
        <w:tc>
          <w:tcPr>
            <w:tcW w:w="1118" w:type="dxa"/>
            <w:tcBorders>
              <w:top w:val="nil"/>
              <w:left w:val="nil"/>
              <w:bottom w:val="nil"/>
              <w:right w:val="nil"/>
            </w:tcBorders>
            <w:shd w:val="clear" w:color="auto" w:fill="auto"/>
            <w:vAlign w:val="bottom"/>
            <w:hideMark/>
          </w:tcPr>
          <w:p w14:paraId="66E431DB"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1 - 3 г.</w:t>
            </w:r>
          </w:p>
        </w:tc>
        <w:tc>
          <w:tcPr>
            <w:tcW w:w="1078" w:type="dxa"/>
            <w:tcBorders>
              <w:top w:val="nil"/>
              <w:left w:val="nil"/>
              <w:bottom w:val="nil"/>
              <w:right w:val="nil"/>
            </w:tcBorders>
            <w:shd w:val="clear" w:color="auto" w:fill="auto"/>
            <w:vAlign w:val="bottom"/>
            <w:hideMark/>
          </w:tcPr>
          <w:p w14:paraId="5B599372"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над 3 г.</w:t>
            </w:r>
          </w:p>
        </w:tc>
        <w:tc>
          <w:tcPr>
            <w:tcW w:w="1256" w:type="dxa"/>
            <w:tcBorders>
              <w:top w:val="nil"/>
              <w:left w:val="nil"/>
              <w:bottom w:val="nil"/>
              <w:right w:val="nil"/>
            </w:tcBorders>
            <w:shd w:val="clear" w:color="auto" w:fill="auto"/>
            <w:noWrap/>
            <w:vAlign w:val="bottom"/>
            <w:hideMark/>
          </w:tcPr>
          <w:p w14:paraId="167A640B" w14:textId="77777777" w:rsidR="0006763A" w:rsidRPr="0006763A" w:rsidRDefault="0006763A" w:rsidP="0006763A">
            <w:pPr>
              <w:rPr>
                <w:b/>
                <w:bCs/>
                <w:i/>
                <w:iCs/>
                <w:sz w:val="18"/>
                <w:szCs w:val="18"/>
                <w:lang w:val="bg-BG" w:eastAsia="bg-BG"/>
              </w:rPr>
            </w:pPr>
            <w:r w:rsidRPr="0006763A">
              <w:rPr>
                <w:b/>
                <w:bCs/>
                <w:i/>
                <w:iCs/>
                <w:sz w:val="18"/>
                <w:szCs w:val="18"/>
                <w:lang w:val="bg-BG" w:eastAsia="bg-BG"/>
              </w:rPr>
              <w:t>Общо</w:t>
            </w:r>
          </w:p>
        </w:tc>
      </w:tr>
      <w:tr w:rsidR="0006763A" w:rsidRPr="0006763A" w14:paraId="6DF81252" w14:textId="77777777" w:rsidTr="0006763A">
        <w:trPr>
          <w:trHeight w:val="285"/>
        </w:trPr>
        <w:tc>
          <w:tcPr>
            <w:tcW w:w="2034" w:type="dxa"/>
            <w:tcBorders>
              <w:top w:val="nil"/>
              <w:left w:val="nil"/>
              <w:bottom w:val="nil"/>
              <w:right w:val="nil"/>
            </w:tcBorders>
            <w:shd w:val="clear" w:color="auto" w:fill="auto"/>
            <w:vAlign w:val="bottom"/>
            <w:hideMark/>
          </w:tcPr>
          <w:p w14:paraId="2FAB5ECB" w14:textId="77777777" w:rsidR="0006763A" w:rsidRPr="0006763A" w:rsidRDefault="0006763A" w:rsidP="0006763A">
            <w:pPr>
              <w:rPr>
                <w:b/>
                <w:bCs/>
                <w:i/>
                <w:iCs/>
                <w:sz w:val="18"/>
                <w:szCs w:val="18"/>
                <w:lang w:val="bg-BG" w:eastAsia="bg-BG"/>
              </w:rPr>
            </w:pPr>
          </w:p>
        </w:tc>
        <w:tc>
          <w:tcPr>
            <w:tcW w:w="1038" w:type="dxa"/>
            <w:tcBorders>
              <w:top w:val="nil"/>
              <w:left w:val="nil"/>
              <w:bottom w:val="nil"/>
              <w:right w:val="nil"/>
            </w:tcBorders>
            <w:shd w:val="clear" w:color="auto" w:fill="auto"/>
            <w:noWrap/>
            <w:vAlign w:val="bottom"/>
            <w:hideMark/>
          </w:tcPr>
          <w:p w14:paraId="5C605841"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939" w:type="dxa"/>
            <w:tcBorders>
              <w:top w:val="nil"/>
              <w:left w:val="nil"/>
              <w:bottom w:val="nil"/>
              <w:right w:val="nil"/>
            </w:tcBorders>
            <w:shd w:val="clear" w:color="auto" w:fill="auto"/>
            <w:noWrap/>
            <w:vAlign w:val="bottom"/>
            <w:hideMark/>
          </w:tcPr>
          <w:p w14:paraId="77268C87"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177" w:type="dxa"/>
            <w:tcBorders>
              <w:top w:val="nil"/>
              <w:left w:val="nil"/>
              <w:bottom w:val="nil"/>
              <w:right w:val="nil"/>
            </w:tcBorders>
            <w:shd w:val="clear" w:color="auto" w:fill="auto"/>
            <w:noWrap/>
            <w:vAlign w:val="bottom"/>
            <w:hideMark/>
          </w:tcPr>
          <w:p w14:paraId="1CEA0BDC"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118" w:type="dxa"/>
            <w:tcBorders>
              <w:top w:val="nil"/>
              <w:left w:val="nil"/>
              <w:bottom w:val="nil"/>
              <w:right w:val="nil"/>
            </w:tcBorders>
            <w:shd w:val="clear" w:color="auto" w:fill="auto"/>
            <w:noWrap/>
            <w:vAlign w:val="bottom"/>
            <w:hideMark/>
          </w:tcPr>
          <w:p w14:paraId="59D5B14A"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078" w:type="dxa"/>
            <w:tcBorders>
              <w:top w:val="nil"/>
              <w:left w:val="nil"/>
              <w:bottom w:val="nil"/>
              <w:right w:val="nil"/>
            </w:tcBorders>
            <w:shd w:val="clear" w:color="auto" w:fill="auto"/>
            <w:noWrap/>
            <w:vAlign w:val="bottom"/>
            <w:hideMark/>
          </w:tcPr>
          <w:p w14:paraId="75FF50D3"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256" w:type="dxa"/>
            <w:tcBorders>
              <w:top w:val="nil"/>
              <w:left w:val="nil"/>
              <w:bottom w:val="nil"/>
              <w:right w:val="nil"/>
            </w:tcBorders>
            <w:shd w:val="clear" w:color="auto" w:fill="auto"/>
            <w:noWrap/>
            <w:vAlign w:val="bottom"/>
            <w:hideMark/>
          </w:tcPr>
          <w:p w14:paraId="5ECCB2E6"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r>
      <w:tr w:rsidR="0006763A" w:rsidRPr="0006763A" w14:paraId="1344C515" w14:textId="77777777" w:rsidTr="0006763A">
        <w:trPr>
          <w:trHeight w:val="300"/>
        </w:trPr>
        <w:tc>
          <w:tcPr>
            <w:tcW w:w="2034" w:type="dxa"/>
            <w:tcBorders>
              <w:top w:val="nil"/>
              <w:left w:val="nil"/>
              <w:bottom w:val="nil"/>
              <w:right w:val="nil"/>
            </w:tcBorders>
            <w:shd w:val="clear" w:color="auto" w:fill="auto"/>
            <w:vAlign w:val="bottom"/>
            <w:hideMark/>
          </w:tcPr>
          <w:p w14:paraId="60E3BBCA" w14:textId="77777777" w:rsidR="0006763A" w:rsidRPr="0006763A" w:rsidRDefault="0006763A" w:rsidP="0006763A">
            <w:pPr>
              <w:rPr>
                <w:b/>
                <w:bCs/>
                <w:sz w:val="18"/>
                <w:szCs w:val="18"/>
                <w:lang w:val="bg-BG" w:eastAsia="bg-BG"/>
              </w:rPr>
            </w:pPr>
            <w:r w:rsidRPr="0006763A">
              <w:rPr>
                <w:b/>
                <w:bCs/>
                <w:sz w:val="18"/>
                <w:szCs w:val="18"/>
                <w:lang w:val="bg-BG" w:eastAsia="bg-BG"/>
              </w:rPr>
              <w:t>Финансови пасиви</w:t>
            </w:r>
          </w:p>
        </w:tc>
        <w:tc>
          <w:tcPr>
            <w:tcW w:w="1038" w:type="dxa"/>
            <w:tcBorders>
              <w:top w:val="nil"/>
              <w:left w:val="nil"/>
              <w:bottom w:val="nil"/>
              <w:right w:val="nil"/>
            </w:tcBorders>
            <w:shd w:val="clear" w:color="auto" w:fill="auto"/>
            <w:vAlign w:val="bottom"/>
            <w:hideMark/>
          </w:tcPr>
          <w:p w14:paraId="1BA812B8" w14:textId="77777777" w:rsidR="0006763A" w:rsidRPr="0006763A" w:rsidRDefault="0006763A" w:rsidP="0006763A">
            <w:pPr>
              <w:rPr>
                <w:b/>
                <w:bCs/>
                <w:sz w:val="18"/>
                <w:szCs w:val="18"/>
                <w:lang w:val="bg-BG" w:eastAsia="bg-BG"/>
              </w:rPr>
            </w:pPr>
          </w:p>
        </w:tc>
        <w:tc>
          <w:tcPr>
            <w:tcW w:w="939" w:type="dxa"/>
            <w:tcBorders>
              <w:top w:val="nil"/>
              <w:left w:val="nil"/>
              <w:bottom w:val="nil"/>
              <w:right w:val="nil"/>
            </w:tcBorders>
            <w:shd w:val="clear" w:color="auto" w:fill="auto"/>
            <w:vAlign w:val="bottom"/>
            <w:hideMark/>
          </w:tcPr>
          <w:p w14:paraId="19E2EA9F" w14:textId="77777777" w:rsidR="0006763A" w:rsidRPr="0006763A" w:rsidRDefault="0006763A" w:rsidP="0006763A">
            <w:pPr>
              <w:jc w:val="center"/>
              <w:rPr>
                <w:lang w:val="bg-BG" w:eastAsia="bg-BG"/>
              </w:rPr>
            </w:pPr>
          </w:p>
        </w:tc>
        <w:tc>
          <w:tcPr>
            <w:tcW w:w="1177" w:type="dxa"/>
            <w:tcBorders>
              <w:top w:val="nil"/>
              <w:left w:val="nil"/>
              <w:bottom w:val="nil"/>
              <w:right w:val="nil"/>
            </w:tcBorders>
            <w:shd w:val="clear" w:color="auto" w:fill="auto"/>
            <w:vAlign w:val="bottom"/>
            <w:hideMark/>
          </w:tcPr>
          <w:p w14:paraId="314F9E12" w14:textId="77777777" w:rsidR="0006763A" w:rsidRPr="0006763A" w:rsidRDefault="0006763A" w:rsidP="0006763A">
            <w:pPr>
              <w:jc w:val="center"/>
              <w:rPr>
                <w:lang w:val="bg-BG" w:eastAsia="bg-BG"/>
              </w:rPr>
            </w:pPr>
          </w:p>
        </w:tc>
        <w:tc>
          <w:tcPr>
            <w:tcW w:w="1118" w:type="dxa"/>
            <w:tcBorders>
              <w:top w:val="nil"/>
              <w:left w:val="nil"/>
              <w:bottom w:val="nil"/>
              <w:right w:val="nil"/>
            </w:tcBorders>
            <w:shd w:val="clear" w:color="auto" w:fill="auto"/>
            <w:vAlign w:val="bottom"/>
            <w:hideMark/>
          </w:tcPr>
          <w:p w14:paraId="566FD6E1" w14:textId="77777777" w:rsidR="0006763A" w:rsidRPr="0006763A" w:rsidRDefault="0006763A" w:rsidP="0006763A">
            <w:pPr>
              <w:jc w:val="center"/>
              <w:rPr>
                <w:lang w:val="bg-BG" w:eastAsia="bg-BG"/>
              </w:rPr>
            </w:pPr>
          </w:p>
        </w:tc>
        <w:tc>
          <w:tcPr>
            <w:tcW w:w="1078" w:type="dxa"/>
            <w:tcBorders>
              <w:top w:val="nil"/>
              <w:left w:val="nil"/>
              <w:bottom w:val="nil"/>
              <w:right w:val="nil"/>
            </w:tcBorders>
            <w:shd w:val="clear" w:color="auto" w:fill="auto"/>
            <w:vAlign w:val="bottom"/>
            <w:hideMark/>
          </w:tcPr>
          <w:p w14:paraId="1B935460" w14:textId="77777777" w:rsidR="0006763A" w:rsidRPr="0006763A" w:rsidRDefault="0006763A" w:rsidP="0006763A">
            <w:pPr>
              <w:jc w:val="center"/>
              <w:rPr>
                <w:lang w:val="bg-BG" w:eastAsia="bg-BG"/>
              </w:rPr>
            </w:pPr>
          </w:p>
        </w:tc>
        <w:tc>
          <w:tcPr>
            <w:tcW w:w="1256" w:type="dxa"/>
            <w:tcBorders>
              <w:top w:val="nil"/>
              <w:left w:val="nil"/>
              <w:bottom w:val="nil"/>
              <w:right w:val="nil"/>
            </w:tcBorders>
            <w:shd w:val="clear" w:color="auto" w:fill="auto"/>
            <w:vAlign w:val="bottom"/>
            <w:hideMark/>
          </w:tcPr>
          <w:p w14:paraId="7E18AA28" w14:textId="77777777" w:rsidR="0006763A" w:rsidRPr="0006763A" w:rsidRDefault="0006763A" w:rsidP="0006763A">
            <w:pPr>
              <w:jc w:val="center"/>
              <w:rPr>
                <w:lang w:val="bg-BG" w:eastAsia="bg-BG"/>
              </w:rPr>
            </w:pPr>
          </w:p>
        </w:tc>
      </w:tr>
      <w:tr w:rsidR="0006763A" w:rsidRPr="0006763A" w14:paraId="245E57DC" w14:textId="77777777" w:rsidTr="0006763A">
        <w:trPr>
          <w:trHeight w:val="300"/>
        </w:trPr>
        <w:tc>
          <w:tcPr>
            <w:tcW w:w="2034" w:type="dxa"/>
            <w:tcBorders>
              <w:top w:val="nil"/>
              <w:left w:val="nil"/>
              <w:bottom w:val="nil"/>
              <w:right w:val="nil"/>
            </w:tcBorders>
            <w:shd w:val="clear" w:color="auto" w:fill="auto"/>
            <w:vAlign w:val="bottom"/>
            <w:hideMark/>
          </w:tcPr>
          <w:p w14:paraId="5049768B" w14:textId="77777777" w:rsidR="0006763A" w:rsidRPr="0006763A" w:rsidRDefault="0006763A" w:rsidP="0006763A">
            <w:pPr>
              <w:rPr>
                <w:sz w:val="18"/>
                <w:szCs w:val="18"/>
                <w:lang w:val="bg-BG" w:eastAsia="bg-BG"/>
              </w:rPr>
            </w:pPr>
            <w:r w:rsidRPr="0006763A">
              <w:rPr>
                <w:sz w:val="18"/>
                <w:szCs w:val="18"/>
                <w:lang w:val="bg-BG" w:eastAsia="bg-BG"/>
              </w:rPr>
              <w:t>Банкови заеми</w:t>
            </w:r>
          </w:p>
        </w:tc>
        <w:tc>
          <w:tcPr>
            <w:tcW w:w="1038" w:type="dxa"/>
            <w:tcBorders>
              <w:top w:val="nil"/>
              <w:left w:val="nil"/>
              <w:bottom w:val="nil"/>
              <w:right w:val="nil"/>
            </w:tcBorders>
            <w:shd w:val="clear" w:color="auto" w:fill="auto"/>
            <w:vAlign w:val="bottom"/>
            <w:hideMark/>
          </w:tcPr>
          <w:p w14:paraId="2D558A04"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939" w:type="dxa"/>
            <w:tcBorders>
              <w:top w:val="nil"/>
              <w:left w:val="nil"/>
              <w:bottom w:val="nil"/>
              <w:right w:val="nil"/>
            </w:tcBorders>
            <w:shd w:val="clear" w:color="auto" w:fill="auto"/>
            <w:vAlign w:val="bottom"/>
            <w:hideMark/>
          </w:tcPr>
          <w:p w14:paraId="459C74EC" w14:textId="0F949CC3" w:rsidR="0006763A" w:rsidRPr="0006763A" w:rsidRDefault="0006763A" w:rsidP="0006763A">
            <w:pPr>
              <w:jc w:val="center"/>
              <w:rPr>
                <w:sz w:val="18"/>
                <w:szCs w:val="18"/>
                <w:lang w:val="bg-BG" w:eastAsia="bg-BG"/>
              </w:rPr>
            </w:pPr>
            <w:r w:rsidRPr="0006763A">
              <w:rPr>
                <w:sz w:val="18"/>
                <w:szCs w:val="18"/>
                <w:lang w:val="bg-BG" w:eastAsia="bg-BG"/>
              </w:rPr>
              <w:t xml:space="preserve">           408 </w:t>
            </w:r>
          </w:p>
        </w:tc>
        <w:tc>
          <w:tcPr>
            <w:tcW w:w="1177" w:type="dxa"/>
            <w:tcBorders>
              <w:top w:val="nil"/>
              <w:left w:val="nil"/>
              <w:bottom w:val="nil"/>
              <w:right w:val="nil"/>
            </w:tcBorders>
            <w:shd w:val="clear" w:color="auto" w:fill="auto"/>
            <w:vAlign w:val="bottom"/>
            <w:hideMark/>
          </w:tcPr>
          <w:p w14:paraId="1E3E67CA" w14:textId="77777777" w:rsidR="0006763A" w:rsidRPr="0006763A" w:rsidRDefault="0006763A" w:rsidP="0006763A">
            <w:pPr>
              <w:jc w:val="center"/>
              <w:rPr>
                <w:sz w:val="18"/>
                <w:szCs w:val="18"/>
                <w:lang w:val="bg-BG" w:eastAsia="bg-BG"/>
              </w:rPr>
            </w:pPr>
            <w:r w:rsidRPr="0006763A">
              <w:rPr>
                <w:sz w:val="18"/>
                <w:szCs w:val="18"/>
                <w:lang w:val="bg-BG" w:eastAsia="bg-BG"/>
              </w:rPr>
              <w:t xml:space="preserve">              4,497 </w:t>
            </w:r>
          </w:p>
        </w:tc>
        <w:tc>
          <w:tcPr>
            <w:tcW w:w="1118" w:type="dxa"/>
            <w:tcBorders>
              <w:top w:val="nil"/>
              <w:left w:val="nil"/>
              <w:bottom w:val="nil"/>
              <w:right w:val="nil"/>
            </w:tcBorders>
            <w:shd w:val="clear" w:color="auto" w:fill="auto"/>
            <w:vAlign w:val="bottom"/>
            <w:hideMark/>
          </w:tcPr>
          <w:p w14:paraId="5B2072FE" w14:textId="44691D44" w:rsidR="0006763A" w:rsidRPr="0006763A" w:rsidRDefault="0006763A" w:rsidP="0006763A">
            <w:pPr>
              <w:jc w:val="center"/>
              <w:rPr>
                <w:sz w:val="18"/>
                <w:szCs w:val="18"/>
                <w:lang w:val="bg-BG" w:eastAsia="bg-BG"/>
              </w:rPr>
            </w:pPr>
            <w:r w:rsidRPr="0006763A">
              <w:rPr>
                <w:sz w:val="18"/>
                <w:szCs w:val="18"/>
                <w:lang w:val="bg-BG" w:eastAsia="bg-BG"/>
              </w:rPr>
              <w:t xml:space="preserve">            9,537 </w:t>
            </w:r>
          </w:p>
        </w:tc>
        <w:tc>
          <w:tcPr>
            <w:tcW w:w="1078" w:type="dxa"/>
            <w:tcBorders>
              <w:top w:val="nil"/>
              <w:left w:val="nil"/>
              <w:bottom w:val="nil"/>
              <w:right w:val="nil"/>
            </w:tcBorders>
            <w:shd w:val="clear" w:color="auto" w:fill="auto"/>
            <w:vAlign w:val="bottom"/>
            <w:hideMark/>
          </w:tcPr>
          <w:p w14:paraId="06E86679" w14:textId="3350F8E4" w:rsidR="0006763A" w:rsidRPr="0006763A" w:rsidRDefault="0006763A" w:rsidP="0006763A">
            <w:pPr>
              <w:jc w:val="center"/>
              <w:rPr>
                <w:sz w:val="18"/>
                <w:szCs w:val="18"/>
                <w:lang w:val="bg-BG" w:eastAsia="bg-BG"/>
              </w:rPr>
            </w:pPr>
            <w:r w:rsidRPr="0006763A">
              <w:rPr>
                <w:sz w:val="18"/>
                <w:szCs w:val="18"/>
                <w:lang w:val="bg-BG" w:eastAsia="bg-BG"/>
              </w:rPr>
              <w:t xml:space="preserve">          4,613 </w:t>
            </w:r>
          </w:p>
        </w:tc>
        <w:tc>
          <w:tcPr>
            <w:tcW w:w="1256" w:type="dxa"/>
            <w:tcBorders>
              <w:top w:val="nil"/>
              <w:left w:val="nil"/>
              <w:bottom w:val="nil"/>
              <w:right w:val="nil"/>
            </w:tcBorders>
            <w:shd w:val="clear" w:color="auto" w:fill="auto"/>
            <w:vAlign w:val="bottom"/>
            <w:hideMark/>
          </w:tcPr>
          <w:p w14:paraId="1CAFEE86"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19,055 </w:t>
            </w:r>
          </w:p>
        </w:tc>
      </w:tr>
      <w:tr w:rsidR="0006763A" w:rsidRPr="0006763A" w14:paraId="6A21803C" w14:textId="77777777" w:rsidTr="0006763A">
        <w:trPr>
          <w:trHeight w:val="345"/>
        </w:trPr>
        <w:tc>
          <w:tcPr>
            <w:tcW w:w="2034" w:type="dxa"/>
            <w:tcBorders>
              <w:top w:val="nil"/>
              <w:left w:val="nil"/>
              <w:bottom w:val="nil"/>
              <w:right w:val="nil"/>
            </w:tcBorders>
            <w:shd w:val="clear" w:color="auto" w:fill="auto"/>
            <w:vAlign w:val="bottom"/>
            <w:hideMark/>
          </w:tcPr>
          <w:p w14:paraId="525D49D8" w14:textId="77777777" w:rsidR="0006763A" w:rsidRPr="0006763A" w:rsidRDefault="0006763A" w:rsidP="0006763A">
            <w:pPr>
              <w:rPr>
                <w:sz w:val="18"/>
                <w:szCs w:val="18"/>
                <w:lang w:val="bg-BG" w:eastAsia="bg-BG"/>
              </w:rPr>
            </w:pPr>
            <w:r w:rsidRPr="0006763A">
              <w:rPr>
                <w:sz w:val="18"/>
                <w:szCs w:val="18"/>
                <w:lang w:val="bg-BG" w:eastAsia="bg-BG"/>
              </w:rPr>
              <w:t>Задължения за дивиденти</w:t>
            </w:r>
          </w:p>
        </w:tc>
        <w:tc>
          <w:tcPr>
            <w:tcW w:w="1038" w:type="dxa"/>
            <w:tcBorders>
              <w:top w:val="nil"/>
              <w:left w:val="nil"/>
              <w:bottom w:val="nil"/>
              <w:right w:val="nil"/>
            </w:tcBorders>
            <w:shd w:val="clear" w:color="auto" w:fill="auto"/>
            <w:vAlign w:val="bottom"/>
            <w:hideMark/>
          </w:tcPr>
          <w:p w14:paraId="5FE6C2C7" w14:textId="77777777" w:rsidR="0006763A" w:rsidRPr="0006763A" w:rsidRDefault="0006763A" w:rsidP="0006763A">
            <w:pPr>
              <w:jc w:val="center"/>
              <w:rPr>
                <w:sz w:val="18"/>
                <w:szCs w:val="18"/>
                <w:lang w:val="bg-BG" w:eastAsia="bg-BG"/>
              </w:rPr>
            </w:pPr>
            <w:r w:rsidRPr="0006763A">
              <w:rPr>
                <w:sz w:val="18"/>
                <w:szCs w:val="18"/>
                <w:lang w:val="bg-BG" w:eastAsia="bg-BG"/>
              </w:rPr>
              <w:t xml:space="preserve">                  7 </w:t>
            </w:r>
          </w:p>
        </w:tc>
        <w:tc>
          <w:tcPr>
            <w:tcW w:w="939" w:type="dxa"/>
            <w:tcBorders>
              <w:top w:val="nil"/>
              <w:left w:val="nil"/>
              <w:bottom w:val="nil"/>
              <w:right w:val="nil"/>
            </w:tcBorders>
            <w:shd w:val="clear" w:color="auto" w:fill="auto"/>
            <w:vAlign w:val="bottom"/>
            <w:hideMark/>
          </w:tcPr>
          <w:p w14:paraId="32CB27EE"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177" w:type="dxa"/>
            <w:tcBorders>
              <w:top w:val="nil"/>
              <w:left w:val="nil"/>
              <w:bottom w:val="nil"/>
              <w:right w:val="nil"/>
            </w:tcBorders>
            <w:shd w:val="clear" w:color="auto" w:fill="auto"/>
            <w:vAlign w:val="bottom"/>
            <w:hideMark/>
          </w:tcPr>
          <w:p w14:paraId="36C7B4EC" w14:textId="77777777" w:rsidR="0006763A" w:rsidRPr="0006763A" w:rsidRDefault="0006763A" w:rsidP="0006763A">
            <w:pPr>
              <w:jc w:val="center"/>
              <w:rPr>
                <w:sz w:val="18"/>
                <w:szCs w:val="18"/>
                <w:lang w:val="bg-BG" w:eastAsia="bg-BG"/>
              </w:rPr>
            </w:pPr>
          </w:p>
        </w:tc>
        <w:tc>
          <w:tcPr>
            <w:tcW w:w="1118" w:type="dxa"/>
            <w:tcBorders>
              <w:top w:val="nil"/>
              <w:left w:val="nil"/>
              <w:bottom w:val="nil"/>
              <w:right w:val="nil"/>
            </w:tcBorders>
            <w:shd w:val="clear" w:color="auto" w:fill="auto"/>
            <w:vAlign w:val="bottom"/>
            <w:hideMark/>
          </w:tcPr>
          <w:p w14:paraId="267484F2"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078" w:type="dxa"/>
            <w:tcBorders>
              <w:top w:val="nil"/>
              <w:left w:val="nil"/>
              <w:bottom w:val="nil"/>
              <w:right w:val="nil"/>
            </w:tcBorders>
            <w:shd w:val="clear" w:color="auto" w:fill="auto"/>
            <w:vAlign w:val="bottom"/>
            <w:hideMark/>
          </w:tcPr>
          <w:p w14:paraId="5F1D0F21"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78DA4F4F"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7 </w:t>
            </w:r>
          </w:p>
        </w:tc>
      </w:tr>
      <w:tr w:rsidR="0006763A" w:rsidRPr="0006763A" w14:paraId="331BF4A1" w14:textId="77777777" w:rsidTr="0006763A">
        <w:trPr>
          <w:trHeight w:val="495"/>
        </w:trPr>
        <w:tc>
          <w:tcPr>
            <w:tcW w:w="2034" w:type="dxa"/>
            <w:tcBorders>
              <w:top w:val="nil"/>
              <w:left w:val="nil"/>
              <w:bottom w:val="nil"/>
              <w:right w:val="nil"/>
            </w:tcBorders>
            <w:shd w:val="clear" w:color="auto" w:fill="auto"/>
            <w:vAlign w:val="bottom"/>
            <w:hideMark/>
          </w:tcPr>
          <w:p w14:paraId="2241656D" w14:textId="77777777" w:rsidR="0006763A" w:rsidRPr="0006763A" w:rsidRDefault="0006763A" w:rsidP="0006763A">
            <w:pPr>
              <w:rPr>
                <w:sz w:val="18"/>
                <w:szCs w:val="18"/>
                <w:lang w:val="bg-BG" w:eastAsia="bg-BG"/>
              </w:rPr>
            </w:pPr>
            <w:r w:rsidRPr="0006763A">
              <w:rPr>
                <w:sz w:val="18"/>
                <w:szCs w:val="18"/>
                <w:lang w:val="bg-BG" w:eastAsia="bg-BG"/>
              </w:rPr>
              <w:t>Задължения към свързани лица</w:t>
            </w:r>
          </w:p>
        </w:tc>
        <w:tc>
          <w:tcPr>
            <w:tcW w:w="1038" w:type="dxa"/>
            <w:tcBorders>
              <w:top w:val="nil"/>
              <w:left w:val="nil"/>
              <w:bottom w:val="nil"/>
              <w:right w:val="nil"/>
            </w:tcBorders>
            <w:shd w:val="clear" w:color="auto" w:fill="auto"/>
            <w:vAlign w:val="bottom"/>
            <w:hideMark/>
          </w:tcPr>
          <w:p w14:paraId="41DCC217" w14:textId="77777777" w:rsidR="0006763A" w:rsidRPr="0006763A" w:rsidRDefault="0006763A" w:rsidP="0006763A">
            <w:pPr>
              <w:rPr>
                <w:sz w:val="18"/>
                <w:szCs w:val="18"/>
                <w:lang w:val="bg-BG" w:eastAsia="bg-BG"/>
              </w:rPr>
            </w:pPr>
          </w:p>
        </w:tc>
        <w:tc>
          <w:tcPr>
            <w:tcW w:w="939" w:type="dxa"/>
            <w:tcBorders>
              <w:top w:val="nil"/>
              <w:left w:val="nil"/>
              <w:bottom w:val="nil"/>
              <w:right w:val="nil"/>
            </w:tcBorders>
            <w:shd w:val="clear" w:color="auto" w:fill="auto"/>
            <w:vAlign w:val="bottom"/>
            <w:hideMark/>
          </w:tcPr>
          <w:p w14:paraId="4D0ECEBC" w14:textId="534E9D43" w:rsidR="0006763A" w:rsidRPr="0006763A" w:rsidRDefault="0006763A" w:rsidP="0006763A">
            <w:pPr>
              <w:jc w:val="center"/>
              <w:rPr>
                <w:sz w:val="18"/>
                <w:szCs w:val="18"/>
                <w:lang w:val="bg-BG" w:eastAsia="bg-BG"/>
              </w:rPr>
            </w:pPr>
            <w:r w:rsidRPr="0006763A">
              <w:rPr>
                <w:sz w:val="18"/>
                <w:szCs w:val="18"/>
                <w:lang w:val="bg-BG" w:eastAsia="bg-BG"/>
              </w:rPr>
              <w:t xml:space="preserve">           877 </w:t>
            </w:r>
          </w:p>
        </w:tc>
        <w:tc>
          <w:tcPr>
            <w:tcW w:w="1177" w:type="dxa"/>
            <w:tcBorders>
              <w:top w:val="nil"/>
              <w:left w:val="nil"/>
              <w:bottom w:val="nil"/>
              <w:right w:val="nil"/>
            </w:tcBorders>
            <w:shd w:val="clear" w:color="auto" w:fill="auto"/>
            <w:vAlign w:val="bottom"/>
            <w:hideMark/>
          </w:tcPr>
          <w:p w14:paraId="4C1DEF18" w14:textId="77777777" w:rsidR="0006763A" w:rsidRPr="0006763A" w:rsidRDefault="0006763A" w:rsidP="0006763A">
            <w:pPr>
              <w:jc w:val="center"/>
              <w:rPr>
                <w:sz w:val="18"/>
                <w:szCs w:val="18"/>
                <w:lang w:val="bg-BG" w:eastAsia="bg-BG"/>
              </w:rPr>
            </w:pPr>
            <w:r w:rsidRPr="0006763A">
              <w:rPr>
                <w:sz w:val="18"/>
                <w:szCs w:val="18"/>
                <w:lang w:val="bg-BG" w:eastAsia="bg-BG"/>
              </w:rPr>
              <w:t xml:space="preserve">              2,963 </w:t>
            </w:r>
          </w:p>
        </w:tc>
        <w:tc>
          <w:tcPr>
            <w:tcW w:w="1118" w:type="dxa"/>
            <w:tcBorders>
              <w:top w:val="nil"/>
              <w:left w:val="nil"/>
              <w:bottom w:val="nil"/>
              <w:right w:val="nil"/>
            </w:tcBorders>
            <w:shd w:val="clear" w:color="auto" w:fill="auto"/>
            <w:vAlign w:val="bottom"/>
            <w:hideMark/>
          </w:tcPr>
          <w:p w14:paraId="336A3BAB" w14:textId="77777777" w:rsidR="0006763A" w:rsidRPr="0006763A" w:rsidRDefault="0006763A" w:rsidP="0006763A">
            <w:pPr>
              <w:jc w:val="center"/>
              <w:rPr>
                <w:sz w:val="18"/>
                <w:szCs w:val="18"/>
                <w:lang w:val="bg-BG" w:eastAsia="bg-BG"/>
              </w:rPr>
            </w:pPr>
          </w:p>
        </w:tc>
        <w:tc>
          <w:tcPr>
            <w:tcW w:w="1078" w:type="dxa"/>
            <w:tcBorders>
              <w:top w:val="nil"/>
              <w:left w:val="nil"/>
              <w:bottom w:val="nil"/>
              <w:right w:val="nil"/>
            </w:tcBorders>
            <w:shd w:val="clear" w:color="auto" w:fill="auto"/>
            <w:vAlign w:val="bottom"/>
            <w:hideMark/>
          </w:tcPr>
          <w:p w14:paraId="0D7FE1B2"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7E022395"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3,840 </w:t>
            </w:r>
          </w:p>
        </w:tc>
      </w:tr>
      <w:tr w:rsidR="0006763A" w:rsidRPr="0006763A" w14:paraId="21D6A024" w14:textId="77777777" w:rsidTr="0006763A">
        <w:trPr>
          <w:trHeight w:val="375"/>
        </w:trPr>
        <w:tc>
          <w:tcPr>
            <w:tcW w:w="2034" w:type="dxa"/>
            <w:tcBorders>
              <w:top w:val="nil"/>
              <w:left w:val="nil"/>
              <w:bottom w:val="nil"/>
              <w:right w:val="nil"/>
            </w:tcBorders>
            <w:shd w:val="clear" w:color="auto" w:fill="auto"/>
            <w:vAlign w:val="bottom"/>
            <w:hideMark/>
          </w:tcPr>
          <w:p w14:paraId="528494BC" w14:textId="77777777" w:rsidR="0006763A" w:rsidRPr="0006763A" w:rsidRDefault="0006763A" w:rsidP="0006763A">
            <w:pPr>
              <w:rPr>
                <w:sz w:val="18"/>
                <w:szCs w:val="18"/>
                <w:lang w:val="bg-BG" w:eastAsia="bg-BG"/>
              </w:rPr>
            </w:pPr>
            <w:r w:rsidRPr="0006763A">
              <w:rPr>
                <w:sz w:val="18"/>
                <w:szCs w:val="18"/>
                <w:lang w:val="bg-BG" w:eastAsia="bg-BG"/>
              </w:rPr>
              <w:t>Търговски задължения</w:t>
            </w:r>
          </w:p>
        </w:tc>
        <w:tc>
          <w:tcPr>
            <w:tcW w:w="1038" w:type="dxa"/>
            <w:tcBorders>
              <w:top w:val="nil"/>
              <w:left w:val="nil"/>
              <w:bottom w:val="nil"/>
              <w:right w:val="nil"/>
            </w:tcBorders>
            <w:shd w:val="clear" w:color="auto" w:fill="auto"/>
            <w:vAlign w:val="bottom"/>
            <w:hideMark/>
          </w:tcPr>
          <w:p w14:paraId="434ADEBE"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939" w:type="dxa"/>
            <w:tcBorders>
              <w:top w:val="nil"/>
              <w:left w:val="nil"/>
              <w:bottom w:val="nil"/>
              <w:right w:val="nil"/>
            </w:tcBorders>
            <w:shd w:val="clear" w:color="auto" w:fill="auto"/>
            <w:vAlign w:val="bottom"/>
            <w:hideMark/>
          </w:tcPr>
          <w:p w14:paraId="2A4FEED3" w14:textId="09F3E491" w:rsidR="0006763A" w:rsidRPr="0006763A" w:rsidRDefault="0006763A" w:rsidP="0006763A">
            <w:pPr>
              <w:jc w:val="center"/>
              <w:rPr>
                <w:sz w:val="18"/>
                <w:szCs w:val="18"/>
                <w:lang w:val="bg-BG" w:eastAsia="bg-BG"/>
              </w:rPr>
            </w:pPr>
            <w:r w:rsidRPr="0006763A">
              <w:rPr>
                <w:sz w:val="18"/>
                <w:szCs w:val="18"/>
                <w:lang w:val="bg-BG" w:eastAsia="bg-BG"/>
              </w:rPr>
              <w:t xml:space="preserve">             27 </w:t>
            </w:r>
          </w:p>
        </w:tc>
        <w:tc>
          <w:tcPr>
            <w:tcW w:w="1177" w:type="dxa"/>
            <w:tcBorders>
              <w:top w:val="nil"/>
              <w:left w:val="nil"/>
              <w:bottom w:val="nil"/>
              <w:right w:val="nil"/>
            </w:tcBorders>
            <w:shd w:val="clear" w:color="auto" w:fill="auto"/>
            <w:vAlign w:val="bottom"/>
            <w:hideMark/>
          </w:tcPr>
          <w:p w14:paraId="5789D949" w14:textId="77777777" w:rsidR="0006763A" w:rsidRPr="0006763A" w:rsidRDefault="0006763A" w:rsidP="0006763A">
            <w:pPr>
              <w:jc w:val="center"/>
              <w:rPr>
                <w:sz w:val="18"/>
                <w:szCs w:val="18"/>
                <w:lang w:val="bg-BG" w:eastAsia="bg-BG"/>
              </w:rPr>
            </w:pPr>
            <w:r w:rsidRPr="0006763A">
              <w:rPr>
                <w:sz w:val="18"/>
                <w:szCs w:val="18"/>
                <w:lang w:val="bg-BG" w:eastAsia="bg-BG"/>
              </w:rPr>
              <w:t xml:space="preserve">                 936 </w:t>
            </w:r>
          </w:p>
        </w:tc>
        <w:tc>
          <w:tcPr>
            <w:tcW w:w="1118" w:type="dxa"/>
            <w:tcBorders>
              <w:top w:val="nil"/>
              <w:left w:val="nil"/>
              <w:bottom w:val="nil"/>
              <w:right w:val="nil"/>
            </w:tcBorders>
            <w:shd w:val="clear" w:color="auto" w:fill="auto"/>
            <w:vAlign w:val="bottom"/>
            <w:hideMark/>
          </w:tcPr>
          <w:p w14:paraId="5E61AE0B"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078" w:type="dxa"/>
            <w:tcBorders>
              <w:top w:val="nil"/>
              <w:left w:val="nil"/>
              <w:bottom w:val="nil"/>
              <w:right w:val="nil"/>
            </w:tcBorders>
            <w:shd w:val="clear" w:color="auto" w:fill="auto"/>
            <w:vAlign w:val="bottom"/>
            <w:hideMark/>
          </w:tcPr>
          <w:p w14:paraId="645EC4BE"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22AEAAAE"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963 </w:t>
            </w:r>
          </w:p>
        </w:tc>
      </w:tr>
      <w:tr w:rsidR="0006763A" w:rsidRPr="0006763A" w14:paraId="581031D5" w14:textId="77777777" w:rsidTr="0006763A">
        <w:trPr>
          <w:trHeight w:val="315"/>
        </w:trPr>
        <w:tc>
          <w:tcPr>
            <w:tcW w:w="2034" w:type="dxa"/>
            <w:tcBorders>
              <w:top w:val="nil"/>
              <w:left w:val="nil"/>
              <w:bottom w:val="nil"/>
              <w:right w:val="nil"/>
            </w:tcBorders>
            <w:shd w:val="clear" w:color="auto" w:fill="auto"/>
            <w:vAlign w:val="bottom"/>
            <w:hideMark/>
          </w:tcPr>
          <w:p w14:paraId="41CA5121" w14:textId="77777777" w:rsidR="0006763A" w:rsidRPr="0006763A" w:rsidRDefault="0006763A" w:rsidP="0006763A">
            <w:pPr>
              <w:rPr>
                <w:b/>
                <w:bCs/>
                <w:sz w:val="18"/>
                <w:szCs w:val="18"/>
                <w:lang w:val="bg-BG" w:eastAsia="bg-BG"/>
              </w:rPr>
            </w:pPr>
            <w:r w:rsidRPr="0006763A">
              <w:rPr>
                <w:b/>
                <w:bCs/>
                <w:sz w:val="18"/>
                <w:szCs w:val="18"/>
                <w:lang w:val="bg-BG" w:eastAsia="bg-BG"/>
              </w:rPr>
              <w:t>Общо</w:t>
            </w:r>
          </w:p>
        </w:tc>
        <w:tc>
          <w:tcPr>
            <w:tcW w:w="1038" w:type="dxa"/>
            <w:tcBorders>
              <w:top w:val="single" w:sz="4" w:space="0" w:color="auto"/>
              <w:left w:val="nil"/>
              <w:bottom w:val="double" w:sz="6" w:space="0" w:color="auto"/>
              <w:right w:val="nil"/>
            </w:tcBorders>
            <w:shd w:val="clear" w:color="auto" w:fill="auto"/>
            <w:vAlign w:val="bottom"/>
            <w:hideMark/>
          </w:tcPr>
          <w:p w14:paraId="099746D8" w14:textId="13970869" w:rsidR="0006763A" w:rsidRPr="0006763A" w:rsidRDefault="0006763A" w:rsidP="0006763A">
            <w:pPr>
              <w:jc w:val="center"/>
              <w:rPr>
                <w:b/>
                <w:bCs/>
                <w:sz w:val="18"/>
                <w:szCs w:val="18"/>
                <w:lang w:val="bg-BG" w:eastAsia="bg-BG"/>
              </w:rPr>
            </w:pPr>
            <w:r w:rsidRPr="0006763A">
              <w:rPr>
                <w:b/>
                <w:bCs/>
                <w:sz w:val="18"/>
                <w:szCs w:val="18"/>
                <w:lang w:val="bg-BG" w:eastAsia="bg-BG"/>
              </w:rPr>
              <w:t xml:space="preserve">                 7 </w:t>
            </w:r>
          </w:p>
        </w:tc>
        <w:tc>
          <w:tcPr>
            <w:tcW w:w="939" w:type="dxa"/>
            <w:tcBorders>
              <w:top w:val="single" w:sz="4" w:space="0" w:color="auto"/>
              <w:left w:val="nil"/>
              <w:bottom w:val="double" w:sz="6" w:space="0" w:color="auto"/>
              <w:right w:val="nil"/>
            </w:tcBorders>
            <w:shd w:val="clear" w:color="auto" w:fill="auto"/>
            <w:vAlign w:val="bottom"/>
            <w:hideMark/>
          </w:tcPr>
          <w:p w14:paraId="0B857682" w14:textId="242A52D4" w:rsidR="0006763A" w:rsidRPr="0006763A" w:rsidRDefault="0006763A" w:rsidP="0006763A">
            <w:pPr>
              <w:jc w:val="center"/>
              <w:rPr>
                <w:b/>
                <w:bCs/>
                <w:sz w:val="18"/>
                <w:szCs w:val="18"/>
                <w:lang w:val="bg-BG" w:eastAsia="bg-BG"/>
              </w:rPr>
            </w:pPr>
            <w:r w:rsidRPr="0006763A">
              <w:rPr>
                <w:b/>
                <w:bCs/>
                <w:sz w:val="18"/>
                <w:szCs w:val="18"/>
                <w:lang w:val="bg-BG" w:eastAsia="bg-BG"/>
              </w:rPr>
              <w:t xml:space="preserve">        1,312 </w:t>
            </w:r>
          </w:p>
        </w:tc>
        <w:tc>
          <w:tcPr>
            <w:tcW w:w="1177" w:type="dxa"/>
            <w:tcBorders>
              <w:top w:val="single" w:sz="4" w:space="0" w:color="auto"/>
              <w:left w:val="nil"/>
              <w:bottom w:val="double" w:sz="6" w:space="0" w:color="auto"/>
              <w:right w:val="nil"/>
            </w:tcBorders>
            <w:shd w:val="clear" w:color="auto" w:fill="auto"/>
            <w:vAlign w:val="bottom"/>
            <w:hideMark/>
          </w:tcPr>
          <w:p w14:paraId="1A2008E2"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8,396 </w:t>
            </w:r>
          </w:p>
        </w:tc>
        <w:tc>
          <w:tcPr>
            <w:tcW w:w="1118" w:type="dxa"/>
            <w:tcBorders>
              <w:top w:val="single" w:sz="4" w:space="0" w:color="auto"/>
              <w:left w:val="nil"/>
              <w:bottom w:val="double" w:sz="6" w:space="0" w:color="auto"/>
              <w:right w:val="nil"/>
            </w:tcBorders>
            <w:shd w:val="clear" w:color="auto" w:fill="auto"/>
            <w:vAlign w:val="bottom"/>
            <w:hideMark/>
          </w:tcPr>
          <w:p w14:paraId="5A018DA8" w14:textId="06B848B7" w:rsidR="0006763A" w:rsidRPr="0006763A" w:rsidRDefault="0006763A" w:rsidP="0006763A">
            <w:pPr>
              <w:jc w:val="center"/>
              <w:rPr>
                <w:b/>
                <w:bCs/>
                <w:sz w:val="18"/>
                <w:szCs w:val="18"/>
                <w:lang w:val="bg-BG" w:eastAsia="bg-BG"/>
              </w:rPr>
            </w:pPr>
            <w:r w:rsidRPr="0006763A">
              <w:rPr>
                <w:b/>
                <w:bCs/>
                <w:sz w:val="18"/>
                <w:szCs w:val="18"/>
                <w:lang w:val="bg-BG" w:eastAsia="bg-BG"/>
              </w:rPr>
              <w:t xml:space="preserve">            9,537 </w:t>
            </w:r>
          </w:p>
        </w:tc>
        <w:tc>
          <w:tcPr>
            <w:tcW w:w="1078" w:type="dxa"/>
            <w:tcBorders>
              <w:top w:val="single" w:sz="4" w:space="0" w:color="auto"/>
              <w:left w:val="nil"/>
              <w:bottom w:val="double" w:sz="6" w:space="0" w:color="auto"/>
              <w:right w:val="nil"/>
            </w:tcBorders>
            <w:shd w:val="clear" w:color="auto" w:fill="auto"/>
            <w:vAlign w:val="bottom"/>
            <w:hideMark/>
          </w:tcPr>
          <w:p w14:paraId="08A451C8" w14:textId="66CA42B6" w:rsidR="0006763A" w:rsidRPr="0006763A" w:rsidRDefault="0006763A" w:rsidP="0006763A">
            <w:pPr>
              <w:jc w:val="center"/>
              <w:rPr>
                <w:b/>
                <w:bCs/>
                <w:sz w:val="18"/>
                <w:szCs w:val="18"/>
                <w:lang w:val="bg-BG" w:eastAsia="bg-BG"/>
              </w:rPr>
            </w:pPr>
            <w:r w:rsidRPr="0006763A">
              <w:rPr>
                <w:b/>
                <w:bCs/>
                <w:sz w:val="18"/>
                <w:szCs w:val="18"/>
                <w:lang w:val="bg-BG" w:eastAsia="bg-BG"/>
              </w:rPr>
              <w:t xml:space="preserve">           4,613 </w:t>
            </w:r>
          </w:p>
        </w:tc>
        <w:tc>
          <w:tcPr>
            <w:tcW w:w="1256" w:type="dxa"/>
            <w:tcBorders>
              <w:top w:val="single" w:sz="4" w:space="0" w:color="auto"/>
              <w:left w:val="nil"/>
              <w:bottom w:val="double" w:sz="6" w:space="0" w:color="auto"/>
              <w:right w:val="nil"/>
            </w:tcBorders>
            <w:shd w:val="clear" w:color="auto" w:fill="auto"/>
            <w:vAlign w:val="bottom"/>
            <w:hideMark/>
          </w:tcPr>
          <w:p w14:paraId="22E220C7"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23,865 </w:t>
            </w:r>
          </w:p>
        </w:tc>
      </w:tr>
      <w:tr w:rsidR="0006763A" w:rsidRPr="0006763A" w14:paraId="37A1895C" w14:textId="77777777" w:rsidTr="0006763A">
        <w:trPr>
          <w:trHeight w:val="450"/>
        </w:trPr>
        <w:tc>
          <w:tcPr>
            <w:tcW w:w="2034" w:type="dxa"/>
            <w:tcBorders>
              <w:top w:val="nil"/>
              <w:left w:val="nil"/>
              <w:bottom w:val="nil"/>
              <w:right w:val="nil"/>
            </w:tcBorders>
            <w:shd w:val="clear" w:color="auto" w:fill="auto"/>
            <w:vAlign w:val="bottom"/>
            <w:hideMark/>
          </w:tcPr>
          <w:p w14:paraId="0054936C" w14:textId="77777777" w:rsidR="0006763A" w:rsidRPr="0006763A" w:rsidRDefault="0006763A" w:rsidP="0006763A">
            <w:pPr>
              <w:rPr>
                <w:b/>
                <w:bCs/>
                <w:i/>
                <w:iCs/>
                <w:sz w:val="18"/>
                <w:szCs w:val="18"/>
                <w:lang w:val="bg-BG" w:eastAsia="bg-BG"/>
              </w:rPr>
            </w:pPr>
            <w:r w:rsidRPr="0006763A">
              <w:rPr>
                <w:b/>
                <w:bCs/>
                <w:i/>
                <w:iCs/>
                <w:sz w:val="18"/>
                <w:szCs w:val="18"/>
                <w:lang w:val="bg-BG" w:eastAsia="bg-BG"/>
              </w:rPr>
              <w:t>31 декември 2017 г.</w:t>
            </w:r>
          </w:p>
        </w:tc>
        <w:tc>
          <w:tcPr>
            <w:tcW w:w="1038" w:type="dxa"/>
            <w:tcBorders>
              <w:top w:val="nil"/>
              <w:left w:val="nil"/>
              <w:bottom w:val="nil"/>
              <w:right w:val="nil"/>
            </w:tcBorders>
            <w:shd w:val="clear" w:color="auto" w:fill="auto"/>
            <w:vAlign w:val="bottom"/>
            <w:hideMark/>
          </w:tcPr>
          <w:p w14:paraId="47A83DF2" w14:textId="77777777" w:rsidR="0006763A" w:rsidRPr="0006763A" w:rsidRDefault="0006763A" w:rsidP="0006763A">
            <w:pPr>
              <w:rPr>
                <w:b/>
                <w:bCs/>
                <w:i/>
                <w:iCs/>
                <w:sz w:val="18"/>
                <w:szCs w:val="18"/>
                <w:lang w:val="bg-BG" w:eastAsia="bg-BG"/>
              </w:rPr>
            </w:pPr>
            <w:r w:rsidRPr="0006763A">
              <w:rPr>
                <w:b/>
                <w:bCs/>
                <w:i/>
                <w:iCs/>
                <w:sz w:val="18"/>
                <w:szCs w:val="18"/>
                <w:lang w:val="bg-BG" w:eastAsia="bg-BG"/>
              </w:rPr>
              <w:t>на виждане</w:t>
            </w:r>
          </w:p>
        </w:tc>
        <w:tc>
          <w:tcPr>
            <w:tcW w:w="939" w:type="dxa"/>
            <w:tcBorders>
              <w:top w:val="nil"/>
              <w:left w:val="nil"/>
              <w:bottom w:val="nil"/>
              <w:right w:val="nil"/>
            </w:tcBorders>
            <w:shd w:val="clear" w:color="auto" w:fill="auto"/>
            <w:vAlign w:val="bottom"/>
            <w:hideMark/>
          </w:tcPr>
          <w:p w14:paraId="1C5D5119" w14:textId="77777777" w:rsidR="0006763A" w:rsidRPr="0006763A" w:rsidRDefault="0006763A" w:rsidP="0006763A">
            <w:pPr>
              <w:rPr>
                <w:b/>
                <w:bCs/>
                <w:i/>
                <w:iCs/>
                <w:sz w:val="18"/>
                <w:szCs w:val="18"/>
                <w:lang w:val="bg-BG" w:eastAsia="bg-BG"/>
              </w:rPr>
            </w:pPr>
            <w:r w:rsidRPr="0006763A">
              <w:rPr>
                <w:b/>
                <w:bCs/>
                <w:i/>
                <w:iCs/>
                <w:sz w:val="18"/>
                <w:szCs w:val="18"/>
                <w:lang w:val="bg-BG" w:eastAsia="bg-BG"/>
              </w:rPr>
              <w:t>до 1 м.</w:t>
            </w:r>
          </w:p>
        </w:tc>
        <w:tc>
          <w:tcPr>
            <w:tcW w:w="1177" w:type="dxa"/>
            <w:tcBorders>
              <w:top w:val="nil"/>
              <w:left w:val="nil"/>
              <w:bottom w:val="nil"/>
              <w:right w:val="nil"/>
            </w:tcBorders>
            <w:shd w:val="clear" w:color="auto" w:fill="auto"/>
            <w:vAlign w:val="bottom"/>
            <w:hideMark/>
          </w:tcPr>
          <w:p w14:paraId="42FCE853" w14:textId="77777777" w:rsidR="0006763A" w:rsidRPr="0006763A" w:rsidRDefault="0006763A" w:rsidP="0006763A">
            <w:pPr>
              <w:rPr>
                <w:b/>
                <w:bCs/>
                <w:i/>
                <w:iCs/>
                <w:sz w:val="18"/>
                <w:szCs w:val="18"/>
                <w:lang w:val="bg-BG" w:eastAsia="bg-BG"/>
              </w:rPr>
            </w:pPr>
            <w:r w:rsidRPr="0006763A">
              <w:rPr>
                <w:b/>
                <w:bCs/>
                <w:i/>
                <w:iCs/>
                <w:sz w:val="18"/>
                <w:szCs w:val="18"/>
                <w:lang w:val="bg-BG" w:eastAsia="bg-BG"/>
              </w:rPr>
              <w:t xml:space="preserve"> 2-12 м.</w:t>
            </w:r>
          </w:p>
        </w:tc>
        <w:tc>
          <w:tcPr>
            <w:tcW w:w="1118" w:type="dxa"/>
            <w:tcBorders>
              <w:top w:val="nil"/>
              <w:left w:val="nil"/>
              <w:bottom w:val="nil"/>
              <w:right w:val="nil"/>
            </w:tcBorders>
            <w:shd w:val="clear" w:color="auto" w:fill="auto"/>
            <w:vAlign w:val="bottom"/>
            <w:hideMark/>
          </w:tcPr>
          <w:p w14:paraId="7B69937D"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1 - 3 г.</w:t>
            </w:r>
          </w:p>
        </w:tc>
        <w:tc>
          <w:tcPr>
            <w:tcW w:w="1078" w:type="dxa"/>
            <w:tcBorders>
              <w:top w:val="nil"/>
              <w:left w:val="nil"/>
              <w:bottom w:val="nil"/>
              <w:right w:val="nil"/>
            </w:tcBorders>
            <w:shd w:val="clear" w:color="auto" w:fill="auto"/>
            <w:vAlign w:val="bottom"/>
            <w:hideMark/>
          </w:tcPr>
          <w:p w14:paraId="1C4C0C5C"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над 3 г.</w:t>
            </w:r>
          </w:p>
        </w:tc>
        <w:tc>
          <w:tcPr>
            <w:tcW w:w="1256" w:type="dxa"/>
            <w:tcBorders>
              <w:top w:val="nil"/>
              <w:left w:val="nil"/>
              <w:bottom w:val="nil"/>
              <w:right w:val="nil"/>
            </w:tcBorders>
            <w:shd w:val="clear" w:color="auto" w:fill="auto"/>
            <w:noWrap/>
            <w:vAlign w:val="bottom"/>
            <w:hideMark/>
          </w:tcPr>
          <w:p w14:paraId="2C82F945" w14:textId="77777777" w:rsidR="0006763A" w:rsidRPr="0006763A" w:rsidRDefault="0006763A" w:rsidP="0006763A">
            <w:pPr>
              <w:rPr>
                <w:b/>
                <w:bCs/>
                <w:i/>
                <w:iCs/>
                <w:sz w:val="18"/>
                <w:szCs w:val="18"/>
                <w:lang w:val="bg-BG" w:eastAsia="bg-BG"/>
              </w:rPr>
            </w:pPr>
            <w:r w:rsidRPr="0006763A">
              <w:rPr>
                <w:b/>
                <w:bCs/>
                <w:i/>
                <w:iCs/>
                <w:sz w:val="18"/>
                <w:szCs w:val="18"/>
                <w:lang w:val="bg-BG" w:eastAsia="bg-BG"/>
              </w:rPr>
              <w:t>Общо</w:t>
            </w:r>
          </w:p>
        </w:tc>
      </w:tr>
      <w:tr w:rsidR="0006763A" w:rsidRPr="0006763A" w14:paraId="58B43A81" w14:textId="77777777" w:rsidTr="0006763A">
        <w:trPr>
          <w:trHeight w:val="285"/>
        </w:trPr>
        <w:tc>
          <w:tcPr>
            <w:tcW w:w="2034" w:type="dxa"/>
            <w:tcBorders>
              <w:top w:val="nil"/>
              <w:left w:val="nil"/>
              <w:bottom w:val="nil"/>
              <w:right w:val="nil"/>
            </w:tcBorders>
            <w:shd w:val="clear" w:color="auto" w:fill="auto"/>
            <w:vAlign w:val="bottom"/>
            <w:hideMark/>
          </w:tcPr>
          <w:p w14:paraId="4B1F583A" w14:textId="77777777" w:rsidR="0006763A" w:rsidRPr="0006763A" w:rsidRDefault="0006763A" w:rsidP="0006763A">
            <w:pPr>
              <w:rPr>
                <w:b/>
                <w:bCs/>
                <w:i/>
                <w:iCs/>
                <w:sz w:val="18"/>
                <w:szCs w:val="18"/>
                <w:lang w:val="bg-BG" w:eastAsia="bg-BG"/>
              </w:rPr>
            </w:pPr>
          </w:p>
        </w:tc>
        <w:tc>
          <w:tcPr>
            <w:tcW w:w="1038" w:type="dxa"/>
            <w:tcBorders>
              <w:top w:val="nil"/>
              <w:left w:val="nil"/>
              <w:bottom w:val="nil"/>
              <w:right w:val="nil"/>
            </w:tcBorders>
            <w:shd w:val="clear" w:color="auto" w:fill="auto"/>
            <w:noWrap/>
            <w:vAlign w:val="bottom"/>
            <w:hideMark/>
          </w:tcPr>
          <w:p w14:paraId="0C887FB1"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939" w:type="dxa"/>
            <w:tcBorders>
              <w:top w:val="nil"/>
              <w:left w:val="nil"/>
              <w:bottom w:val="nil"/>
              <w:right w:val="nil"/>
            </w:tcBorders>
            <w:shd w:val="clear" w:color="auto" w:fill="auto"/>
            <w:noWrap/>
            <w:vAlign w:val="bottom"/>
            <w:hideMark/>
          </w:tcPr>
          <w:p w14:paraId="6B975BE0"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177" w:type="dxa"/>
            <w:tcBorders>
              <w:top w:val="nil"/>
              <w:left w:val="nil"/>
              <w:bottom w:val="nil"/>
              <w:right w:val="nil"/>
            </w:tcBorders>
            <w:shd w:val="clear" w:color="auto" w:fill="auto"/>
            <w:noWrap/>
            <w:vAlign w:val="bottom"/>
            <w:hideMark/>
          </w:tcPr>
          <w:p w14:paraId="28AC9185"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118" w:type="dxa"/>
            <w:tcBorders>
              <w:top w:val="nil"/>
              <w:left w:val="nil"/>
              <w:bottom w:val="nil"/>
              <w:right w:val="nil"/>
            </w:tcBorders>
            <w:shd w:val="clear" w:color="auto" w:fill="auto"/>
            <w:noWrap/>
            <w:vAlign w:val="bottom"/>
            <w:hideMark/>
          </w:tcPr>
          <w:p w14:paraId="7F575994"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078" w:type="dxa"/>
            <w:tcBorders>
              <w:top w:val="nil"/>
              <w:left w:val="nil"/>
              <w:bottom w:val="nil"/>
              <w:right w:val="nil"/>
            </w:tcBorders>
            <w:shd w:val="clear" w:color="auto" w:fill="auto"/>
            <w:noWrap/>
            <w:vAlign w:val="bottom"/>
            <w:hideMark/>
          </w:tcPr>
          <w:p w14:paraId="551480CB"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c>
          <w:tcPr>
            <w:tcW w:w="1256" w:type="dxa"/>
            <w:tcBorders>
              <w:top w:val="nil"/>
              <w:left w:val="nil"/>
              <w:bottom w:val="nil"/>
              <w:right w:val="nil"/>
            </w:tcBorders>
            <w:shd w:val="clear" w:color="auto" w:fill="auto"/>
            <w:noWrap/>
            <w:vAlign w:val="bottom"/>
            <w:hideMark/>
          </w:tcPr>
          <w:p w14:paraId="0E9DD9AB" w14:textId="77777777" w:rsidR="0006763A" w:rsidRPr="0006763A" w:rsidRDefault="0006763A" w:rsidP="0006763A">
            <w:pPr>
              <w:rPr>
                <w:b/>
                <w:bCs/>
                <w:i/>
                <w:iCs/>
                <w:color w:val="000000"/>
                <w:sz w:val="18"/>
                <w:szCs w:val="18"/>
                <w:lang w:val="bg-BG" w:eastAsia="bg-BG"/>
              </w:rPr>
            </w:pPr>
            <w:r w:rsidRPr="0006763A">
              <w:rPr>
                <w:b/>
                <w:bCs/>
                <w:i/>
                <w:iCs/>
                <w:color w:val="000000"/>
                <w:sz w:val="18"/>
                <w:szCs w:val="18"/>
                <w:lang w:val="bg-BG" w:eastAsia="bg-BG"/>
              </w:rPr>
              <w:t>BGN’000</w:t>
            </w:r>
          </w:p>
        </w:tc>
      </w:tr>
      <w:tr w:rsidR="0006763A" w:rsidRPr="0006763A" w14:paraId="0ACB5839" w14:textId="77777777" w:rsidTr="0006763A">
        <w:trPr>
          <w:trHeight w:val="300"/>
        </w:trPr>
        <w:tc>
          <w:tcPr>
            <w:tcW w:w="2034" w:type="dxa"/>
            <w:tcBorders>
              <w:top w:val="nil"/>
              <w:left w:val="nil"/>
              <w:bottom w:val="nil"/>
              <w:right w:val="nil"/>
            </w:tcBorders>
            <w:shd w:val="clear" w:color="auto" w:fill="auto"/>
            <w:vAlign w:val="bottom"/>
            <w:hideMark/>
          </w:tcPr>
          <w:p w14:paraId="15354859" w14:textId="77777777" w:rsidR="0006763A" w:rsidRPr="0006763A" w:rsidRDefault="0006763A" w:rsidP="0006763A">
            <w:pPr>
              <w:rPr>
                <w:b/>
                <w:bCs/>
                <w:sz w:val="18"/>
                <w:szCs w:val="18"/>
                <w:lang w:val="bg-BG" w:eastAsia="bg-BG"/>
              </w:rPr>
            </w:pPr>
            <w:r w:rsidRPr="0006763A">
              <w:rPr>
                <w:b/>
                <w:bCs/>
                <w:sz w:val="18"/>
                <w:szCs w:val="18"/>
                <w:lang w:val="bg-BG" w:eastAsia="bg-BG"/>
              </w:rPr>
              <w:t>Финансови пасиви</w:t>
            </w:r>
          </w:p>
        </w:tc>
        <w:tc>
          <w:tcPr>
            <w:tcW w:w="1038" w:type="dxa"/>
            <w:tcBorders>
              <w:top w:val="nil"/>
              <w:left w:val="nil"/>
              <w:bottom w:val="nil"/>
              <w:right w:val="nil"/>
            </w:tcBorders>
            <w:shd w:val="clear" w:color="auto" w:fill="auto"/>
            <w:vAlign w:val="bottom"/>
            <w:hideMark/>
          </w:tcPr>
          <w:p w14:paraId="38253DDF" w14:textId="77777777" w:rsidR="0006763A" w:rsidRPr="0006763A" w:rsidRDefault="0006763A" w:rsidP="0006763A">
            <w:pPr>
              <w:rPr>
                <w:b/>
                <w:bCs/>
                <w:sz w:val="18"/>
                <w:szCs w:val="18"/>
                <w:lang w:val="bg-BG" w:eastAsia="bg-BG"/>
              </w:rPr>
            </w:pPr>
          </w:p>
        </w:tc>
        <w:tc>
          <w:tcPr>
            <w:tcW w:w="939" w:type="dxa"/>
            <w:tcBorders>
              <w:top w:val="nil"/>
              <w:left w:val="nil"/>
              <w:bottom w:val="nil"/>
              <w:right w:val="nil"/>
            </w:tcBorders>
            <w:shd w:val="clear" w:color="auto" w:fill="auto"/>
            <w:vAlign w:val="bottom"/>
            <w:hideMark/>
          </w:tcPr>
          <w:p w14:paraId="07C36F0E" w14:textId="77777777" w:rsidR="0006763A" w:rsidRPr="0006763A" w:rsidRDefault="0006763A" w:rsidP="0006763A">
            <w:pPr>
              <w:jc w:val="center"/>
              <w:rPr>
                <w:lang w:val="bg-BG" w:eastAsia="bg-BG"/>
              </w:rPr>
            </w:pPr>
          </w:p>
        </w:tc>
        <w:tc>
          <w:tcPr>
            <w:tcW w:w="1177" w:type="dxa"/>
            <w:tcBorders>
              <w:top w:val="nil"/>
              <w:left w:val="nil"/>
              <w:bottom w:val="nil"/>
              <w:right w:val="nil"/>
            </w:tcBorders>
            <w:shd w:val="clear" w:color="auto" w:fill="auto"/>
            <w:vAlign w:val="bottom"/>
            <w:hideMark/>
          </w:tcPr>
          <w:p w14:paraId="6F8813CC" w14:textId="77777777" w:rsidR="0006763A" w:rsidRPr="0006763A" w:rsidRDefault="0006763A" w:rsidP="0006763A">
            <w:pPr>
              <w:jc w:val="center"/>
              <w:rPr>
                <w:lang w:val="bg-BG" w:eastAsia="bg-BG"/>
              </w:rPr>
            </w:pPr>
          </w:p>
        </w:tc>
        <w:tc>
          <w:tcPr>
            <w:tcW w:w="1118" w:type="dxa"/>
            <w:tcBorders>
              <w:top w:val="nil"/>
              <w:left w:val="nil"/>
              <w:bottom w:val="nil"/>
              <w:right w:val="nil"/>
            </w:tcBorders>
            <w:shd w:val="clear" w:color="auto" w:fill="auto"/>
            <w:vAlign w:val="bottom"/>
            <w:hideMark/>
          </w:tcPr>
          <w:p w14:paraId="526C5D4A" w14:textId="77777777" w:rsidR="0006763A" w:rsidRPr="0006763A" w:rsidRDefault="0006763A" w:rsidP="0006763A">
            <w:pPr>
              <w:jc w:val="center"/>
              <w:rPr>
                <w:lang w:val="bg-BG" w:eastAsia="bg-BG"/>
              </w:rPr>
            </w:pPr>
          </w:p>
        </w:tc>
        <w:tc>
          <w:tcPr>
            <w:tcW w:w="1078" w:type="dxa"/>
            <w:tcBorders>
              <w:top w:val="nil"/>
              <w:left w:val="nil"/>
              <w:bottom w:val="nil"/>
              <w:right w:val="nil"/>
            </w:tcBorders>
            <w:shd w:val="clear" w:color="auto" w:fill="auto"/>
            <w:vAlign w:val="bottom"/>
            <w:hideMark/>
          </w:tcPr>
          <w:p w14:paraId="2243B42E" w14:textId="77777777" w:rsidR="0006763A" w:rsidRPr="0006763A" w:rsidRDefault="0006763A" w:rsidP="0006763A">
            <w:pPr>
              <w:jc w:val="center"/>
              <w:rPr>
                <w:lang w:val="bg-BG" w:eastAsia="bg-BG"/>
              </w:rPr>
            </w:pPr>
          </w:p>
        </w:tc>
        <w:tc>
          <w:tcPr>
            <w:tcW w:w="1256" w:type="dxa"/>
            <w:tcBorders>
              <w:top w:val="nil"/>
              <w:left w:val="nil"/>
              <w:bottom w:val="nil"/>
              <w:right w:val="nil"/>
            </w:tcBorders>
            <w:shd w:val="clear" w:color="auto" w:fill="auto"/>
            <w:vAlign w:val="bottom"/>
            <w:hideMark/>
          </w:tcPr>
          <w:p w14:paraId="1A640974" w14:textId="77777777" w:rsidR="0006763A" w:rsidRPr="0006763A" w:rsidRDefault="0006763A" w:rsidP="0006763A">
            <w:pPr>
              <w:jc w:val="center"/>
              <w:rPr>
                <w:lang w:val="bg-BG" w:eastAsia="bg-BG"/>
              </w:rPr>
            </w:pPr>
          </w:p>
        </w:tc>
      </w:tr>
      <w:tr w:rsidR="0006763A" w:rsidRPr="0006763A" w14:paraId="63B55842" w14:textId="77777777" w:rsidTr="0006763A">
        <w:trPr>
          <w:trHeight w:val="300"/>
        </w:trPr>
        <w:tc>
          <w:tcPr>
            <w:tcW w:w="2034" w:type="dxa"/>
            <w:tcBorders>
              <w:top w:val="nil"/>
              <w:left w:val="nil"/>
              <w:bottom w:val="nil"/>
              <w:right w:val="nil"/>
            </w:tcBorders>
            <w:shd w:val="clear" w:color="auto" w:fill="auto"/>
            <w:vAlign w:val="bottom"/>
            <w:hideMark/>
          </w:tcPr>
          <w:p w14:paraId="36043536" w14:textId="77777777" w:rsidR="0006763A" w:rsidRPr="0006763A" w:rsidRDefault="0006763A" w:rsidP="0006763A">
            <w:pPr>
              <w:rPr>
                <w:sz w:val="18"/>
                <w:szCs w:val="18"/>
                <w:lang w:val="bg-BG" w:eastAsia="bg-BG"/>
              </w:rPr>
            </w:pPr>
            <w:r w:rsidRPr="0006763A">
              <w:rPr>
                <w:sz w:val="18"/>
                <w:szCs w:val="18"/>
                <w:lang w:val="bg-BG" w:eastAsia="bg-BG"/>
              </w:rPr>
              <w:t>Банкови заеми</w:t>
            </w:r>
          </w:p>
        </w:tc>
        <w:tc>
          <w:tcPr>
            <w:tcW w:w="1038" w:type="dxa"/>
            <w:tcBorders>
              <w:top w:val="nil"/>
              <w:left w:val="nil"/>
              <w:bottom w:val="nil"/>
              <w:right w:val="nil"/>
            </w:tcBorders>
            <w:shd w:val="clear" w:color="auto" w:fill="auto"/>
            <w:vAlign w:val="bottom"/>
            <w:hideMark/>
          </w:tcPr>
          <w:p w14:paraId="5A7A1C6D"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939" w:type="dxa"/>
            <w:tcBorders>
              <w:top w:val="nil"/>
              <w:left w:val="nil"/>
              <w:bottom w:val="nil"/>
              <w:right w:val="nil"/>
            </w:tcBorders>
            <w:shd w:val="clear" w:color="auto" w:fill="auto"/>
            <w:vAlign w:val="bottom"/>
            <w:hideMark/>
          </w:tcPr>
          <w:p w14:paraId="19A16A33" w14:textId="000708B7" w:rsidR="0006763A" w:rsidRPr="0006763A" w:rsidRDefault="0006763A" w:rsidP="0006763A">
            <w:pPr>
              <w:jc w:val="center"/>
              <w:rPr>
                <w:sz w:val="18"/>
                <w:szCs w:val="18"/>
                <w:lang w:val="bg-BG" w:eastAsia="bg-BG"/>
              </w:rPr>
            </w:pPr>
            <w:r w:rsidRPr="0006763A">
              <w:rPr>
                <w:sz w:val="18"/>
                <w:szCs w:val="18"/>
                <w:lang w:val="bg-BG" w:eastAsia="bg-BG"/>
              </w:rPr>
              <w:t xml:space="preserve">          416 </w:t>
            </w:r>
          </w:p>
        </w:tc>
        <w:tc>
          <w:tcPr>
            <w:tcW w:w="1177" w:type="dxa"/>
            <w:tcBorders>
              <w:top w:val="nil"/>
              <w:left w:val="nil"/>
              <w:bottom w:val="nil"/>
              <w:right w:val="nil"/>
            </w:tcBorders>
            <w:shd w:val="clear" w:color="auto" w:fill="auto"/>
            <w:vAlign w:val="bottom"/>
            <w:hideMark/>
          </w:tcPr>
          <w:p w14:paraId="6073EFE1" w14:textId="77777777" w:rsidR="0006763A" w:rsidRPr="0006763A" w:rsidRDefault="0006763A" w:rsidP="0006763A">
            <w:pPr>
              <w:jc w:val="center"/>
              <w:rPr>
                <w:sz w:val="18"/>
                <w:szCs w:val="18"/>
                <w:lang w:val="bg-BG" w:eastAsia="bg-BG"/>
              </w:rPr>
            </w:pPr>
            <w:r w:rsidRPr="0006763A">
              <w:rPr>
                <w:sz w:val="18"/>
                <w:szCs w:val="18"/>
                <w:lang w:val="bg-BG" w:eastAsia="bg-BG"/>
              </w:rPr>
              <w:t xml:space="preserve">              4,653 </w:t>
            </w:r>
          </w:p>
        </w:tc>
        <w:tc>
          <w:tcPr>
            <w:tcW w:w="1118" w:type="dxa"/>
            <w:tcBorders>
              <w:top w:val="nil"/>
              <w:left w:val="nil"/>
              <w:bottom w:val="nil"/>
              <w:right w:val="nil"/>
            </w:tcBorders>
            <w:shd w:val="clear" w:color="auto" w:fill="auto"/>
            <w:vAlign w:val="bottom"/>
            <w:hideMark/>
          </w:tcPr>
          <w:p w14:paraId="5AC68445" w14:textId="1E0AF9D0" w:rsidR="0006763A" w:rsidRPr="0006763A" w:rsidRDefault="0006763A" w:rsidP="0006763A">
            <w:pPr>
              <w:jc w:val="center"/>
              <w:rPr>
                <w:sz w:val="18"/>
                <w:szCs w:val="18"/>
                <w:lang w:val="bg-BG" w:eastAsia="bg-BG"/>
              </w:rPr>
            </w:pPr>
            <w:r w:rsidRPr="0006763A">
              <w:rPr>
                <w:sz w:val="18"/>
                <w:szCs w:val="18"/>
                <w:lang w:val="bg-BG" w:eastAsia="bg-BG"/>
              </w:rPr>
              <w:t xml:space="preserve">           9,781 </w:t>
            </w:r>
          </w:p>
        </w:tc>
        <w:tc>
          <w:tcPr>
            <w:tcW w:w="1078" w:type="dxa"/>
            <w:tcBorders>
              <w:top w:val="nil"/>
              <w:left w:val="nil"/>
              <w:bottom w:val="nil"/>
              <w:right w:val="nil"/>
            </w:tcBorders>
            <w:shd w:val="clear" w:color="auto" w:fill="auto"/>
            <w:vAlign w:val="bottom"/>
            <w:hideMark/>
          </w:tcPr>
          <w:p w14:paraId="0CCD3CBC" w14:textId="797B9C66" w:rsidR="0006763A" w:rsidRPr="0006763A" w:rsidRDefault="0006763A" w:rsidP="0006763A">
            <w:pPr>
              <w:jc w:val="center"/>
              <w:rPr>
                <w:sz w:val="18"/>
                <w:szCs w:val="18"/>
                <w:lang w:val="bg-BG" w:eastAsia="bg-BG"/>
              </w:rPr>
            </w:pPr>
            <w:r w:rsidRPr="0006763A">
              <w:rPr>
                <w:sz w:val="18"/>
                <w:szCs w:val="18"/>
                <w:lang w:val="bg-BG" w:eastAsia="bg-BG"/>
              </w:rPr>
              <w:t xml:space="preserve">          9,344 </w:t>
            </w:r>
          </w:p>
        </w:tc>
        <w:tc>
          <w:tcPr>
            <w:tcW w:w="1256" w:type="dxa"/>
            <w:tcBorders>
              <w:top w:val="nil"/>
              <w:left w:val="nil"/>
              <w:bottom w:val="nil"/>
              <w:right w:val="nil"/>
            </w:tcBorders>
            <w:shd w:val="clear" w:color="auto" w:fill="auto"/>
            <w:vAlign w:val="bottom"/>
            <w:hideMark/>
          </w:tcPr>
          <w:p w14:paraId="389FC0D4"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24,194 </w:t>
            </w:r>
          </w:p>
        </w:tc>
      </w:tr>
      <w:tr w:rsidR="0006763A" w:rsidRPr="0006763A" w14:paraId="4A5835F2" w14:textId="77777777" w:rsidTr="0006763A">
        <w:trPr>
          <w:trHeight w:val="345"/>
        </w:trPr>
        <w:tc>
          <w:tcPr>
            <w:tcW w:w="2034" w:type="dxa"/>
            <w:tcBorders>
              <w:top w:val="nil"/>
              <w:left w:val="nil"/>
              <w:bottom w:val="nil"/>
              <w:right w:val="nil"/>
            </w:tcBorders>
            <w:shd w:val="clear" w:color="auto" w:fill="auto"/>
            <w:vAlign w:val="bottom"/>
            <w:hideMark/>
          </w:tcPr>
          <w:p w14:paraId="3F07D49D" w14:textId="77777777" w:rsidR="0006763A" w:rsidRPr="0006763A" w:rsidRDefault="0006763A" w:rsidP="0006763A">
            <w:pPr>
              <w:rPr>
                <w:sz w:val="18"/>
                <w:szCs w:val="18"/>
                <w:lang w:val="bg-BG" w:eastAsia="bg-BG"/>
              </w:rPr>
            </w:pPr>
            <w:r w:rsidRPr="0006763A">
              <w:rPr>
                <w:sz w:val="18"/>
                <w:szCs w:val="18"/>
                <w:lang w:val="bg-BG" w:eastAsia="bg-BG"/>
              </w:rPr>
              <w:t>Задължения за дивиденти</w:t>
            </w:r>
          </w:p>
        </w:tc>
        <w:tc>
          <w:tcPr>
            <w:tcW w:w="1038" w:type="dxa"/>
            <w:tcBorders>
              <w:top w:val="nil"/>
              <w:left w:val="nil"/>
              <w:bottom w:val="nil"/>
              <w:right w:val="nil"/>
            </w:tcBorders>
            <w:shd w:val="clear" w:color="auto" w:fill="auto"/>
            <w:vAlign w:val="bottom"/>
            <w:hideMark/>
          </w:tcPr>
          <w:p w14:paraId="2A744F72" w14:textId="2DD48917" w:rsidR="0006763A" w:rsidRPr="0006763A" w:rsidRDefault="0006763A" w:rsidP="0006763A">
            <w:pPr>
              <w:jc w:val="center"/>
              <w:rPr>
                <w:sz w:val="18"/>
                <w:szCs w:val="18"/>
                <w:lang w:val="bg-BG" w:eastAsia="bg-BG"/>
              </w:rPr>
            </w:pPr>
            <w:r w:rsidRPr="0006763A">
              <w:rPr>
                <w:sz w:val="18"/>
                <w:szCs w:val="18"/>
                <w:lang w:val="bg-BG" w:eastAsia="bg-BG"/>
              </w:rPr>
              <w:t xml:space="preserve">                 6 </w:t>
            </w:r>
          </w:p>
        </w:tc>
        <w:tc>
          <w:tcPr>
            <w:tcW w:w="939" w:type="dxa"/>
            <w:tcBorders>
              <w:top w:val="nil"/>
              <w:left w:val="nil"/>
              <w:bottom w:val="nil"/>
              <w:right w:val="nil"/>
            </w:tcBorders>
            <w:shd w:val="clear" w:color="auto" w:fill="auto"/>
            <w:vAlign w:val="bottom"/>
            <w:hideMark/>
          </w:tcPr>
          <w:p w14:paraId="4B189C09"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177" w:type="dxa"/>
            <w:tcBorders>
              <w:top w:val="nil"/>
              <w:left w:val="nil"/>
              <w:bottom w:val="nil"/>
              <w:right w:val="nil"/>
            </w:tcBorders>
            <w:shd w:val="clear" w:color="auto" w:fill="auto"/>
            <w:vAlign w:val="bottom"/>
            <w:hideMark/>
          </w:tcPr>
          <w:p w14:paraId="0A26D406" w14:textId="77777777" w:rsidR="0006763A" w:rsidRPr="0006763A" w:rsidRDefault="0006763A" w:rsidP="0006763A">
            <w:pPr>
              <w:jc w:val="center"/>
              <w:rPr>
                <w:sz w:val="18"/>
                <w:szCs w:val="18"/>
                <w:lang w:val="bg-BG" w:eastAsia="bg-BG"/>
              </w:rPr>
            </w:pPr>
            <w:r w:rsidRPr="0006763A">
              <w:rPr>
                <w:sz w:val="18"/>
                <w:szCs w:val="18"/>
                <w:lang w:val="bg-BG" w:eastAsia="bg-BG"/>
              </w:rPr>
              <w:t xml:space="preserve">              5,473 </w:t>
            </w:r>
          </w:p>
        </w:tc>
        <w:tc>
          <w:tcPr>
            <w:tcW w:w="1118" w:type="dxa"/>
            <w:tcBorders>
              <w:top w:val="nil"/>
              <w:left w:val="nil"/>
              <w:bottom w:val="nil"/>
              <w:right w:val="nil"/>
            </w:tcBorders>
            <w:shd w:val="clear" w:color="auto" w:fill="auto"/>
            <w:vAlign w:val="bottom"/>
            <w:hideMark/>
          </w:tcPr>
          <w:p w14:paraId="0EA099FD"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078" w:type="dxa"/>
            <w:tcBorders>
              <w:top w:val="nil"/>
              <w:left w:val="nil"/>
              <w:bottom w:val="nil"/>
              <w:right w:val="nil"/>
            </w:tcBorders>
            <w:shd w:val="clear" w:color="auto" w:fill="auto"/>
            <w:vAlign w:val="bottom"/>
            <w:hideMark/>
          </w:tcPr>
          <w:p w14:paraId="42402E0A"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33331924"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5,479 </w:t>
            </w:r>
          </w:p>
        </w:tc>
      </w:tr>
      <w:tr w:rsidR="0006763A" w:rsidRPr="0006763A" w14:paraId="237E97DF" w14:textId="77777777" w:rsidTr="0006763A">
        <w:trPr>
          <w:trHeight w:val="495"/>
        </w:trPr>
        <w:tc>
          <w:tcPr>
            <w:tcW w:w="2034" w:type="dxa"/>
            <w:tcBorders>
              <w:top w:val="nil"/>
              <w:left w:val="nil"/>
              <w:bottom w:val="nil"/>
              <w:right w:val="nil"/>
            </w:tcBorders>
            <w:shd w:val="clear" w:color="auto" w:fill="auto"/>
            <w:vAlign w:val="bottom"/>
            <w:hideMark/>
          </w:tcPr>
          <w:p w14:paraId="351A63C6" w14:textId="77777777" w:rsidR="0006763A" w:rsidRPr="0006763A" w:rsidRDefault="0006763A" w:rsidP="0006763A">
            <w:pPr>
              <w:rPr>
                <w:sz w:val="18"/>
                <w:szCs w:val="18"/>
                <w:lang w:val="bg-BG" w:eastAsia="bg-BG"/>
              </w:rPr>
            </w:pPr>
            <w:r w:rsidRPr="0006763A">
              <w:rPr>
                <w:sz w:val="18"/>
                <w:szCs w:val="18"/>
                <w:lang w:val="bg-BG" w:eastAsia="bg-BG"/>
              </w:rPr>
              <w:t>Задължения към свързани лица</w:t>
            </w:r>
          </w:p>
        </w:tc>
        <w:tc>
          <w:tcPr>
            <w:tcW w:w="1038" w:type="dxa"/>
            <w:tcBorders>
              <w:top w:val="nil"/>
              <w:left w:val="nil"/>
              <w:bottom w:val="nil"/>
              <w:right w:val="nil"/>
            </w:tcBorders>
            <w:shd w:val="clear" w:color="auto" w:fill="auto"/>
            <w:vAlign w:val="bottom"/>
            <w:hideMark/>
          </w:tcPr>
          <w:p w14:paraId="50727B1F" w14:textId="77777777" w:rsidR="0006763A" w:rsidRPr="0006763A" w:rsidRDefault="0006763A" w:rsidP="0006763A">
            <w:pPr>
              <w:rPr>
                <w:sz w:val="18"/>
                <w:szCs w:val="18"/>
                <w:lang w:val="bg-BG" w:eastAsia="bg-BG"/>
              </w:rPr>
            </w:pPr>
          </w:p>
        </w:tc>
        <w:tc>
          <w:tcPr>
            <w:tcW w:w="939" w:type="dxa"/>
            <w:tcBorders>
              <w:top w:val="nil"/>
              <w:left w:val="nil"/>
              <w:bottom w:val="nil"/>
              <w:right w:val="nil"/>
            </w:tcBorders>
            <w:shd w:val="clear" w:color="auto" w:fill="auto"/>
            <w:vAlign w:val="bottom"/>
            <w:hideMark/>
          </w:tcPr>
          <w:p w14:paraId="52EA2615" w14:textId="162BEA9F" w:rsidR="0006763A" w:rsidRPr="0006763A" w:rsidRDefault="0006763A" w:rsidP="0006763A">
            <w:pPr>
              <w:jc w:val="center"/>
              <w:rPr>
                <w:sz w:val="18"/>
                <w:szCs w:val="18"/>
                <w:lang w:val="bg-BG" w:eastAsia="bg-BG"/>
              </w:rPr>
            </w:pPr>
            <w:r w:rsidRPr="0006763A">
              <w:rPr>
                <w:sz w:val="18"/>
                <w:szCs w:val="18"/>
                <w:lang w:val="bg-BG" w:eastAsia="bg-BG"/>
              </w:rPr>
              <w:t xml:space="preserve">           203 </w:t>
            </w:r>
          </w:p>
        </w:tc>
        <w:tc>
          <w:tcPr>
            <w:tcW w:w="1177" w:type="dxa"/>
            <w:tcBorders>
              <w:top w:val="nil"/>
              <w:left w:val="nil"/>
              <w:bottom w:val="nil"/>
              <w:right w:val="nil"/>
            </w:tcBorders>
            <w:shd w:val="clear" w:color="auto" w:fill="auto"/>
            <w:vAlign w:val="bottom"/>
            <w:hideMark/>
          </w:tcPr>
          <w:p w14:paraId="7BC3DAF4" w14:textId="77777777" w:rsidR="0006763A" w:rsidRPr="0006763A" w:rsidRDefault="0006763A" w:rsidP="0006763A">
            <w:pPr>
              <w:jc w:val="center"/>
              <w:rPr>
                <w:sz w:val="18"/>
                <w:szCs w:val="18"/>
                <w:lang w:val="bg-BG" w:eastAsia="bg-BG"/>
              </w:rPr>
            </w:pPr>
            <w:r w:rsidRPr="0006763A">
              <w:rPr>
                <w:sz w:val="18"/>
                <w:szCs w:val="18"/>
                <w:lang w:val="bg-BG" w:eastAsia="bg-BG"/>
              </w:rPr>
              <w:t xml:space="preserve">              4,049 </w:t>
            </w:r>
          </w:p>
        </w:tc>
        <w:tc>
          <w:tcPr>
            <w:tcW w:w="1118" w:type="dxa"/>
            <w:tcBorders>
              <w:top w:val="nil"/>
              <w:left w:val="nil"/>
              <w:bottom w:val="nil"/>
              <w:right w:val="nil"/>
            </w:tcBorders>
            <w:shd w:val="clear" w:color="auto" w:fill="auto"/>
            <w:vAlign w:val="bottom"/>
            <w:hideMark/>
          </w:tcPr>
          <w:p w14:paraId="23B3AEFD" w14:textId="77777777" w:rsidR="0006763A" w:rsidRPr="0006763A" w:rsidRDefault="0006763A" w:rsidP="0006763A">
            <w:pPr>
              <w:jc w:val="center"/>
              <w:rPr>
                <w:sz w:val="18"/>
                <w:szCs w:val="18"/>
                <w:lang w:val="bg-BG" w:eastAsia="bg-BG"/>
              </w:rPr>
            </w:pPr>
          </w:p>
        </w:tc>
        <w:tc>
          <w:tcPr>
            <w:tcW w:w="1078" w:type="dxa"/>
            <w:tcBorders>
              <w:top w:val="nil"/>
              <w:left w:val="nil"/>
              <w:bottom w:val="nil"/>
              <w:right w:val="nil"/>
            </w:tcBorders>
            <w:shd w:val="clear" w:color="auto" w:fill="auto"/>
            <w:vAlign w:val="bottom"/>
            <w:hideMark/>
          </w:tcPr>
          <w:p w14:paraId="3F4CEC90"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051C2330"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4,252 </w:t>
            </w:r>
          </w:p>
        </w:tc>
      </w:tr>
      <w:tr w:rsidR="0006763A" w:rsidRPr="0006763A" w14:paraId="7AF9C981" w14:textId="77777777" w:rsidTr="0006763A">
        <w:trPr>
          <w:trHeight w:val="375"/>
        </w:trPr>
        <w:tc>
          <w:tcPr>
            <w:tcW w:w="2034" w:type="dxa"/>
            <w:tcBorders>
              <w:top w:val="nil"/>
              <w:left w:val="nil"/>
              <w:bottom w:val="nil"/>
              <w:right w:val="nil"/>
            </w:tcBorders>
            <w:shd w:val="clear" w:color="auto" w:fill="auto"/>
            <w:vAlign w:val="bottom"/>
            <w:hideMark/>
          </w:tcPr>
          <w:p w14:paraId="4A94F8AA" w14:textId="77777777" w:rsidR="0006763A" w:rsidRPr="0006763A" w:rsidRDefault="0006763A" w:rsidP="0006763A">
            <w:pPr>
              <w:rPr>
                <w:sz w:val="18"/>
                <w:szCs w:val="18"/>
                <w:lang w:val="bg-BG" w:eastAsia="bg-BG"/>
              </w:rPr>
            </w:pPr>
            <w:r w:rsidRPr="0006763A">
              <w:rPr>
                <w:sz w:val="18"/>
                <w:szCs w:val="18"/>
                <w:lang w:val="bg-BG" w:eastAsia="bg-BG"/>
              </w:rPr>
              <w:t>Търговски задължения</w:t>
            </w:r>
          </w:p>
        </w:tc>
        <w:tc>
          <w:tcPr>
            <w:tcW w:w="1038" w:type="dxa"/>
            <w:tcBorders>
              <w:top w:val="nil"/>
              <w:left w:val="nil"/>
              <w:bottom w:val="nil"/>
              <w:right w:val="nil"/>
            </w:tcBorders>
            <w:shd w:val="clear" w:color="auto" w:fill="auto"/>
            <w:vAlign w:val="bottom"/>
            <w:hideMark/>
          </w:tcPr>
          <w:p w14:paraId="50146381"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939" w:type="dxa"/>
            <w:tcBorders>
              <w:top w:val="nil"/>
              <w:left w:val="nil"/>
              <w:bottom w:val="nil"/>
              <w:right w:val="nil"/>
            </w:tcBorders>
            <w:shd w:val="clear" w:color="auto" w:fill="auto"/>
            <w:vAlign w:val="bottom"/>
            <w:hideMark/>
          </w:tcPr>
          <w:p w14:paraId="393A2C39" w14:textId="77777777" w:rsidR="0006763A" w:rsidRPr="0006763A" w:rsidRDefault="0006763A" w:rsidP="0006763A">
            <w:pPr>
              <w:jc w:val="center"/>
              <w:rPr>
                <w:sz w:val="18"/>
                <w:szCs w:val="18"/>
                <w:lang w:val="bg-BG" w:eastAsia="bg-BG"/>
              </w:rPr>
            </w:pPr>
            <w:r w:rsidRPr="0006763A">
              <w:rPr>
                <w:sz w:val="18"/>
                <w:szCs w:val="18"/>
                <w:lang w:val="bg-BG" w:eastAsia="bg-BG"/>
              </w:rPr>
              <w:t xml:space="preserve">              78 </w:t>
            </w:r>
          </w:p>
        </w:tc>
        <w:tc>
          <w:tcPr>
            <w:tcW w:w="1177" w:type="dxa"/>
            <w:tcBorders>
              <w:top w:val="nil"/>
              <w:left w:val="nil"/>
              <w:bottom w:val="nil"/>
              <w:right w:val="nil"/>
            </w:tcBorders>
            <w:shd w:val="clear" w:color="auto" w:fill="auto"/>
            <w:vAlign w:val="bottom"/>
            <w:hideMark/>
          </w:tcPr>
          <w:p w14:paraId="07BF50D1" w14:textId="77777777" w:rsidR="0006763A" w:rsidRPr="0006763A" w:rsidRDefault="0006763A" w:rsidP="0006763A">
            <w:pPr>
              <w:jc w:val="center"/>
              <w:rPr>
                <w:sz w:val="18"/>
                <w:szCs w:val="18"/>
                <w:lang w:val="bg-BG" w:eastAsia="bg-BG"/>
              </w:rPr>
            </w:pPr>
            <w:r w:rsidRPr="0006763A">
              <w:rPr>
                <w:sz w:val="18"/>
                <w:szCs w:val="18"/>
                <w:lang w:val="bg-BG" w:eastAsia="bg-BG"/>
              </w:rPr>
              <w:t xml:space="preserve">                 796 </w:t>
            </w:r>
          </w:p>
        </w:tc>
        <w:tc>
          <w:tcPr>
            <w:tcW w:w="1118" w:type="dxa"/>
            <w:tcBorders>
              <w:top w:val="nil"/>
              <w:left w:val="nil"/>
              <w:bottom w:val="nil"/>
              <w:right w:val="nil"/>
            </w:tcBorders>
            <w:shd w:val="clear" w:color="auto" w:fill="auto"/>
            <w:vAlign w:val="bottom"/>
            <w:hideMark/>
          </w:tcPr>
          <w:p w14:paraId="518C07B0"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078" w:type="dxa"/>
            <w:tcBorders>
              <w:top w:val="nil"/>
              <w:left w:val="nil"/>
              <w:bottom w:val="nil"/>
              <w:right w:val="nil"/>
            </w:tcBorders>
            <w:shd w:val="clear" w:color="auto" w:fill="auto"/>
            <w:vAlign w:val="bottom"/>
            <w:hideMark/>
          </w:tcPr>
          <w:p w14:paraId="040FD9C3" w14:textId="77777777" w:rsidR="0006763A" w:rsidRPr="0006763A" w:rsidRDefault="0006763A" w:rsidP="0006763A">
            <w:pPr>
              <w:jc w:val="center"/>
              <w:rPr>
                <w:sz w:val="18"/>
                <w:szCs w:val="18"/>
                <w:lang w:val="bg-BG" w:eastAsia="bg-BG"/>
              </w:rPr>
            </w:pPr>
            <w:r w:rsidRPr="0006763A">
              <w:rPr>
                <w:sz w:val="18"/>
                <w:szCs w:val="18"/>
                <w:lang w:val="bg-BG" w:eastAsia="bg-BG"/>
              </w:rPr>
              <w:t xml:space="preserve">                  -   </w:t>
            </w:r>
          </w:p>
        </w:tc>
        <w:tc>
          <w:tcPr>
            <w:tcW w:w="1256" w:type="dxa"/>
            <w:tcBorders>
              <w:top w:val="nil"/>
              <w:left w:val="nil"/>
              <w:bottom w:val="nil"/>
              <w:right w:val="nil"/>
            </w:tcBorders>
            <w:shd w:val="clear" w:color="auto" w:fill="auto"/>
            <w:vAlign w:val="bottom"/>
            <w:hideMark/>
          </w:tcPr>
          <w:p w14:paraId="6F21B3C0"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874 </w:t>
            </w:r>
          </w:p>
        </w:tc>
      </w:tr>
      <w:tr w:rsidR="0006763A" w:rsidRPr="0006763A" w14:paraId="3C5C8C20" w14:textId="77777777" w:rsidTr="0006763A">
        <w:trPr>
          <w:trHeight w:val="315"/>
        </w:trPr>
        <w:tc>
          <w:tcPr>
            <w:tcW w:w="2034" w:type="dxa"/>
            <w:tcBorders>
              <w:top w:val="nil"/>
              <w:left w:val="nil"/>
              <w:bottom w:val="nil"/>
              <w:right w:val="nil"/>
            </w:tcBorders>
            <w:shd w:val="clear" w:color="auto" w:fill="auto"/>
            <w:vAlign w:val="bottom"/>
            <w:hideMark/>
          </w:tcPr>
          <w:p w14:paraId="5BB44456" w14:textId="77777777" w:rsidR="0006763A" w:rsidRPr="0006763A" w:rsidRDefault="0006763A" w:rsidP="0006763A">
            <w:pPr>
              <w:rPr>
                <w:b/>
                <w:bCs/>
                <w:sz w:val="18"/>
                <w:szCs w:val="18"/>
                <w:lang w:val="bg-BG" w:eastAsia="bg-BG"/>
              </w:rPr>
            </w:pPr>
            <w:r w:rsidRPr="0006763A">
              <w:rPr>
                <w:b/>
                <w:bCs/>
                <w:sz w:val="18"/>
                <w:szCs w:val="18"/>
                <w:lang w:val="bg-BG" w:eastAsia="bg-BG"/>
              </w:rPr>
              <w:t>Общо</w:t>
            </w:r>
          </w:p>
        </w:tc>
        <w:tc>
          <w:tcPr>
            <w:tcW w:w="1038" w:type="dxa"/>
            <w:tcBorders>
              <w:top w:val="single" w:sz="4" w:space="0" w:color="auto"/>
              <w:left w:val="nil"/>
              <w:bottom w:val="double" w:sz="6" w:space="0" w:color="auto"/>
              <w:right w:val="nil"/>
            </w:tcBorders>
            <w:shd w:val="clear" w:color="auto" w:fill="auto"/>
            <w:vAlign w:val="bottom"/>
            <w:hideMark/>
          </w:tcPr>
          <w:p w14:paraId="2DAE756E" w14:textId="7EEE35E8" w:rsidR="0006763A" w:rsidRPr="0006763A" w:rsidRDefault="0006763A" w:rsidP="0006763A">
            <w:pPr>
              <w:jc w:val="center"/>
              <w:rPr>
                <w:b/>
                <w:bCs/>
                <w:sz w:val="18"/>
                <w:szCs w:val="18"/>
                <w:lang w:val="bg-BG" w:eastAsia="bg-BG"/>
              </w:rPr>
            </w:pPr>
            <w:r w:rsidRPr="0006763A">
              <w:rPr>
                <w:b/>
                <w:bCs/>
                <w:sz w:val="18"/>
                <w:szCs w:val="18"/>
                <w:lang w:val="bg-BG" w:eastAsia="bg-BG"/>
              </w:rPr>
              <w:t xml:space="preserve">                 6 </w:t>
            </w:r>
          </w:p>
        </w:tc>
        <w:tc>
          <w:tcPr>
            <w:tcW w:w="939" w:type="dxa"/>
            <w:tcBorders>
              <w:top w:val="single" w:sz="4" w:space="0" w:color="auto"/>
              <w:left w:val="nil"/>
              <w:bottom w:val="double" w:sz="6" w:space="0" w:color="auto"/>
              <w:right w:val="nil"/>
            </w:tcBorders>
            <w:shd w:val="clear" w:color="auto" w:fill="auto"/>
            <w:vAlign w:val="bottom"/>
            <w:hideMark/>
          </w:tcPr>
          <w:p w14:paraId="18DBBCCD" w14:textId="3939F163" w:rsidR="0006763A" w:rsidRPr="0006763A" w:rsidRDefault="0006763A" w:rsidP="0006763A">
            <w:pPr>
              <w:jc w:val="center"/>
              <w:rPr>
                <w:b/>
                <w:bCs/>
                <w:sz w:val="18"/>
                <w:szCs w:val="18"/>
                <w:lang w:val="bg-BG" w:eastAsia="bg-BG"/>
              </w:rPr>
            </w:pPr>
            <w:r w:rsidRPr="0006763A">
              <w:rPr>
                <w:b/>
                <w:bCs/>
                <w:sz w:val="18"/>
                <w:szCs w:val="18"/>
                <w:lang w:val="bg-BG" w:eastAsia="bg-BG"/>
              </w:rPr>
              <w:t xml:space="preserve">           697 </w:t>
            </w:r>
          </w:p>
        </w:tc>
        <w:tc>
          <w:tcPr>
            <w:tcW w:w="1177" w:type="dxa"/>
            <w:tcBorders>
              <w:top w:val="single" w:sz="4" w:space="0" w:color="auto"/>
              <w:left w:val="nil"/>
              <w:bottom w:val="double" w:sz="6" w:space="0" w:color="auto"/>
              <w:right w:val="nil"/>
            </w:tcBorders>
            <w:shd w:val="clear" w:color="auto" w:fill="auto"/>
            <w:vAlign w:val="bottom"/>
            <w:hideMark/>
          </w:tcPr>
          <w:p w14:paraId="40E6D505"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14,971 </w:t>
            </w:r>
          </w:p>
        </w:tc>
        <w:tc>
          <w:tcPr>
            <w:tcW w:w="1118" w:type="dxa"/>
            <w:tcBorders>
              <w:top w:val="single" w:sz="4" w:space="0" w:color="auto"/>
              <w:left w:val="nil"/>
              <w:bottom w:val="double" w:sz="6" w:space="0" w:color="auto"/>
              <w:right w:val="nil"/>
            </w:tcBorders>
            <w:shd w:val="clear" w:color="auto" w:fill="auto"/>
            <w:vAlign w:val="bottom"/>
            <w:hideMark/>
          </w:tcPr>
          <w:p w14:paraId="728704C5" w14:textId="4D9BFB17" w:rsidR="0006763A" w:rsidRPr="0006763A" w:rsidRDefault="0006763A" w:rsidP="0006763A">
            <w:pPr>
              <w:jc w:val="center"/>
              <w:rPr>
                <w:b/>
                <w:bCs/>
                <w:sz w:val="18"/>
                <w:szCs w:val="18"/>
                <w:lang w:val="bg-BG" w:eastAsia="bg-BG"/>
              </w:rPr>
            </w:pPr>
            <w:r w:rsidRPr="0006763A">
              <w:rPr>
                <w:b/>
                <w:bCs/>
                <w:sz w:val="18"/>
                <w:szCs w:val="18"/>
                <w:lang w:val="bg-BG" w:eastAsia="bg-BG"/>
              </w:rPr>
              <w:t xml:space="preserve">            9,781 </w:t>
            </w:r>
          </w:p>
        </w:tc>
        <w:tc>
          <w:tcPr>
            <w:tcW w:w="1078" w:type="dxa"/>
            <w:tcBorders>
              <w:top w:val="single" w:sz="4" w:space="0" w:color="auto"/>
              <w:left w:val="nil"/>
              <w:bottom w:val="double" w:sz="6" w:space="0" w:color="auto"/>
              <w:right w:val="nil"/>
            </w:tcBorders>
            <w:shd w:val="clear" w:color="auto" w:fill="auto"/>
            <w:vAlign w:val="bottom"/>
            <w:hideMark/>
          </w:tcPr>
          <w:p w14:paraId="40CEDF3F" w14:textId="73FC82FC" w:rsidR="0006763A" w:rsidRPr="0006763A" w:rsidRDefault="0006763A" w:rsidP="0006763A">
            <w:pPr>
              <w:jc w:val="center"/>
              <w:rPr>
                <w:b/>
                <w:bCs/>
                <w:sz w:val="18"/>
                <w:szCs w:val="18"/>
                <w:lang w:val="bg-BG" w:eastAsia="bg-BG"/>
              </w:rPr>
            </w:pPr>
            <w:r w:rsidRPr="0006763A">
              <w:rPr>
                <w:b/>
                <w:bCs/>
                <w:sz w:val="18"/>
                <w:szCs w:val="18"/>
                <w:lang w:val="bg-BG" w:eastAsia="bg-BG"/>
              </w:rPr>
              <w:t xml:space="preserve">           9,344 </w:t>
            </w:r>
          </w:p>
        </w:tc>
        <w:tc>
          <w:tcPr>
            <w:tcW w:w="1256" w:type="dxa"/>
            <w:tcBorders>
              <w:top w:val="single" w:sz="4" w:space="0" w:color="auto"/>
              <w:left w:val="nil"/>
              <w:bottom w:val="double" w:sz="6" w:space="0" w:color="auto"/>
              <w:right w:val="nil"/>
            </w:tcBorders>
            <w:shd w:val="clear" w:color="auto" w:fill="auto"/>
            <w:vAlign w:val="bottom"/>
            <w:hideMark/>
          </w:tcPr>
          <w:p w14:paraId="5B573A18" w14:textId="77777777" w:rsidR="0006763A" w:rsidRPr="0006763A" w:rsidRDefault="0006763A" w:rsidP="0006763A">
            <w:pPr>
              <w:jc w:val="center"/>
              <w:rPr>
                <w:b/>
                <w:bCs/>
                <w:sz w:val="18"/>
                <w:szCs w:val="18"/>
                <w:lang w:val="bg-BG" w:eastAsia="bg-BG"/>
              </w:rPr>
            </w:pPr>
            <w:r w:rsidRPr="0006763A">
              <w:rPr>
                <w:b/>
                <w:bCs/>
                <w:sz w:val="18"/>
                <w:szCs w:val="18"/>
                <w:lang w:val="bg-BG" w:eastAsia="bg-BG"/>
              </w:rPr>
              <w:t xml:space="preserve">             34,799 </w:t>
            </w:r>
          </w:p>
        </w:tc>
      </w:tr>
    </w:tbl>
    <w:p w14:paraId="47CD9FDB" w14:textId="77777777" w:rsidR="00FB2451" w:rsidRPr="00490EF6" w:rsidRDefault="00FB2451" w:rsidP="006030DF">
      <w:pPr>
        <w:pStyle w:val="BodyText"/>
        <w:spacing w:line="276" w:lineRule="auto"/>
        <w:ind w:firstLine="720"/>
        <w:jc w:val="both"/>
        <w:rPr>
          <w:color w:val="000000"/>
        </w:rPr>
      </w:pPr>
    </w:p>
    <w:p w14:paraId="75F184B6" w14:textId="77777777" w:rsidR="00AD434D" w:rsidRDefault="00AD434D" w:rsidP="006030DF">
      <w:pPr>
        <w:pStyle w:val="BodyText"/>
        <w:spacing w:line="276" w:lineRule="auto"/>
        <w:ind w:firstLine="720"/>
        <w:jc w:val="both"/>
        <w:rPr>
          <w:color w:val="000000"/>
          <w:lang w:val="bg-BG"/>
        </w:rPr>
      </w:pPr>
    </w:p>
    <w:p w14:paraId="35D9215C" w14:textId="77777777" w:rsidR="0001084D" w:rsidRDefault="0001084D" w:rsidP="006030DF">
      <w:pPr>
        <w:spacing w:line="276" w:lineRule="auto"/>
        <w:ind w:firstLine="720"/>
        <w:jc w:val="both"/>
        <w:rPr>
          <w:sz w:val="22"/>
          <w:lang w:val="bg-BG"/>
        </w:rPr>
      </w:pPr>
      <w:r>
        <w:rPr>
          <w:b/>
          <w:i/>
          <w:sz w:val="22"/>
          <w:lang w:val="bg-BG"/>
        </w:rPr>
        <w:t>Риск на лихвено-обвързаните паричните потоци</w:t>
      </w:r>
      <w:r>
        <w:rPr>
          <w:sz w:val="22"/>
          <w:lang w:val="bg-BG"/>
        </w:rPr>
        <w:t xml:space="preserve"> </w:t>
      </w:r>
    </w:p>
    <w:p w14:paraId="65E1843C" w14:textId="77777777" w:rsidR="00785A6A" w:rsidRDefault="00785A6A" w:rsidP="006030DF">
      <w:pPr>
        <w:spacing w:line="276" w:lineRule="auto"/>
        <w:ind w:firstLine="720"/>
        <w:jc w:val="both"/>
        <w:rPr>
          <w:sz w:val="22"/>
          <w:lang w:val="bg-BG"/>
        </w:rPr>
      </w:pPr>
    </w:p>
    <w:p w14:paraId="179AEC62" w14:textId="6BFAA74A" w:rsidR="009A4907" w:rsidRDefault="0096068D" w:rsidP="006030DF">
      <w:pPr>
        <w:pStyle w:val="BodyText"/>
        <w:spacing w:line="276" w:lineRule="auto"/>
        <w:ind w:firstLine="720"/>
        <w:jc w:val="both"/>
        <w:rPr>
          <w:color w:val="000000"/>
          <w:lang w:val="bg-BG"/>
        </w:rPr>
      </w:pPr>
      <w:r>
        <w:rPr>
          <w:color w:val="000000"/>
          <w:lang w:val="bg-BG"/>
        </w:rPr>
        <w:t xml:space="preserve">Като цяло дружеството няма значителна част лихвоносни активи, с изключение на паричните средства по разплащателни сметки. </w:t>
      </w:r>
      <w:r w:rsidR="009A4907">
        <w:rPr>
          <w:color w:val="000000"/>
          <w:lang w:val="bg-BG"/>
        </w:rPr>
        <w:t>Затова приходите и оперативните парични потоци са в голяма степен независими от промените в пазарните лихвени равнища. Същевременно дружеството е изложено на лихвен риск спрямо привлечения дългосрочен  банков заем. Той е с променлив  лихвен процент, който поставя в зависимост от лихвен риск паричните му потоци. Ръководството н</w:t>
      </w:r>
      <w:r w:rsidR="009A4907">
        <w:rPr>
          <w:lang w:val="bg-BG"/>
        </w:rPr>
        <w:t xml:space="preserve">аблюдава </w:t>
      </w:r>
      <w:r w:rsidR="009A4907">
        <w:rPr>
          <w:color w:val="000000"/>
          <w:lang w:val="bg-BG"/>
        </w:rPr>
        <w:t xml:space="preserve">текущо тенденциите в промените на лихвените равнища, за да може навреме да предприеме адекватни стъпки за промяна на договореностите с банките-кредитори.  </w:t>
      </w:r>
    </w:p>
    <w:p w14:paraId="2D6B255F" w14:textId="60E53527" w:rsidR="009A4907" w:rsidRDefault="009A4907" w:rsidP="006030DF">
      <w:pPr>
        <w:pStyle w:val="BodyText"/>
        <w:spacing w:line="276" w:lineRule="auto"/>
        <w:ind w:firstLine="720"/>
        <w:jc w:val="both"/>
        <w:rPr>
          <w:lang w:val="bg-BG"/>
        </w:rPr>
      </w:pPr>
      <w:r>
        <w:rPr>
          <w:lang w:val="bg-BG"/>
        </w:rPr>
        <w:t>Дружеството не е изложено на лихвен риск от своите краткосрочни задължения, защото те са обичайно търговски, с много кратък срок и безлихвени.</w:t>
      </w:r>
    </w:p>
    <w:tbl>
      <w:tblPr>
        <w:tblW w:w="8152" w:type="dxa"/>
        <w:tblInd w:w="70" w:type="dxa"/>
        <w:tblCellMar>
          <w:left w:w="70" w:type="dxa"/>
          <w:right w:w="70" w:type="dxa"/>
        </w:tblCellMar>
        <w:tblLook w:val="04A0" w:firstRow="1" w:lastRow="0" w:firstColumn="1" w:lastColumn="0" w:noHBand="0" w:noVBand="1"/>
      </w:tblPr>
      <w:tblGrid>
        <w:gridCol w:w="3308"/>
        <w:gridCol w:w="146"/>
        <w:gridCol w:w="1121"/>
        <w:gridCol w:w="146"/>
        <w:gridCol w:w="1007"/>
        <w:gridCol w:w="1088"/>
        <w:gridCol w:w="1336"/>
      </w:tblGrid>
      <w:tr w:rsidR="00DE776A" w:rsidRPr="00DE776A" w14:paraId="55368F60" w14:textId="77777777" w:rsidTr="00C36AA1">
        <w:trPr>
          <w:trHeight w:val="810"/>
        </w:trPr>
        <w:tc>
          <w:tcPr>
            <w:tcW w:w="3308" w:type="dxa"/>
            <w:tcBorders>
              <w:top w:val="nil"/>
              <w:left w:val="nil"/>
              <w:bottom w:val="nil"/>
              <w:right w:val="nil"/>
            </w:tcBorders>
            <w:shd w:val="clear" w:color="auto" w:fill="auto"/>
            <w:noWrap/>
            <w:vAlign w:val="bottom"/>
            <w:hideMark/>
          </w:tcPr>
          <w:p w14:paraId="157F797E" w14:textId="77777777" w:rsidR="00DE776A" w:rsidRPr="00DE776A" w:rsidRDefault="00DE776A" w:rsidP="00DE776A">
            <w:pPr>
              <w:rPr>
                <w:b/>
                <w:bCs/>
                <w:sz w:val="22"/>
                <w:szCs w:val="22"/>
                <w:lang w:val="bg-BG" w:eastAsia="bg-BG"/>
              </w:rPr>
            </w:pPr>
            <w:r w:rsidRPr="00DE776A">
              <w:rPr>
                <w:b/>
                <w:bCs/>
                <w:sz w:val="22"/>
                <w:szCs w:val="22"/>
                <w:lang w:val="bg-BG" w:eastAsia="bg-BG"/>
              </w:rPr>
              <w:t>30 септември 2018 г.</w:t>
            </w:r>
          </w:p>
        </w:tc>
        <w:tc>
          <w:tcPr>
            <w:tcW w:w="146" w:type="dxa"/>
            <w:tcBorders>
              <w:top w:val="nil"/>
              <w:left w:val="nil"/>
              <w:bottom w:val="nil"/>
              <w:right w:val="nil"/>
            </w:tcBorders>
            <w:shd w:val="clear" w:color="auto" w:fill="auto"/>
            <w:hideMark/>
          </w:tcPr>
          <w:p w14:paraId="5664A4C6" w14:textId="77777777" w:rsidR="00DE776A" w:rsidRPr="00DE776A" w:rsidRDefault="00DE776A" w:rsidP="00DE776A">
            <w:pPr>
              <w:rPr>
                <w:b/>
                <w:bCs/>
                <w:sz w:val="22"/>
                <w:szCs w:val="22"/>
                <w:lang w:val="bg-BG" w:eastAsia="bg-BG"/>
              </w:rPr>
            </w:pPr>
          </w:p>
        </w:tc>
        <w:tc>
          <w:tcPr>
            <w:tcW w:w="1121" w:type="dxa"/>
            <w:tcBorders>
              <w:top w:val="nil"/>
              <w:left w:val="nil"/>
              <w:bottom w:val="nil"/>
              <w:right w:val="nil"/>
            </w:tcBorders>
            <w:shd w:val="clear" w:color="auto" w:fill="auto"/>
            <w:vAlign w:val="bottom"/>
            <w:hideMark/>
          </w:tcPr>
          <w:p w14:paraId="6E121D23" w14:textId="77777777" w:rsidR="00DE776A" w:rsidRPr="00DE776A" w:rsidRDefault="00DE776A" w:rsidP="00DE776A">
            <w:pPr>
              <w:jc w:val="right"/>
              <w:rPr>
                <w:b/>
                <w:bCs/>
                <w:i/>
                <w:iCs/>
                <w:lang w:val="bg-BG" w:eastAsia="bg-BG"/>
              </w:rPr>
            </w:pPr>
            <w:r w:rsidRPr="00DE776A">
              <w:rPr>
                <w:b/>
                <w:bCs/>
                <w:i/>
                <w:iCs/>
                <w:lang w:val="bg-BG" w:eastAsia="bg-BG"/>
              </w:rPr>
              <w:t>безлихвени</w:t>
            </w:r>
          </w:p>
        </w:tc>
        <w:tc>
          <w:tcPr>
            <w:tcW w:w="146" w:type="dxa"/>
            <w:tcBorders>
              <w:top w:val="nil"/>
              <w:left w:val="nil"/>
              <w:bottom w:val="nil"/>
              <w:right w:val="nil"/>
            </w:tcBorders>
            <w:shd w:val="clear" w:color="auto" w:fill="auto"/>
            <w:vAlign w:val="bottom"/>
            <w:hideMark/>
          </w:tcPr>
          <w:p w14:paraId="47F4C66B" w14:textId="77777777" w:rsidR="00DE776A" w:rsidRPr="00DE776A" w:rsidRDefault="00DE776A" w:rsidP="00DE776A">
            <w:pPr>
              <w:jc w:val="right"/>
              <w:rPr>
                <w:b/>
                <w:bCs/>
                <w:i/>
                <w:iCs/>
                <w:lang w:val="bg-BG" w:eastAsia="bg-BG"/>
              </w:rPr>
            </w:pPr>
          </w:p>
        </w:tc>
        <w:tc>
          <w:tcPr>
            <w:tcW w:w="1007" w:type="dxa"/>
            <w:tcBorders>
              <w:top w:val="nil"/>
              <w:left w:val="nil"/>
              <w:bottom w:val="nil"/>
              <w:right w:val="nil"/>
            </w:tcBorders>
            <w:shd w:val="clear" w:color="auto" w:fill="auto"/>
            <w:hideMark/>
          </w:tcPr>
          <w:p w14:paraId="146CD6B5" w14:textId="77777777" w:rsidR="00DE776A" w:rsidRPr="00DE776A" w:rsidRDefault="00DE776A" w:rsidP="00DE776A">
            <w:pPr>
              <w:jc w:val="right"/>
              <w:rPr>
                <w:b/>
                <w:bCs/>
                <w:i/>
                <w:iCs/>
                <w:lang w:val="bg-BG" w:eastAsia="bg-BG"/>
              </w:rPr>
            </w:pPr>
            <w:r w:rsidRPr="00DE776A">
              <w:rPr>
                <w:b/>
                <w:bCs/>
                <w:i/>
                <w:iCs/>
                <w:lang w:val="bg-BG" w:eastAsia="bg-BG"/>
              </w:rPr>
              <w:t>с фиксиран лихвен %</w:t>
            </w:r>
          </w:p>
        </w:tc>
        <w:tc>
          <w:tcPr>
            <w:tcW w:w="1088" w:type="dxa"/>
            <w:tcBorders>
              <w:top w:val="nil"/>
              <w:left w:val="nil"/>
              <w:bottom w:val="nil"/>
              <w:right w:val="nil"/>
            </w:tcBorders>
            <w:shd w:val="clear" w:color="auto" w:fill="auto"/>
            <w:hideMark/>
          </w:tcPr>
          <w:p w14:paraId="2E759D72" w14:textId="77777777" w:rsidR="00DE776A" w:rsidRPr="00DE776A" w:rsidRDefault="00DE776A" w:rsidP="00DE776A">
            <w:pPr>
              <w:jc w:val="right"/>
              <w:rPr>
                <w:b/>
                <w:bCs/>
                <w:i/>
                <w:iCs/>
                <w:lang w:val="bg-BG" w:eastAsia="bg-BG"/>
              </w:rPr>
            </w:pPr>
            <w:r w:rsidRPr="00DE776A">
              <w:rPr>
                <w:b/>
                <w:bCs/>
                <w:i/>
                <w:iCs/>
                <w:lang w:val="bg-BG" w:eastAsia="bg-BG"/>
              </w:rPr>
              <w:t>с плаващ лихвен %</w:t>
            </w:r>
          </w:p>
        </w:tc>
        <w:tc>
          <w:tcPr>
            <w:tcW w:w="1336" w:type="dxa"/>
            <w:tcBorders>
              <w:top w:val="nil"/>
              <w:left w:val="nil"/>
              <w:bottom w:val="nil"/>
              <w:right w:val="nil"/>
            </w:tcBorders>
            <w:shd w:val="clear" w:color="auto" w:fill="auto"/>
            <w:noWrap/>
            <w:vAlign w:val="bottom"/>
            <w:hideMark/>
          </w:tcPr>
          <w:p w14:paraId="7125E106" w14:textId="77777777" w:rsidR="00DE776A" w:rsidRPr="00DE776A" w:rsidRDefault="00DE776A" w:rsidP="00DE776A">
            <w:pPr>
              <w:jc w:val="right"/>
              <w:rPr>
                <w:b/>
                <w:bCs/>
                <w:i/>
                <w:iCs/>
                <w:lang w:val="bg-BG" w:eastAsia="bg-BG"/>
              </w:rPr>
            </w:pPr>
            <w:r w:rsidRPr="00DE776A">
              <w:rPr>
                <w:b/>
                <w:bCs/>
                <w:i/>
                <w:iCs/>
                <w:lang w:val="bg-BG" w:eastAsia="bg-BG"/>
              </w:rPr>
              <w:t>Общо</w:t>
            </w:r>
          </w:p>
        </w:tc>
      </w:tr>
      <w:tr w:rsidR="00DE776A" w:rsidRPr="00DE776A" w14:paraId="00A79753" w14:textId="77777777" w:rsidTr="00C36AA1">
        <w:trPr>
          <w:trHeight w:val="270"/>
        </w:trPr>
        <w:tc>
          <w:tcPr>
            <w:tcW w:w="3308" w:type="dxa"/>
            <w:tcBorders>
              <w:top w:val="nil"/>
              <w:left w:val="nil"/>
              <w:bottom w:val="nil"/>
              <w:right w:val="nil"/>
            </w:tcBorders>
            <w:shd w:val="clear" w:color="auto" w:fill="auto"/>
            <w:noWrap/>
            <w:vAlign w:val="bottom"/>
            <w:hideMark/>
          </w:tcPr>
          <w:p w14:paraId="29273ACE" w14:textId="77777777" w:rsidR="00DE776A" w:rsidRPr="00DE776A" w:rsidRDefault="00DE776A" w:rsidP="00DE776A">
            <w:pPr>
              <w:jc w:val="right"/>
              <w:rPr>
                <w:b/>
                <w:bCs/>
                <w:i/>
                <w:iCs/>
                <w:lang w:val="bg-BG" w:eastAsia="bg-BG"/>
              </w:rPr>
            </w:pPr>
          </w:p>
        </w:tc>
        <w:tc>
          <w:tcPr>
            <w:tcW w:w="146" w:type="dxa"/>
            <w:tcBorders>
              <w:top w:val="nil"/>
              <w:left w:val="nil"/>
              <w:bottom w:val="nil"/>
              <w:right w:val="nil"/>
            </w:tcBorders>
            <w:shd w:val="clear" w:color="auto" w:fill="auto"/>
            <w:noWrap/>
            <w:vAlign w:val="bottom"/>
            <w:hideMark/>
          </w:tcPr>
          <w:p w14:paraId="6107BE03"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01115661" w14:textId="77777777" w:rsidR="00DE776A" w:rsidRPr="00DE776A" w:rsidRDefault="00DE776A" w:rsidP="00DE776A">
            <w:pPr>
              <w:jc w:val="right"/>
              <w:rPr>
                <w:b/>
                <w:bCs/>
                <w:i/>
                <w:iCs/>
                <w:color w:val="000000"/>
                <w:lang w:val="bg-BG" w:eastAsia="bg-BG"/>
              </w:rPr>
            </w:pPr>
            <w:proofErr w:type="spellStart"/>
            <w:r w:rsidRPr="00DE776A">
              <w:rPr>
                <w:b/>
                <w:bCs/>
                <w:i/>
                <w:iCs/>
                <w:color w:val="000000"/>
                <w:lang w:val="bg-BG" w:eastAsia="bg-BG"/>
              </w:rPr>
              <w:t>хил.лв</w:t>
            </w:r>
            <w:proofErr w:type="spellEnd"/>
            <w:r w:rsidRPr="00DE776A">
              <w:rPr>
                <w:b/>
                <w:bCs/>
                <w:i/>
                <w:iCs/>
                <w:color w:val="000000"/>
                <w:lang w:val="bg-BG" w:eastAsia="bg-BG"/>
              </w:rPr>
              <w:t>.</w:t>
            </w:r>
          </w:p>
        </w:tc>
        <w:tc>
          <w:tcPr>
            <w:tcW w:w="146" w:type="dxa"/>
            <w:tcBorders>
              <w:top w:val="nil"/>
              <w:left w:val="nil"/>
              <w:bottom w:val="nil"/>
              <w:right w:val="nil"/>
            </w:tcBorders>
            <w:shd w:val="clear" w:color="auto" w:fill="auto"/>
            <w:noWrap/>
            <w:vAlign w:val="bottom"/>
            <w:hideMark/>
          </w:tcPr>
          <w:p w14:paraId="112B8030" w14:textId="77777777" w:rsidR="00DE776A" w:rsidRPr="00DE776A" w:rsidRDefault="00DE776A" w:rsidP="00DE776A">
            <w:pPr>
              <w:jc w:val="right"/>
              <w:rPr>
                <w:b/>
                <w:bCs/>
                <w:i/>
                <w:iCs/>
                <w:color w:val="000000"/>
                <w:lang w:val="bg-BG" w:eastAsia="bg-BG"/>
              </w:rPr>
            </w:pPr>
          </w:p>
        </w:tc>
        <w:tc>
          <w:tcPr>
            <w:tcW w:w="1007" w:type="dxa"/>
            <w:tcBorders>
              <w:top w:val="nil"/>
              <w:left w:val="nil"/>
              <w:bottom w:val="nil"/>
              <w:right w:val="nil"/>
            </w:tcBorders>
            <w:shd w:val="clear" w:color="auto" w:fill="auto"/>
            <w:hideMark/>
          </w:tcPr>
          <w:p w14:paraId="4CE166B6" w14:textId="77777777" w:rsidR="00DE776A" w:rsidRPr="00DE776A" w:rsidRDefault="00DE776A" w:rsidP="00DE776A">
            <w:pPr>
              <w:jc w:val="right"/>
              <w:rPr>
                <w:b/>
                <w:bCs/>
                <w:i/>
                <w:iCs/>
                <w:color w:val="000000"/>
                <w:lang w:val="bg-BG" w:eastAsia="bg-BG"/>
              </w:rPr>
            </w:pPr>
            <w:proofErr w:type="spellStart"/>
            <w:r w:rsidRPr="00DE776A">
              <w:rPr>
                <w:b/>
                <w:bCs/>
                <w:i/>
                <w:iCs/>
                <w:color w:val="000000"/>
                <w:lang w:val="bg-BG" w:eastAsia="bg-BG"/>
              </w:rPr>
              <w:t>хил.лв</w:t>
            </w:r>
            <w:proofErr w:type="spellEnd"/>
            <w:r w:rsidRPr="00DE776A">
              <w:rPr>
                <w:b/>
                <w:bCs/>
                <w:i/>
                <w:iCs/>
                <w:color w:val="000000"/>
                <w:lang w:val="bg-BG" w:eastAsia="bg-BG"/>
              </w:rPr>
              <w:t>.</w:t>
            </w:r>
          </w:p>
        </w:tc>
        <w:tc>
          <w:tcPr>
            <w:tcW w:w="1088" w:type="dxa"/>
            <w:tcBorders>
              <w:top w:val="nil"/>
              <w:left w:val="nil"/>
              <w:bottom w:val="nil"/>
              <w:right w:val="nil"/>
            </w:tcBorders>
            <w:shd w:val="clear" w:color="auto" w:fill="auto"/>
            <w:hideMark/>
          </w:tcPr>
          <w:p w14:paraId="7E2E3F13" w14:textId="77777777" w:rsidR="00DE776A" w:rsidRPr="00DE776A" w:rsidRDefault="00DE776A" w:rsidP="00DE776A">
            <w:pPr>
              <w:jc w:val="right"/>
              <w:rPr>
                <w:b/>
                <w:bCs/>
                <w:i/>
                <w:iCs/>
                <w:color w:val="000000"/>
                <w:lang w:val="bg-BG" w:eastAsia="bg-BG"/>
              </w:rPr>
            </w:pPr>
            <w:proofErr w:type="spellStart"/>
            <w:r w:rsidRPr="00DE776A">
              <w:rPr>
                <w:b/>
                <w:bCs/>
                <w:i/>
                <w:iCs/>
                <w:color w:val="000000"/>
                <w:lang w:val="bg-BG" w:eastAsia="bg-BG"/>
              </w:rPr>
              <w:t>хил.лв</w:t>
            </w:r>
            <w:proofErr w:type="spellEnd"/>
            <w:r w:rsidRPr="00DE776A">
              <w:rPr>
                <w:b/>
                <w:bCs/>
                <w:i/>
                <w:iCs/>
                <w:color w:val="000000"/>
                <w:lang w:val="bg-BG" w:eastAsia="bg-BG"/>
              </w:rPr>
              <w:t>.</w:t>
            </w:r>
          </w:p>
        </w:tc>
        <w:tc>
          <w:tcPr>
            <w:tcW w:w="1336" w:type="dxa"/>
            <w:tcBorders>
              <w:top w:val="nil"/>
              <w:left w:val="nil"/>
              <w:bottom w:val="nil"/>
              <w:right w:val="nil"/>
            </w:tcBorders>
            <w:shd w:val="clear" w:color="auto" w:fill="auto"/>
            <w:noWrap/>
            <w:vAlign w:val="bottom"/>
            <w:hideMark/>
          </w:tcPr>
          <w:p w14:paraId="4F36B416" w14:textId="77777777" w:rsidR="00DE776A" w:rsidRPr="00DE776A" w:rsidRDefault="00DE776A" w:rsidP="00DE776A">
            <w:pPr>
              <w:jc w:val="right"/>
              <w:rPr>
                <w:b/>
                <w:bCs/>
                <w:i/>
                <w:iCs/>
                <w:color w:val="000000"/>
                <w:lang w:val="bg-BG" w:eastAsia="bg-BG"/>
              </w:rPr>
            </w:pPr>
            <w:r w:rsidRPr="00DE776A">
              <w:rPr>
                <w:b/>
                <w:bCs/>
                <w:i/>
                <w:iCs/>
                <w:color w:val="000000"/>
                <w:lang w:val="bg-BG" w:eastAsia="bg-BG"/>
              </w:rPr>
              <w:t xml:space="preserve"> </w:t>
            </w:r>
            <w:proofErr w:type="spellStart"/>
            <w:r w:rsidRPr="00DE776A">
              <w:rPr>
                <w:b/>
                <w:bCs/>
                <w:i/>
                <w:iCs/>
                <w:color w:val="000000"/>
                <w:lang w:val="bg-BG" w:eastAsia="bg-BG"/>
              </w:rPr>
              <w:t>хил.лв</w:t>
            </w:r>
            <w:proofErr w:type="spellEnd"/>
            <w:r w:rsidRPr="00DE776A">
              <w:rPr>
                <w:b/>
                <w:bCs/>
                <w:i/>
                <w:iCs/>
                <w:color w:val="000000"/>
                <w:lang w:val="bg-BG" w:eastAsia="bg-BG"/>
              </w:rPr>
              <w:t xml:space="preserve">. </w:t>
            </w:r>
          </w:p>
        </w:tc>
      </w:tr>
      <w:tr w:rsidR="00DE776A" w:rsidRPr="00DE776A" w14:paraId="5030BBAD" w14:textId="77777777" w:rsidTr="00C36AA1">
        <w:trPr>
          <w:trHeight w:val="255"/>
        </w:trPr>
        <w:tc>
          <w:tcPr>
            <w:tcW w:w="3308" w:type="dxa"/>
            <w:tcBorders>
              <w:top w:val="nil"/>
              <w:left w:val="nil"/>
              <w:bottom w:val="nil"/>
              <w:right w:val="nil"/>
            </w:tcBorders>
            <w:shd w:val="clear" w:color="auto" w:fill="auto"/>
            <w:vAlign w:val="bottom"/>
            <w:hideMark/>
          </w:tcPr>
          <w:p w14:paraId="3864EAC6" w14:textId="77777777" w:rsidR="00DE776A" w:rsidRPr="00DE776A" w:rsidRDefault="00DE776A" w:rsidP="00DE776A">
            <w:pPr>
              <w:jc w:val="right"/>
              <w:rPr>
                <w:b/>
                <w:bCs/>
                <w:i/>
                <w:iCs/>
                <w:color w:val="000000"/>
                <w:lang w:val="bg-BG" w:eastAsia="bg-BG"/>
              </w:rPr>
            </w:pPr>
          </w:p>
        </w:tc>
        <w:tc>
          <w:tcPr>
            <w:tcW w:w="146" w:type="dxa"/>
            <w:tcBorders>
              <w:top w:val="nil"/>
              <w:left w:val="nil"/>
              <w:bottom w:val="nil"/>
              <w:right w:val="nil"/>
            </w:tcBorders>
            <w:shd w:val="clear" w:color="auto" w:fill="auto"/>
            <w:noWrap/>
            <w:vAlign w:val="bottom"/>
            <w:hideMark/>
          </w:tcPr>
          <w:p w14:paraId="128F7A70" w14:textId="77777777" w:rsidR="00DE776A" w:rsidRPr="00DE776A" w:rsidRDefault="00DE776A" w:rsidP="00DE776A">
            <w:pPr>
              <w:ind w:firstLineChars="300" w:firstLine="600"/>
              <w:rPr>
                <w:lang w:val="bg-BG" w:eastAsia="bg-BG"/>
              </w:rPr>
            </w:pPr>
          </w:p>
        </w:tc>
        <w:tc>
          <w:tcPr>
            <w:tcW w:w="1121" w:type="dxa"/>
            <w:tcBorders>
              <w:top w:val="nil"/>
              <w:left w:val="nil"/>
              <w:bottom w:val="nil"/>
              <w:right w:val="nil"/>
            </w:tcBorders>
            <w:shd w:val="clear" w:color="auto" w:fill="auto"/>
            <w:noWrap/>
            <w:vAlign w:val="bottom"/>
            <w:hideMark/>
          </w:tcPr>
          <w:p w14:paraId="2558C4B9" w14:textId="77777777" w:rsidR="00DE776A" w:rsidRPr="00DE776A" w:rsidRDefault="00DE776A" w:rsidP="00DE776A">
            <w:pPr>
              <w:jc w:val="right"/>
              <w:rPr>
                <w:lang w:val="bg-BG" w:eastAsia="bg-BG"/>
              </w:rPr>
            </w:pPr>
          </w:p>
        </w:tc>
        <w:tc>
          <w:tcPr>
            <w:tcW w:w="146" w:type="dxa"/>
            <w:tcBorders>
              <w:top w:val="nil"/>
              <w:left w:val="nil"/>
              <w:bottom w:val="nil"/>
              <w:right w:val="nil"/>
            </w:tcBorders>
            <w:shd w:val="clear" w:color="auto" w:fill="auto"/>
            <w:noWrap/>
            <w:vAlign w:val="bottom"/>
            <w:hideMark/>
          </w:tcPr>
          <w:p w14:paraId="597FC339" w14:textId="77777777" w:rsidR="00DE776A" w:rsidRPr="00DE776A" w:rsidRDefault="00DE776A" w:rsidP="00DE776A">
            <w:pPr>
              <w:jc w:val="right"/>
              <w:rPr>
                <w:lang w:val="bg-BG" w:eastAsia="bg-BG"/>
              </w:rPr>
            </w:pPr>
          </w:p>
        </w:tc>
        <w:tc>
          <w:tcPr>
            <w:tcW w:w="1007" w:type="dxa"/>
            <w:tcBorders>
              <w:top w:val="nil"/>
              <w:left w:val="nil"/>
              <w:bottom w:val="nil"/>
              <w:right w:val="nil"/>
            </w:tcBorders>
            <w:shd w:val="clear" w:color="auto" w:fill="auto"/>
            <w:hideMark/>
          </w:tcPr>
          <w:p w14:paraId="15714FA1" w14:textId="77777777" w:rsidR="00DE776A" w:rsidRPr="00DE776A" w:rsidRDefault="00DE776A" w:rsidP="00DE776A">
            <w:pPr>
              <w:jc w:val="right"/>
              <w:rPr>
                <w:lang w:val="bg-BG" w:eastAsia="bg-BG"/>
              </w:rPr>
            </w:pPr>
          </w:p>
        </w:tc>
        <w:tc>
          <w:tcPr>
            <w:tcW w:w="1088" w:type="dxa"/>
            <w:tcBorders>
              <w:top w:val="nil"/>
              <w:left w:val="nil"/>
              <w:bottom w:val="nil"/>
              <w:right w:val="nil"/>
            </w:tcBorders>
            <w:shd w:val="clear" w:color="auto" w:fill="auto"/>
            <w:hideMark/>
          </w:tcPr>
          <w:p w14:paraId="370898DF" w14:textId="77777777" w:rsidR="00DE776A" w:rsidRPr="00DE776A" w:rsidRDefault="00DE776A" w:rsidP="00DE776A">
            <w:pPr>
              <w:jc w:val="right"/>
              <w:rPr>
                <w:lang w:val="bg-BG" w:eastAsia="bg-BG"/>
              </w:rPr>
            </w:pPr>
          </w:p>
        </w:tc>
        <w:tc>
          <w:tcPr>
            <w:tcW w:w="1336" w:type="dxa"/>
            <w:tcBorders>
              <w:top w:val="nil"/>
              <w:left w:val="nil"/>
              <w:bottom w:val="nil"/>
              <w:right w:val="nil"/>
            </w:tcBorders>
            <w:shd w:val="clear" w:color="auto" w:fill="auto"/>
            <w:noWrap/>
            <w:vAlign w:val="bottom"/>
            <w:hideMark/>
          </w:tcPr>
          <w:p w14:paraId="5FDD847E" w14:textId="77777777" w:rsidR="00DE776A" w:rsidRPr="00DE776A" w:rsidRDefault="00DE776A" w:rsidP="00DE776A">
            <w:pPr>
              <w:jc w:val="right"/>
              <w:rPr>
                <w:lang w:val="bg-BG" w:eastAsia="bg-BG"/>
              </w:rPr>
            </w:pPr>
          </w:p>
        </w:tc>
      </w:tr>
      <w:tr w:rsidR="00DE776A" w:rsidRPr="00DE776A" w14:paraId="64A3B96D" w14:textId="77777777" w:rsidTr="00C36AA1">
        <w:trPr>
          <w:trHeight w:val="300"/>
        </w:trPr>
        <w:tc>
          <w:tcPr>
            <w:tcW w:w="3308" w:type="dxa"/>
            <w:tcBorders>
              <w:top w:val="nil"/>
              <w:left w:val="nil"/>
              <w:bottom w:val="nil"/>
              <w:right w:val="nil"/>
            </w:tcBorders>
            <w:shd w:val="clear" w:color="auto" w:fill="auto"/>
            <w:noWrap/>
            <w:vAlign w:val="bottom"/>
            <w:hideMark/>
          </w:tcPr>
          <w:p w14:paraId="789CB6E2" w14:textId="77777777" w:rsidR="00DE776A" w:rsidRPr="00DE776A" w:rsidRDefault="00DE776A" w:rsidP="00DE776A">
            <w:pPr>
              <w:rPr>
                <w:b/>
                <w:bCs/>
                <w:sz w:val="22"/>
                <w:szCs w:val="22"/>
                <w:lang w:val="bg-BG" w:eastAsia="bg-BG"/>
              </w:rPr>
            </w:pPr>
            <w:r w:rsidRPr="00DE776A">
              <w:rPr>
                <w:b/>
                <w:bCs/>
                <w:sz w:val="22"/>
                <w:szCs w:val="22"/>
                <w:lang w:val="bg-BG" w:eastAsia="bg-BG"/>
              </w:rPr>
              <w:t>Финансови активи</w:t>
            </w:r>
          </w:p>
        </w:tc>
        <w:tc>
          <w:tcPr>
            <w:tcW w:w="146" w:type="dxa"/>
            <w:tcBorders>
              <w:top w:val="nil"/>
              <w:left w:val="nil"/>
              <w:bottom w:val="nil"/>
              <w:right w:val="nil"/>
            </w:tcBorders>
            <w:shd w:val="clear" w:color="auto" w:fill="auto"/>
            <w:noWrap/>
            <w:vAlign w:val="bottom"/>
            <w:hideMark/>
          </w:tcPr>
          <w:p w14:paraId="2F20F08B" w14:textId="77777777" w:rsidR="00DE776A" w:rsidRPr="00DE776A" w:rsidRDefault="00DE776A" w:rsidP="00DE776A">
            <w:pPr>
              <w:rPr>
                <w:b/>
                <w:bCs/>
                <w:sz w:val="22"/>
                <w:szCs w:val="22"/>
                <w:lang w:val="bg-BG" w:eastAsia="bg-BG"/>
              </w:rPr>
            </w:pPr>
          </w:p>
        </w:tc>
        <w:tc>
          <w:tcPr>
            <w:tcW w:w="1121" w:type="dxa"/>
            <w:tcBorders>
              <w:top w:val="nil"/>
              <w:left w:val="nil"/>
              <w:bottom w:val="nil"/>
              <w:right w:val="nil"/>
            </w:tcBorders>
            <w:shd w:val="clear" w:color="auto" w:fill="auto"/>
            <w:noWrap/>
            <w:vAlign w:val="bottom"/>
            <w:hideMark/>
          </w:tcPr>
          <w:p w14:paraId="1DB8C277" w14:textId="77777777" w:rsidR="00DE776A" w:rsidRPr="00DE776A" w:rsidRDefault="00DE776A" w:rsidP="00DE776A">
            <w:pPr>
              <w:rPr>
                <w:lang w:val="bg-BG" w:eastAsia="bg-BG"/>
              </w:rPr>
            </w:pPr>
          </w:p>
        </w:tc>
        <w:tc>
          <w:tcPr>
            <w:tcW w:w="146" w:type="dxa"/>
            <w:tcBorders>
              <w:top w:val="nil"/>
              <w:left w:val="nil"/>
              <w:bottom w:val="nil"/>
              <w:right w:val="nil"/>
            </w:tcBorders>
            <w:shd w:val="clear" w:color="auto" w:fill="auto"/>
            <w:noWrap/>
            <w:vAlign w:val="bottom"/>
            <w:hideMark/>
          </w:tcPr>
          <w:p w14:paraId="54090B06" w14:textId="77777777" w:rsidR="00DE776A" w:rsidRPr="00DE776A" w:rsidRDefault="00DE776A" w:rsidP="00DE776A">
            <w:pPr>
              <w:rPr>
                <w:lang w:val="bg-BG" w:eastAsia="bg-BG"/>
              </w:rPr>
            </w:pPr>
          </w:p>
        </w:tc>
        <w:tc>
          <w:tcPr>
            <w:tcW w:w="1007" w:type="dxa"/>
            <w:tcBorders>
              <w:top w:val="nil"/>
              <w:left w:val="nil"/>
              <w:bottom w:val="nil"/>
              <w:right w:val="nil"/>
            </w:tcBorders>
            <w:shd w:val="clear" w:color="auto" w:fill="auto"/>
            <w:vAlign w:val="bottom"/>
            <w:hideMark/>
          </w:tcPr>
          <w:p w14:paraId="79F8BD11" w14:textId="77777777" w:rsidR="00DE776A" w:rsidRPr="00DE776A" w:rsidRDefault="00DE776A" w:rsidP="00DE776A">
            <w:pPr>
              <w:rPr>
                <w:lang w:val="bg-BG" w:eastAsia="bg-BG"/>
              </w:rPr>
            </w:pPr>
          </w:p>
        </w:tc>
        <w:tc>
          <w:tcPr>
            <w:tcW w:w="1088" w:type="dxa"/>
            <w:tcBorders>
              <w:top w:val="nil"/>
              <w:left w:val="nil"/>
              <w:bottom w:val="nil"/>
              <w:right w:val="nil"/>
            </w:tcBorders>
            <w:shd w:val="clear" w:color="auto" w:fill="auto"/>
            <w:hideMark/>
          </w:tcPr>
          <w:p w14:paraId="567A37DA" w14:textId="77777777" w:rsidR="00DE776A" w:rsidRPr="00DE776A" w:rsidRDefault="00DE776A" w:rsidP="00DE776A">
            <w:pPr>
              <w:rPr>
                <w:lang w:val="bg-BG" w:eastAsia="bg-BG"/>
              </w:rPr>
            </w:pPr>
          </w:p>
        </w:tc>
        <w:tc>
          <w:tcPr>
            <w:tcW w:w="1336" w:type="dxa"/>
            <w:tcBorders>
              <w:top w:val="nil"/>
              <w:left w:val="nil"/>
              <w:bottom w:val="nil"/>
              <w:right w:val="nil"/>
            </w:tcBorders>
            <w:shd w:val="clear" w:color="auto" w:fill="auto"/>
            <w:noWrap/>
            <w:vAlign w:val="bottom"/>
            <w:hideMark/>
          </w:tcPr>
          <w:p w14:paraId="29BD77A5" w14:textId="77777777" w:rsidR="00DE776A" w:rsidRPr="00DE776A" w:rsidRDefault="00DE776A" w:rsidP="00DE776A">
            <w:pPr>
              <w:rPr>
                <w:lang w:val="bg-BG" w:eastAsia="bg-BG"/>
              </w:rPr>
            </w:pPr>
          </w:p>
        </w:tc>
      </w:tr>
      <w:tr w:rsidR="00DE776A" w:rsidRPr="00DE776A" w14:paraId="6BA4BBD2" w14:textId="77777777" w:rsidTr="00C36AA1">
        <w:trPr>
          <w:trHeight w:val="300"/>
        </w:trPr>
        <w:tc>
          <w:tcPr>
            <w:tcW w:w="3308" w:type="dxa"/>
            <w:tcBorders>
              <w:top w:val="nil"/>
              <w:left w:val="nil"/>
              <w:bottom w:val="nil"/>
              <w:right w:val="nil"/>
            </w:tcBorders>
            <w:shd w:val="clear" w:color="auto" w:fill="auto"/>
            <w:noWrap/>
            <w:vAlign w:val="bottom"/>
            <w:hideMark/>
          </w:tcPr>
          <w:p w14:paraId="780D652F" w14:textId="77777777" w:rsidR="00DE776A" w:rsidRPr="00DE776A" w:rsidRDefault="00DE776A" w:rsidP="00DE776A">
            <w:pPr>
              <w:rPr>
                <w:lang w:val="bg-BG" w:eastAsia="bg-BG"/>
              </w:rPr>
            </w:pPr>
            <w:r w:rsidRPr="00DE776A">
              <w:rPr>
                <w:lang w:val="bg-BG" w:eastAsia="bg-BG"/>
              </w:rPr>
              <w:t>Търговски вземания</w:t>
            </w:r>
          </w:p>
        </w:tc>
        <w:tc>
          <w:tcPr>
            <w:tcW w:w="146" w:type="dxa"/>
            <w:tcBorders>
              <w:top w:val="nil"/>
              <w:left w:val="nil"/>
              <w:bottom w:val="nil"/>
              <w:right w:val="nil"/>
            </w:tcBorders>
            <w:shd w:val="clear" w:color="auto" w:fill="auto"/>
            <w:noWrap/>
            <w:vAlign w:val="bottom"/>
            <w:hideMark/>
          </w:tcPr>
          <w:p w14:paraId="34EFAD11"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69CF3BB7" w14:textId="77777777" w:rsidR="00DE776A" w:rsidRPr="00DE776A" w:rsidRDefault="00DE776A" w:rsidP="00DE776A">
            <w:pPr>
              <w:jc w:val="center"/>
              <w:rPr>
                <w:lang w:val="bg-BG" w:eastAsia="bg-BG"/>
              </w:rPr>
            </w:pPr>
            <w:r w:rsidRPr="00DE776A">
              <w:rPr>
                <w:lang w:val="bg-BG" w:eastAsia="bg-BG"/>
              </w:rPr>
              <w:t xml:space="preserve">           279 </w:t>
            </w:r>
          </w:p>
        </w:tc>
        <w:tc>
          <w:tcPr>
            <w:tcW w:w="146" w:type="dxa"/>
            <w:tcBorders>
              <w:top w:val="nil"/>
              <w:left w:val="nil"/>
              <w:bottom w:val="nil"/>
              <w:right w:val="nil"/>
            </w:tcBorders>
            <w:shd w:val="clear" w:color="auto" w:fill="auto"/>
            <w:noWrap/>
            <w:vAlign w:val="bottom"/>
            <w:hideMark/>
          </w:tcPr>
          <w:p w14:paraId="4E32D3D1"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0EF4C7D4"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hideMark/>
          </w:tcPr>
          <w:p w14:paraId="5FA2CDC1" w14:textId="4D4CCBCA" w:rsidR="00DE776A" w:rsidRPr="00DE776A" w:rsidRDefault="00DE776A" w:rsidP="00DE776A">
            <w:pPr>
              <w:rPr>
                <w:lang w:val="bg-BG" w:eastAsia="bg-BG"/>
              </w:rPr>
            </w:pPr>
            <w:r w:rsidRPr="00DE776A">
              <w:rPr>
                <w:lang w:val="bg-BG" w:eastAsia="bg-BG"/>
              </w:rPr>
              <w:t xml:space="preserve">                -   </w:t>
            </w:r>
          </w:p>
        </w:tc>
        <w:tc>
          <w:tcPr>
            <w:tcW w:w="1336" w:type="dxa"/>
            <w:tcBorders>
              <w:top w:val="nil"/>
              <w:left w:val="nil"/>
              <w:bottom w:val="nil"/>
              <w:right w:val="nil"/>
            </w:tcBorders>
            <w:shd w:val="clear" w:color="auto" w:fill="auto"/>
            <w:noWrap/>
            <w:vAlign w:val="bottom"/>
            <w:hideMark/>
          </w:tcPr>
          <w:p w14:paraId="03BC58BB" w14:textId="0C2240B5" w:rsidR="00DE776A" w:rsidRPr="00DE776A" w:rsidRDefault="00DE776A" w:rsidP="00DE776A">
            <w:pPr>
              <w:rPr>
                <w:b/>
                <w:bCs/>
                <w:lang w:val="bg-BG" w:eastAsia="bg-BG"/>
              </w:rPr>
            </w:pPr>
            <w:r w:rsidRPr="00DE776A">
              <w:rPr>
                <w:b/>
                <w:bCs/>
                <w:lang w:val="bg-BG" w:eastAsia="bg-BG"/>
              </w:rPr>
              <w:t xml:space="preserve">                279 </w:t>
            </w:r>
          </w:p>
        </w:tc>
      </w:tr>
      <w:tr w:rsidR="00DE776A" w:rsidRPr="00DE776A" w14:paraId="30557583" w14:textId="77777777" w:rsidTr="00C36AA1">
        <w:trPr>
          <w:trHeight w:val="300"/>
        </w:trPr>
        <w:tc>
          <w:tcPr>
            <w:tcW w:w="3308" w:type="dxa"/>
            <w:tcBorders>
              <w:top w:val="nil"/>
              <w:left w:val="nil"/>
              <w:bottom w:val="nil"/>
              <w:right w:val="nil"/>
            </w:tcBorders>
            <w:shd w:val="clear" w:color="auto" w:fill="auto"/>
            <w:noWrap/>
            <w:vAlign w:val="bottom"/>
            <w:hideMark/>
          </w:tcPr>
          <w:p w14:paraId="29C668D7" w14:textId="77777777" w:rsidR="00DE776A" w:rsidRPr="00DE776A" w:rsidRDefault="00DE776A" w:rsidP="00DE776A">
            <w:pPr>
              <w:rPr>
                <w:lang w:val="bg-BG" w:eastAsia="bg-BG"/>
              </w:rPr>
            </w:pPr>
            <w:r w:rsidRPr="00DE776A">
              <w:rPr>
                <w:lang w:val="bg-BG" w:eastAsia="bg-BG"/>
              </w:rPr>
              <w:t>Вземания от свързани предприятия</w:t>
            </w:r>
          </w:p>
        </w:tc>
        <w:tc>
          <w:tcPr>
            <w:tcW w:w="146" w:type="dxa"/>
            <w:tcBorders>
              <w:top w:val="nil"/>
              <w:left w:val="nil"/>
              <w:bottom w:val="nil"/>
              <w:right w:val="nil"/>
            </w:tcBorders>
            <w:shd w:val="clear" w:color="auto" w:fill="auto"/>
            <w:noWrap/>
            <w:vAlign w:val="bottom"/>
            <w:hideMark/>
          </w:tcPr>
          <w:p w14:paraId="3BB0DC31"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0AFC26B6" w14:textId="77777777" w:rsidR="00DE776A" w:rsidRPr="00DE776A" w:rsidRDefault="00DE776A" w:rsidP="00DE776A">
            <w:pPr>
              <w:jc w:val="center"/>
              <w:rPr>
                <w:lang w:val="bg-BG" w:eastAsia="bg-BG"/>
              </w:rPr>
            </w:pPr>
            <w:r w:rsidRPr="00DE776A">
              <w:rPr>
                <w:lang w:val="bg-BG" w:eastAsia="bg-BG"/>
              </w:rPr>
              <w:t xml:space="preserve">             60 </w:t>
            </w:r>
          </w:p>
        </w:tc>
        <w:tc>
          <w:tcPr>
            <w:tcW w:w="146" w:type="dxa"/>
            <w:tcBorders>
              <w:top w:val="nil"/>
              <w:left w:val="nil"/>
              <w:bottom w:val="nil"/>
              <w:right w:val="nil"/>
            </w:tcBorders>
            <w:shd w:val="clear" w:color="auto" w:fill="auto"/>
            <w:noWrap/>
            <w:vAlign w:val="bottom"/>
            <w:hideMark/>
          </w:tcPr>
          <w:p w14:paraId="0665BE9B"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084DF36A"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hideMark/>
          </w:tcPr>
          <w:p w14:paraId="317FD857" w14:textId="191926DD" w:rsidR="00DE776A" w:rsidRPr="00DE776A" w:rsidRDefault="00DE776A" w:rsidP="00DE776A">
            <w:pPr>
              <w:rPr>
                <w:lang w:val="bg-BG" w:eastAsia="bg-BG"/>
              </w:rPr>
            </w:pPr>
            <w:r w:rsidRPr="00DE776A">
              <w:rPr>
                <w:lang w:val="bg-BG" w:eastAsia="bg-BG"/>
              </w:rPr>
              <w:t xml:space="preserve">                 -   </w:t>
            </w:r>
          </w:p>
        </w:tc>
        <w:tc>
          <w:tcPr>
            <w:tcW w:w="1336" w:type="dxa"/>
            <w:tcBorders>
              <w:top w:val="nil"/>
              <w:left w:val="nil"/>
              <w:bottom w:val="nil"/>
              <w:right w:val="nil"/>
            </w:tcBorders>
            <w:shd w:val="clear" w:color="auto" w:fill="auto"/>
            <w:noWrap/>
            <w:vAlign w:val="bottom"/>
            <w:hideMark/>
          </w:tcPr>
          <w:p w14:paraId="109B493D" w14:textId="0A09096B" w:rsidR="00DE776A" w:rsidRPr="00DE776A" w:rsidRDefault="00DE776A" w:rsidP="00DE776A">
            <w:pPr>
              <w:rPr>
                <w:b/>
                <w:bCs/>
                <w:lang w:val="bg-BG" w:eastAsia="bg-BG"/>
              </w:rPr>
            </w:pPr>
            <w:r w:rsidRPr="00DE776A">
              <w:rPr>
                <w:b/>
                <w:bCs/>
                <w:lang w:val="bg-BG" w:eastAsia="bg-BG"/>
              </w:rPr>
              <w:t xml:space="preserve">                  60 </w:t>
            </w:r>
          </w:p>
        </w:tc>
      </w:tr>
      <w:tr w:rsidR="00DE776A" w:rsidRPr="00DE776A" w14:paraId="640893D0" w14:textId="77777777" w:rsidTr="00C36AA1">
        <w:trPr>
          <w:trHeight w:val="315"/>
        </w:trPr>
        <w:tc>
          <w:tcPr>
            <w:tcW w:w="3308" w:type="dxa"/>
            <w:tcBorders>
              <w:top w:val="nil"/>
              <w:left w:val="nil"/>
              <w:bottom w:val="nil"/>
              <w:right w:val="nil"/>
            </w:tcBorders>
            <w:shd w:val="clear" w:color="auto" w:fill="auto"/>
            <w:noWrap/>
            <w:vAlign w:val="bottom"/>
            <w:hideMark/>
          </w:tcPr>
          <w:p w14:paraId="5989FFF3" w14:textId="77777777" w:rsidR="00DE776A" w:rsidRPr="00DE776A" w:rsidRDefault="00DE776A" w:rsidP="00DE776A">
            <w:pPr>
              <w:rPr>
                <w:lang w:val="bg-BG" w:eastAsia="bg-BG"/>
              </w:rPr>
            </w:pPr>
            <w:r w:rsidRPr="00DE776A">
              <w:rPr>
                <w:lang w:val="bg-BG" w:eastAsia="bg-BG"/>
              </w:rPr>
              <w:t>Парични средства и еквиваленти</w:t>
            </w:r>
          </w:p>
        </w:tc>
        <w:tc>
          <w:tcPr>
            <w:tcW w:w="146" w:type="dxa"/>
            <w:tcBorders>
              <w:top w:val="nil"/>
              <w:left w:val="nil"/>
              <w:bottom w:val="nil"/>
              <w:right w:val="nil"/>
            </w:tcBorders>
            <w:shd w:val="clear" w:color="auto" w:fill="auto"/>
            <w:noWrap/>
            <w:vAlign w:val="bottom"/>
            <w:hideMark/>
          </w:tcPr>
          <w:p w14:paraId="1E2CF38F"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3D88661A" w14:textId="77777777" w:rsidR="00DE776A" w:rsidRPr="00DE776A" w:rsidRDefault="00DE776A" w:rsidP="00DE776A">
            <w:pPr>
              <w:jc w:val="center"/>
              <w:rPr>
                <w:lang w:val="bg-BG" w:eastAsia="bg-BG"/>
              </w:rPr>
            </w:pPr>
            <w:r w:rsidRPr="00DE776A">
              <w:rPr>
                <w:lang w:val="bg-BG" w:eastAsia="bg-BG"/>
              </w:rPr>
              <w:t xml:space="preserve">             26 </w:t>
            </w:r>
          </w:p>
        </w:tc>
        <w:tc>
          <w:tcPr>
            <w:tcW w:w="146" w:type="dxa"/>
            <w:tcBorders>
              <w:top w:val="nil"/>
              <w:left w:val="nil"/>
              <w:bottom w:val="nil"/>
              <w:right w:val="nil"/>
            </w:tcBorders>
            <w:shd w:val="clear" w:color="auto" w:fill="auto"/>
            <w:noWrap/>
            <w:vAlign w:val="bottom"/>
            <w:hideMark/>
          </w:tcPr>
          <w:p w14:paraId="34C1D348"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0AD330D9" w14:textId="77777777" w:rsidR="00DE776A" w:rsidRPr="00DE776A" w:rsidRDefault="00DE776A" w:rsidP="00DE776A">
            <w:pPr>
              <w:rPr>
                <w:lang w:val="bg-BG" w:eastAsia="bg-BG"/>
              </w:rPr>
            </w:pPr>
          </w:p>
        </w:tc>
        <w:tc>
          <w:tcPr>
            <w:tcW w:w="1088" w:type="dxa"/>
            <w:tcBorders>
              <w:top w:val="nil"/>
              <w:left w:val="nil"/>
              <w:bottom w:val="nil"/>
              <w:right w:val="nil"/>
            </w:tcBorders>
            <w:shd w:val="clear" w:color="auto" w:fill="auto"/>
            <w:hideMark/>
          </w:tcPr>
          <w:p w14:paraId="6305B771" w14:textId="72CBFABE" w:rsidR="00DE776A" w:rsidRPr="00DE776A" w:rsidRDefault="00DE776A" w:rsidP="00DE776A">
            <w:pPr>
              <w:rPr>
                <w:lang w:val="bg-BG" w:eastAsia="bg-BG"/>
              </w:rPr>
            </w:pPr>
            <w:r w:rsidRPr="00DE776A">
              <w:rPr>
                <w:lang w:val="bg-BG" w:eastAsia="bg-BG"/>
              </w:rPr>
              <w:t xml:space="preserve">           420 </w:t>
            </w:r>
          </w:p>
        </w:tc>
        <w:tc>
          <w:tcPr>
            <w:tcW w:w="1336" w:type="dxa"/>
            <w:tcBorders>
              <w:top w:val="nil"/>
              <w:left w:val="nil"/>
              <w:bottom w:val="nil"/>
              <w:right w:val="nil"/>
            </w:tcBorders>
            <w:shd w:val="clear" w:color="auto" w:fill="auto"/>
            <w:noWrap/>
            <w:vAlign w:val="bottom"/>
            <w:hideMark/>
          </w:tcPr>
          <w:p w14:paraId="6D5B563F" w14:textId="7B15D1AD" w:rsidR="00DE776A" w:rsidRPr="00DE776A" w:rsidRDefault="00DE776A" w:rsidP="00DE776A">
            <w:pPr>
              <w:rPr>
                <w:b/>
                <w:bCs/>
                <w:lang w:val="bg-BG" w:eastAsia="bg-BG"/>
              </w:rPr>
            </w:pPr>
            <w:r w:rsidRPr="00DE776A">
              <w:rPr>
                <w:b/>
                <w:bCs/>
                <w:lang w:val="bg-BG" w:eastAsia="bg-BG"/>
              </w:rPr>
              <w:t xml:space="preserve">                 446 </w:t>
            </w:r>
          </w:p>
        </w:tc>
      </w:tr>
      <w:tr w:rsidR="00DE776A" w:rsidRPr="00DE776A" w14:paraId="687AA24B" w14:textId="77777777" w:rsidTr="00C36AA1">
        <w:trPr>
          <w:trHeight w:val="315"/>
        </w:trPr>
        <w:tc>
          <w:tcPr>
            <w:tcW w:w="3308" w:type="dxa"/>
            <w:tcBorders>
              <w:top w:val="nil"/>
              <w:left w:val="nil"/>
              <w:bottom w:val="nil"/>
              <w:right w:val="nil"/>
            </w:tcBorders>
            <w:shd w:val="clear" w:color="auto" w:fill="auto"/>
            <w:noWrap/>
            <w:vAlign w:val="bottom"/>
            <w:hideMark/>
          </w:tcPr>
          <w:p w14:paraId="381B862D" w14:textId="77777777" w:rsidR="00DE776A" w:rsidRPr="00DE776A" w:rsidRDefault="00DE776A" w:rsidP="00DE776A">
            <w:pPr>
              <w:rPr>
                <w:b/>
                <w:bCs/>
                <w:sz w:val="22"/>
                <w:szCs w:val="22"/>
                <w:lang w:val="bg-BG" w:eastAsia="bg-BG"/>
              </w:rPr>
            </w:pPr>
            <w:r w:rsidRPr="00DE776A">
              <w:rPr>
                <w:b/>
                <w:bCs/>
                <w:sz w:val="22"/>
                <w:szCs w:val="22"/>
                <w:lang w:val="bg-BG" w:eastAsia="bg-BG"/>
              </w:rPr>
              <w:t>Общо</w:t>
            </w:r>
          </w:p>
        </w:tc>
        <w:tc>
          <w:tcPr>
            <w:tcW w:w="146" w:type="dxa"/>
            <w:tcBorders>
              <w:top w:val="nil"/>
              <w:left w:val="nil"/>
              <w:bottom w:val="nil"/>
              <w:right w:val="nil"/>
            </w:tcBorders>
            <w:shd w:val="clear" w:color="auto" w:fill="auto"/>
            <w:noWrap/>
            <w:vAlign w:val="bottom"/>
            <w:hideMark/>
          </w:tcPr>
          <w:p w14:paraId="12F7509B" w14:textId="77777777" w:rsidR="00DE776A" w:rsidRPr="00DE776A" w:rsidRDefault="00DE776A" w:rsidP="00DE776A">
            <w:pPr>
              <w:rPr>
                <w:b/>
                <w:bCs/>
                <w:sz w:val="22"/>
                <w:szCs w:val="22"/>
                <w:lang w:val="bg-BG" w:eastAsia="bg-BG"/>
              </w:rPr>
            </w:pPr>
          </w:p>
        </w:tc>
        <w:tc>
          <w:tcPr>
            <w:tcW w:w="1121" w:type="dxa"/>
            <w:tcBorders>
              <w:top w:val="single" w:sz="8" w:space="0" w:color="auto"/>
              <w:left w:val="nil"/>
              <w:bottom w:val="single" w:sz="8" w:space="0" w:color="auto"/>
              <w:right w:val="nil"/>
            </w:tcBorders>
            <w:shd w:val="clear" w:color="auto" w:fill="auto"/>
            <w:noWrap/>
            <w:vAlign w:val="bottom"/>
            <w:hideMark/>
          </w:tcPr>
          <w:p w14:paraId="34DBFF22" w14:textId="77777777" w:rsidR="00DE776A" w:rsidRPr="00DE776A" w:rsidRDefault="00DE776A" w:rsidP="00DE776A">
            <w:pPr>
              <w:jc w:val="center"/>
              <w:rPr>
                <w:b/>
                <w:bCs/>
                <w:lang w:val="bg-BG" w:eastAsia="bg-BG"/>
              </w:rPr>
            </w:pPr>
            <w:r w:rsidRPr="00DE776A">
              <w:rPr>
                <w:b/>
                <w:bCs/>
                <w:lang w:val="bg-BG" w:eastAsia="bg-BG"/>
              </w:rPr>
              <w:t xml:space="preserve">          365 </w:t>
            </w:r>
          </w:p>
        </w:tc>
        <w:tc>
          <w:tcPr>
            <w:tcW w:w="146" w:type="dxa"/>
            <w:tcBorders>
              <w:top w:val="nil"/>
              <w:left w:val="nil"/>
              <w:bottom w:val="nil"/>
              <w:right w:val="nil"/>
            </w:tcBorders>
            <w:shd w:val="clear" w:color="auto" w:fill="auto"/>
            <w:noWrap/>
            <w:vAlign w:val="bottom"/>
            <w:hideMark/>
          </w:tcPr>
          <w:p w14:paraId="76D7975C" w14:textId="77777777" w:rsidR="00DE776A" w:rsidRPr="00DE776A" w:rsidRDefault="00DE776A" w:rsidP="00DE776A">
            <w:pPr>
              <w:jc w:val="center"/>
              <w:rPr>
                <w:b/>
                <w:bCs/>
                <w:lang w:val="bg-BG" w:eastAsia="bg-BG"/>
              </w:rPr>
            </w:pPr>
          </w:p>
        </w:tc>
        <w:tc>
          <w:tcPr>
            <w:tcW w:w="1007" w:type="dxa"/>
            <w:tcBorders>
              <w:top w:val="single" w:sz="8" w:space="0" w:color="auto"/>
              <w:left w:val="nil"/>
              <w:bottom w:val="single" w:sz="8" w:space="0" w:color="auto"/>
              <w:right w:val="nil"/>
            </w:tcBorders>
            <w:shd w:val="clear" w:color="auto" w:fill="auto"/>
            <w:noWrap/>
            <w:vAlign w:val="bottom"/>
            <w:hideMark/>
          </w:tcPr>
          <w:p w14:paraId="47D6A6B9" w14:textId="77777777" w:rsidR="00DE776A" w:rsidRPr="00DE776A" w:rsidRDefault="00DE776A" w:rsidP="00DE776A">
            <w:pPr>
              <w:rPr>
                <w:b/>
                <w:bCs/>
                <w:lang w:val="bg-BG" w:eastAsia="bg-BG"/>
              </w:rPr>
            </w:pPr>
            <w:r w:rsidRPr="00DE776A">
              <w:rPr>
                <w:b/>
                <w:bCs/>
                <w:lang w:val="bg-BG" w:eastAsia="bg-BG"/>
              </w:rPr>
              <w:t xml:space="preserve">                -   </w:t>
            </w:r>
          </w:p>
        </w:tc>
        <w:tc>
          <w:tcPr>
            <w:tcW w:w="1088" w:type="dxa"/>
            <w:tcBorders>
              <w:top w:val="single" w:sz="8" w:space="0" w:color="auto"/>
              <w:left w:val="nil"/>
              <w:bottom w:val="single" w:sz="8" w:space="0" w:color="auto"/>
              <w:right w:val="nil"/>
            </w:tcBorders>
            <w:shd w:val="clear" w:color="auto" w:fill="auto"/>
            <w:noWrap/>
            <w:vAlign w:val="bottom"/>
            <w:hideMark/>
          </w:tcPr>
          <w:p w14:paraId="10C6DC41" w14:textId="7E02DD4D" w:rsidR="00DE776A" w:rsidRPr="00DE776A" w:rsidRDefault="00DE776A" w:rsidP="00DE776A">
            <w:pPr>
              <w:rPr>
                <w:b/>
                <w:bCs/>
                <w:lang w:val="bg-BG" w:eastAsia="bg-BG"/>
              </w:rPr>
            </w:pPr>
            <w:r w:rsidRPr="00DE776A">
              <w:rPr>
                <w:b/>
                <w:bCs/>
                <w:lang w:val="bg-BG" w:eastAsia="bg-BG"/>
              </w:rPr>
              <w:t xml:space="preserve">            420 </w:t>
            </w:r>
          </w:p>
        </w:tc>
        <w:tc>
          <w:tcPr>
            <w:tcW w:w="1336" w:type="dxa"/>
            <w:tcBorders>
              <w:top w:val="single" w:sz="8" w:space="0" w:color="auto"/>
              <w:left w:val="nil"/>
              <w:bottom w:val="single" w:sz="8" w:space="0" w:color="auto"/>
              <w:right w:val="nil"/>
            </w:tcBorders>
            <w:shd w:val="clear" w:color="auto" w:fill="auto"/>
            <w:noWrap/>
            <w:vAlign w:val="bottom"/>
            <w:hideMark/>
          </w:tcPr>
          <w:p w14:paraId="37FC634F" w14:textId="09692582" w:rsidR="00DE776A" w:rsidRPr="00DE776A" w:rsidRDefault="00DE776A" w:rsidP="00DE776A">
            <w:pPr>
              <w:rPr>
                <w:b/>
                <w:bCs/>
                <w:lang w:val="bg-BG" w:eastAsia="bg-BG"/>
              </w:rPr>
            </w:pPr>
            <w:r w:rsidRPr="00DE776A">
              <w:rPr>
                <w:b/>
                <w:bCs/>
                <w:lang w:val="bg-BG" w:eastAsia="bg-BG"/>
              </w:rPr>
              <w:t xml:space="preserve">                 785 </w:t>
            </w:r>
          </w:p>
        </w:tc>
      </w:tr>
      <w:tr w:rsidR="00DE776A" w:rsidRPr="00DE776A" w14:paraId="795F6B1A" w14:textId="77777777" w:rsidTr="00C36AA1">
        <w:trPr>
          <w:trHeight w:val="300"/>
        </w:trPr>
        <w:tc>
          <w:tcPr>
            <w:tcW w:w="3308" w:type="dxa"/>
            <w:tcBorders>
              <w:top w:val="nil"/>
              <w:left w:val="nil"/>
              <w:bottom w:val="nil"/>
              <w:right w:val="nil"/>
            </w:tcBorders>
            <w:shd w:val="clear" w:color="auto" w:fill="auto"/>
            <w:noWrap/>
            <w:vAlign w:val="bottom"/>
            <w:hideMark/>
          </w:tcPr>
          <w:p w14:paraId="55BA9AAA" w14:textId="4237D3BD" w:rsidR="00DE776A" w:rsidRDefault="00DE776A" w:rsidP="00DE776A">
            <w:pPr>
              <w:rPr>
                <w:b/>
                <w:bCs/>
                <w:lang w:val="bg-BG" w:eastAsia="bg-BG"/>
              </w:rPr>
            </w:pPr>
          </w:p>
          <w:p w14:paraId="72C2CC74" w14:textId="362A7354" w:rsidR="009F5A77" w:rsidRPr="009F5A77" w:rsidRDefault="009F5A77" w:rsidP="00DE776A">
            <w:pPr>
              <w:rPr>
                <w:b/>
                <w:bCs/>
                <w:lang w:val="en-GB" w:eastAsia="bg-BG"/>
              </w:rPr>
            </w:pPr>
            <w:r>
              <w:rPr>
                <w:b/>
                <w:bCs/>
                <w:lang w:val="en-GB" w:eastAsia="bg-BG"/>
              </w:rPr>
              <w:t xml:space="preserve"> </w:t>
            </w:r>
          </w:p>
          <w:p w14:paraId="43B0F3DC" w14:textId="0CE8B028" w:rsidR="00B0337C" w:rsidRPr="00DE776A" w:rsidRDefault="00B0337C" w:rsidP="00DE776A">
            <w:pPr>
              <w:rPr>
                <w:b/>
                <w:bCs/>
                <w:lang w:val="bg-BG" w:eastAsia="bg-BG"/>
              </w:rPr>
            </w:pPr>
          </w:p>
        </w:tc>
        <w:tc>
          <w:tcPr>
            <w:tcW w:w="146" w:type="dxa"/>
            <w:tcBorders>
              <w:top w:val="nil"/>
              <w:left w:val="nil"/>
              <w:bottom w:val="nil"/>
              <w:right w:val="nil"/>
            </w:tcBorders>
            <w:shd w:val="clear" w:color="auto" w:fill="auto"/>
            <w:noWrap/>
            <w:vAlign w:val="bottom"/>
            <w:hideMark/>
          </w:tcPr>
          <w:p w14:paraId="768805E0"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5B56631A" w14:textId="77777777" w:rsidR="00DE776A" w:rsidRPr="00DE776A" w:rsidRDefault="00DE776A" w:rsidP="00DE776A">
            <w:pPr>
              <w:rPr>
                <w:lang w:val="bg-BG" w:eastAsia="bg-BG"/>
              </w:rPr>
            </w:pPr>
          </w:p>
        </w:tc>
        <w:tc>
          <w:tcPr>
            <w:tcW w:w="146" w:type="dxa"/>
            <w:tcBorders>
              <w:top w:val="nil"/>
              <w:left w:val="nil"/>
              <w:bottom w:val="nil"/>
              <w:right w:val="nil"/>
            </w:tcBorders>
            <w:shd w:val="clear" w:color="auto" w:fill="auto"/>
            <w:noWrap/>
            <w:vAlign w:val="bottom"/>
            <w:hideMark/>
          </w:tcPr>
          <w:p w14:paraId="1C24B8AF"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noWrap/>
            <w:vAlign w:val="bottom"/>
            <w:hideMark/>
          </w:tcPr>
          <w:p w14:paraId="47CDDC0E" w14:textId="77777777" w:rsidR="00DE776A" w:rsidRPr="00DE776A" w:rsidRDefault="00DE776A" w:rsidP="00DE776A">
            <w:pPr>
              <w:rPr>
                <w:lang w:val="bg-BG" w:eastAsia="bg-BG"/>
              </w:rPr>
            </w:pPr>
          </w:p>
        </w:tc>
        <w:tc>
          <w:tcPr>
            <w:tcW w:w="1088" w:type="dxa"/>
            <w:tcBorders>
              <w:top w:val="nil"/>
              <w:left w:val="nil"/>
              <w:bottom w:val="nil"/>
              <w:right w:val="nil"/>
            </w:tcBorders>
            <w:shd w:val="clear" w:color="auto" w:fill="auto"/>
            <w:noWrap/>
            <w:vAlign w:val="bottom"/>
            <w:hideMark/>
          </w:tcPr>
          <w:p w14:paraId="3F7FCDB1" w14:textId="77777777" w:rsidR="00DE776A" w:rsidRPr="00DE776A" w:rsidRDefault="00DE776A" w:rsidP="00DE776A">
            <w:pPr>
              <w:rPr>
                <w:lang w:val="bg-BG" w:eastAsia="bg-BG"/>
              </w:rPr>
            </w:pPr>
          </w:p>
        </w:tc>
        <w:tc>
          <w:tcPr>
            <w:tcW w:w="1336" w:type="dxa"/>
            <w:tcBorders>
              <w:top w:val="nil"/>
              <w:left w:val="nil"/>
              <w:bottom w:val="nil"/>
              <w:right w:val="nil"/>
            </w:tcBorders>
            <w:shd w:val="clear" w:color="auto" w:fill="auto"/>
            <w:noWrap/>
            <w:vAlign w:val="bottom"/>
            <w:hideMark/>
          </w:tcPr>
          <w:p w14:paraId="2502D984" w14:textId="77777777" w:rsidR="00DE776A" w:rsidRPr="00DE776A" w:rsidRDefault="00DE776A" w:rsidP="00DE776A">
            <w:pPr>
              <w:rPr>
                <w:lang w:val="bg-BG" w:eastAsia="bg-BG"/>
              </w:rPr>
            </w:pPr>
          </w:p>
        </w:tc>
      </w:tr>
      <w:tr w:rsidR="00DE776A" w:rsidRPr="00DE776A" w14:paraId="42F46830" w14:textId="77777777" w:rsidTr="00C36AA1">
        <w:trPr>
          <w:trHeight w:val="300"/>
        </w:trPr>
        <w:tc>
          <w:tcPr>
            <w:tcW w:w="3308" w:type="dxa"/>
            <w:tcBorders>
              <w:top w:val="nil"/>
              <w:left w:val="nil"/>
              <w:bottom w:val="nil"/>
              <w:right w:val="nil"/>
            </w:tcBorders>
            <w:shd w:val="clear" w:color="auto" w:fill="auto"/>
            <w:noWrap/>
            <w:vAlign w:val="bottom"/>
            <w:hideMark/>
          </w:tcPr>
          <w:p w14:paraId="5C9CAF97" w14:textId="77777777" w:rsidR="00DE776A" w:rsidRPr="00DE776A" w:rsidRDefault="00DE776A" w:rsidP="00DE776A">
            <w:pPr>
              <w:rPr>
                <w:b/>
                <w:bCs/>
                <w:sz w:val="22"/>
                <w:szCs w:val="22"/>
                <w:lang w:val="bg-BG" w:eastAsia="bg-BG"/>
              </w:rPr>
            </w:pPr>
            <w:r w:rsidRPr="00DE776A">
              <w:rPr>
                <w:b/>
                <w:bCs/>
                <w:sz w:val="22"/>
                <w:szCs w:val="22"/>
                <w:lang w:val="bg-BG" w:eastAsia="bg-BG"/>
              </w:rPr>
              <w:lastRenderedPageBreak/>
              <w:t>Финансови пасиви</w:t>
            </w:r>
          </w:p>
        </w:tc>
        <w:tc>
          <w:tcPr>
            <w:tcW w:w="146" w:type="dxa"/>
            <w:tcBorders>
              <w:top w:val="nil"/>
              <w:left w:val="nil"/>
              <w:bottom w:val="nil"/>
              <w:right w:val="nil"/>
            </w:tcBorders>
            <w:shd w:val="clear" w:color="auto" w:fill="auto"/>
            <w:noWrap/>
            <w:vAlign w:val="bottom"/>
            <w:hideMark/>
          </w:tcPr>
          <w:p w14:paraId="02092A79" w14:textId="77777777" w:rsidR="00DE776A" w:rsidRPr="00DE776A" w:rsidRDefault="00DE776A" w:rsidP="00DE776A">
            <w:pPr>
              <w:rPr>
                <w:b/>
                <w:bCs/>
                <w:sz w:val="22"/>
                <w:szCs w:val="22"/>
                <w:lang w:val="bg-BG" w:eastAsia="bg-BG"/>
              </w:rPr>
            </w:pPr>
          </w:p>
        </w:tc>
        <w:tc>
          <w:tcPr>
            <w:tcW w:w="1121" w:type="dxa"/>
            <w:tcBorders>
              <w:top w:val="nil"/>
              <w:left w:val="nil"/>
              <w:bottom w:val="nil"/>
              <w:right w:val="nil"/>
            </w:tcBorders>
            <w:shd w:val="clear" w:color="auto" w:fill="auto"/>
            <w:noWrap/>
            <w:vAlign w:val="bottom"/>
            <w:hideMark/>
          </w:tcPr>
          <w:p w14:paraId="34AF05AD" w14:textId="77777777" w:rsidR="00DE776A" w:rsidRPr="00DE776A" w:rsidRDefault="00DE776A" w:rsidP="00DE776A">
            <w:pPr>
              <w:rPr>
                <w:lang w:val="bg-BG" w:eastAsia="bg-BG"/>
              </w:rPr>
            </w:pPr>
          </w:p>
        </w:tc>
        <w:tc>
          <w:tcPr>
            <w:tcW w:w="146" w:type="dxa"/>
            <w:tcBorders>
              <w:top w:val="nil"/>
              <w:left w:val="nil"/>
              <w:bottom w:val="nil"/>
              <w:right w:val="nil"/>
            </w:tcBorders>
            <w:shd w:val="clear" w:color="auto" w:fill="auto"/>
            <w:noWrap/>
            <w:vAlign w:val="bottom"/>
            <w:hideMark/>
          </w:tcPr>
          <w:p w14:paraId="39798DA6"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073BF4F2" w14:textId="77777777" w:rsidR="00DE776A" w:rsidRPr="00DE776A" w:rsidRDefault="00DE776A" w:rsidP="00DE776A">
            <w:pPr>
              <w:rPr>
                <w:lang w:val="bg-BG" w:eastAsia="bg-BG"/>
              </w:rPr>
            </w:pPr>
          </w:p>
        </w:tc>
        <w:tc>
          <w:tcPr>
            <w:tcW w:w="1088" w:type="dxa"/>
            <w:tcBorders>
              <w:top w:val="nil"/>
              <w:left w:val="nil"/>
              <w:bottom w:val="nil"/>
              <w:right w:val="nil"/>
            </w:tcBorders>
            <w:shd w:val="clear" w:color="auto" w:fill="auto"/>
            <w:hideMark/>
          </w:tcPr>
          <w:p w14:paraId="2230A103" w14:textId="77777777" w:rsidR="00DE776A" w:rsidRPr="00DE776A" w:rsidRDefault="00DE776A" w:rsidP="00DE776A">
            <w:pPr>
              <w:rPr>
                <w:lang w:val="bg-BG" w:eastAsia="bg-BG"/>
              </w:rPr>
            </w:pPr>
          </w:p>
        </w:tc>
        <w:tc>
          <w:tcPr>
            <w:tcW w:w="1336" w:type="dxa"/>
            <w:tcBorders>
              <w:top w:val="nil"/>
              <w:left w:val="nil"/>
              <w:bottom w:val="nil"/>
              <w:right w:val="nil"/>
            </w:tcBorders>
            <w:shd w:val="clear" w:color="auto" w:fill="auto"/>
            <w:noWrap/>
            <w:vAlign w:val="bottom"/>
            <w:hideMark/>
          </w:tcPr>
          <w:p w14:paraId="3E9DB34D" w14:textId="77777777" w:rsidR="00DE776A" w:rsidRPr="00DE776A" w:rsidRDefault="00DE776A" w:rsidP="00DE776A">
            <w:pPr>
              <w:rPr>
                <w:lang w:val="bg-BG" w:eastAsia="bg-BG"/>
              </w:rPr>
            </w:pPr>
          </w:p>
        </w:tc>
      </w:tr>
      <w:tr w:rsidR="00DE776A" w:rsidRPr="00DE776A" w14:paraId="2FC47034" w14:textId="77777777" w:rsidTr="00C36AA1">
        <w:trPr>
          <w:trHeight w:val="345"/>
        </w:trPr>
        <w:tc>
          <w:tcPr>
            <w:tcW w:w="3308" w:type="dxa"/>
            <w:tcBorders>
              <w:top w:val="nil"/>
              <w:left w:val="nil"/>
              <w:bottom w:val="nil"/>
              <w:right w:val="nil"/>
            </w:tcBorders>
            <w:shd w:val="clear" w:color="auto" w:fill="auto"/>
            <w:noWrap/>
            <w:vAlign w:val="bottom"/>
            <w:hideMark/>
          </w:tcPr>
          <w:p w14:paraId="354DE3C3" w14:textId="77777777" w:rsidR="00DE776A" w:rsidRPr="00DE776A" w:rsidRDefault="00DE776A" w:rsidP="00DE776A">
            <w:pPr>
              <w:rPr>
                <w:lang w:val="bg-BG" w:eastAsia="bg-BG"/>
              </w:rPr>
            </w:pPr>
            <w:r w:rsidRPr="00DE776A">
              <w:rPr>
                <w:lang w:val="bg-BG" w:eastAsia="bg-BG"/>
              </w:rPr>
              <w:t>Банкови заеми</w:t>
            </w:r>
          </w:p>
        </w:tc>
        <w:tc>
          <w:tcPr>
            <w:tcW w:w="146" w:type="dxa"/>
            <w:tcBorders>
              <w:top w:val="nil"/>
              <w:left w:val="nil"/>
              <w:bottom w:val="nil"/>
              <w:right w:val="nil"/>
            </w:tcBorders>
            <w:shd w:val="clear" w:color="auto" w:fill="auto"/>
            <w:noWrap/>
            <w:vAlign w:val="bottom"/>
            <w:hideMark/>
          </w:tcPr>
          <w:p w14:paraId="08278004"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6E66DA90" w14:textId="77777777" w:rsidR="00DE776A" w:rsidRPr="00DE776A" w:rsidRDefault="00DE776A" w:rsidP="00DE776A">
            <w:pPr>
              <w:jc w:val="center"/>
              <w:rPr>
                <w:lang w:val="bg-BG" w:eastAsia="bg-BG"/>
              </w:rPr>
            </w:pPr>
            <w:r w:rsidRPr="00DE776A">
              <w:rPr>
                <w:lang w:val="bg-BG" w:eastAsia="bg-BG"/>
              </w:rPr>
              <w:t xml:space="preserve">              -   </w:t>
            </w:r>
          </w:p>
        </w:tc>
        <w:tc>
          <w:tcPr>
            <w:tcW w:w="146" w:type="dxa"/>
            <w:tcBorders>
              <w:top w:val="nil"/>
              <w:left w:val="nil"/>
              <w:bottom w:val="nil"/>
              <w:right w:val="nil"/>
            </w:tcBorders>
            <w:shd w:val="clear" w:color="auto" w:fill="auto"/>
            <w:noWrap/>
            <w:vAlign w:val="bottom"/>
            <w:hideMark/>
          </w:tcPr>
          <w:p w14:paraId="7ADBC098"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5B7871D7"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vAlign w:val="bottom"/>
            <w:hideMark/>
          </w:tcPr>
          <w:p w14:paraId="36B4313A" w14:textId="4AB98F8D" w:rsidR="00DE776A" w:rsidRPr="00DE776A" w:rsidRDefault="00DE776A" w:rsidP="00DE776A">
            <w:pPr>
              <w:rPr>
                <w:lang w:val="bg-BG" w:eastAsia="bg-BG"/>
              </w:rPr>
            </w:pPr>
            <w:r w:rsidRPr="00DE776A">
              <w:rPr>
                <w:lang w:val="bg-BG" w:eastAsia="bg-BG"/>
              </w:rPr>
              <w:t xml:space="preserve">      17,958 </w:t>
            </w:r>
          </w:p>
        </w:tc>
        <w:tc>
          <w:tcPr>
            <w:tcW w:w="1336" w:type="dxa"/>
            <w:tcBorders>
              <w:top w:val="nil"/>
              <w:left w:val="nil"/>
              <w:bottom w:val="nil"/>
              <w:right w:val="nil"/>
            </w:tcBorders>
            <w:shd w:val="clear" w:color="auto" w:fill="auto"/>
            <w:noWrap/>
            <w:vAlign w:val="bottom"/>
            <w:hideMark/>
          </w:tcPr>
          <w:p w14:paraId="39D15C08" w14:textId="5FBC4D27" w:rsidR="00DE776A" w:rsidRPr="00DE776A" w:rsidRDefault="00DE776A" w:rsidP="00DE776A">
            <w:pPr>
              <w:rPr>
                <w:b/>
                <w:bCs/>
                <w:lang w:val="bg-BG" w:eastAsia="bg-BG"/>
              </w:rPr>
            </w:pPr>
            <w:r w:rsidRPr="00DE776A">
              <w:rPr>
                <w:b/>
                <w:bCs/>
                <w:lang w:val="bg-BG" w:eastAsia="bg-BG"/>
              </w:rPr>
              <w:t xml:space="preserve">            17,958 </w:t>
            </w:r>
          </w:p>
        </w:tc>
      </w:tr>
      <w:tr w:rsidR="00DE776A" w:rsidRPr="00DE776A" w14:paraId="00848799" w14:textId="77777777" w:rsidTr="00C36AA1">
        <w:trPr>
          <w:trHeight w:val="300"/>
        </w:trPr>
        <w:tc>
          <w:tcPr>
            <w:tcW w:w="3308" w:type="dxa"/>
            <w:tcBorders>
              <w:top w:val="nil"/>
              <w:left w:val="nil"/>
              <w:bottom w:val="nil"/>
              <w:right w:val="nil"/>
            </w:tcBorders>
            <w:shd w:val="clear" w:color="auto" w:fill="auto"/>
            <w:noWrap/>
            <w:vAlign w:val="bottom"/>
            <w:hideMark/>
          </w:tcPr>
          <w:p w14:paraId="1E1157CE" w14:textId="77777777" w:rsidR="00DE776A" w:rsidRPr="00DE776A" w:rsidRDefault="00DE776A" w:rsidP="00DE776A">
            <w:pPr>
              <w:rPr>
                <w:lang w:val="bg-BG" w:eastAsia="bg-BG"/>
              </w:rPr>
            </w:pPr>
            <w:r w:rsidRPr="00DE776A">
              <w:rPr>
                <w:lang w:val="bg-BG" w:eastAsia="bg-BG"/>
              </w:rPr>
              <w:t>Задължения за дивиденти</w:t>
            </w:r>
          </w:p>
        </w:tc>
        <w:tc>
          <w:tcPr>
            <w:tcW w:w="146" w:type="dxa"/>
            <w:tcBorders>
              <w:top w:val="nil"/>
              <w:left w:val="nil"/>
              <w:bottom w:val="nil"/>
              <w:right w:val="nil"/>
            </w:tcBorders>
            <w:shd w:val="clear" w:color="auto" w:fill="auto"/>
            <w:noWrap/>
            <w:vAlign w:val="bottom"/>
            <w:hideMark/>
          </w:tcPr>
          <w:p w14:paraId="1A62364E"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44CA1837" w14:textId="77777777" w:rsidR="00DE776A" w:rsidRPr="00DE776A" w:rsidRDefault="00DE776A" w:rsidP="00DE776A">
            <w:pPr>
              <w:jc w:val="center"/>
              <w:rPr>
                <w:lang w:val="bg-BG" w:eastAsia="bg-BG"/>
              </w:rPr>
            </w:pPr>
            <w:r w:rsidRPr="00DE776A">
              <w:rPr>
                <w:lang w:val="bg-BG" w:eastAsia="bg-BG"/>
              </w:rPr>
              <w:t xml:space="preserve">               7 </w:t>
            </w:r>
          </w:p>
        </w:tc>
        <w:tc>
          <w:tcPr>
            <w:tcW w:w="146" w:type="dxa"/>
            <w:tcBorders>
              <w:top w:val="nil"/>
              <w:left w:val="nil"/>
              <w:bottom w:val="nil"/>
              <w:right w:val="nil"/>
            </w:tcBorders>
            <w:shd w:val="clear" w:color="auto" w:fill="auto"/>
            <w:noWrap/>
            <w:vAlign w:val="bottom"/>
            <w:hideMark/>
          </w:tcPr>
          <w:p w14:paraId="180FD392"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3234367F"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hideMark/>
          </w:tcPr>
          <w:p w14:paraId="181B714B" w14:textId="3BDD837F" w:rsidR="00DE776A" w:rsidRPr="00DE776A" w:rsidRDefault="00DE776A" w:rsidP="00DE776A">
            <w:pPr>
              <w:rPr>
                <w:lang w:val="bg-BG" w:eastAsia="bg-BG"/>
              </w:rPr>
            </w:pPr>
            <w:r w:rsidRPr="00DE776A">
              <w:rPr>
                <w:lang w:val="bg-BG" w:eastAsia="bg-BG"/>
              </w:rPr>
              <w:t xml:space="preserve">                -   </w:t>
            </w:r>
          </w:p>
        </w:tc>
        <w:tc>
          <w:tcPr>
            <w:tcW w:w="1336" w:type="dxa"/>
            <w:tcBorders>
              <w:top w:val="nil"/>
              <w:left w:val="nil"/>
              <w:bottom w:val="nil"/>
              <w:right w:val="nil"/>
            </w:tcBorders>
            <w:shd w:val="clear" w:color="auto" w:fill="auto"/>
            <w:noWrap/>
            <w:vAlign w:val="bottom"/>
            <w:hideMark/>
          </w:tcPr>
          <w:p w14:paraId="6FD604D6" w14:textId="343D706E" w:rsidR="00DE776A" w:rsidRPr="00DE776A" w:rsidRDefault="00DE776A" w:rsidP="00DE776A">
            <w:pPr>
              <w:rPr>
                <w:b/>
                <w:bCs/>
                <w:lang w:val="bg-BG" w:eastAsia="bg-BG"/>
              </w:rPr>
            </w:pPr>
            <w:r w:rsidRPr="00DE776A">
              <w:rPr>
                <w:b/>
                <w:bCs/>
                <w:lang w:val="bg-BG" w:eastAsia="bg-BG"/>
              </w:rPr>
              <w:t xml:space="preserve">                    7 </w:t>
            </w:r>
          </w:p>
        </w:tc>
      </w:tr>
      <w:tr w:rsidR="00DE776A" w:rsidRPr="00DE776A" w14:paraId="7054038B" w14:textId="77777777" w:rsidTr="00C36AA1">
        <w:trPr>
          <w:trHeight w:val="300"/>
        </w:trPr>
        <w:tc>
          <w:tcPr>
            <w:tcW w:w="3454" w:type="dxa"/>
            <w:gridSpan w:val="2"/>
            <w:tcBorders>
              <w:top w:val="nil"/>
              <w:left w:val="nil"/>
              <w:bottom w:val="nil"/>
              <w:right w:val="nil"/>
            </w:tcBorders>
            <w:shd w:val="clear" w:color="auto" w:fill="auto"/>
            <w:noWrap/>
            <w:vAlign w:val="bottom"/>
            <w:hideMark/>
          </w:tcPr>
          <w:p w14:paraId="7752A3D0" w14:textId="77777777" w:rsidR="00DE776A" w:rsidRPr="00DE776A" w:rsidRDefault="00DE776A" w:rsidP="00DE776A">
            <w:pPr>
              <w:rPr>
                <w:lang w:val="bg-BG" w:eastAsia="bg-BG"/>
              </w:rPr>
            </w:pPr>
            <w:r w:rsidRPr="00DE776A">
              <w:rPr>
                <w:lang w:val="bg-BG" w:eastAsia="bg-BG"/>
              </w:rPr>
              <w:t>Задължения към свързани предприятия</w:t>
            </w:r>
          </w:p>
        </w:tc>
        <w:tc>
          <w:tcPr>
            <w:tcW w:w="1121" w:type="dxa"/>
            <w:tcBorders>
              <w:top w:val="nil"/>
              <w:left w:val="nil"/>
              <w:bottom w:val="nil"/>
              <w:right w:val="nil"/>
            </w:tcBorders>
            <w:shd w:val="clear" w:color="auto" w:fill="auto"/>
            <w:noWrap/>
            <w:vAlign w:val="bottom"/>
            <w:hideMark/>
          </w:tcPr>
          <w:p w14:paraId="38635B59" w14:textId="77777777" w:rsidR="00DE776A" w:rsidRPr="00DE776A" w:rsidRDefault="00DE776A" w:rsidP="00DE776A">
            <w:pPr>
              <w:jc w:val="center"/>
              <w:rPr>
                <w:lang w:val="bg-BG" w:eastAsia="bg-BG"/>
              </w:rPr>
            </w:pPr>
            <w:r w:rsidRPr="00DE776A">
              <w:rPr>
                <w:lang w:val="bg-BG" w:eastAsia="bg-BG"/>
              </w:rPr>
              <w:t xml:space="preserve">        3,840 </w:t>
            </w:r>
          </w:p>
        </w:tc>
        <w:tc>
          <w:tcPr>
            <w:tcW w:w="146" w:type="dxa"/>
            <w:tcBorders>
              <w:top w:val="nil"/>
              <w:left w:val="nil"/>
              <w:bottom w:val="nil"/>
              <w:right w:val="nil"/>
            </w:tcBorders>
            <w:shd w:val="clear" w:color="auto" w:fill="auto"/>
            <w:noWrap/>
            <w:vAlign w:val="bottom"/>
            <w:hideMark/>
          </w:tcPr>
          <w:p w14:paraId="56B44337"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5C8385AC"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hideMark/>
          </w:tcPr>
          <w:p w14:paraId="3CABF884" w14:textId="1980D518" w:rsidR="00DE776A" w:rsidRPr="00DE776A" w:rsidRDefault="00DE776A" w:rsidP="00DE776A">
            <w:pPr>
              <w:rPr>
                <w:lang w:val="bg-BG" w:eastAsia="bg-BG"/>
              </w:rPr>
            </w:pPr>
            <w:r w:rsidRPr="00DE776A">
              <w:rPr>
                <w:lang w:val="bg-BG" w:eastAsia="bg-BG"/>
              </w:rPr>
              <w:t xml:space="preserve">             -   </w:t>
            </w:r>
          </w:p>
        </w:tc>
        <w:tc>
          <w:tcPr>
            <w:tcW w:w="1336" w:type="dxa"/>
            <w:tcBorders>
              <w:top w:val="nil"/>
              <w:left w:val="nil"/>
              <w:bottom w:val="nil"/>
              <w:right w:val="nil"/>
            </w:tcBorders>
            <w:shd w:val="clear" w:color="auto" w:fill="auto"/>
            <w:noWrap/>
            <w:vAlign w:val="bottom"/>
            <w:hideMark/>
          </w:tcPr>
          <w:p w14:paraId="2C69C269" w14:textId="543AD905" w:rsidR="00DE776A" w:rsidRPr="00DE776A" w:rsidRDefault="00DE776A" w:rsidP="00DE776A">
            <w:pPr>
              <w:rPr>
                <w:b/>
                <w:bCs/>
                <w:lang w:val="bg-BG" w:eastAsia="bg-BG"/>
              </w:rPr>
            </w:pPr>
            <w:r w:rsidRPr="00DE776A">
              <w:rPr>
                <w:b/>
                <w:bCs/>
                <w:lang w:val="bg-BG" w:eastAsia="bg-BG"/>
              </w:rPr>
              <w:t xml:space="preserve">             3,840 </w:t>
            </w:r>
          </w:p>
        </w:tc>
      </w:tr>
      <w:tr w:rsidR="00DE776A" w:rsidRPr="00DE776A" w14:paraId="3095D1DC" w14:textId="77777777" w:rsidTr="00C36AA1">
        <w:trPr>
          <w:trHeight w:val="315"/>
        </w:trPr>
        <w:tc>
          <w:tcPr>
            <w:tcW w:w="3308" w:type="dxa"/>
            <w:tcBorders>
              <w:top w:val="nil"/>
              <w:left w:val="nil"/>
              <w:bottom w:val="nil"/>
              <w:right w:val="nil"/>
            </w:tcBorders>
            <w:shd w:val="clear" w:color="auto" w:fill="auto"/>
            <w:noWrap/>
            <w:vAlign w:val="bottom"/>
            <w:hideMark/>
          </w:tcPr>
          <w:p w14:paraId="6218DDAF" w14:textId="77777777" w:rsidR="00DE776A" w:rsidRPr="00DE776A" w:rsidRDefault="00DE776A" w:rsidP="00DE776A">
            <w:pPr>
              <w:rPr>
                <w:lang w:val="bg-BG" w:eastAsia="bg-BG"/>
              </w:rPr>
            </w:pPr>
            <w:r w:rsidRPr="00DE776A">
              <w:rPr>
                <w:lang w:val="bg-BG" w:eastAsia="bg-BG"/>
              </w:rPr>
              <w:t>Търговски задължения</w:t>
            </w:r>
          </w:p>
        </w:tc>
        <w:tc>
          <w:tcPr>
            <w:tcW w:w="146" w:type="dxa"/>
            <w:tcBorders>
              <w:top w:val="nil"/>
              <w:left w:val="nil"/>
              <w:bottom w:val="nil"/>
              <w:right w:val="nil"/>
            </w:tcBorders>
            <w:shd w:val="clear" w:color="auto" w:fill="auto"/>
            <w:noWrap/>
            <w:vAlign w:val="bottom"/>
            <w:hideMark/>
          </w:tcPr>
          <w:p w14:paraId="6EFD7BE1"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0D8669DE" w14:textId="77777777" w:rsidR="00DE776A" w:rsidRPr="00DE776A" w:rsidRDefault="00DE776A" w:rsidP="00DE776A">
            <w:pPr>
              <w:jc w:val="center"/>
              <w:rPr>
                <w:lang w:val="bg-BG" w:eastAsia="bg-BG"/>
              </w:rPr>
            </w:pPr>
            <w:r w:rsidRPr="00DE776A">
              <w:rPr>
                <w:lang w:val="bg-BG" w:eastAsia="bg-BG"/>
              </w:rPr>
              <w:t xml:space="preserve">             27 </w:t>
            </w:r>
          </w:p>
        </w:tc>
        <w:tc>
          <w:tcPr>
            <w:tcW w:w="146" w:type="dxa"/>
            <w:tcBorders>
              <w:top w:val="nil"/>
              <w:left w:val="nil"/>
              <w:bottom w:val="nil"/>
              <w:right w:val="nil"/>
            </w:tcBorders>
            <w:shd w:val="clear" w:color="auto" w:fill="auto"/>
            <w:noWrap/>
            <w:vAlign w:val="bottom"/>
            <w:hideMark/>
          </w:tcPr>
          <w:p w14:paraId="78981853"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vAlign w:val="bottom"/>
            <w:hideMark/>
          </w:tcPr>
          <w:p w14:paraId="7DEA2E92" w14:textId="77777777" w:rsidR="00DE776A" w:rsidRPr="00DE776A" w:rsidRDefault="00DE776A" w:rsidP="00DE776A">
            <w:pPr>
              <w:rPr>
                <w:lang w:val="bg-BG" w:eastAsia="bg-BG"/>
              </w:rPr>
            </w:pPr>
            <w:r w:rsidRPr="00DE776A">
              <w:rPr>
                <w:lang w:val="bg-BG" w:eastAsia="bg-BG"/>
              </w:rPr>
              <w:t xml:space="preserve">                -   </w:t>
            </w:r>
          </w:p>
        </w:tc>
        <w:tc>
          <w:tcPr>
            <w:tcW w:w="1088" w:type="dxa"/>
            <w:tcBorders>
              <w:top w:val="nil"/>
              <w:left w:val="nil"/>
              <w:bottom w:val="nil"/>
              <w:right w:val="nil"/>
            </w:tcBorders>
            <w:shd w:val="clear" w:color="auto" w:fill="auto"/>
            <w:hideMark/>
          </w:tcPr>
          <w:p w14:paraId="1C099226" w14:textId="31F608E0" w:rsidR="00DE776A" w:rsidRPr="00DE776A" w:rsidRDefault="00DE776A" w:rsidP="00DE776A">
            <w:pPr>
              <w:rPr>
                <w:b/>
                <w:bCs/>
                <w:lang w:val="bg-BG" w:eastAsia="bg-BG"/>
              </w:rPr>
            </w:pPr>
            <w:r w:rsidRPr="00DE776A">
              <w:rPr>
                <w:b/>
                <w:bCs/>
                <w:lang w:val="bg-BG" w:eastAsia="bg-BG"/>
              </w:rPr>
              <w:t xml:space="preserve">                -   </w:t>
            </w:r>
          </w:p>
        </w:tc>
        <w:tc>
          <w:tcPr>
            <w:tcW w:w="1336" w:type="dxa"/>
            <w:tcBorders>
              <w:top w:val="nil"/>
              <w:left w:val="nil"/>
              <w:bottom w:val="nil"/>
              <w:right w:val="nil"/>
            </w:tcBorders>
            <w:shd w:val="clear" w:color="auto" w:fill="auto"/>
            <w:noWrap/>
            <w:vAlign w:val="bottom"/>
            <w:hideMark/>
          </w:tcPr>
          <w:p w14:paraId="36388011" w14:textId="4AF90EFC" w:rsidR="00DE776A" w:rsidRPr="00DE776A" w:rsidRDefault="00DE776A" w:rsidP="00DE776A">
            <w:pPr>
              <w:rPr>
                <w:b/>
                <w:bCs/>
                <w:lang w:val="bg-BG" w:eastAsia="bg-BG"/>
              </w:rPr>
            </w:pPr>
            <w:r w:rsidRPr="00DE776A">
              <w:rPr>
                <w:b/>
                <w:bCs/>
                <w:lang w:val="bg-BG" w:eastAsia="bg-BG"/>
              </w:rPr>
              <w:t xml:space="preserve">                   27 </w:t>
            </w:r>
          </w:p>
        </w:tc>
      </w:tr>
      <w:tr w:rsidR="00DE776A" w:rsidRPr="00DE776A" w14:paraId="56CB2CB1" w14:textId="77777777" w:rsidTr="00C36AA1">
        <w:trPr>
          <w:trHeight w:val="315"/>
        </w:trPr>
        <w:tc>
          <w:tcPr>
            <w:tcW w:w="3308" w:type="dxa"/>
            <w:tcBorders>
              <w:top w:val="nil"/>
              <w:left w:val="nil"/>
              <w:bottom w:val="nil"/>
              <w:right w:val="nil"/>
            </w:tcBorders>
            <w:shd w:val="clear" w:color="auto" w:fill="auto"/>
            <w:noWrap/>
            <w:vAlign w:val="bottom"/>
            <w:hideMark/>
          </w:tcPr>
          <w:p w14:paraId="7EA0BBE9" w14:textId="77777777" w:rsidR="00DE776A" w:rsidRPr="00DE776A" w:rsidRDefault="00DE776A" w:rsidP="00DE776A">
            <w:pPr>
              <w:rPr>
                <w:b/>
                <w:bCs/>
                <w:sz w:val="22"/>
                <w:szCs w:val="22"/>
                <w:lang w:val="bg-BG" w:eastAsia="bg-BG"/>
              </w:rPr>
            </w:pPr>
            <w:r w:rsidRPr="00DE776A">
              <w:rPr>
                <w:b/>
                <w:bCs/>
                <w:sz w:val="22"/>
                <w:szCs w:val="22"/>
                <w:lang w:val="bg-BG" w:eastAsia="bg-BG"/>
              </w:rPr>
              <w:t>Общо</w:t>
            </w:r>
          </w:p>
        </w:tc>
        <w:tc>
          <w:tcPr>
            <w:tcW w:w="146" w:type="dxa"/>
            <w:tcBorders>
              <w:top w:val="nil"/>
              <w:left w:val="nil"/>
              <w:bottom w:val="nil"/>
              <w:right w:val="nil"/>
            </w:tcBorders>
            <w:shd w:val="clear" w:color="auto" w:fill="auto"/>
            <w:noWrap/>
            <w:vAlign w:val="bottom"/>
            <w:hideMark/>
          </w:tcPr>
          <w:p w14:paraId="7755D56C" w14:textId="77777777" w:rsidR="00DE776A" w:rsidRPr="00DE776A" w:rsidRDefault="00DE776A" w:rsidP="00DE776A">
            <w:pPr>
              <w:rPr>
                <w:b/>
                <w:bCs/>
                <w:sz w:val="22"/>
                <w:szCs w:val="22"/>
                <w:lang w:val="bg-BG" w:eastAsia="bg-BG"/>
              </w:rPr>
            </w:pPr>
          </w:p>
        </w:tc>
        <w:tc>
          <w:tcPr>
            <w:tcW w:w="1121" w:type="dxa"/>
            <w:tcBorders>
              <w:top w:val="single" w:sz="8" w:space="0" w:color="auto"/>
              <w:left w:val="nil"/>
              <w:bottom w:val="single" w:sz="8" w:space="0" w:color="auto"/>
              <w:right w:val="nil"/>
            </w:tcBorders>
            <w:shd w:val="clear" w:color="auto" w:fill="auto"/>
            <w:noWrap/>
            <w:vAlign w:val="bottom"/>
            <w:hideMark/>
          </w:tcPr>
          <w:p w14:paraId="32E99323" w14:textId="77777777" w:rsidR="00DE776A" w:rsidRPr="00DE776A" w:rsidRDefault="00DE776A" w:rsidP="00DE776A">
            <w:pPr>
              <w:jc w:val="center"/>
              <w:rPr>
                <w:b/>
                <w:bCs/>
                <w:lang w:val="bg-BG" w:eastAsia="bg-BG"/>
              </w:rPr>
            </w:pPr>
            <w:r w:rsidRPr="00DE776A">
              <w:rPr>
                <w:b/>
                <w:bCs/>
                <w:lang w:val="bg-BG" w:eastAsia="bg-BG"/>
              </w:rPr>
              <w:t xml:space="preserve">       3,874 </w:t>
            </w:r>
          </w:p>
        </w:tc>
        <w:tc>
          <w:tcPr>
            <w:tcW w:w="146" w:type="dxa"/>
            <w:tcBorders>
              <w:top w:val="nil"/>
              <w:left w:val="nil"/>
              <w:bottom w:val="nil"/>
              <w:right w:val="nil"/>
            </w:tcBorders>
            <w:shd w:val="clear" w:color="auto" w:fill="auto"/>
            <w:noWrap/>
            <w:vAlign w:val="bottom"/>
            <w:hideMark/>
          </w:tcPr>
          <w:p w14:paraId="45BE65C7" w14:textId="77777777" w:rsidR="00DE776A" w:rsidRPr="00DE776A" w:rsidRDefault="00DE776A" w:rsidP="00DE776A">
            <w:pPr>
              <w:jc w:val="center"/>
              <w:rPr>
                <w:b/>
                <w:bCs/>
                <w:lang w:val="bg-BG" w:eastAsia="bg-BG"/>
              </w:rPr>
            </w:pPr>
          </w:p>
        </w:tc>
        <w:tc>
          <w:tcPr>
            <w:tcW w:w="1007" w:type="dxa"/>
            <w:tcBorders>
              <w:top w:val="single" w:sz="8" w:space="0" w:color="auto"/>
              <w:left w:val="nil"/>
              <w:bottom w:val="single" w:sz="8" w:space="0" w:color="auto"/>
              <w:right w:val="nil"/>
            </w:tcBorders>
            <w:shd w:val="clear" w:color="auto" w:fill="auto"/>
            <w:noWrap/>
            <w:vAlign w:val="bottom"/>
            <w:hideMark/>
          </w:tcPr>
          <w:p w14:paraId="345368BF" w14:textId="77777777" w:rsidR="00DE776A" w:rsidRPr="00DE776A" w:rsidRDefault="00DE776A" w:rsidP="00DE776A">
            <w:pPr>
              <w:rPr>
                <w:b/>
                <w:bCs/>
                <w:lang w:val="bg-BG" w:eastAsia="bg-BG"/>
              </w:rPr>
            </w:pPr>
            <w:r w:rsidRPr="00DE776A">
              <w:rPr>
                <w:b/>
                <w:bCs/>
                <w:lang w:val="bg-BG" w:eastAsia="bg-BG"/>
              </w:rPr>
              <w:t xml:space="preserve">                -   </w:t>
            </w:r>
          </w:p>
        </w:tc>
        <w:tc>
          <w:tcPr>
            <w:tcW w:w="1088" w:type="dxa"/>
            <w:tcBorders>
              <w:top w:val="single" w:sz="8" w:space="0" w:color="auto"/>
              <w:left w:val="nil"/>
              <w:bottom w:val="single" w:sz="8" w:space="0" w:color="auto"/>
              <w:right w:val="nil"/>
            </w:tcBorders>
            <w:shd w:val="clear" w:color="auto" w:fill="auto"/>
            <w:noWrap/>
            <w:vAlign w:val="bottom"/>
            <w:hideMark/>
          </w:tcPr>
          <w:p w14:paraId="7EE63EF9" w14:textId="32BA8FBE" w:rsidR="00DE776A" w:rsidRPr="00DE776A" w:rsidRDefault="00DE776A" w:rsidP="00DE776A">
            <w:pPr>
              <w:rPr>
                <w:b/>
                <w:bCs/>
                <w:lang w:val="bg-BG" w:eastAsia="bg-BG"/>
              </w:rPr>
            </w:pPr>
            <w:r w:rsidRPr="00DE776A">
              <w:rPr>
                <w:b/>
                <w:bCs/>
                <w:lang w:val="bg-BG" w:eastAsia="bg-BG"/>
              </w:rPr>
              <w:t xml:space="preserve">       17,958 </w:t>
            </w:r>
          </w:p>
        </w:tc>
        <w:tc>
          <w:tcPr>
            <w:tcW w:w="1336" w:type="dxa"/>
            <w:tcBorders>
              <w:top w:val="single" w:sz="8" w:space="0" w:color="auto"/>
              <w:left w:val="nil"/>
              <w:bottom w:val="single" w:sz="8" w:space="0" w:color="auto"/>
              <w:right w:val="nil"/>
            </w:tcBorders>
            <w:shd w:val="clear" w:color="auto" w:fill="auto"/>
            <w:noWrap/>
            <w:vAlign w:val="bottom"/>
            <w:hideMark/>
          </w:tcPr>
          <w:p w14:paraId="620AE39F" w14:textId="5B6D0C56" w:rsidR="00DE776A" w:rsidRPr="00DE776A" w:rsidRDefault="00DE776A" w:rsidP="00DE776A">
            <w:pPr>
              <w:rPr>
                <w:b/>
                <w:bCs/>
                <w:lang w:val="bg-BG" w:eastAsia="bg-BG"/>
              </w:rPr>
            </w:pPr>
            <w:r w:rsidRPr="00DE776A">
              <w:rPr>
                <w:b/>
                <w:bCs/>
                <w:lang w:val="bg-BG" w:eastAsia="bg-BG"/>
              </w:rPr>
              <w:t xml:space="preserve">            21,832 </w:t>
            </w:r>
          </w:p>
        </w:tc>
      </w:tr>
      <w:tr w:rsidR="00DE776A" w:rsidRPr="00DE776A" w14:paraId="116C8B51" w14:textId="77777777" w:rsidTr="00C36AA1">
        <w:trPr>
          <w:trHeight w:val="300"/>
        </w:trPr>
        <w:tc>
          <w:tcPr>
            <w:tcW w:w="3308" w:type="dxa"/>
            <w:tcBorders>
              <w:top w:val="nil"/>
              <w:left w:val="nil"/>
              <w:bottom w:val="nil"/>
              <w:right w:val="nil"/>
            </w:tcBorders>
            <w:shd w:val="clear" w:color="auto" w:fill="auto"/>
            <w:noWrap/>
            <w:vAlign w:val="bottom"/>
            <w:hideMark/>
          </w:tcPr>
          <w:p w14:paraId="4B7E6BA6" w14:textId="77777777" w:rsidR="00DE776A" w:rsidRPr="00DE776A" w:rsidRDefault="00DE776A" w:rsidP="00DE776A">
            <w:pPr>
              <w:rPr>
                <w:b/>
                <w:bCs/>
                <w:lang w:val="bg-BG" w:eastAsia="bg-BG"/>
              </w:rPr>
            </w:pPr>
          </w:p>
        </w:tc>
        <w:tc>
          <w:tcPr>
            <w:tcW w:w="146" w:type="dxa"/>
            <w:tcBorders>
              <w:top w:val="nil"/>
              <w:left w:val="nil"/>
              <w:bottom w:val="nil"/>
              <w:right w:val="nil"/>
            </w:tcBorders>
            <w:shd w:val="clear" w:color="auto" w:fill="auto"/>
            <w:noWrap/>
            <w:vAlign w:val="bottom"/>
            <w:hideMark/>
          </w:tcPr>
          <w:p w14:paraId="4BF4A7FB" w14:textId="77777777" w:rsidR="00DE776A" w:rsidRPr="00DE776A" w:rsidRDefault="00DE776A" w:rsidP="00DE776A">
            <w:pPr>
              <w:rPr>
                <w:lang w:val="bg-BG" w:eastAsia="bg-BG"/>
              </w:rPr>
            </w:pPr>
          </w:p>
        </w:tc>
        <w:tc>
          <w:tcPr>
            <w:tcW w:w="1121" w:type="dxa"/>
            <w:tcBorders>
              <w:top w:val="nil"/>
              <w:left w:val="nil"/>
              <w:bottom w:val="nil"/>
              <w:right w:val="nil"/>
            </w:tcBorders>
            <w:shd w:val="clear" w:color="auto" w:fill="auto"/>
            <w:noWrap/>
            <w:vAlign w:val="bottom"/>
            <w:hideMark/>
          </w:tcPr>
          <w:p w14:paraId="03DD1883" w14:textId="77777777" w:rsidR="00DE776A" w:rsidRPr="00DE776A" w:rsidRDefault="00DE776A" w:rsidP="00DE776A">
            <w:pPr>
              <w:rPr>
                <w:lang w:val="bg-BG" w:eastAsia="bg-BG"/>
              </w:rPr>
            </w:pPr>
          </w:p>
        </w:tc>
        <w:tc>
          <w:tcPr>
            <w:tcW w:w="146" w:type="dxa"/>
            <w:tcBorders>
              <w:top w:val="nil"/>
              <w:left w:val="nil"/>
              <w:bottom w:val="nil"/>
              <w:right w:val="nil"/>
            </w:tcBorders>
            <w:shd w:val="clear" w:color="auto" w:fill="auto"/>
            <w:noWrap/>
            <w:vAlign w:val="bottom"/>
            <w:hideMark/>
          </w:tcPr>
          <w:p w14:paraId="54020246" w14:textId="77777777" w:rsidR="00DE776A" w:rsidRPr="00DE776A" w:rsidRDefault="00DE776A" w:rsidP="00DE776A">
            <w:pPr>
              <w:jc w:val="center"/>
              <w:rPr>
                <w:lang w:val="bg-BG" w:eastAsia="bg-BG"/>
              </w:rPr>
            </w:pPr>
          </w:p>
        </w:tc>
        <w:tc>
          <w:tcPr>
            <w:tcW w:w="1007" w:type="dxa"/>
            <w:tcBorders>
              <w:top w:val="nil"/>
              <w:left w:val="nil"/>
              <w:bottom w:val="nil"/>
              <w:right w:val="nil"/>
            </w:tcBorders>
            <w:shd w:val="clear" w:color="auto" w:fill="auto"/>
            <w:noWrap/>
            <w:vAlign w:val="bottom"/>
            <w:hideMark/>
          </w:tcPr>
          <w:p w14:paraId="6C1E2978" w14:textId="77777777" w:rsidR="00DE776A" w:rsidRPr="00DE776A" w:rsidRDefault="00DE776A" w:rsidP="00DE776A">
            <w:pPr>
              <w:rPr>
                <w:lang w:val="bg-BG" w:eastAsia="bg-BG"/>
              </w:rPr>
            </w:pPr>
          </w:p>
        </w:tc>
        <w:tc>
          <w:tcPr>
            <w:tcW w:w="1088" w:type="dxa"/>
            <w:tcBorders>
              <w:top w:val="nil"/>
              <w:left w:val="nil"/>
              <w:bottom w:val="nil"/>
              <w:right w:val="nil"/>
            </w:tcBorders>
            <w:shd w:val="clear" w:color="auto" w:fill="auto"/>
            <w:noWrap/>
            <w:vAlign w:val="bottom"/>
            <w:hideMark/>
          </w:tcPr>
          <w:p w14:paraId="5C29CBF7" w14:textId="77777777" w:rsidR="00DE776A" w:rsidRPr="00DE776A" w:rsidRDefault="00DE776A" w:rsidP="00DE776A">
            <w:pPr>
              <w:rPr>
                <w:lang w:val="bg-BG" w:eastAsia="bg-BG"/>
              </w:rPr>
            </w:pPr>
          </w:p>
        </w:tc>
        <w:tc>
          <w:tcPr>
            <w:tcW w:w="1336" w:type="dxa"/>
            <w:tcBorders>
              <w:top w:val="nil"/>
              <w:left w:val="nil"/>
              <w:bottom w:val="nil"/>
              <w:right w:val="nil"/>
            </w:tcBorders>
            <w:shd w:val="clear" w:color="auto" w:fill="auto"/>
            <w:noWrap/>
            <w:vAlign w:val="bottom"/>
            <w:hideMark/>
          </w:tcPr>
          <w:p w14:paraId="4A82A7CF" w14:textId="77777777" w:rsidR="00DE776A" w:rsidRPr="00DE776A" w:rsidRDefault="00DE776A" w:rsidP="00DE776A">
            <w:pPr>
              <w:rPr>
                <w:lang w:val="bg-BG" w:eastAsia="bg-BG"/>
              </w:rPr>
            </w:pPr>
          </w:p>
        </w:tc>
      </w:tr>
    </w:tbl>
    <w:p w14:paraId="2085DC4D" w14:textId="030425CD" w:rsidR="006D5DC0" w:rsidRDefault="006D5DC0" w:rsidP="006030DF">
      <w:pPr>
        <w:pStyle w:val="BodyText"/>
        <w:spacing w:line="276" w:lineRule="auto"/>
        <w:ind w:firstLine="720"/>
        <w:jc w:val="both"/>
        <w:rPr>
          <w:lang w:val="bg-BG"/>
        </w:rPr>
      </w:pPr>
    </w:p>
    <w:tbl>
      <w:tblPr>
        <w:tblW w:w="8152" w:type="dxa"/>
        <w:tblInd w:w="70" w:type="dxa"/>
        <w:tblCellMar>
          <w:left w:w="70" w:type="dxa"/>
          <w:right w:w="70" w:type="dxa"/>
        </w:tblCellMar>
        <w:tblLook w:val="04A0" w:firstRow="1" w:lastRow="0" w:firstColumn="1" w:lastColumn="0" w:noHBand="0" w:noVBand="1"/>
      </w:tblPr>
      <w:tblGrid>
        <w:gridCol w:w="3308"/>
        <w:gridCol w:w="146"/>
        <w:gridCol w:w="1121"/>
        <w:gridCol w:w="146"/>
        <w:gridCol w:w="1007"/>
        <w:gridCol w:w="1088"/>
        <w:gridCol w:w="1336"/>
      </w:tblGrid>
      <w:tr w:rsidR="00C36AA1" w:rsidRPr="004D1735" w14:paraId="359D2E83" w14:textId="77777777" w:rsidTr="002037F0">
        <w:trPr>
          <w:trHeight w:val="810"/>
        </w:trPr>
        <w:tc>
          <w:tcPr>
            <w:tcW w:w="3308" w:type="dxa"/>
            <w:tcBorders>
              <w:top w:val="nil"/>
              <w:left w:val="nil"/>
              <w:bottom w:val="nil"/>
              <w:right w:val="nil"/>
            </w:tcBorders>
            <w:shd w:val="clear" w:color="auto" w:fill="auto"/>
            <w:noWrap/>
            <w:vAlign w:val="bottom"/>
            <w:hideMark/>
          </w:tcPr>
          <w:p w14:paraId="763FB2DE" w14:textId="77777777" w:rsidR="00C36AA1" w:rsidRPr="004D1735" w:rsidRDefault="00C36AA1" w:rsidP="002037F0">
            <w:pPr>
              <w:rPr>
                <w:b/>
                <w:bCs/>
                <w:sz w:val="22"/>
                <w:szCs w:val="22"/>
                <w:lang w:val="bg-BG" w:eastAsia="bg-BG"/>
              </w:rPr>
            </w:pPr>
            <w:r w:rsidRPr="004D1735">
              <w:rPr>
                <w:b/>
                <w:bCs/>
                <w:sz w:val="22"/>
                <w:szCs w:val="22"/>
                <w:lang w:val="bg-BG" w:eastAsia="bg-BG"/>
              </w:rPr>
              <w:t>31 декември 2017 г.</w:t>
            </w:r>
          </w:p>
        </w:tc>
        <w:tc>
          <w:tcPr>
            <w:tcW w:w="146" w:type="dxa"/>
            <w:tcBorders>
              <w:top w:val="nil"/>
              <w:left w:val="nil"/>
              <w:bottom w:val="nil"/>
              <w:right w:val="nil"/>
            </w:tcBorders>
            <w:shd w:val="clear" w:color="auto" w:fill="auto"/>
            <w:hideMark/>
          </w:tcPr>
          <w:p w14:paraId="04BDF1DA" w14:textId="77777777" w:rsidR="00C36AA1" w:rsidRPr="004D1735" w:rsidRDefault="00C36AA1" w:rsidP="002037F0">
            <w:pPr>
              <w:rPr>
                <w:b/>
                <w:bCs/>
                <w:sz w:val="22"/>
                <w:szCs w:val="22"/>
                <w:lang w:val="bg-BG" w:eastAsia="bg-BG"/>
              </w:rPr>
            </w:pPr>
          </w:p>
        </w:tc>
        <w:tc>
          <w:tcPr>
            <w:tcW w:w="1121" w:type="dxa"/>
            <w:tcBorders>
              <w:top w:val="nil"/>
              <w:left w:val="nil"/>
              <w:bottom w:val="nil"/>
              <w:right w:val="nil"/>
            </w:tcBorders>
            <w:shd w:val="clear" w:color="auto" w:fill="auto"/>
            <w:vAlign w:val="bottom"/>
            <w:hideMark/>
          </w:tcPr>
          <w:p w14:paraId="05F3EDC6" w14:textId="77777777" w:rsidR="00C36AA1" w:rsidRPr="004D1735" w:rsidRDefault="00C36AA1" w:rsidP="002037F0">
            <w:pPr>
              <w:jc w:val="right"/>
              <w:rPr>
                <w:b/>
                <w:bCs/>
                <w:i/>
                <w:iCs/>
                <w:lang w:val="bg-BG" w:eastAsia="bg-BG"/>
              </w:rPr>
            </w:pPr>
            <w:r w:rsidRPr="004D1735">
              <w:rPr>
                <w:b/>
                <w:bCs/>
                <w:i/>
                <w:iCs/>
                <w:lang w:val="bg-BG" w:eastAsia="bg-BG"/>
              </w:rPr>
              <w:t>безлихвени</w:t>
            </w:r>
          </w:p>
        </w:tc>
        <w:tc>
          <w:tcPr>
            <w:tcW w:w="146" w:type="dxa"/>
            <w:tcBorders>
              <w:top w:val="nil"/>
              <w:left w:val="nil"/>
              <w:bottom w:val="nil"/>
              <w:right w:val="nil"/>
            </w:tcBorders>
            <w:shd w:val="clear" w:color="auto" w:fill="auto"/>
            <w:vAlign w:val="bottom"/>
            <w:hideMark/>
          </w:tcPr>
          <w:p w14:paraId="79F57388" w14:textId="77777777" w:rsidR="00C36AA1" w:rsidRPr="004D1735" w:rsidRDefault="00C36AA1" w:rsidP="002037F0">
            <w:pPr>
              <w:jc w:val="right"/>
              <w:rPr>
                <w:b/>
                <w:bCs/>
                <w:i/>
                <w:iCs/>
                <w:lang w:val="bg-BG" w:eastAsia="bg-BG"/>
              </w:rPr>
            </w:pPr>
          </w:p>
        </w:tc>
        <w:tc>
          <w:tcPr>
            <w:tcW w:w="1007" w:type="dxa"/>
            <w:tcBorders>
              <w:top w:val="nil"/>
              <w:left w:val="nil"/>
              <w:bottom w:val="nil"/>
              <w:right w:val="nil"/>
            </w:tcBorders>
            <w:shd w:val="clear" w:color="auto" w:fill="auto"/>
            <w:hideMark/>
          </w:tcPr>
          <w:p w14:paraId="585E27DC" w14:textId="77777777" w:rsidR="00C36AA1" w:rsidRPr="004D1735" w:rsidRDefault="00C36AA1" w:rsidP="002037F0">
            <w:pPr>
              <w:jc w:val="right"/>
              <w:rPr>
                <w:b/>
                <w:bCs/>
                <w:i/>
                <w:iCs/>
                <w:lang w:val="bg-BG" w:eastAsia="bg-BG"/>
              </w:rPr>
            </w:pPr>
            <w:r w:rsidRPr="004D1735">
              <w:rPr>
                <w:b/>
                <w:bCs/>
                <w:i/>
                <w:iCs/>
                <w:lang w:val="bg-BG" w:eastAsia="bg-BG"/>
              </w:rPr>
              <w:t>с фиксиран лихвен %</w:t>
            </w:r>
          </w:p>
        </w:tc>
        <w:tc>
          <w:tcPr>
            <w:tcW w:w="1088" w:type="dxa"/>
            <w:tcBorders>
              <w:top w:val="nil"/>
              <w:left w:val="nil"/>
              <w:bottom w:val="nil"/>
              <w:right w:val="nil"/>
            </w:tcBorders>
            <w:shd w:val="clear" w:color="auto" w:fill="auto"/>
            <w:hideMark/>
          </w:tcPr>
          <w:p w14:paraId="2F2BFBB7" w14:textId="77777777" w:rsidR="00C36AA1" w:rsidRPr="004D1735" w:rsidRDefault="00C36AA1" w:rsidP="002037F0">
            <w:pPr>
              <w:jc w:val="right"/>
              <w:rPr>
                <w:b/>
                <w:bCs/>
                <w:i/>
                <w:iCs/>
                <w:lang w:val="bg-BG" w:eastAsia="bg-BG"/>
              </w:rPr>
            </w:pPr>
            <w:r w:rsidRPr="004D1735">
              <w:rPr>
                <w:b/>
                <w:bCs/>
                <w:i/>
                <w:iCs/>
                <w:lang w:val="bg-BG" w:eastAsia="bg-BG"/>
              </w:rPr>
              <w:t>с плаващ лихвен %</w:t>
            </w:r>
          </w:p>
        </w:tc>
        <w:tc>
          <w:tcPr>
            <w:tcW w:w="1336" w:type="dxa"/>
            <w:tcBorders>
              <w:top w:val="nil"/>
              <w:left w:val="nil"/>
              <w:bottom w:val="nil"/>
              <w:right w:val="nil"/>
            </w:tcBorders>
            <w:shd w:val="clear" w:color="auto" w:fill="auto"/>
            <w:noWrap/>
            <w:vAlign w:val="bottom"/>
            <w:hideMark/>
          </w:tcPr>
          <w:p w14:paraId="45645852" w14:textId="77777777" w:rsidR="00C36AA1" w:rsidRPr="004D1735" w:rsidRDefault="00C36AA1" w:rsidP="002037F0">
            <w:pPr>
              <w:jc w:val="right"/>
              <w:rPr>
                <w:b/>
                <w:bCs/>
                <w:i/>
                <w:iCs/>
                <w:lang w:val="bg-BG" w:eastAsia="bg-BG"/>
              </w:rPr>
            </w:pPr>
            <w:r w:rsidRPr="004D1735">
              <w:rPr>
                <w:b/>
                <w:bCs/>
                <w:i/>
                <w:iCs/>
                <w:lang w:val="bg-BG" w:eastAsia="bg-BG"/>
              </w:rPr>
              <w:t>Общо</w:t>
            </w:r>
          </w:p>
        </w:tc>
      </w:tr>
      <w:tr w:rsidR="00C36AA1" w:rsidRPr="004D1735" w14:paraId="27210584" w14:textId="77777777" w:rsidTr="002037F0">
        <w:trPr>
          <w:trHeight w:val="270"/>
        </w:trPr>
        <w:tc>
          <w:tcPr>
            <w:tcW w:w="3308" w:type="dxa"/>
            <w:tcBorders>
              <w:top w:val="nil"/>
              <w:left w:val="nil"/>
              <w:bottom w:val="nil"/>
              <w:right w:val="nil"/>
            </w:tcBorders>
            <w:shd w:val="clear" w:color="auto" w:fill="auto"/>
            <w:noWrap/>
            <w:vAlign w:val="bottom"/>
            <w:hideMark/>
          </w:tcPr>
          <w:p w14:paraId="6A0E2091" w14:textId="77777777" w:rsidR="00C36AA1" w:rsidRPr="004D1735" w:rsidRDefault="00C36AA1" w:rsidP="002037F0">
            <w:pPr>
              <w:jc w:val="right"/>
              <w:rPr>
                <w:b/>
                <w:bCs/>
                <w:i/>
                <w:iCs/>
                <w:lang w:val="bg-BG" w:eastAsia="bg-BG"/>
              </w:rPr>
            </w:pPr>
          </w:p>
        </w:tc>
        <w:tc>
          <w:tcPr>
            <w:tcW w:w="146" w:type="dxa"/>
            <w:tcBorders>
              <w:top w:val="nil"/>
              <w:left w:val="nil"/>
              <w:bottom w:val="nil"/>
              <w:right w:val="nil"/>
            </w:tcBorders>
            <w:shd w:val="clear" w:color="auto" w:fill="auto"/>
            <w:noWrap/>
            <w:vAlign w:val="bottom"/>
            <w:hideMark/>
          </w:tcPr>
          <w:p w14:paraId="3B0457BB"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30A680D8" w14:textId="77777777" w:rsidR="00C36AA1" w:rsidRPr="004D1735" w:rsidRDefault="00C36AA1" w:rsidP="002037F0">
            <w:pPr>
              <w:jc w:val="right"/>
              <w:rPr>
                <w:b/>
                <w:bCs/>
                <w:i/>
                <w:iCs/>
                <w:color w:val="000000"/>
                <w:lang w:val="bg-BG" w:eastAsia="bg-BG"/>
              </w:rPr>
            </w:pPr>
            <w:proofErr w:type="spellStart"/>
            <w:r w:rsidRPr="004D1735">
              <w:rPr>
                <w:b/>
                <w:bCs/>
                <w:i/>
                <w:iCs/>
                <w:color w:val="000000"/>
                <w:lang w:val="bg-BG" w:eastAsia="bg-BG"/>
              </w:rPr>
              <w:t>хил.лв</w:t>
            </w:r>
            <w:proofErr w:type="spellEnd"/>
            <w:r w:rsidRPr="004D1735">
              <w:rPr>
                <w:b/>
                <w:bCs/>
                <w:i/>
                <w:iCs/>
                <w:color w:val="000000"/>
                <w:lang w:val="bg-BG" w:eastAsia="bg-BG"/>
              </w:rPr>
              <w:t>.</w:t>
            </w:r>
          </w:p>
        </w:tc>
        <w:tc>
          <w:tcPr>
            <w:tcW w:w="146" w:type="dxa"/>
            <w:tcBorders>
              <w:top w:val="nil"/>
              <w:left w:val="nil"/>
              <w:bottom w:val="nil"/>
              <w:right w:val="nil"/>
            </w:tcBorders>
            <w:shd w:val="clear" w:color="auto" w:fill="auto"/>
            <w:noWrap/>
            <w:vAlign w:val="bottom"/>
            <w:hideMark/>
          </w:tcPr>
          <w:p w14:paraId="7EA9A51F" w14:textId="77777777" w:rsidR="00C36AA1" w:rsidRPr="004D1735" w:rsidRDefault="00C36AA1" w:rsidP="002037F0">
            <w:pPr>
              <w:jc w:val="right"/>
              <w:rPr>
                <w:b/>
                <w:bCs/>
                <w:i/>
                <w:iCs/>
                <w:color w:val="000000"/>
                <w:lang w:val="bg-BG" w:eastAsia="bg-BG"/>
              </w:rPr>
            </w:pPr>
          </w:p>
        </w:tc>
        <w:tc>
          <w:tcPr>
            <w:tcW w:w="1007" w:type="dxa"/>
            <w:tcBorders>
              <w:top w:val="nil"/>
              <w:left w:val="nil"/>
              <w:bottom w:val="nil"/>
              <w:right w:val="nil"/>
            </w:tcBorders>
            <w:shd w:val="clear" w:color="auto" w:fill="auto"/>
            <w:hideMark/>
          </w:tcPr>
          <w:p w14:paraId="4D30A17A" w14:textId="77777777" w:rsidR="00C36AA1" w:rsidRPr="004D1735" w:rsidRDefault="00C36AA1" w:rsidP="002037F0">
            <w:pPr>
              <w:jc w:val="right"/>
              <w:rPr>
                <w:b/>
                <w:bCs/>
                <w:i/>
                <w:iCs/>
                <w:color w:val="000000"/>
                <w:lang w:val="bg-BG" w:eastAsia="bg-BG"/>
              </w:rPr>
            </w:pPr>
            <w:proofErr w:type="spellStart"/>
            <w:r w:rsidRPr="004D1735">
              <w:rPr>
                <w:b/>
                <w:bCs/>
                <w:i/>
                <w:iCs/>
                <w:color w:val="000000"/>
                <w:lang w:val="bg-BG" w:eastAsia="bg-BG"/>
              </w:rPr>
              <w:t>хил.лв</w:t>
            </w:r>
            <w:proofErr w:type="spellEnd"/>
            <w:r w:rsidRPr="004D1735">
              <w:rPr>
                <w:b/>
                <w:bCs/>
                <w:i/>
                <w:iCs/>
                <w:color w:val="000000"/>
                <w:lang w:val="bg-BG" w:eastAsia="bg-BG"/>
              </w:rPr>
              <w:t>.</w:t>
            </w:r>
          </w:p>
        </w:tc>
        <w:tc>
          <w:tcPr>
            <w:tcW w:w="1088" w:type="dxa"/>
            <w:tcBorders>
              <w:top w:val="nil"/>
              <w:left w:val="nil"/>
              <w:bottom w:val="nil"/>
              <w:right w:val="nil"/>
            </w:tcBorders>
            <w:shd w:val="clear" w:color="auto" w:fill="auto"/>
            <w:hideMark/>
          </w:tcPr>
          <w:p w14:paraId="5DAFB20A" w14:textId="77777777" w:rsidR="00C36AA1" w:rsidRPr="004D1735" w:rsidRDefault="00C36AA1" w:rsidP="002037F0">
            <w:pPr>
              <w:jc w:val="right"/>
              <w:rPr>
                <w:b/>
                <w:bCs/>
                <w:i/>
                <w:iCs/>
                <w:color w:val="000000"/>
                <w:lang w:val="bg-BG" w:eastAsia="bg-BG"/>
              </w:rPr>
            </w:pPr>
            <w:proofErr w:type="spellStart"/>
            <w:r w:rsidRPr="004D1735">
              <w:rPr>
                <w:b/>
                <w:bCs/>
                <w:i/>
                <w:iCs/>
                <w:color w:val="000000"/>
                <w:lang w:val="bg-BG" w:eastAsia="bg-BG"/>
              </w:rPr>
              <w:t>хил.лв</w:t>
            </w:r>
            <w:proofErr w:type="spellEnd"/>
            <w:r w:rsidRPr="004D1735">
              <w:rPr>
                <w:b/>
                <w:bCs/>
                <w:i/>
                <w:iCs/>
                <w:color w:val="000000"/>
                <w:lang w:val="bg-BG" w:eastAsia="bg-BG"/>
              </w:rPr>
              <w:t>.</w:t>
            </w:r>
          </w:p>
        </w:tc>
        <w:tc>
          <w:tcPr>
            <w:tcW w:w="1336" w:type="dxa"/>
            <w:tcBorders>
              <w:top w:val="nil"/>
              <w:left w:val="nil"/>
              <w:bottom w:val="nil"/>
              <w:right w:val="nil"/>
            </w:tcBorders>
            <w:shd w:val="clear" w:color="auto" w:fill="auto"/>
            <w:noWrap/>
            <w:vAlign w:val="bottom"/>
            <w:hideMark/>
          </w:tcPr>
          <w:p w14:paraId="384E18FA" w14:textId="77777777" w:rsidR="00C36AA1" w:rsidRPr="004D1735" w:rsidRDefault="00C36AA1" w:rsidP="002037F0">
            <w:pPr>
              <w:jc w:val="right"/>
              <w:rPr>
                <w:b/>
                <w:bCs/>
                <w:i/>
                <w:iCs/>
                <w:color w:val="000000"/>
                <w:lang w:val="bg-BG" w:eastAsia="bg-BG"/>
              </w:rPr>
            </w:pPr>
            <w:r w:rsidRPr="004D1735">
              <w:rPr>
                <w:b/>
                <w:bCs/>
                <w:i/>
                <w:iCs/>
                <w:color w:val="000000"/>
                <w:lang w:val="bg-BG" w:eastAsia="bg-BG"/>
              </w:rPr>
              <w:t xml:space="preserve"> </w:t>
            </w:r>
            <w:proofErr w:type="spellStart"/>
            <w:r w:rsidRPr="004D1735">
              <w:rPr>
                <w:b/>
                <w:bCs/>
                <w:i/>
                <w:iCs/>
                <w:color w:val="000000"/>
                <w:lang w:val="bg-BG" w:eastAsia="bg-BG"/>
              </w:rPr>
              <w:t>хил.лв</w:t>
            </w:r>
            <w:proofErr w:type="spellEnd"/>
            <w:r w:rsidRPr="004D1735">
              <w:rPr>
                <w:b/>
                <w:bCs/>
                <w:i/>
                <w:iCs/>
                <w:color w:val="000000"/>
                <w:lang w:val="bg-BG" w:eastAsia="bg-BG"/>
              </w:rPr>
              <w:t xml:space="preserve">. </w:t>
            </w:r>
          </w:p>
        </w:tc>
      </w:tr>
      <w:tr w:rsidR="00C36AA1" w:rsidRPr="004D1735" w14:paraId="66EF6B67" w14:textId="77777777" w:rsidTr="002037F0">
        <w:trPr>
          <w:trHeight w:val="255"/>
        </w:trPr>
        <w:tc>
          <w:tcPr>
            <w:tcW w:w="3308" w:type="dxa"/>
            <w:tcBorders>
              <w:top w:val="nil"/>
              <w:left w:val="nil"/>
              <w:bottom w:val="nil"/>
              <w:right w:val="nil"/>
            </w:tcBorders>
            <w:shd w:val="clear" w:color="auto" w:fill="auto"/>
            <w:vAlign w:val="bottom"/>
            <w:hideMark/>
          </w:tcPr>
          <w:p w14:paraId="38DD5280" w14:textId="77777777" w:rsidR="00C36AA1" w:rsidRPr="004D1735" w:rsidRDefault="00C36AA1" w:rsidP="002037F0">
            <w:pPr>
              <w:jc w:val="right"/>
              <w:rPr>
                <w:b/>
                <w:bCs/>
                <w:i/>
                <w:iCs/>
                <w:color w:val="000000"/>
                <w:lang w:val="bg-BG" w:eastAsia="bg-BG"/>
              </w:rPr>
            </w:pPr>
          </w:p>
        </w:tc>
        <w:tc>
          <w:tcPr>
            <w:tcW w:w="146" w:type="dxa"/>
            <w:tcBorders>
              <w:top w:val="nil"/>
              <w:left w:val="nil"/>
              <w:bottom w:val="nil"/>
              <w:right w:val="nil"/>
            </w:tcBorders>
            <w:shd w:val="clear" w:color="auto" w:fill="auto"/>
            <w:noWrap/>
            <w:vAlign w:val="bottom"/>
            <w:hideMark/>
          </w:tcPr>
          <w:p w14:paraId="1DB2BF29" w14:textId="77777777" w:rsidR="00C36AA1" w:rsidRPr="004D1735" w:rsidRDefault="00C36AA1" w:rsidP="002037F0">
            <w:pPr>
              <w:ind w:firstLineChars="300" w:firstLine="600"/>
              <w:rPr>
                <w:lang w:val="bg-BG" w:eastAsia="bg-BG"/>
              </w:rPr>
            </w:pPr>
          </w:p>
        </w:tc>
        <w:tc>
          <w:tcPr>
            <w:tcW w:w="1121" w:type="dxa"/>
            <w:tcBorders>
              <w:top w:val="nil"/>
              <w:left w:val="nil"/>
              <w:bottom w:val="nil"/>
              <w:right w:val="nil"/>
            </w:tcBorders>
            <w:shd w:val="clear" w:color="auto" w:fill="auto"/>
            <w:noWrap/>
            <w:vAlign w:val="bottom"/>
            <w:hideMark/>
          </w:tcPr>
          <w:p w14:paraId="6D5C4662" w14:textId="77777777" w:rsidR="00C36AA1" w:rsidRPr="004D1735" w:rsidRDefault="00C36AA1" w:rsidP="002037F0">
            <w:pPr>
              <w:jc w:val="right"/>
              <w:rPr>
                <w:lang w:val="bg-BG" w:eastAsia="bg-BG"/>
              </w:rPr>
            </w:pPr>
          </w:p>
        </w:tc>
        <w:tc>
          <w:tcPr>
            <w:tcW w:w="146" w:type="dxa"/>
            <w:tcBorders>
              <w:top w:val="nil"/>
              <w:left w:val="nil"/>
              <w:bottom w:val="nil"/>
              <w:right w:val="nil"/>
            </w:tcBorders>
            <w:shd w:val="clear" w:color="auto" w:fill="auto"/>
            <w:noWrap/>
            <w:vAlign w:val="bottom"/>
            <w:hideMark/>
          </w:tcPr>
          <w:p w14:paraId="08050A2D"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hideMark/>
          </w:tcPr>
          <w:p w14:paraId="44641B77" w14:textId="77777777" w:rsidR="00C36AA1" w:rsidRPr="004D1735" w:rsidRDefault="00C36AA1" w:rsidP="002037F0">
            <w:pPr>
              <w:jc w:val="right"/>
              <w:rPr>
                <w:lang w:val="bg-BG" w:eastAsia="bg-BG"/>
              </w:rPr>
            </w:pPr>
          </w:p>
        </w:tc>
        <w:tc>
          <w:tcPr>
            <w:tcW w:w="1088" w:type="dxa"/>
            <w:tcBorders>
              <w:top w:val="nil"/>
              <w:left w:val="nil"/>
              <w:bottom w:val="nil"/>
              <w:right w:val="nil"/>
            </w:tcBorders>
            <w:shd w:val="clear" w:color="auto" w:fill="auto"/>
            <w:hideMark/>
          </w:tcPr>
          <w:p w14:paraId="4F7E8A22" w14:textId="77777777" w:rsidR="00C36AA1" w:rsidRPr="004D1735" w:rsidRDefault="00C36AA1" w:rsidP="002037F0">
            <w:pPr>
              <w:jc w:val="right"/>
              <w:rPr>
                <w:lang w:val="bg-BG" w:eastAsia="bg-BG"/>
              </w:rPr>
            </w:pPr>
          </w:p>
        </w:tc>
        <w:tc>
          <w:tcPr>
            <w:tcW w:w="1336" w:type="dxa"/>
            <w:tcBorders>
              <w:top w:val="nil"/>
              <w:left w:val="nil"/>
              <w:bottom w:val="nil"/>
              <w:right w:val="nil"/>
            </w:tcBorders>
            <w:shd w:val="clear" w:color="auto" w:fill="auto"/>
            <w:noWrap/>
            <w:vAlign w:val="bottom"/>
            <w:hideMark/>
          </w:tcPr>
          <w:p w14:paraId="44861564" w14:textId="77777777" w:rsidR="00C36AA1" w:rsidRPr="004D1735" w:rsidRDefault="00C36AA1" w:rsidP="002037F0">
            <w:pPr>
              <w:jc w:val="right"/>
              <w:rPr>
                <w:lang w:val="bg-BG" w:eastAsia="bg-BG"/>
              </w:rPr>
            </w:pPr>
          </w:p>
        </w:tc>
      </w:tr>
      <w:tr w:rsidR="00C36AA1" w:rsidRPr="004D1735" w14:paraId="57717A19" w14:textId="77777777" w:rsidTr="002037F0">
        <w:trPr>
          <w:trHeight w:val="300"/>
        </w:trPr>
        <w:tc>
          <w:tcPr>
            <w:tcW w:w="3308" w:type="dxa"/>
            <w:tcBorders>
              <w:top w:val="nil"/>
              <w:left w:val="nil"/>
              <w:bottom w:val="nil"/>
              <w:right w:val="nil"/>
            </w:tcBorders>
            <w:shd w:val="clear" w:color="auto" w:fill="auto"/>
            <w:noWrap/>
            <w:vAlign w:val="bottom"/>
            <w:hideMark/>
          </w:tcPr>
          <w:p w14:paraId="09F8329A" w14:textId="77777777" w:rsidR="00C36AA1" w:rsidRPr="004D1735" w:rsidRDefault="00C36AA1" w:rsidP="002037F0">
            <w:pPr>
              <w:rPr>
                <w:b/>
                <w:bCs/>
                <w:sz w:val="22"/>
                <w:szCs w:val="22"/>
                <w:lang w:val="bg-BG" w:eastAsia="bg-BG"/>
              </w:rPr>
            </w:pPr>
            <w:r w:rsidRPr="004D1735">
              <w:rPr>
                <w:b/>
                <w:bCs/>
                <w:sz w:val="22"/>
                <w:szCs w:val="22"/>
                <w:lang w:val="bg-BG" w:eastAsia="bg-BG"/>
              </w:rPr>
              <w:t>Финансови активи</w:t>
            </w:r>
          </w:p>
        </w:tc>
        <w:tc>
          <w:tcPr>
            <w:tcW w:w="146" w:type="dxa"/>
            <w:tcBorders>
              <w:top w:val="nil"/>
              <w:left w:val="nil"/>
              <w:bottom w:val="nil"/>
              <w:right w:val="nil"/>
            </w:tcBorders>
            <w:shd w:val="clear" w:color="auto" w:fill="auto"/>
            <w:noWrap/>
            <w:vAlign w:val="bottom"/>
            <w:hideMark/>
          </w:tcPr>
          <w:p w14:paraId="11B9EBCE" w14:textId="77777777" w:rsidR="00C36AA1" w:rsidRPr="004D1735" w:rsidRDefault="00C36AA1" w:rsidP="002037F0">
            <w:pPr>
              <w:rPr>
                <w:b/>
                <w:bCs/>
                <w:sz w:val="22"/>
                <w:szCs w:val="22"/>
                <w:lang w:val="bg-BG" w:eastAsia="bg-BG"/>
              </w:rPr>
            </w:pPr>
          </w:p>
        </w:tc>
        <w:tc>
          <w:tcPr>
            <w:tcW w:w="1121" w:type="dxa"/>
            <w:tcBorders>
              <w:top w:val="nil"/>
              <w:left w:val="nil"/>
              <w:bottom w:val="nil"/>
              <w:right w:val="nil"/>
            </w:tcBorders>
            <w:shd w:val="clear" w:color="auto" w:fill="auto"/>
            <w:noWrap/>
            <w:vAlign w:val="bottom"/>
            <w:hideMark/>
          </w:tcPr>
          <w:p w14:paraId="2497F79C" w14:textId="77777777" w:rsidR="00C36AA1" w:rsidRPr="004D1735" w:rsidRDefault="00C36AA1" w:rsidP="002037F0">
            <w:pPr>
              <w:rPr>
                <w:lang w:val="bg-BG" w:eastAsia="bg-BG"/>
              </w:rPr>
            </w:pPr>
          </w:p>
        </w:tc>
        <w:tc>
          <w:tcPr>
            <w:tcW w:w="146" w:type="dxa"/>
            <w:tcBorders>
              <w:top w:val="nil"/>
              <w:left w:val="nil"/>
              <w:bottom w:val="nil"/>
              <w:right w:val="nil"/>
            </w:tcBorders>
            <w:shd w:val="clear" w:color="auto" w:fill="auto"/>
            <w:noWrap/>
            <w:vAlign w:val="bottom"/>
            <w:hideMark/>
          </w:tcPr>
          <w:p w14:paraId="7502D0DE" w14:textId="77777777" w:rsidR="00C36AA1" w:rsidRPr="004D1735" w:rsidRDefault="00C36AA1" w:rsidP="002037F0">
            <w:pPr>
              <w:rPr>
                <w:lang w:val="bg-BG" w:eastAsia="bg-BG"/>
              </w:rPr>
            </w:pPr>
          </w:p>
        </w:tc>
        <w:tc>
          <w:tcPr>
            <w:tcW w:w="1007" w:type="dxa"/>
            <w:tcBorders>
              <w:top w:val="nil"/>
              <w:left w:val="nil"/>
              <w:bottom w:val="nil"/>
              <w:right w:val="nil"/>
            </w:tcBorders>
            <w:shd w:val="clear" w:color="auto" w:fill="auto"/>
            <w:vAlign w:val="bottom"/>
            <w:hideMark/>
          </w:tcPr>
          <w:p w14:paraId="0813D381" w14:textId="77777777" w:rsidR="00C36AA1" w:rsidRPr="004D1735" w:rsidRDefault="00C36AA1" w:rsidP="002037F0">
            <w:pPr>
              <w:rPr>
                <w:lang w:val="bg-BG" w:eastAsia="bg-BG"/>
              </w:rPr>
            </w:pPr>
          </w:p>
        </w:tc>
        <w:tc>
          <w:tcPr>
            <w:tcW w:w="1088" w:type="dxa"/>
            <w:tcBorders>
              <w:top w:val="nil"/>
              <w:left w:val="nil"/>
              <w:bottom w:val="nil"/>
              <w:right w:val="nil"/>
            </w:tcBorders>
            <w:shd w:val="clear" w:color="auto" w:fill="auto"/>
            <w:hideMark/>
          </w:tcPr>
          <w:p w14:paraId="7BA5C344" w14:textId="77777777" w:rsidR="00C36AA1" w:rsidRPr="004D1735" w:rsidRDefault="00C36AA1" w:rsidP="002037F0">
            <w:pPr>
              <w:rPr>
                <w:lang w:val="bg-BG" w:eastAsia="bg-BG"/>
              </w:rPr>
            </w:pPr>
          </w:p>
        </w:tc>
        <w:tc>
          <w:tcPr>
            <w:tcW w:w="1336" w:type="dxa"/>
            <w:tcBorders>
              <w:top w:val="nil"/>
              <w:left w:val="nil"/>
              <w:bottom w:val="nil"/>
              <w:right w:val="nil"/>
            </w:tcBorders>
            <w:shd w:val="clear" w:color="auto" w:fill="auto"/>
            <w:noWrap/>
            <w:vAlign w:val="bottom"/>
            <w:hideMark/>
          </w:tcPr>
          <w:p w14:paraId="21410BE1" w14:textId="77777777" w:rsidR="00C36AA1" w:rsidRPr="004D1735" w:rsidRDefault="00C36AA1" w:rsidP="002037F0">
            <w:pPr>
              <w:rPr>
                <w:lang w:val="bg-BG" w:eastAsia="bg-BG"/>
              </w:rPr>
            </w:pPr>
          </w:p>
        </w:tc>
      </w:tr>
      <w:tr w:rsidR="00C36AA1" w:rsidRPr="004D1735" w14:paraId="0044344F" w14:textId="77777777" w:rsidTr="002037F0">
        <w:trPr>
          <w:trHeight w:val="300"/>
        </w:trPr>
        <w:tc>
          <w:tcPr>
            <w:tcW w:w="3308" w:type="dxa"/>
            <w:tcBorders>
              <w:top w:val="nil"/>
              <w:left w:val="nil"/>
              <w:bottom w:val="nil"/>
              <w:right w:val="nil"/>
            </w:tcBorders>
            <w:shd w:val="clear" w:color="auto" w:fill="auto"/>
            <w:noWrap/>
            <w:vAlign w:val="bottom"/>
            <w:hideMark/>
          </w:tcPr>
          <w:p w14:paraId="3765F63C" w14:textId="77777777" w:rsidR="00C36AA1" w:rsidRPr="004D1735" w:rsidRDefault="00C36AA1" w:rsidP="002037F0">
            <w:pPr>
              <w:rPr>
                <w:lang w:val="bg-BG" w:eastAsia="bg-BG"/>
              </w:rPr>
            </w:pPr>
            <w:r w:rsidRPr="004D1735">
              <w:rPr>
                <w:lang w:val="bg-BG" w:eastAsia="bg-BG"/>
              </w:rPr>
              <w:t>Търговски вземания</w:t>
            </w:r>
          </w:p>
        </w:tc>
        <w:tc>
          <w:tcPr>
            <w:tcW w:w="146" w:type="dxa"/>
            <w:tcBorders>
              <w:top w:val="nil"/>
              <w:left w:val="nil"/>
              <w:bottom w:val="nil"/>
              <w:right w:val="nil"/>
            </w:tcBorders>
            <w:shd w:val="clear" w:color="auto" w:fill="auto"/>
            <w:noWrap/>
            <w:vAlign w:val="bottom"/>
            <w:hideMark/>
          </w:tcPr>
          <w:p w14:paraId="5DA43DE0"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00E6B1AA" w14:textId="77777777" w:rsidR="00C36AA1" w:rsidRPr="004D1735" w:rsidRDefault="00C36AA1" w:rsidP="002037F0">
            <w:pPr>
              <w:jc w:val="right"/>
              <w:rPr>
                <w:lang w:val="bg-BG" w:eastAsia="bg-BG"/>
              </w:rPr>
            </w:pPr>
            <w:r w:rsidRPr="004D1735">
              <w:rPr>
                <w:lang w:val="bg-BG" w:eastAsia="bg-BG"/>
              </w:rPr>
              <w:t xml:space="preserve">           330 </w:t>
            </w:r>
          </w:p>
        </w:tc>
        <w:tc>
          <w:tcPr>
            <w:tcW w:w="146" w:type="dxa"/>
            <w:tcBorders>
              <w:top w:val="nil"/>
              <w:left w:val="nil"/>
              <w:bottom w:val="nil"/>
              <w:right w:val="nil"/>
            </w:tcBorders>
            <w:shd w:val="clear" w:color="auto" w:fill="auto"/>
            <w:noWrap/>
            <w:vAlign w:val="bottom"/>
            <w:hideMark/>
          </w:tcPr>
          <w:p w14:paraId="2D3A80D4"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386D1617"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hideMark/>
          </w:tcPr>
          <w:p w14:paraId="4BF543DD" w14:textId="39FDF65E" w:rsidR="00C36AA1" w:rsidRPr="004D1735" w:rsidRDefault="00C36AA1" w:rsidP="002037F0">
            <w:pPr>
              <w:jc w:val="right"/>
              <w:rPr>
                <w:lang w:val="bg-BG" w:eastAsia="bg-BG"/>
              </w:rPr>
            </w:pPr>
            <w:r w:rsidRPr="004D1735">
              <w:rPr>
                <w:lang w:val="bg-BG" w:eastAsia="bg-BG"/>
              </w:rPr>
              <w:t xml:space="preserve">                 -   </w:t>
            </w:r>
          </w:p>
        </w:tc>
        <w:tc>
          <w:tcPr>
            <w:tcW w:w="1336" w:type="dxa"/>
            <w:tcBorders>
              <w:top w:val="nil"/>
              <w:left w:val="nil"/>
              <w:bottom w:val="nil"/>
              <w:right w:val="nil"/>
            </w:tcBorders>
            <w:shd w:val="clear" w:color="auto" w:fill="auto"/>
            <w:noWrap/>
            <w:vAlign w:val="bottom"/>
            <w:hideMark/>
          </w:tcPr>
          <w:p w14:paraId="1B394CCE" w14:textId="4CB38124" w:rsidR="00C36AA1" w:rsidRPr="004D1735" w:rsidRDefault="00C36AA1" w:rsidP="00A603BE">
            <w:pPr>
              <w:rPr>
                <w:b/>
                <w:bCs/>
                <w:lang w:val="bg-BG" w:eastAsia="bg-BG"/>
              </w:rPr>
            </w:pPr>
            <w:r w:rsidRPr="004D1735">
              <w:rPr>
                <w:b/>
                <w:bCs/>
                <w:lang w:val="bg-BG" w:eastAsia="bg-BG"/>
              </w:rPr>
              <w:t xml:space="preserve">                 330 </w:t>
            </w:r>
          </w:p>
        </w:tc>
      </w:tr>
      <w:tr w:rsidR="00C36AA1" w:rsidRPr="004D1735" w14:paraId="53896299" w14:textId="77777777" w:rsidTr="002037F0">
        <w:trPr>
          <w:trHeight w:val="300"/>
        </w:trPr>
        <w:tc>
          <w:tcPr>
            <w:tcW w:w="3308" w:type="dxa"/>
            <w:tcBorders>
              <w:top w:val="nil"/>
              <w:left w:val="nil"/>
              <w:bottom w:val="nil"/>
              <w:right w:val="nil"/>
            </w:tcBorders>
            <w:shd w:val="clear" w:color="auto" w:fill="auto"/>
            <w:noWrap/>
            <w:vAlign w:val="bottom"/>
            <w:hideMark/>
          </w:tcPr>
          <w:p w14:paraId="53977A63" w14:textId="77777777" w:rsidR="00C36AA1" w:rsidRPr="004D1735" w:rsidRDefault="00C36AA1" w:rsidP="002037F0">
            <w:pPr>
              <w:rPr>
                <w:lang w:val="bg-BG" w:eastAsia="bg-BG"/>
              </w:rPr>
            </w:pPr>
            <w:r w:rsidRPr="004D1735">
              <w:rPr>
                <w:lang w:val="bg-BG" w:eastAsia="bg-BG"/>
              </w:rPr>
              <w:t>Вземания от свързани предприятия</w:t>
            </w:r>
          </w:p>
        </w:tc>
        <w:tc>
          <w:tcPr>
            <w:tcW w:w="146" w:type="dxa"/>
            <w:tcBorders>
              <w:top w:val="nil"/>
              <w:left w:val="nil"/>
              <w:bottom w:val="nil"/>
              <w:right w:val="nil"/>
            </w:tcBorders>
            <w:shd w:val="clear" w:color="auto" w:fill="auto"/>
            <w:noWrap/>
            <w:vAlign w:val="bottom"/>
            <w:hideMark/>
          </w:tcPr>
          <w:p w14:paraId="753F10F0"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0F79C1C6" w14:textId="77777777" w:rsidR="00C36AA1" w:rsidRPr="004D1735" w:rsidRDefault="00C36AA1" w:rsidP="002037F0">
            <w:pPr>
              <w:jc w:val="right"/>
              <w:rPr>
                <w:lang w:val="bg-BG" w:eastAsia="bg-BG"/>
              </w:rPr>
            </w:pPr>
            <w:r w:rsidRPr="004D1735">
              <w:rPr>
                <w:lang w:val="bg-BG" w:eastAsia="bg-BG"/>
              </w:rPr>
              <w:t xml:space="preserve">             28 </w:t>
            </w:r>
          </w:p>
        </w:tc>
        <w:tc>
          <w:tcPr>
            <w:tcW w:w="146" w:type="dxa"/>
            <w:tcBorders>
              <w:top w:val="nil"/>
              <w:left w:val="nil"/>
              <w:bottom w:val="nil"/>
              <w:right w:val="nil"/>
            </w:tcBorders>
            <w:shd w:val="clear" w:color="auto" w:fill="auto"/>
            <w:noWrap/>
            <w:vAlign w:val="bottom"/>
            <w:hideMark/>
          </w:tcPr>
          <w:p w14:paraId="4D0B82B3"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4DA1E897"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hideMark/>
          </w:tcPr>
          <w:p w14:paraId="5764C158" w14:textId="7C6140C0" w:rsidR="00C36AA1" w:rsidRPr="004D1735" w:rsidRDefault="00C36AA1" w:rsidP="002037F0">
            <w:pPr>
              <w:jc w:val="right"/>
              <w:rPr>
                <w:lang w:val="bg-BG" w:eastAsia="bg-BG"/>
              </w:rPr>
            </w:pPr>
            <w:r w:rsidRPr="004D1735">
              <w:rPr>
                <w:lang w:val="bg-BG" w:eastAsia="bg-BG"/>
              </w:rPr>
              <w:t xml:space="preserve">                -   </w:t>
            </w:r>
          </w:p>
        </w:tc>
        <w:tc>
          <w:tcPr>
            <w:tcW w:w="1336" w:type="dxa"/>
            <w:tcBorders>
              <w:top w:val="nil"/>
              <w:left w:val="nil"/>
              <w:bottom w:val="nil"/>
              <w:right w:val="nil"/>
            </w:tcBorders>
            <w:shd w:val="clear" w:color="auto" w:fill="auto"/>
            <w:noWrap/>
            <w:vAlign w:val="bottom"/>
            <w:hideMark/>
          </w:tcPr>
          <w:p w14:paraId="4F5A3AAA" w14:textId="2B07BF84" w:rsidR="00C36AA1" w:rsidRPr="004D1735" w:rsidRDefault="00C36AA1" w:rsidP="00A603BE">
            <w:pPr>
              <w:rPr>
                <w:b/>
                <w:bCs/>
                <w:lang w:val="bg-BG" w:eastAsia="bg-BG"/>
              </w:rPr>
            </w:pPr>
            <w:r w:rsidRPr="004D1735">
              <w:rPr>
                <w:b/>
                <w:bCs/>
                <w:lang w:val="bg-BG" w:eastAsia="bg-BG"/>
              </w:rPr>
              <w:t xml:space="preserve">                   28 </w:t>
            </w:r>
          </w:p>
        </w:tc>
      </w:tr>
      <w:tr w:rsidR="00C36AA1" w:rsidRPr="004D1735" w14:paraId="6FD9D9BB" w14:textId="77777777" w:rsidTr="002037F0">
        <w:trPr>
          <w:trHeight w:val="315"/>
        </w:trPr>
        <w:tc>
          <w:tcPr>
            <w:tcW w:w="3308" w:type="dxa"/>
            <w:tcBorders>
              <w:top w:val="nil"/>
              <w:left w:val="nil"/>
              <w:bottom w:val="nil"/>
              <w:right w:val="nil"/>
            </w:tcBorders>
            <w:shd w:val="clear" w:color="auto" w:fill="auto"/>
            <w:noWrap/>
            <w:vAlign w:val="bottom"/>
            <w:hideMark/>
          </w:tcPr>
          <w:p w14:paraId="5898756D" w14:textId="77777777" w:rsidR="00C36AA1" w:rsidRPr="004D1735" w:rsidRDefault="00C36AA1" w:rsidP="002037F0">
            <w:pPr>
              <w:rPr>
                <w:lang w:val="bg-BG" w:eastAsia="bg-BG"/>
              </w:rPr>
            </w:pPr>
            <w:r w:rsidRPr="004D1735">
              <w:rPr>
                <w:lang w:val="bg-BG" w:eastAsia="bg-BG"/>
              </w:rPr>
              <w:t>Парични средства и еквиваленти</w:t>
            </w:r>
          </w:p>
        </w:tc>
        <w:tc>
          <w:tcPr>
            <w:tcW w:w="146" w:type="dxa"/>
            <w:tcBorders>
              <w:top w:val="nil"/>
              <w:left w:val="nil"/>
              <w:bottom w:val="nil"/>
              <w:right w:val="nil"/>
            </w:tcBorders>
            <w:shd w:val="clear" w:color="auto" w:fill="auto"/>
            <w:noWrap/>
            <w:vAlign w:val="bottom"/>
            <w:hideMark/>
          </w:tcPr>
          <w:p w14:paraId="6BDDBB60"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346A377B" w14:textId="77777777" w:rsidR="00C36AA1" w:rsidRPr="004D1735" w:rsidRDefault="00C36AA1" w:rsidP="002037F0">
            <w:pPr>
              <w:jc w:val="right"/>
              <w:rPr>
                <w:lang w:val="bg-BG" w:eastAsia="bg-BG"/>
              </w:rPr>
            </w:pPr>
            <w:r w:rsidRPr="004D1735">
              <w:rPr>
                <w:lang w:val="bg-BG" w:eastAsia="bg-BG"/>
              </w:rPr>
              <w:t xml:space="preserve">             21 </w:t>
            </w:r>
          </w:p>
        </w:tc>
        <w:tc>
          <w:tcPr>
            <w:tcW w:w="146" w:type="dxa"/>
            <w:tcBorders>
              <w:top w:val="nil"/>
              <w:left w:val="nil"/>
              <w:bottom w:val="nil"/>
              <w:right w:val="nil"/>
            </w:tcBorders>
            <w:shd w:val="clear" w:color="auto" w:fill="auto"/>
            <w:noWrap/>
            <w:vAlign w:val="bottom"/>
            <w:hideMark/>
          </w:tcPr>
          <w:p w14:paraId="69DF28D9"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312EEB65" w14:textId="77777777" w:rsidR="00C36AA1" w:rsidRPr="004D1735" w:rsidRDefault="00C36AA1" w:rsidP="002037F0">
            <w:pPr>
              <w:jc w:val="right"/>
              <w:rPr>
                <w:lang w:val="bg-BG" w:eastAsia="bg-BG"/>
              </w:rPr>
            </w:pPr>
          </w:p>
        </w:tc>
        <w:tc>
          <w:tcPr>
            <w:tcW w:w="1088" w:type="dxa"/>
            <w:tcBorders>
              <w:top w:val="nil"/>
              <w:left w:val="nil"/>
              <w:bottom w:val="nil"/>
              <w:right w:val="nil"/>
            </w:tcBorders>
            <w:shd w:val="clear" w:color="auto" w:fill="auto"/>
            <w:hideMark/>
          </w:tcPr>
          <w:p w14:paraId="70093E02" w14:textId="0D9227DF" w:rsidR="00C36AA1" w:rsidRPr="004D1735" w:rsidRDefault="00C36AA1" w:rsidP="002037F0">
            <w:pPr>
              <w:jc w:val="right"/>
              <w:rPr>
                <w:lang w:val="bg-BG" w:eastAsia="bg-BG"/>
              </w:rPr>
            </w:pPr>
            <w:r w:rsidRPr="004D1735">
              <w:rPr>
                <w:lang w:val="bg-BG" w:eastAsia="bg-BG"/>
              </w:rPr>
              <w:t xml:space="preserve">              90 </w:t>
            </w:r>
          </w:p>
        </w:tc>
        <w:tc>
          <w:tcPr>
            <w:tcW w:w="1336" w:type="dxa"/>
            <w:tcBorders>
              <w:top w:val="nil"/>
              <w:left w:val="nil"/>
              <w:bottom w:val="nil"/>
              <w:right w:val="nil"/>
            </w:tcBorders>
            <w:shd w:val="clear" w:color="auto" w:fill="auto"/>
            <w:noWrap/>
            <w:vAlign w:val="bottom"/>
            <w:hideMark/>
          </w:tcPr>
          <w:p w14:paraId="2D9CB509" w14:textId="652FBD50" w:rsidR="00C36AA1" w:rsidRPr="004D1735" w:rsidRDefault="00C36AA1" w:rsidP="002037F0">
            <w:pPr>
              <w:jc w:val="right"/>
              <w:rPr>
                <w:b/>
                <w:bCs/>
                <w:lang w:val="bg-BG" w:eastAsia="bg-BG"/>
              </w:rPr>
            </w:pPr>
            <w:r w:rsidRPr="004D1735">
              <w:rPr>
                <w:b/>
                <w:bCs/>
                <w:lang w:val="bg-BG" w:eastAsia="bg-BG"/>
              </w:rPr>
              <w:t xml:space="preserve">               111 </w:t>
            </w:r>
          </w:p>
        </w:tc>
      </w:tr>
      <w:tr w:rsidR="00C36AA1" w:rsidRPr="004D1735" w14:paraId="64415160" w14:textId="77777777" w:rsidTr="002037F0">
        <w:trPr>
          <w:trHeight w:val="315"/>
        </w:trPr>
        <w:tc>
          <w:tcPr>
            <w:tcW w:w="3308" w:type="dxa"/>
            <w:tcBorders>
              <w:top w:val="nil"/>
              <w:left w:val="nil"/>
              <w:bottom w:val="nil"/>
              <w:right w:val="nil"/>
            </w:tcBorders>
            <w:shd w:val="clear" w:color="auto" w:fill="auto"/>
            <w:noWrap/>
            <w:vAlign w:val="bottom"/>
            <w:hideMark/>
          </w:tcPr>
          <w:p w14:paraId="1382D55F" w14:textId="77777777" w:rsidR="00C36AA1" w:rsidRPr="004D1735" w:rsidRDefault="00C36AA1" w:rsidP="002037F0">
            <w:pPr>
              <w:rPr>
                <w:b/>
                <w:bCs/>
                <w:sz w:val="22"/>
                <w:szCs w:val="22"/>
                <w:lang w:val="bg-BG" w:eastAsia="bg-BG"/>
              </w:rPr>
            </w:pPr>
            <w:bookmarkStart w:id="67" w:name="RANGE!B11"/>
            <w:r w:rsidRPr="004D1735">
              <w:rPr>
                <w:b/>
                <w:bCs/>
                <w:sz w:val="22"/>
                <w:szCs w:val="22"/>
                <w:lang w:val="bg-BG" w:eastAsia="bg-BG"/>
              </w:rPr>
              <w:t>Общо</w:t>
            </w:r>
            <w:bookmarkEnd w:id="67"/>
          </w:p>
        </w:tc>
        <w:tc>
          <w:tcPr>
            <w:tcW w:w="146" w:type="dxa"/>
            <w:tcBorders>
              <w:top w:val="nil"/>
              <w:left w:val="nil"/>
              <w:bottom w:val="nil"/>
              <w:right w:val="nil"/>
            </w:tcBorders>
            <w:shd w:val="clear" w:color="auto" w:fill="auto"/>
            <w:noWrap/>
            <w:vAlign w:val="bottom"/>
            <w:hideMark/>
          </w:tcPr>
          <w:p w14:paraId="1D40497F" w14:textId="77777777" w:rsidR="00C36AA1" w:rsidRPr="004D1735" w:rsidRDefault="00C36AA1" w:rsidP="002037F0">
            <w:pPr>
              <w:rPr>
                <w:b/>
                <w:bCs/>
                <w:sz w:val="22"/>
                <w:szCs w:val="22"/>
                <w:lang w:val="bg-BG" w:eastAsia="bg-BG"/>
              </w:rPr>
            </w:pPr>
          </w:p>
        </w:tc>
        <w:tc>
          <w:tcPr>
            <w:tcW w:w="1121" w:type="dxa"/>
            <w:tcBorders>
              <w:top w:val="single" w:sz="8" w:space="0" w:color="auto"/>
              <w:left w:val="nil"/>
              <w:bottom w:val="single" w:sz="8" w:space="0" w:color="auto"/>
              <w:right w:val="nil"/>
            </w:tcBorders>
            <w:shd w:val="clear" w:color="auto" w:fill="auto"/>
            <w:noWrap/>
            <w:vAlign w:val="bottom"/>
            <w:hideMark/>
          </w:tcPr>
          <w:p w14:paraId="46505884" w14:textId="77777777" w:rsidR="00C36AA1" w:rsidRPr="004D1735" w:rsidRDefault="00C36AA1" w:rsidP="002037F0">
            <w:pPr>
              <w:jc w:val="right"/>
              <w:rPr>
                <w:b/>
                <w:bCs/>
                <w:lang w:val="bg-BG" w:eastAsia="bg-BG"/>
              </w:rPr>
            </w:pPr>
            <w:r w:rsidRPr="004D1735">
              <w:rPr>
                <w:b/>
                <w:bCs/>
                <w:lang w:val="bg-BG" w:eastAsia="bg-BG"/>
              </w:rPr>
              <w:t xml:space="preserve">          379 </w:t>
            </w:r>
          </w:p>
        </w:tc>
        <w:tc>
          <w:tcPr>
            <w:tcW w:w="146" w:type="dxa"/>
            <w:tcBorders>
              <w:top w:val="nil"/>
              <w:left w:val="nil"/>
              <w:bottom w:val="nil"/>
              <w:right w:val="nil"/>
            </w:tcBorders>
            <w:shd w:val="clear" w:color="auto" w:fill="auto"/>
            <w:noWrap/>
            <w:vAlign w:val="bottom"/>
            <w:hideMark/>
          </w:tcPr>
          <w:p w14:paraId="13608F75" w14:textId="77777777" w:rsidR="00C36AA1" w:rsidRPr="004D1735" w:rsidRDefault="00C36AA1" w:rsidP="002037F0">
            <w:pPr>
              <w:jc w:val="right"/>
              <w:rPr>
                <w:b/>
                <w:bCs/>
                <w:lang w:val="bg-BG" w:eastAsia="bg-BG"/>
              </w:rPr>
            </w:pPr>
          </w:p>
        </w:tc>
        <w:tc>
          <w:tcPr>
            <w:tcW w:w="1007" w:type="dxa"/>
            <w:tcBorders>
              <w:top w:val="single" w:sz="8" w:space="0" w:color="auto"/>
              <w:left w:val="nil"/>
              <w:bottom w:val="single" w:sz="8" w:space="0" w:color="auto"/>
              <w:right w:val="nil"/>
            </w:tcBorders>
            <w:shd w:val="clear" w:color="auto" w:fill="auto"/>
            <w:noWrap/>
            <w:vAlign w:val="bottom"/>
            <w:hideMark/>
          </w:tcPr>
          <w:p w14:paraId="7A6C2443" w14:textId="77777777" w:rsidR="00C36AA1" w:rsidRPr="004D1735" w:rsidRDefault="00C36AA1" w:rsidP="002037F0">
            <w:pPr>
              <w:jc w:val="right"/>
              <w:rPr>
                <w:b/>
                <w:bCs/>
                <w:lang w:val="bg-BG" w:eastAsia="bg-BG"/>
              </w:rPr>
            </w:pPr>
            <w:r w:rsidRPr="004D1735">
              <w:rPr>
                <w:b/>
                <w:bCs/>
                <w:lang w:val="bg-BG" w:eastAsia="bg-BG"/>
              </w:rPr>
              <w:t xml:space="preserve">                -   </w:t>
            </w:r>
          </w:p>
        </w:tc>
        <w:tc>
          <w:tcPr>
            <w:tcW w:w="1088" w:type="dxa"/>
            <w:tcBorders>
              <w:top w:val="single" w:sz="8" w:space="0" w:color="auto"/>
              <w:left w:val="nil"/>
              <w:bottom w:val="single" w:sz="8" w:space="0" w:color="auto"/>
              <w:right w:val="nil"/>
            </w:tcBorders>
            <w:shd w:val="clear" w:color="auto" w:fill="auto"/>
            <w:noWrap/>
            <w:vAlign w:val="bottom"/>
            <w:hideMark/>
          </w:tcPr>
          <w:p w14:paraId="21B8175A" w14:textId="6639AA5A" w:rsidR="00C36AA1" w:rsidRPr="004D1735" w:rsidRDefault="00C36AA1" w:rsidP="002037F0">
            <w:pPr>
              <w:jc w:val="right"/>
              <w:rPr>
                <w:b/>
                <w:bCs/>
                <w:lang w:val="bg-BG" w:eastAsia="bg-BG"/>
              </w:rPr>
            </w:pPr>
            <w:r w:rsidRPr="004D1735">
              <w:rPr>
                <w:b/>
                <w:bCs/>
                <w:lang w:val="bg-BG" w:eastAsia="bg-BG"/>
              </w:rPr>
              <w:t xml:space="preserve">             90 </w:t>
            </w:r>
          </w:p>
        </w:tc>
        <w:tc>
          <w:tcPr>
            <w:tcW w:w="1336" w:type="dxa"/>
            <w:tcBorders>
              <w:top w:val="single" w:sz="8" w:space="0" w:color="auto"/>
              <w:left w:val="nil"/>
              <w:bottom w:val="single" w:sz="8" w:space="0" w:color="auto"/>
              <w:right w:val="nil"/>
            </w:tcBorders>
            <w:shd w:val="clear" w:color="auto" w:fill="auto"/>
            <w:noWrap/>
            <w:vAlign w:val="bottom"/>
            <w:hideMark/>
          </w:tcPr>
          <w:p w14:paraId="2E6498A9" w14:textId="09C5FFDB" w:rsidR="00C36AA1" w:rsidRPr="004D1735" w:rsidRDefault="00C36AA1" w:rsidP="002037F0">
            <w:pPr>
              <w:jc w:val="right"/>
              <w:rPr>
                <w:b/>
                <w:bCs/>
                <w:lang w:val="bg-BG" w:eastAsia="bg-BG"/>
              </w:rPr>
            </w:pPr>
            <w:r w:rsidRPr="004D1735">
              <w:rPr>
                <w:b/>
                <w:bCs/>
                <w:lang w:val="bg-BG" w:eastAsia="bg-BG"/>
              </w:rPr>
              <w:t xml:space="preserve">                 469 </w:t>
            </w:r>
          </w:p>
        </w:tc>
      </w:tr>
      <w:tr w:rsidR="00C36AA1" w:rsidRPr="004D1735" w14:paraId="66482EBB" w14:textId="77777777" w:rsidTr="002037F0">
        <w:trPr>
          <w:trHeight w:val="300"/>
        </w:trPr>
        <w:tc>
          <w:tcPr>
            <w:tcW w:w="3308" w:type="dxa"/>
            <w:tcBorders>
              <w:top w:val="nil"/>
              <w:left w:val="nil"/>
              <w:bottom w:val="nil"/>
              <w:right w:val="nil"/>
            </w:tcBorders>
            <w:shd w:val="clear" w:color="auto" w:fill="auto"/>
            <w:noWrap/>
            <w:vAlign w:val="bottom"/>
            <w:hideMark/>
          </w:tcPr>
          <w:p w14:paraId="38DBC2BE" w14:textId="77777777" w:rsidR="00C36AA1" w:rsidRPr="004D1735" w:rsidRDefault="00C36AA1" w:rsidP="002037F0">
            <w:pPr>
              <w:rPr>
                <w:b/>
                <w:bCs/>
                <w:lang w:val="bg-BG" w:eastAsia="bg-BG"/>
              </w:rPr>
            </w:pPr>
          </w:p>
        </w:tc>
        <w:tc>
          <w:tcPr>
            <w:tcW w:w="146" w:type="dxa"/>
            <w:tcBorders>
              <w:top w:val="nil"/>
              <w:left w:val="nil"/>
              <w:bottom w:val="nil"/>
              <w:right w:val="nil"/>
            </w:tcBorders>
            <w:shd w:val="clear" w:color="auto" w:fill="auto"/>
            <w:noWrap/>
            <w:vAlign w:val="bottom"/>
            <w:hideMark/>
          </w:tcPr>
          <w:p w14:paraId="61CAB7F5"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3900100A" w14:textId="77777777" w:rsidR="00C36AA1" w:rsidRPr="004D1735" w:rsidRDefault="00C36AA1" w:rsidP="002037F0">
            <w:pPr>
              <w:jc w:val="right"/>
              <w:rPr>
                <w:lang w:val="bg-BG" w:eastAsia="bg-BG"/>
              </w:rPr>
            </w:pPr>
          </w:p>
        </w:tc>
        <w:tc>
          <w:tcPr>
            <w:tcW w:w="146" w:type="dxa"/>
            <w:tcBorders>
              <w:top w:val="nil"/>
              <w:left w:val="nil"/>
              <w:bottom w:val="nil"/>
              <w:right w:val="nil"/>
            </w:tcBorders>
            <w:shd w:val="clear" w:color="auto" w:fill="auto"/>
            <w:noWrap/>
            <w:vAlign w:val="bottom"/>
            <w:hideMark/>
          </w:tcPr>
          <w:p w14:paraId="527427E6"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noWrap/>
            <w:vAlign w:val="bottom"/>
            <w:hideMark/>
          </w:tcPr>
          <w:p w14:paraId="4D2B7B58" w14:textId="77777777" w:rsidR="00C36AA1" w:rsidRPr="004D1735" w:rsidRDefault="00C36AA1" w:rsidP="002037F0">
            <w:pPr>
              <w:jc w:val="right"/>
              <w:rPr>
                <w:lang w:val="bg-BG" w:eastAsia="bg-BG"/>
              </w:rPr>
            </w:pPr>
          </w:p>
        </w:tc>
        <w:tc>
          <w:tcPr>
            <w:tcW w:w="1088" w:type="dxa"/>
            <w:tcBorders>
              <w:top w:val="nil"/>
              <w:left w:val="nil"/>
              <w:bottom w:val="nil"/>
              <w:right w:val="nil"/>
            </w:tcBorders>
            <w:shd w:val="clear" w:color="auto" w:fill="auto"/>
            <w:noWrap/>
            <w:vAlign w:val="bottom"/>
            <w:hideMark/>
          </w:tcPr>
          <w:p w14:paraId="1827C22D" w14:textId="77777777" w:rsidR="00C36AA1" w:rsidRPr="004D1735" w:rsidRDefault="00C36AA1" w:rsidP="002037F0">
            <w:pPr>
              <w:jc w:val="right"/>
              <w:rPr>
                <w:lang w:val="bg-BG" w:eastAsia="bg-BG"/>
              </w:rPr>
            </w:pPr>
          </w:p>
        </w:tc>
        <w:tc>
          <w:tcPr>
            <w:tcW w:w="1336" w:type="dxa"/>
            <w:tcBorders>
              <w:top w:val="nil"/>
              <w:left w:val="nil"/>
              <w:bottom w:val="nil"/>
              <w:right w:val="nil"/>
            </w:tcBorders>
            <w:shd w:val="clear" w:color="auto" w:fill="auto"/>
            <w:noWrap/>
            <w:vAlign w:val="bottom"/>
            <w:hideMark/>
          </w:tcPr>
          <w:p w14:paraId="4850FEB5" w14:textId="77777777" w:rsidR="00C36AA1" w:rsidRPr="004D1735" w:rsidRDefault="00C36AA1" w:rsidP="002037F0">
            <w:pPr>
              <w:jc w:val="right"/>
              <w:rPr>
                <w:lang w:val="bg-BG" w:eastAsia="bg-BG"/>
              </w:rPr>
            </w:pPr>
          </w:p>
        </w:tc>
      </w:tr>
      <w:tr w:rsidR="00C36AA1" w:rsidRPr="004D1735" w14:paraId="5B423214" w14:textId="77777777" w:rsidTr="002037F0">
        <w:trPr>
          <w:trHeight w:val="300"/>
        </w:trPr>
        <w:tc>
          <w:tcPr>
            <w:tcW w:w="3308" w:type="dxa"/>
            <w:tcBorders>
              <w:top w:val="nil"/>
              <w:left w:val="nil"/>
              <w:bottom w:val="nil"/>
              <w:right w:val="nil"/>
            </w:tcBorders>
            <w:shd w:val="clear" w:color="auto" w:fill="auto"/>
            <w:noWrap/>
            <w:vAlign w:val="bottom"/>
            <w:hideMark/>
          </w:tcPr>
          <w:p w14:paraId="7A35B8FC" w14:textId="77777777" w:rsidR="00C36AA1" w:rsidRPr="004D1735" w:rsidRDefault="00C36AA1" w:rsidP="002037F0">
            <w:pPr>
              <w:rPr>
                <w:b/>
                <w:bCs/>
                <w:sz w:val="22"/>
                <w:szCs w:val="22"/>
                <w:lang w:val="bg-BG" w:eastAsia="bg-BG"/>
              </w:rPr>
            </w:pPr>
            <w:bookmarkStart w:id="68" w:name="RANGE!B13"/>
            <w:r w:rsidRPr="004D1735">
              <w:rPr>
                <w:b/>
                <w:bCs/>
                <w:sz w:val="22"/>
                <w:szCs w:val="22"/>
                <w:lang w:val="bg-BG" w:eastAsia="bg-BG"/>
              </w:rPr>
              <w:t>Финансови пасиви</w:t>
            </w:r>
            <w:bookmarkEnd w:id="68"/>
          </w:p>
        </w:tc>
        <w:tc>
          <w:tcPr>
            <w:tcW w:w="146" w:type="dxa"/>
            <w:tcBorders>
              <w:top w:val="nil"/>
              <w:left w:val="nil"/>
              <w:bottom w:val="nil"/>
              <w:right w:val="nil"/>
            </w:tcBorders>
            <w:shd w:val="clear" w:color="auto" w:fill="auto"/>
            <w:noWrap/>
            <w:vAlign w:val="bottom"/>
            <w:hideMark/>
          </w:tcPr>
          <w:p w14:paraId="7A06A1D1" w14:textId="77777777" w:rsidR="00C36AA1" w:rsidRPr="004D1735" w:rsidRDefault="00C36AA1" w:rsidP="002037F0">
            <w:pPr>
              <w:rPr>
                <w:b/>
                <w:bCs/>
                <w:sz w:val="22"/>
                <w:szCs w:val="22"/>
                <w:lang w:val="bg-BG" w:eastAsia="bg-BG"/>
              </w:rPr>
            </w:pPr>
          </w:p>
        </w:tc>
        <w:tc>
          <w:tcPr>
            <w:tcW w:w="1121" w:type="dxa"/>
            <w:tcBorders>
              <w:top w:val="nil"/>
              <w:left w:val="nil"/>
              <w:bottom w:val="nil"/>
              <w:right w:val="nil"/>
            </w:tcBorders>
            <w:shd w:val="clear" w:color="auto" w:fill="auto"/>
            <w:noWrap/>
            <w:vAlign w:val="bottom"/>
            <w:hideMark/>
          </w:tcPr>
          <w:p w14:paraId="6B7ABBF2" w14:textId="77777777" w:rsidR="00C36AA1" w:rsidRPr="004D1735" w:rsidRDefault="00C36AA1" w:rsidP="002037F0">
            <w:pPr>
              <w:jc w:val="right"/>
              <w:rPr>
                <w:lang w:val="bg-BG" w:eastAsia="bg-BG"/>
              </w:rPr>
            </w:pPr>
          </w:p>
        </w:tc>
        <w:tc>
          <w:tcPr>
            <w:tcW w:w="146" w:type="dxa"/>
            <w:tcBorders>
              <w:top w:val="nil"/>
              <w:left w:val="nil"/>
              <w:bottom w:val="nil"/>
              <w:right w:val="nil"/>
            </w:tcBorders>
            <w:shd w:val="clear" w:color="auto" w:fill="auto"/>
            <w:noWrap/>
            <w:vAlign w:val="bottom"/>
            <w:hideMark/>
          </w:tcPr>
          <w:p w14:paraId="5E8917D7"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4C6486B8" w14:textId="77777777" w:rsidR="00C36AA1" w:rsidRPr="004D1735" w:rsidRDefault="00C36AA1" w:rsidP="002037F0">
            <w:pPr>
              <w:jc w:val="right"/>
              <w:rPr>
                <w:lang w:val="bg-BG" w:eastAsia="bg-BG"/>
              </w:rPr>
            </w:pPr>
          </w:p>
        </w:tc>
        <w:tc>
          <w:tcPr>
            <w:tcW w:w="1088" w:type="dxa"/>
            <w:tcBorders>
              <w:top w:val="nil"/>
              <w:left w:val="nil"/>
              <w:bottom w:val="nil"/>
              <w:right w:val="nil"/>
            </w:tcBorders>
            <w:shd w:val="clear" w:color="auto" w:fill="auto"/>
            <w:hideMark/>
          </w:tcPr>
          <w:p w14:paraId="47912519" w14:textId="77777777" w:rsidR="00C36AA1" w:rsidRPr="004D1735" w:rsidRDefault="00C36AA1" w:rsidP="002037F0">
            <w:pPr>
              <w:jc w:val="right"/>
              <w:rPr>
                <w:lang w:val="bg-BG" w:eastAsia="bg-BG"/>
              </w:rPr>
            </w:pPr>
          </w:p>
        </w:tc>
        <w:tc>
          <w:tcPr>
            <w:tcW w:w="1336" w:type="dxa"/>
            <w:tcBorders>
              <w:top w:val="nil"/>
              <w:left w:val="nil"/>
              <w:bottom w:val="nil"/>
              <w:right w:val="nil"/>
            </w:tcBorders>
            <w:shd w:val="clear" w:color="auto" w:fill="auto"/>
            <w:noWrap/>
            <w:vAlign w:val="bottom"/>
            <w:hideMark/>
          </w:tcPr>
          <w:p w14:paraId="26490B46" w14:textId="77777777" w:rsidR="00C36AA1" w:rsidRPr="004D1735" w:rsidRDefault="00C36AA1" w:rsidP="002037F0">
            <w:pPr>
              <w:jc w:val="right"/>
              <w:rPr>
                <w:lang w:val="bg-BG" w:eastAsia="bg-BG"/>
              </w:rPr>
            </w:pPr>
          </w:p>
        </w:tc>
      </w:tr>
      <w:tr w:rsidR="00C36AA1" w:rsidRPr="004D1735" w14:paraId="2D44AD78" w14:textId="77777777" w:rsidTr="002037F0">
        <w:trPr>
          <w:trHeight w:val="345"/>
        </w:trPr>
        <w:tc>
          <w:tcPr>
            <w:tcW w:w="3308" w:type="dxa"/>
            <w:tcBorders>
              <w:top w:val="nil"/>
              <w:left w:val="nil"/>
              <w:bottom w:val="nil"/>
              <w:right w:val="nil"/>
            </w:tcBorders>
            <w:shd w:val="clear" w:color="auto" w:fill="auto"/>
            <w:noWrap/>
            <w:vAlign w:val="bottom"/>
            <w:hideMark/>
          </w:tcPr>
          <w:p w14:paraId="15880535" w14:textId="77777777" w:rsidR="00C36AA1" w:rsidRPr="004D1735" w:rsidRDefault="00C36AA1" w:rsidP="002037F0">
            <w:pPr>
              <w:rPr>
                <w:lang w:val="bg-BG" w:eastAsia="bg-BG"/>
              </w:rPr>
            </w:pPr>
            <w:r w:rsidRPr="004D1735">
              <w:rPr>
                <w:lang w:val="bg-BG" w:eastAsia="bg-BG"/>
              </w:rPr>
              <w:t>Банкови заеми</w:t>
            </w:r>
          </w:p>
        </w:tc>
        <w:tc>
          <w:tcPr>
            <w:tcW w:w="146" w:type="dxa"/>
            <w:tcBorders>
              <w:top w:val="nil"/>
              <w:left w:val="nil"/>
              <w:bottom w:val="nil"/>
              <w:right w:val="nil"/>
            </w:tcBorders>
            <w:shd w:val="clear" w:color="auto" w:fill="auto"/>
            <w:noWrap/>
            <w:vAlign w:val="bottom"/>
            <w:hideMark/>
          </w:tcPr>
          <w:p w14:paraId="1E3C70DD"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0FC28104" w14:textId="77777777" w:rsidR="00C36AA1" w:rsidRPr="004D1735" w:rsidRDefault="00C36AA1" w:rsidP="002037F0">
            <w:pPr>
              <w:jc w:val="right"/>
              <w:rPr>
                <w:lang w:val="bg-BG" w:eastAsia="bg-BG"/>
              </w:rPr>
            </w:pPr>
            <w:r w:rsidRPr="004D1735">
              <w:rPr>
                <w:lang w:val="bg-BG" w:eastAsia="bg-BG"/>
              </w:rPr>
              <w:t xml:space="preserve">              -   </w:t>
            </w:r>
          </w:p>
        </w:tc>
        <w:tc>
          <w:tcPr>
            <w:tcW w:w="146" w:type="dxa"/>
            <w:tcBorders>
              <w:top w:val="nil"/>
              <w:left w:val="nil"/>
              <w:bottom w:val="nil"/>
              <w:right w:val="nil"/>
            </w:tcBorders>
            <w:shd w:val="clear" w:color="auto" w:fill="auto"/>
            <w:noWrap/>
            <w:vAlign w:val="bottom"/>
            <w:hideMark/>
          </w:tcPr>
          <w:p w14:paraId="33DC28CE"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20164313"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vAlign w:val="bottom"/>
            <w:hideMark/>
          </w:tcPr>
          <w:p w14:paraId="1117FA62" w14:textId="5555552F" w:rsidR="00C36AA1" w:rsidRPr="004D1735" w:rsidRDefault="00C36AA1" w:rsidP="002037F0">
            <w:pPr>
              <w:jc w:val="right"/>
              <w:rPr>
                <w:lang w:val="bg-BG" w:eastAsia="bg-BG"/>
              </w:rPr>
            </w:pPr>
            <w:r w:rsidRPr="004D1735">
              <w:rPr>
                <w:lang w:val="bg-BG" w:eastAsia="bg-BG"/>
              </w:rPr>
              <w:t xml:space="preserve">       22,446 </w:t>
            </w:r>
          </w:p>
        </w:tc>
        <w:tc>
          <w:tcPr>
            <w:tcW w:w="1336" w:type="dxa"/>
            <w:tcBorders>
              <w:top w:val="nil"/>
              <w:left w:val="nil"/>
              <w:bottom w:val="nil"/>
              <w:right w:val="nil"/>
            </w:tcBorders>
            <w:shd w:val="clear" w:color="auto" w:fill="auto"/>
            <w:noWrap/>
            <w:vAlign w:val="bottom"/>
            <w:hideMark/>
          </w:tcPr>
          <w:p w14:paraId="5FED4A35" w14:textId="593B59DA" w:rsidR="00C36AA1" w:rsidRPr="004D1735" w:rsidRDefault="00C36AA1" w:rsidP="002037F0">
            <w:pPr>
              <w:jc w:val="right"/>
              <w:rPr>
                <w:b/>
                <w:bCs/>
                <w:lang w:val="bg-BG" w:eastAsia="bg-BG"/>
              </w:rPr>
            </w:pPr>
            <w:r w:rsidRPr="004D1735">
              <w:rPr>
                <w:b/>
                <w:bCs/>
                <w:lang w:val="bg-BG" w:eastAsia="bg-BG"/>
              </w:rPr>
              <w:t xml:space="preserve">            22,446 </w:t>
            </w:r>
          </w:p>
        </w:tc>
      </w:tr>
      <w:tr w:rsidR="00C36AA1" w:rsidRPr="004D1735" w14:paraId="67705D81" w14:textId="77777777" w:rsidTr="002037F0">
        <w:trPr>
          <w:trHeight w:val="300"/>
        </w:trPr>
        <w:tc>
          <w:tcPr>
            <w:tcW w:w="3308" w:type="dxa"/>
            <w:tcBorders>
              <w:top w:val="nil"/>
              <w:left w:val="nil"/>
              <w:bottom w:val="nil"/>
              <w:right w:val="nil"/>
            </w:tcBorders>
            <w:shd w:val="clear" w:color="auto" w:fill="auto"/>
            <w:noWrap/>
            <w:vAlign w:val="bottom"/>
            <w:hideMark/>
          </w:tcPr>
          <w:p w14:paraId="3EBFA2BF" w14:textId="77777777" w:rsidR="00C36AA1" w:rsidRPr="004D1735" w:rsidRDefault="00C36AA1" w:rsidP="002037F0">
            <w:pPr>
              <w:rPr>
                <w:lang w:val="bg-BG" w:eastAsia="bg-BG"/>
              </w:rPr>
            </w:pPr>
            <w:r w:rsidRPr="004D1735">
              <w:rPr>
                <w:lang w:val="bg-BG" w:eastAsia="bg-BG"/>
              </w:rPr>
              <w:t>Задължения за дивиденти</w:t>
            </w:r>
          </w:p>
        </w:tc>
        <w:tc>
          <w:tcPr>
            <w:tcW w:w="146" w:type="dxa"/>
            <w:tcBorders>
              <w:top w:val="nil"/>
              <w:left w:val="nil"/>
              <w:bottom w:val="nil"/>
              <w:right w:val="nil"/>
            </w:tcBorders>
            <w:shd w:val="clear" w:color="auto" w:fill="auto"/>
            <w:noWrap/>
            <w:vAlign w:val="bottom"/>
            <w:hideMark/>
          </w:tcPr>
          <w:p w14:paraId="58D33E2B"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3B04EE15" w14:textId="77777777" w:rsidR="00C36AA1" w:rsidRPr="004D1735" w:rsidRDefault="00C36AA1" w:rsidP="002037F0">
            <w:pPr>
              <w:jc w:val="right"/>
              <w:rPr>
                <w:lang w:val="bg-BG" w:eastAsia="bg-BG"/>
              </w:rPr>
            </w:pPr>
            <w:r w:rsidRPr="004D1735">
              <w:rPr>
                <w:lang w:val="bg-BG" w:eastAsia="bg-BG"/>
              </w:rPr>
              <w:t xml:space="preserve">        5,479 </w:t>
            </w:r>
          </w:p>
        </w:tc>
        <w:tc>
          <w:tcPr>
            <w:tcW w:w="146" w:type="dxa"/>
            <w:tcBorders>
              <w:top w:val="nil"/>
              <w:left w:val="nil"/>
              <w:bottom w:val="nil"/>
              <w:right w:val="nil"/>
            </w:tcBorders>
            <w:shd w:val="clear" w:color="auto" w:fill="auto"/>
            <w:noWrap/>
            <w:vAlign w:val="bottom"/>
            <w:hideMark/>
          </w:tcPr>
          <w:p w14:paraId="472E7C23"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5D5D22C1"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hideMark/>
          </w:tcPr>
          <w:p w14:paraId="590B305C" w14:textId="281EE376" w:rsidR="00C36AA1" w:rsidRPr="004D1735" w:rsidRDefault="00C36AA1" w:rsidP="002037F0">
            <w:pPr>
              <w:jc w:val="right"/>
              <w:rPr>
                <w:lang w:val="bg-BG" w:eastAsia="bg-BG"/>
              </w:rPr>
            </w:pPr>
            <w:r w:rsidRPr="004D1735">
              <w:rPr>
                <w:lang w:val="bg-BG" w:eastAsia="bg-BG"/>
              </w:rPr>
              <w:t xml:space="preserve">                 -   </w:t>
            </w:r>
          </w:p>
        </w:tc>
        <w:tc>
          <w:tcPr>
            <w:tcW w:w="1336" w:type="dxa"/>
            <w:tcBorders>
              <w:top w:val="nil"/>
              <w:left w:val="nil"/>
              <w:bottom w:val="nil"/>
              <w:right w:val="nil"/>
            </w:tcBorders>
            <w:shd w:val="clear" w:color="auto" w:fill="auto"/>
            <w:noWrap/>
            <w:vAlign w:val="bottom"/>
            <w:hideMark/>
          </w:tcPr>
          <w:p w14:paraId="1D4B28FE" w14:textId="53C8483A" w:rsidR="00C36AA1" w:rsidRPr="004D1735" w:rsidRDefault="00C36AA1" w:rsidP="002037F0">
            <w:pPr>
              <w:jc w:val="right"/>
              <w:rPr>
                <w:b/>
                <w:bCs/>
                <w:lang w:val="bg-BG" w:eastAsia="bg-BG"/>
              </w:rPr>
            </w:pPr>
            <w:r w:rsidRPr="004D1735">
              <w:rPr>
                <w:b/>
                <w:bCs/>
                <w:lang w:val="bg-BG" w:eastAsia="bg-BG"/>
              </w:rPr>
              <w:t xml:space="preserve">              5,479 </w:t>
            </w:r>
          </w:p>
        </w:tc>
      </w:tr>
      <w:tr w:rsidR="00C36AA1" w:rsidRPr="004D1735" w14:paraId="1B09BAEF" w14:textId="77777777" w:rsidTr="002037F0">
        <w:trPr>
          <w:trHeight w:val="300"/>
        </w:trPr>
        <w:tc>
          <w:tcPr>
            <w:tcW w:w="3454" w:type="dxa"/>
            <w:gridSpan w:val="2"/>
            <w:tcBorders>
              <w:top w:val="nil"/>
              <w:left w:val="nil"/>
              <w:bottom w:val="nil"/>
              <w:right w:val="nil"/>
            </w:tcBorders>
            <w:shd w:val="clear" w:color="auto" w:fill="auto"/>
            <w:noWrap/>
            <w:vAlign w:val="bottom"/>
            <w:hideMark/>
          </w:tcPr>
          <w:p w14:paraId="5CC017C5" w14:textId="77777777" w:rsidR="00C36AA1" w:rsidRPr="004D1735" w:rsidRDefault="00C36AA1" w:rsidP="002037F0">
            <w:pPr>
              <w:rPr>
                <w:lang w:val="bg-BG" w:eastAsia="bg-BG"/>
              </w:rPr>
            </w:pPr>
            <w:r w:rsidRPr="004D1735">
              <w:rPr>
                <w:lang w:val="bg-BG" w:eastAsia="bg-BG"/>
              </w:rPr>
              <w:t>Задължения към свързани предприятия</w:t>
            </w:r>
          </w:p>
        </w:tc>
        <w:tc>
          <w:tcPr>
            <w:tcW w:w="1121" w:type="dxa"/>
            <w:tcBorders>
              <w:top w:val="nil"/>
              <w:left w:val="nil"/>
              <w:bottom w:val="nil"/>
              <w:right w:val="nil"/>
            </w:tcBorders>
            <w:shd w:val="clear" w:color="auto" w:fill="auto"/>
            <w:noWrap/>
            <w:vAlign w:val="bottom"/>
            <w:hideMark/>
          </w:tcPr>
          <w:p w14:paraId="505CCEB6" w14:textId="77777777" w:rsidR="00C36AA1" w:rsidRPr="004D1735" w:rsidRDefault="00C36AA1" w:rsidP="002037F0">
            <w:pPr>
              <w:jc w:val="right"/>
              <w:rPr>
                <w:lang w:val="bg-BG" w:eastAsia="bg-BG"/>
              </w:rPr>
            </w:pPr>
            <w:r w:rsidRPr="004D1735">
              <w:rPr>
                <w:lang w:val="bg-BG" w:eastAsia="bg-BG"/>
              </w:rPr>
              <w:t xml:space="preserve">        4,252 </w:t>
            </w:r>
          </w:p>
        </w:tc>
        <w:tc>
          <w:tcPr>
            <w:tcW w:w="146" w:type="dxa"/>
            <w:tcBorders>
              <w:top w:val="nil"/>
              <w:left w:val="nil"/>
              <w:bottom w:val="nil"/>
              <w:right w:val="nil"/>
            </w:tcBorders>
            <w:shd w:val="clear" w:color="auto" w:fill="auto"/>
            <w:noWrap/>
            <w:vAlign w:val="bottom"/>
            <w:hideMark/>
          </w:tcPr>
          <w:p w14:paraId="1372F669"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3C63C8E6"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hideMark/>
          </w:tcPr>
          <w:p w14:paraId="5B1F0694" w14:textId="4408E8B4" w:rsidR="00C36AA1" w:rsidRPr="004D1735" w:rsidRDefault="00C36AA1" w:rsidP="002037F0">
            <w:pPr>
              <w:jc w:val="right"/>
              <w:rPr>
                <w:lang w:val="bg-BG" w:eastAsia="bg-BG"/>
              </w:rPr>
            </w:pPr>
            <w:r w:rsidRPr="004D1735">
              <w:rPr>
                <w:lang w:val="bg-BG" w:eastAsia="bg-BG"/>
              </w:rPr>
              <w:t xml:space="preserve">                 -   </w:t>
            </w:r>
          </w:p>
        </w:tc>
        <w:tc>
          <w:tcPr>
            <w:tcW w:w="1336" w:type="dxa"/>
            <w:tcBorders>
              <w:top w:val="nil"/>
              <w:left w:val="nil"/>
              <w:bottom w:val="nil"/>
              <w:right w:val="nil"/>
            </w:tcBorders>
            <w:shd w:val="clear" w:color="auto" w:fill="auto"/>
            <w:noWrap/>
            <w:vAlign w:val="bottom"/>
            <w:hideMark/>
          </w:tcPr>
          <w:p w14:paraId="504C529A" w14:textId="014C2D4E" w:rsidR="00C36AA1" w:rsidRPr="004D1735" w:rsidRDefault="00C36AA1" w:rsidP="002037F0">
            <w:pPr>
              <w:jc w:val="right"/>
              <w:rPr>
                <w:b/>
                <w:bCs/>
                <w:lang w:val="bg-BG" w:eastAsia="bg-BG"/>
              </w:rPr>
            </w:pPr>
            <w:r w:rsidRPr="004D1735">
              <w:rPr>
                <w:b/>
                <w:bCs/>
                <w:lang w:val="bg-BG" w:eastAsia="bg-BG"/>
              </w:rPr>
              <w:t xml:space="preserve">              4,252 </w:t>
            </w:r>
          </w:p>
        </w:tc>
      </w:tr>
      <w:tr w:rsidR="00C36AA1" w:rsidRPr="004D1735" w14:paraId="5D57A557" w14:textId="77777777" w:rsidTr="002037F0">
        <w:trPr>
          <w:trHeight w:val="315"/>
        </w:trPr>
        <w:tc>
          <w:tcPr>
            <w:tcW w:w="3308" w:type="dxa"/>
            <w:tcBorders>
              <w:top w:val="nil"/>
              <w:left w:val="nil"/>
              <w:bottom w:val="nil"/>
              <w:right w:val="nil"/>
            </w:tcBorders>
            <w:shd w:val="clear" w:color="auto" w:fill="auto"/>
            <w:noWrap/>
            <w:vAlign w:val="bottom"/>
            <w:hideMark/>
          </w:tcPr>
          <w:p w14:paraId="5F552642" w14:textId="77777777" w:rsidR="00C36AA1" w:rsidRPr="004D1735" w:rsidRDefault="00C36AA1" w:rsidP="002037F0">
            <w:pPr>
              <w:rPr>
                <w:lang w:val="bg-BG" w:eastAsia="bg-BG"/>
              </w:rPr>
            </w:pPr>
            <w:r w:rsidRPr="004D1735">
              <w:rPr>
                <w:lang w:val="bg-BG" w:eastAsia="bg-BG"/>
              </w:rPr>
              <w:t>Търговски задължения</w:t>
            </w:r>
          </w:p>
        </w:tc>
        <w:tc>
          <w:tcPr>
            <w:tcW w:w="146" w:type="dxa"/>
            <w:tcBorders>
              <w:top w:val="nil"/>
              <w:left w:val="nil"/>
              <w:bottom w:val="nil"/>
              <w:right w:val="nil"/>
            </w:tcBorders>
            <w:shd w:val="clear" w:color="auto" w:fill="auto"/>
            <w:noWrap/>
            <w:vAlign w:val="bottom"/>
            <w:hideMark/>
          </w:tcPr>
          <w:p w14:paraId="60A99E19"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6623030A" w14:textId="77777777" w:rsidR="00C36AA1" w:rsidRPr="004D1735" w:rsidRDefault="00C36AA1" w:rsidP="002037F0">
            <w:pPr>
              <w:jc w:val="right"/>
              <w:rPr>
                <w:lang w:val="bg-BG" w:eastAsia="bg-BG"/>
              </w:rPr>
            </w:pPr>
            <w:r w:rsidRPr="004D1735">
              <w:rPr>
                <w:lang w:val="bg-BG" w:eastAsia="bg-BG"/>
              </w:rPr>
              <w:t xml:space="preserve">             89 </w:t>
            </w:r>
          </w:p>
        </w:tc>
        <w:tc>
          <w:tcPr>
            <w:tcW w:w="146" w:type="dxa"/>
            <w:tcBorders>
              <w:top w:val="nil"/>
              <w:left w:val="nil"/>
              <w:bottom w:val="nil"/>
              <w:right w:val="nil"/>
            </w:tcBorders>
            <w:shd w:val="clear" w:color="auto" w:fill="auto"/>
            <w:noWrap/>
            <w:vAlign w:val="bottom"/>
            <w:hideMark/>
          </w:tcPr>
          <w:p w14:paraId="68388E4B"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vAlign w:val="bottom"/>
            <w:hideMark/>
          </w:tcPr>
          <w:p w14:paraId="5CB7B028" w14:textId="77777777" w:rsidR="00C36AA1" w:rsidRPr="004D1735" w:rsidRDefault="00C36AA1" w:rsidP="002037F0">
            <w:pPr>
              <w:jc w:val="right"/>
              <w:rPr>
                <w:lang w:val="bg-BG" w:eastAsia="bg-BG"/>
              </w:rPr>
            </w:pPr>
            <w:r w:rsidRPr="004D1735">
              <w:rPr>
                <w:lang w:val="bg-BG" w:eastAsia="bg-BG"/>
              </w:rPr>
              <w:t xml:space="preserve">                -   </w:t>
            </w:r>
          </w:p>
        </w:tc>
        <w:tc>
          <w:tcPr>
            <w:tcW w:w="1088" w:type="dxa"/>
            <w:tcBorders>
              <w:top w:val="nil"/>
              <w:left w:val="nil"/>
              <w:bottom w:val="nil"/>
              <w:right w:val="nil"/>
            </w:tcBorders>
            <w:shd w:val="clear" w:color="auto" w:fill="auto"/>
            <w:hideMark/>
          </w:tcPr>
          <w:p w14:paraId="0DEDD15D" w14:textId="24D41C21" w:rsidR="00C36AA1" w:rsidRPr="004D1735" w:rsidRDefault="00C36AA1" w:rsidP="002037F0">
            <w:pPr>
              <w:jc w:val="right"/>
              <w:rPr>
                <w:b/>
                <w:bCs/>
                <w:lang w:val="bg-BG" w:eastAsia="bg-BG"/>
              </w:rPr>
            </w:pPr>
            <w:r w:rsidRPr="004D1735">
              <w:rPr>
                <w:b/>
                <w:bCs/>
                <w:lang w:val="bg-BG" w:eastAsia="bg-BG"/>
              </w:rPr>
              <w:t xml:space="preserve">                 -   </w:t>
            </w:r>
          </w:p>
        </w:tc>
        <w:tc>
          <w:tcPr>
            <w:tcW w:w="1336" w:type="dxa"/>
            <w:tcBorders>
              <w:top w:val="nil"/>
              <w:left w:val="nil"/>
              <w:bottom w:val="nil"/>
              <w:right w:val="nil"/>
            </w:tcBorders>
            <w:shd w:val="clear" w:color="auto" w:fill="auto"/>
            <w:noWrap/>
            <w:vAlign w:val="bottom"/>
            <w:hideMark/>
          </w:tcPr>
          <w:p w14:paraId="7785A6A9" w14:textId="40CBBB76" w:rsidR="00C36AA1" w:rsidRPr="004D1735" w:rsidRDefault="00C36AA1" w:rsidP="002037F0">
            <w:pPr>
              <w:jc w:val="right"/>
              <w:rPr>
                <w:b/>
                <w:bCs/>
                <w:lang w:val="bg-BG" w:eastAsia="bg-BG"/>
              </w:rPr>
            </w:pPr>
            <w:r w:rsidRPr="004D1735">
              <w:rPr>
                <w:b/>
                <w:bCs/>
                <w:lang w:val="bg-BG" w:eastAsia="bg-BG"/>
              </w:rPr>
              <w:t xml:space="preserve">                   89 </w:t>
            </w:r>
          </w:p>
        </w:tc>
      </w:tr>
      <w:tr w:rsidR="00C36AA1" w:rsidRPr="004D1735" w14:paraId="54E60C76" w14:textId="77777777" w:rsidTr="002037F0">
        <w:trPr>
          <w:trHeight w:val="315"/>
        </w:trPr>
        <w:tc>
          <w:tcPr>
            <w:tcW w:w="3308" w:type="dxa"/>
            <w:tcBorders>
              <w:top w:val="nil"/>
              <w:left w:val="nil"/>
              <w:bottom w:val="nil"/>
              <w:right w:val="nil"/>
            </w:tcBorders>
            <w:shd w:val="clear" w:color="auto" w:fill="auto"/>
            <w:noWrap/>
            <w:vAlign w:val="bottom"/>
            <w:hideMark/>
          </w:tcPr>
          <w:p w14:paraId="066EF5DE" w14:textId="77777777" w:rsidR="00C36AA1" w:rsidRPr="004D1735" w:rsidRDefault="00C36AA1" w:rsidP="002037F0">
            <w:pPr>
              <w:rPr>
                <w:b/>
                <w:bCs/>
                <w:sz w:val="22"/>
                <w:szCs w:val="22"/>
                <w:lang w:val="bg-BG" w:eastAsia="bg-BG"/>
              </w:rPr>
            </w:pPr>
            <w:bookmarkStart w:id="69" w:name="RANGE!B18"/>
            <w:r w:rsidRPr="004D1735">
              <w:rPr>
                <w:b/>
                <w:bCs/>
                <w:sz w:val="22"/>
                <w:szCs w:val="22"/>
                <w:lang w:val="bg-BG" w:eastAsia="bg-BG"/>
              </w:rPr>
              <w:t>Общо</w:t>
            </w:r>
            <w:bookmarkEnd w:id="69"/>
          </w:p>
        </w:tc>
        <w:tc>
          <w:tcPr>
            <w:tcW w:w="146" w:type="dxa"/>
            <w:tcBorders>
              <w:top w:val="nil"/>
              <w:left w:val="nil"/>
              <w:bottom w:val="nil"/>
              <w:right w:val="nil"/>
            </w:tcBorders>
            <w:shd w:val="clear" w:color="auto" w:fill="auto"/>
            <w:noWrap/>
            <w:vAlign w:val="bottom"/>
            <w:hideMark/>
          </w:tcPr>
          <w:p w14:paraId="69DAF168" w14:textId="77777777" w:rsidR="00C36AA1" w:rsidRPr="004D1735" w:rsidRDefault="00C36AA1" w:rsidP="002037F0">
            <w:pPr>
              <w:rPr>
                <w:b/>
                <w:bCs/>
                <w:sz w:val="22"/>
                <w:szCs w:val="22"/>
                <w:lang w:val="bg-BG" w:eastAsia="bg-BG"/>
              </w:rPr>
            </w:pPr>
          </w:p>
        </w:tc>
        <w:tc>
          <w:tcPr>
            <w:tcW w:w="1121" w:type="dxa"/>
            <w:tcBorders>
              <w:top w:val="single" w:sz="8" w:space="0" w:color="auto"/>
              <w:left w:val="nil"/>
              <w:bottom w:val="single" w:sz="8" w:space="0" w:color="auto"/>
              <w:right w:val="nil"/>
            </w:tcBorders>
            <w:shd w:val="clear" w:color="auto" w:fill="auto"/>
            <w:noWrap/>
            <w:vAlign w:val="bottom"/>
            <w:hideMark/>
          </w:tcPr>
          <w:p w14:paraId="0F6BFF9F" w14:textId="77777777" w:rsidR="00C36AA1" w:rsidRPr="004D1735" w:rsidRDefault="00C36AA1" w:rsidP="002037F0">
            <w:pPr>
              <w:jc w:val="right"/>
              <w:rPr>
                <w:b/>
                <w:bCs/>
                <w:lang w:val="bg-BG" w:eastAsia="bg-BG"/>
              </w:rPr>
            </w:pPr>
            <w:r w:rsidRPr="004D1735">
              <w:rPr>
                <w:b/>
                <w:bCs/>
                <w:lang w:val="bg-BG" w:eastAsia="bg-BG"/>
              </w:rPr>
              <w:t xml:space="preserve">       9,820 </w:t>
            </w:r>
          </w:p>
        </w:tc>
        <w:tc>
          <w:tcPr>
            <w:tcW w:w="146" w:type="dxa"/>
            <w:tcBorders>
              <w:top w:val="nil"/>
              <w:left w:val="nil"/>
              <w:bottom w:val="nil"/>
              <w:right w:val="nil"/>
            </w:tcBorders>
            <w:shd w:val="clear" w:color="auto" w:fill="auto"/>
            <w:noWrap/>
            <w:vAlign w:val="bottom"/>
            <w:hideMark/>
          </w:tcPr>
          <w:p w14:paraId="3D3A2C43" w14:textId="77777777" w:rsidR="00C36AA1" w:rsidRPr="004D1735" w:rsidRDefault="00C36AA1" w:rsidP="002037F0">
            <w:pPr>
              <w:jc w:val="right"/>
              <w:rPr>
                <w:b/>
                <w:bCs/>
                <w:lang w:val="bg-BG" w:eastAsia="bg-BG"/>
              </w:rPr>
            </w:pPr>
          </w:p>
        </w:tc>
        <w:tc>
          <w:tcPr>
            <w:tcW w:w="1007" w:type="dxa"/>
            <w:tcBorders>
              <w:top w:val="single" w:sz="8" w:space="0" w:color="auto"/>
              <w:left w:val="nil"/>
              <w:bottom w:val="single" w:sz="8" w:space="0" w:color="auto"/>
              <w:right w:val="nil"/>
            </w:tcBorders>
            <w:shd w:val="clear" w:color="auto" w:fill="auto"/>
            <w:noWrap/>
            <w:vAlign w:val="bottom"/>
            <w:hideMark/>
          </w:tcPr>
          <w:p w14:paraId="7BC0D456" w14:textId="77777777" w:rsidR="00C36AA1" w:rsidRPr="004D1735" w:rsidRDefault="00C36AA1" w:rsidP="002037F0">
            <w:pPr>
              <w:jc w:val="right"/>
              <w:rPr>
                <w:b/>
                <w:bCs/>
                <w:lang w:val="bg-BG" w:eastAsia="bg-BG"/>
              </w:rPr>
            </w:pPr>
            <w:r w:rsidRPr="004D1735">
              <w:rPr>
                <w:b/>
                <w:bCs/>
                <w:lang w:val="bg-BG" w:eastAsia="bg-BG"/>
              </w:rPr>
              <w:t xml:space="preserve">                -   </w:t>
            </w:r>
          </w:p>
        </w:tc>
        <w:tc>
          <w:tcPr>
            <w:tcW w:w="1088" w:type="dxa"/>
            <w:tcBorders>
              <w:top w:val="single" w:sz="8" w:space="0" w:color="auto"/>
              <w:left w:val="nil"/>
              <w:bottom w:val="single" w:sz="8" w:space="0" w:color="auto"/>
              <w:right w:val="nil"/>
            </w:tcBorders>
            <w:shd w:val="clear" w:color="auto" w:fill="auto"/>
            <w:noWrap/>
            <w:vAlign w:val="bottom"/>
            <w:hideMark/>
          </w:tcPr>
          <w:p w14:paraId="2F9EEAD1" w14:textId="63E01F55" w:rsidR="00C36AA1" w:rsidRPr="004D1735" w:rsidRDefault="00C36AA1" w:rsidP="002037F0">
            <w:pPr>
              <w:jc w:val="right"/>
              <w:rPr>
                <w:b/>
                <w:bCs/>
                <w:lang w:val="bg-BG" w:eastAsia="bg-BG"/>
              </w:rPr>
            </w:pPr>
            <w:r w:rsidRPr="004D1735">
              <w:rPr>
                <w:b/>
                <w:bCs/>
                <w:lang w:val="bg-BG" w:eastAsia="bg-BG"/>
              </w:rPr>
              <w:t xml:space="preserve">       22,446 </w:t>
            </w:r>
          </w:p>
        </w:tc>
        <w:tc>
          <w:tcPr>
            <w:tcW w:w="1336" w:type="dxa"/>
            <w:tcBorders>
              <w:top w:val="single" w:sz="8" w:space="0" w:color="auto"/>
              <w:left w:val="nil"/>
              <w:bottom w:val="single" w:sz="8" w:space="0" w:color="auto"/>
              <w:right w:val="nil"/>
            </w:tcBorders>
            <w:shd w:val="clear" w:color="auto" w:fill="auto"/>
            <w:noWrap/>
            <w:vAlign w:val="bottom"/>
            <w:hideMark/>
          </w:tcPr>
          <w:p w14:paraId="7EA32C43" w14:textId="483291EE" w:rsidR="00C36AA1" w:rsidRPr="004D1735" w:rsidRDefault="00C36AA1" w:rsidP="002037F0">
            <w:pPr>
              <w:jc w:val="right"/>
              <w:rPr>
                <w:b/>
                <w:bCs/>
                <w:lang w:val="bg-BG" w:eastAsia="bg-BG"/>
              </w:rPr>
            </w:pPr>
            <w:r w:rsidRPr="004D1735">
              <w:rPr>
                <w:b/>
                <w:bCs/>
                <w:lang w:val="bg-BG" w:eastAsia="bg-BG"/>
              </w:rPr>
              <w:t xml:space="preserve">            32,266 </w:t>
            </w:r>
          </w:p>
        </w:tc>
      </w:tr>
      <w:tr w:rsidR="00C36AA1" w:rsidRPr="004D1735" w14:paraId="2844954B" w14:textId="77777777" w:rsidTr="002037F0">
        <w:trPr>
          <w:trHeight w:val="270"/>
        </w:trPr>
        <w:tc>
          <w:tcPr>
            <w:tcW w:w="3308" w:type="dxa"/>
            <w:tcBorders>
              <w:top w:val="nil"/>
              <w:left w:val="nil"/>
              <w:bottom w:val="nil"/>
              <w:right w:val="nil"/>
            </w:tcBorders>
            <w:shd w:val="clear" w:color="auto" w:fill="auto"/>
            <w:noWrap/>
            <w:vAlign w:val="bottom"/>
            <w:hideMark/>
          </w:tcPr>
          <w:p w14:paraId="1878EA1B" w14:textId="77777777" w:rsidR="00C36AA1" w:rsidRPr="004D1735" w:rsidRDefault="00C36AA1" w:rsidP="002037F0">
            <w:pPr>
              <w:rPr>
                <w:b/>
                <w:bCs/>
                <w:lang w:val="bg-BG" w:eastAsia="bg-BG"/>
              </w:rPr>
            </w:pPr>
          </w:p>
        </w:tc>
        <w:tc>
          <w:tcPr>
            <w:tcW w:w="146" w:type="dxa"/>
            <w:tcBorders>
              <w:top w:val="nil"/>
              <w:left w:val="nil"/>
              <w:bottom w:val="nil"/>
              <w:right w:val="nil"/>
            </w:tcBorders>
            <w:shd w:val="clear" w:color="auto" w:fill="auto"/>
            <w:hideMark/>
          </w:tcPr>
          <w:p w14:paraId="71B9BC1D"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vAlign w:val="bottom"/>
            <w:hideMark/>
          </w:tcPr>
          <w:p w14:paraId="7D72881D" w14:textId="77777777" w:rsidR="00C36AA1" w:rsidRPr="004D1735" w:rsidRDefault="00C36AA1" w:rsidP="002037F0">
            <w:pPr>
              <w:jc w:val="center"/>
              <w:rPr>
                <w:lang w:val="bg-BG" w:eastAsia="bg-BG"/>
              </w:rPr>
            </w:pPr>
          </w:p>
        </w:tc>
        <w:tc>
          <w:tcPr>
            <w:tcW w:w="146" w:type="dxa"/>
            <w:tcBorders>
              <w:top w:val="nil"/>
              <w:left w:val="nil"/>
              <w:bottom w:val="nil"/>
              <w:right w:val="nil"/>
            </w:tcBorders>
            <w:shd w:val="clear" w:color="auto" w:fill="auto"/>
            <w:vAlign w:val="bottom"/>
            <w:hideMark/>
          </w:tcPr>
          <w:p w14:paraId="2DDCA9D0" w14:textId="77777777" w:rsidR="00C36AA1" w:rsidRPr="004D1735" w:rsidRDefault="00C36AA1" w:rsidP="002037F0">
            <w:pPr>
              <w:jc w:val="right"/>
              <w:rPr>
                <w:lang w:val="bg-BG" w:eastAsia="bg-BG"/>
              </w:rPr>
            </w:pPr>
          </w:p>
        </w:tc>
        <w:tc>
          <w:tcPr>
            <w:tcW w:w="1007" w:type="dxa"/>
            <w:tcBorders>
              <w:top w:val="nil"/>
              <w:left w:val="nil"/>
              <w:bottom w:val="nil"/>
              <w:right w:val="nil"/>
            </w:tcBorders>
            <w:shd w:val="clear" w:color="auto" w:fill="auto"/>
            <w:hideMark/>
          </w:tcPr>
          <w:p w14:paraId="056B4BFC" w14:textId="77777777" w:rsidR="00C36AA1" w:rsidRPr="004D1735" w:rsidRDefault="00C36AA1" w:rsidP="002037F0">
            <w:pPr>
              <w:jc w:val="right"/>
              <w:rPr>
                <w:lang w:val="bg-BG" w:eastAsia="bg-BG"/>
              </w:rPr>
            </w:pPr>
          </w:p>
        </w:tc>
        <w:tc>
          <w:tcPr>
            <w:tcW w:w="1088" w:type="dxa"/>
            <w:tcBorders>
              <w:top w:val="nil"/>
              <w:left w:val="nil"/>
              <w:bottom w:val="nil"/>
              <w:right w:val="nil"/>
            </w:tcBorders>
            <w:shd w:val="clear" w:color="auto" w:fill="auto"/>
            <w:hideMark/>
          </w:tcPr>
          <w:p w14:paraId="004EB79A" w14:textId="77777777" w:rsidR="00C36AA1" w:rsidRPr="004D1735" w:rsidRDefault="00C36AA1" w:rsidP="002037F0">
            <w:pPr>
              <w:jc w:val="right"/>
              <w:rPr>
                <w:lang w:val="bg-BG" w:eastAsia="bg-BG"/>
              </w:rPr>
            </w:pPr>
          </w:p>
        </w:tc>
        <w:tc>
          <w:tcPr>
            <w:tcW w:w="1336" w:type="dxa"/>
            <w:tcBorders>
              <w:top w:val="nil"/>
              <w:left w:val="nil"/>
              <w:bottom w:val="nil"/>
              <w:right w:val="nil"/>
            </w:tcBorders>
            <w:shd w:val="clear" w:color="auto" w:fill="auto"/>
            <w:noWrap/>
            <w:vAlign w:val="bottom"/>
            <w:hideMark/>
          </w:tcPr>
          <w:p w14:paraId="66E63322" w14:textId="77777777" w:rsidR="00C36AA1" w:rsidRPr="004D1735" w:rsidRDefault="00C36AA1" w:rsidP="002037F0">
            <w:pPr>
              <w:jc w:val="right"/>
              <w:rPr>
                <w:lang w:val="bg-BG" w:eastAsia="bg-BG"/>
              </w:rPr>
            </w:pPr>
          </w:p>
        </w:tc>
      </w:tr>
      <w:tr w:rsidR="00C36AA1" w:rsidRPr="004D1735" w14:paraId="1ADC7B09" w14:textId="77777777" w:rsidTr="002037F0">
        <w:trPr>
          <w:trHeight w:val="255"/>
        </w:trPr>
        <w:tc>
          <w:tcPr>
            <w:tcW w:w="3308" w:type="dxa"/>
            <w:tcBorders>
              <w:top w:val="nil"/>
              <w:left w:val="nil"/>
              <w:bottom w:val="nil"/>
              <w:right w:val="nil"/>
            </w:tcBorders>
            <w:shd w:val="clear" w:color="auto" w:fill="auto"/>
            <w:noWrap/>
            <w:vAlign w:val="bottom"/>
            <w:hideMark/>
          </w:tcPr>
          <w:p w14:paraId="6A201C5C" w14:textId="77777777" w:rsidR="00C36AA1" w:rsidRPr="004D1735" w:rsidRDefault="00C36AA1" w:rsidP="002037F0">
            <w:pPr>
              <w:jc w:val="right"/>
              <w:rPr>
                <w:lang w:val="bg-BG" w:eastAsia="bg-BG"/>
              </w:rPr>
            </w:pPr>
          </w:p>
        </w:tc>
        <w:tc>
          <w:tcPr>
            <w:tcW w:w="146" w:type="dxa"/>
            <w:tcBorders>
              <w:top w:val="nil"/>
              <w:left w:val="nil"/>
              <w:bottom w:val="nil"/>
              <w:right w:val="nil"/>
            </w:tcBorders>
            <w:shd w:val="clear" w:color="auto" w:fill="auto"/>
            <w:noWrap/>
            <w:vAlign w:val="bottom"/>
            <w:hideMark/>
          </w:tcPr>
          <w:p w14:paraId="6CECE583" w14:textId="77777777" w:rsidR="00C36AA1" w:rsidRPr="004D1735" w:rsidRDefault="00C36AA1" w:rsidP="002037F0">
            <w:pPr>
              <w:rPr>
                <w:lang w:val="bg-BG" w:eastAsia="bg-BG"/>
              </w:rPr>
            </w:pPr>
          </w:p>
        </w:tc>
        <w:tc>
          <w:tcPr>
            <w:tcW w:w="1121" w:type="dxa"/>
            <w:tcBorders>
              <w:top w:val="nil"/>
              <w:left w:val="nil"/>
              <w:bottom w:val="nil"/>
              <w:right w:val="nil"/>
            </w:tcBorders>
            <w:shd w:val="clear" w:color="auto" w:fill="auto"/>
            <w:noWrap/>
            <w:vAlign w:val="bottom"/>
            <w:hideMark/>
          </w:tcPr>
          <w:p w14:paraId="572DC89A" w14:textId="77777777" w:rsidR="00C36AA1" w:rsidRPr="004D1735" w:rsidRDefault="00C36AA1" w:rsidP="002037F0">
            <w:pPr>
              <w:rPr>
                <w:lang w:val="bg-BG" w:eastAsia="bg-BG"/>
              </w:rPr>
            </w:pPr>
          </w:p>
        </w:tc>
        <w:tc>
          <w:tcPr>
            <w:tcW w:w="146" w:type="dxa"/>
            <w:tcBorders>
              <w:top w:val="nil"/>
              <w:left w:val="nil"/>
              <w:bottom w:val="nil"/>
              <w:right w:val="nil"/>
            </w:tcBorders>
            <w:shd w:val="clear" w:color="auto" w:fill="auto"/>
            <w:noWrap/>
            <w:vAlign w:val="bottom"/>
            <w:hideMark/>
          </w:tcPr>
          <w:p w14:paraId="12759916" w14:textId="77777777" w:rsidR="00C36AA1" w:rsidRPr="004D1735" w:rsidRDefault="00C36AA1" w:rsidP="002037F0">
            <w:pPr>
              <w:rPr>
                <w:lang w:val="bg-BG" w:eastAsia="bg-BG"/>
              </w:rPr>
            </w:pPr>
          </w:p>
        </w:tc>
        <w:tc>
          <w:tcPr>
            <w:tcW w:w="1007" w:type="dxa"/>
            <w:tcBorders>
              <w:top w:val="nil"/>
              <w:left w:val="nil"/>
              <w:bottom w:val="nil"/>
              <w:right w:val="nil"/>
            </w:tcBorders>
            <w:shd w:val="clear" w:color="auto" w:fill="auto"/>
            <w:noWrap/>
            <w:vAlign w:val="bottom"/>
            <w:hideMark/>
          </w:tcPr>
          <w:p w14:paraId="447E8C00" w14:textId="77777777" w:rsidR="00C36AA1" w:rsidRPr="004D1735" w:rsidRDefault="00C36AA1" w:rsidP="002037F0">
            <w:pPr>
              <w:rPr>
                <w:lang w:val="bg-BG" w:eastAsia="bg-BG"/>
              </w:rPr>
            </w:pPr>
          </w:p>
        </w:tc>
        <w:tc>
          <w:tcPr>
            <w:tcW w:w="1088" w:type="dxa"/>
            <w:tcBorders>
              <w:top w:val="nil"/>
              <w:left w:val="nil"/>
              <w:bottom w:val="nil"/>
              <w:right w:val="nil"/>
            </w:tcBorders>
            <w:shd w:val="clear" w:color="auto" w:fill="auto"/>
            <w:noWrap/>
            <w:vAlign w:val="bottom"/>
            <w:hideMark/>
          </w:tcPr>
          <w:p w14:paraId="45CDBFE1" w14:textId="77777777" w:rsidR="00C36AA1" w:rsidRPr="004D1735" w:rsidRDefault="00C36AA1" w:rsidP="002037F0">
            <w:pPr>
              <w:rPr>
                <w:lang w:val="bg-BG" w:eastAsia="bg-BG"/>
              </w:rPr>
            </w:pPr>
          </w:p>
        </w:tc>
        <w:tc>
          <w:tcPr>
            <w:tcW w:w="1336" w:type="dxa"/>
            <w:tcBorders>
              <w:top w:val="nil"/>
              <w:left w:val="nil"/>
              <w:bottom w:val="nil"/>
              <w:right w:val="nil"/>
            </w:tcBorders>
            <w:shd w:val="clear" w:color="auto" w:fill="auto"/>
            <w:noWrap/>
            <w:vAlign w:val="bottom"/>
            <w:hideMark/>
          </w:tcPr>
          <w:p w14:paraId="0146F974" w14:textId="77777777" w:rsidR="00C36AA1" w:rsidRPr="004D1735" w:rsidRDefault="00C36AA1" w:rsidP="002037F0">
            <w:pPr>
              <w:rPr>
                <w:lang w:val="bg-BG" w:eastAsia="bg-BG"/>
              </w:rPr>
            </w:pPr>
          </w:p>
        </w:tc>
      </w:tr>
    </w:tbl>
    <w:p w14:paraId="512AE929" w14:textId="77777777" w:rsidR="00C36AA1" w:rsidRDefault="00C36AA1" w:rsidP="006030DF">
      <w:pPr>
        <w:pStyle w:val="BodyText"/>
        <w:spacing w:line="276" w:lineRule="auto"/>
        <w:ind w:firstLine="720"/>
        <w:jc w:val="both"/>
        <w:rPr>
          <w:lang w:val="bg-BG"/>
        </w:rPr>
      </w:pPr>
    </w:p>
    <w:p w14:paraId="2C8711D4" w14:textId="77777777" w:rsidR="009A4907" w:rsidRDefault="009A4907" w:rsidP="006030DF">
      <w:pPr>
        <w:spacing w:line="276" w:lineRule="auto"/>
        <w:ind w:right="6" w:firstLine="720"/>
        <w:jc w:val="both"/>
        <w:rPr>
          <w:sz w:val="22"/>
        </w:rPr>
      </w:pPr>
      <w:r>
        <w:rPr>
          <w:sz w:val="22"/>
          <w:lang w:val="bg-BG"/>
        </w:rPr>
        <w:t xml:space="preserve">Ръководството на дружеството текущо наблюдава промените в лихвените равнища на банковия пазар, анализира неговата експозиция спрямо промените в лихвените равнища, оценява лихвения риск и търси своевременни мерки за неговото балансиране. Симулират се различни сценарии на рефинансиране, подновяване на съществуващи позиции, алтернативно финансиране и </w:t>
      </w:r>
      <w:proofErr w:type="spellStart"/>
      <w:r>
        <w:rPr>
          <w:sz w:val="22"/>
          <w:lang w:val="bg-BG"/>
        </w:rPr>
        <w:t>хеджиращи</w:t>
      </w:r>
      <w:proofErr w:type="spellEnd"/>
      <w:r>
        <w:rPr>
          <w:sz w:val="22"/>
          <w:lang w:val="bg-BG"/>
        </w:rPr>
        <w:t xml:space="preserve"> инструменти. На база тези сценарии се измерва и ефектът върху финансовия резултат и собствения капитал при промяна с определени пунктове или % на лихвения процент. Изчисленията се правят за значителните лихвоносни позиции.</w:t>
      </w:r>
    </w:p>
    <w:p w14:paraId="54C3B753" w14:textId="77777777" w:rsidR="009A4907" w:rsidRPr="00706487" w:rsidRDefault="009A4907" w:rsidP="006030DF">
      <w:pPr>
        <w:spacing w:line="276" w:lineRule="auto"/>
        <w:ind w:right="6" w:firstLine="720"/>
        <w:jc w:val="both"/>
        <w:rPr>
          <w:sz w:val="22"/>
        </w:rPr>
      </w:pPr>
    </w:p>
    <w:p w14:paraId="735CC5AA" w14:textId="77777777" w:rsidR="009A4907" w:rsidRDefault="009A4907" w:rsidP="006030DF">
      <w:pPr>
        <w:spacing w:line="276" w:lineRule="auto"/>
        <w:ind w:firstLine="720"/>
        <w:jc w:val="both"/>
        <w:rPr>
          <w:spacing w:val="-4"/>
          <w:sz w:val="22"/>
          <w:szCs w:val="22"/>
          <w:lang w:val="bg-BG"/>
        </w:rPr>
      </w:pPr>
      <w:r w:rsidRPr="009B2194">
        <w:rPr>
          <w:sz w:val="22"/>
          <w:lang w:val="bg-BG"/>
        </w:rPr>
        <w:t xml:space="preserve">Таблицата по-долу показва чувствителността на дружеството при възможни промени с 50 пункта в лихвения процент на база структурата на активите и пасивите към </w:t>
      </w:r>
      <w:r>
        <w:rPr>
          <w:sz w:val="22"/>
          <w:lang w:val="bg-BG"/>
        </w:rPr>
        <w:t>края на периода</w:t>
      </w:r>
      <w:r w:rsidRPr="009B2194">
        <w:rPr>
          <w:sz w:val="22"/>
          <w:lang w:val="bg-BG"/>
        </w:rPr>
        <w:t xml:space="preserve"> и при предположение, че се игнорира влиянието на останалите </w:t>
      </w:r>
      <w:r w:rsidRPr="009B2194">
        <w:rPr>
          <w:sz w:val="22"/>
          <w:lang w:val="bg-BG"/>
        </w:rPr>
        <w:lastRenderedPageBreak/>
        <w:t>променливи величини. Ефектът е измерен и представен като влияние върху финансовия резултат и върху собствения капитал</w:t>
      </w:r>
      <w:r>
        <w:rPr>
          <w:spacing w:val="-4"/>
          <w:sz w:val="22"/>
          <w:szCs w:val="22"/>
          <w:lang w:val="bg-BG"/>
        </w:rPr>
        <w:t>.</w:t>
      </w:r>
    </w:p>
    <w:p w14:paraId="4917F4C8" w14:textId="48B0D873" w:rsidR="009A4907" w:rsidRDefault="009A4907" w:rsidP="006030DF">
      <w:pPr>
        <w:spacing w:line="276" w:lineRule="auto"/>
        <w:ind w:firstLine="720"/>
        <w:jc w:val="both"/>
        <w:rPr>
          <w:spacing w:val="-4"/>
          <w:sz w:val="22"/>
          <w:szCs w:val="22"/>
          <w:lang w:val="bg-BG"/>
        </w:rPr>
      </w:pPr>
    </w:p>
    <w:tbl>
      <w:tblPr>
        <w:tblW w:w="8052" w:type="dxa"/>
        <w:tblInd w:w="70" w:type="dxa"/>
        <w:tblCellMar>
          <w:left w:w="70" w:type="dxa"/>
          <w:right w:w="70" w:type="dxa"/>
        </w:tblCellMar>
        <w:tblLook w:val="04A0" w:firstRow="1" w:lastRow="0" w:firstColumn="1" w:lastColumn="0" w:noHBand="0" w:noVBand="1"/>
      </w:tblPr>
      <w:tblGrid>
        <w:gridCol w:w="2416"/>
        <w:gridCol w:w="1128"/>
        <w:gridCol w:w="1996"/>
        <w:gridCol w:w="2512"/>
      </w:tblGrid>
      <w:tr w:rsidR="00D41CF9" w:rsidRPr="00D41CF9" w14:paraId="607FFAAE" w14:textId="77777777" w:rsidTr="00A66621">
        <w:trPr>
          <w:trHeight w:val="945"/>
        </w:trPr>
        <w:tc>
          <w:tcPr>
            <w:tcW w:w="2416" w:type="dxa"/>
            <w:tcBorders>
              <w:top w:val="nil"/>
              <w:left w:val="nil"/>
              <w:bottom w:val="nil"/>
              <w:right w:val="nil"/>
            </w:tcBorders>
            <w:shd w:val="clear" w:color="auto" w:fill="auto"/>
            <w:noWrap/>
            <w:vAlign w:val="center"/>
            <w:hideMark/>
          </w:tcPr>
          <w:p w14:paraId="5521D5F6" w14:textId="77777777" w:rsidR="00D41CF9" w:rsidRPr="00D41CF9" w:rsidRDefault="00D41CF9" w:rsidP="00D41CF9">
            <w:pPr>
              <w:rPr>
                <w:b/>
                <w:bCs/>
                <w:i/>
                <w:iCs/>
                <w:color w:val="000000"/>
                <w:sz w:val="18"/>
                <w:szCs w:val="18"/>
                <w:lang w:val="bg-BG" w:eastAsia="bg-BG"/>
              </w:rPr>
            </w:pPr>
            <w:r w:rsidRPr="00D41CF9">
              <w:rPr>
                <w:b/>
                <w:bCs/>
                <w:i/>
                <w:iCs/>
                <w:color w:val="000000"/>
                <w:sz w:val="18"/>
                <w:szCs w:val="18"/>
                <w:lang w:val="bg-BG" w:eastAsia="bg-BG"/>
              </w:rPr>
              <w:t>2018 година</w:t>
            </w:r>
          </w:p>
        </w:tc>
        <w:tc>
          <w:tcPr>
            <w:tcW w:w="1128" w:type="dxa"/>
            <w:tcBorders>
              <w:top w:val="nil"/>
              <w:left w:val="nil"/>
              <w:bottom w:val="nil"/>
              <w:right w:val="nil"/>
            </w:tcBorders>
            <w:shd w:val="clear" w:color="auto" w:fill="auto"/>
            <w:noWrap/>
            <w:vAlign w:val="center"/>
            <w:hideMark/>
          </w:tcPr>
          <w:p w14:paraId="0E1A2F23"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Увеличение/</w:t>
            </w:r>
          </w:p>
        </w:tc>
        <w:tc>
          <w:tcPr>
            <w:tcW w:w="1996" w:type="dxa"/>
            <w:tcBorders>
              <w:top w:val="nil"/>
              <w:left w:val="nil"/>
              <w:bottom w:val="nil"/>
              <w:right w:val="nil"/>
            </w:tcBorders>
            <w:shd w:val="clear" w:color="auto" w:fill="auto"/>
            <w:noWrap/>
            <w:vAlign w:val="center"/>
            <w:hideMark/>
          </w:tcPr>
          <w:p w14:paraId="1D8F135B"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Ефект върху</w:t>
            </w:r>
          </w:p>
        </w:tc>
        <w:tc>
          <w:tcPr>
            <w:tcW w:w="2512" w:type="dxa"/>
            <w:tcBorders>
              <w:top w:val="nil"/>
              <w:left w:val="nil"/>
              <w:bottom w:val="nil"/>
              <w:right w:val="nil"/>
            </w:tcBorders>
            <w:shd w:val="clear" w:color="auto" w:fill="auto"/>
            <w:vAlign w:val="center"/>
            <w:hideMark/>
          </w:tcPr>
          <w:p w14:paraId="14E64208"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Ефект върху собствения капитал след задължителен дивидент за разпределение</w:t>
            </w:r>
          </w:p>
        </w:tc>
      </w:tr>
      <w:tr w:rsidR="00D41CF9" w:rsidRPr="00D41CF9" w14:paraId="455863E4" w14:textId="77777777" w:rsidTr="00A66621">
        <w:trPr>
          <w:trHeight w:val="300"/>
        </w:trPr>
        <w:tc>
          <w:tcPr>
            <w:tcW w:w="2416" w:type="dxa"/>
            <w:tcBorders>
              <w:top w:val="nil"/>
              <w:left w:val="nil"/>
              <w:bottom w:val="nil"/>
              <w:right w:val="nil"/>
            </w:tcBorders>
            <w:shd w:val="clear" w:color="auto" w:fill="auto"/>
            <w:noWrap/>
            <w:vAlign w:val="center"/>
            <w:hideMark/>
          </w:tcPr>
          <w:p w14:paraId="28C0D3E2" w14:textId="77777777" w:rsidR="00D41CF9" w:rsidRPr="00D41CF9" w:rsidRDefault="00D41CF9" w:rsidP="00D41CF9">
            <w:pPr>
              <w:jc w:val="right"/>
              <w:rPr>
                <w:b/>
                <w:bCs/>
                <w:i/>
                <w:iCs/>
                <w:color w:val="000000"/>
                <w:sz w:val="18"/>
                <w:szCs w:val="18"/>
                <w:lang w:val="bg-BG" w:eastAsia="bg-BG"/>
              </w:rPr>
            </w:pPr>
          </w:p>
        </w:tc>
        <w:tc>
          <w:tcPr>
            <w:tcW w:w="1128" w:type="dxa"/>
            <w:tcBorders>
              <w:top w:val="nil"/>
              <w:left w:val="nil"/>
              <w:bottom w:val="nil"/>
              <w:right w:val="nil"/>
            </w:tcBorders>
            <w:shd w:val="clear" w:color="auto" w:fill="auto"/>
            <w:noWrap/>
            <w:vAlign w:val="center"/>
            <w:hideMark/>
          </w:tcPr>
          <w:p w14:paraId="088D4372"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намаление на</w:t>
            </w:r>
          </w:p>
        </w:tc>
        <w:tc>
          <w:tcPr>
            <w:tcW w:w="1996" w:type="dxa"/>
            <w:tcBorders>
              <w:top w:val="nil"/>
              <w:left w:val="nil"/>
              <w:bottom w:val="nil"/>
              <w:right w:val="nil"/>
            </w:tcBorders>
            <w:shd w:val="clear" w:color="auto" w:fill="auto"/>
            <w:noWrap/>
            <w:vAlign w:val="center"/>
            <w:hideMark/>
          </w:tcPr>
          <w:p w14:paraId="2E6124B0"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финансовия резултат</w:t>
            </w:r>
          </w:p>
        </w:tc>
        <w:tc>
          <w:tcPr>
            <w:tcW w:w="2512" w:type="dxa"/>
            <w:tcBorders>
              <w:top w:val="nil"/>
              <w:left w:val="nil"/>
              <w:bottom w:val="nil"/>
              <w:right w:val="nil"/>
            </w:tcBorders>
            <w:shd w:val="clear" w:color="auto" w:fill="auto"/>
            <w:noWrap/>
            <w:vAlign w:val="center"/>
            <w:hideMark/>
          </w:tcPr>
          <w:p w14:paraId="5FC93739"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Увеличение /</w:t>
            </w:r>
          </w:p>
        </w:tc>
      </w:tr>
      <w:tr w:rsidR="00D41CF9" w:rsidRPr="00D41CF9" w14:paraId="48F0CC14" w14:textId="77777777" w:rsidTr="00A66621">
        <w:trPr>
          <w:trHeight w:val="300"/>
        </w:trPr>
        <w:tc>
          <w:tcPr>
            <w:tcW w:w="2416" w:type="dxa"/>
            <w:tcBorders>
              <w:top w:val="nil"/>
              <w:left w:val="nil"/>
              <w:bottom w:val="nil"/>
              <w:right w:val="nil"/>
            </w:tcBorders>
            <w:shd w:val="clear" w:color="auto" w:fill="auto"/>
            <w:noWrap/>
            <w:vAlign w:val="center"/>
            <w:hideMark/>
          </w:tcPr>
          <w:p w14:paraId="6AFD0807" w14:textId="77777777" w:rsidR="00D41CF9" w:rsidRPr="00D41CF9" w:rsidRDefault="00D41CF9" w:rsidP="00D41CF9">
            <w:pPr>
              <w:jc w:val="right"/>
              <w:rPr>
                <w:b/>
                <w:bCs/>
                <w:i/>
                <w:iCs/>
                <w:color w:val="000000"/>
                <w:sz w:val="18"/>
                <w:szCs w:val="18"/>
                <w:lang w:val="bg-BG" w:eastAsia="bg-BG"/>
              </w:rPr>
            </w:pPr>
          </w:p>
        </w:tc>
        <w:tc>
          <w:tcPr>
            <w:tcW w:w="1128" w:type="dxa"/>
            <w:tcBorders>
              <w:top w:val="nil"/>
              <w:left w:val="nil"/>
              <w:bottom w:val="nil"/>
              <w:right w:val="nil"/>
            </w:tcBorders>
            <w:shd w:val="clear" w:color="auto" w:fill="auto"/>
            <w:noWrap/>
            <w:vAlign w:val="center"/>
            <w:hideMark/>
          </w:tcPr>
          <w:p w14:paraId="0829EB75"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лихвения процент</w:t>
            </w:r>
          </w:p>
        </w:tc>
        <w:tc>
          <w:tcPr>
            <w:tcW w:w="1996" w:type="dxa"/>
            <w:tcBorders>
              <w:top w:val="nil"/>
              <w:left w:val="nil"/>
              <w:bottom w:val="nil"/>
              <w:right w:val="nil"/>
            </w:tcBorders>
            <w:shd w:val="clear" w:color="auto" w:fill="auto"/>
            <w:noWrap/>
            <w:vAlign w:val="center"/>
            <w:hideMark/>
          </w:tcPr>
          <w:p w14:paraId="4B3AA52B"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печалба/(загуба)</w:t>
            </w:r>
          </w:p>
        </w:tc>
        <w:tc>
          <w:tcPr>
            <w:tcW w:w="2512" w:type="dxa"/>
            <w:tcBorders>
              <w:top w:val="nil"/>
              <w:left w:val="nil"/>
              <w:bottom w:val="nil"/>
              <w:right w:val="nil"/>
            </w:tcBorders>
            <w:shd w:val="clear" w:color="auto" w:fill="auto"/>
            <w:noWrap/>
            <w:vAlign w:val="center"/>
            <w:hideMark/>
          </w:tcPr>
          <w:p w14:paraId="23DF4F45" w14:textId="77777777" w:rsidR="00D41CF9" w:rsidRPr="00D41CF9" w:rsidRDefault="00D41CF9" w:rsidP="00D41CF9">
            <w:pPr>
              <w:jc w:val="right"/>
              <w:rPr>
                <w:b/>
                <w:bCs/>
                <w:i/>
                <w:iCs/>
                <w:color w:val="000000"/>
                <w:sz w:val="18"/>
                <w:szCs w:val="18"/>
                <w:lang w:val="bg-BG" w:eastAsia="bg-BG"/>
              </w:rPr>
            </w:pPr>
            <w:r w:rsidRPr="00D41CF9">
              <w:rPr>
                <w:b/>
                <w:bCs/>
                <w:i/>
                <w:iCs/>
                <w:color w:val="000000"/>
                <w:sz w:val="18"/>
                <w:szCs w:val="18"/>
                <w:lang w:val="bg-BG" w:eastAsia="bg-BG"/>
              </w:rPr>
              <w:t>(Намаление)</w:t>
            </w:r>
          </w:p>
        </w:tc>
      </w:tr>
      <w:tr w:rsidR="00D41CF9" w:rsidRPr="00D41CF9" w14:paraId="2C66368A" w14:textId="77777777" w:rsidTr="00A66621">
        <w:trPr>
          <w:trHeight w:val="300"/>
        </w:trPr>
        <w:tc>
          <w:tcPr>
            <w:tcW w:w="2416" w:type="dxa"/>
            <w:tcBorders>
              <w:top w:val="nil"/>
              <w:left w:val="nil"/>
              <w:bottom w:val="nil"/>
              <w:right w:val="nil"/>
            </w:tcBorders>
            <w:shd w:val="clear" w:color="auto" w:fill="auto"/>
            <w:noWrap/>
            <w:vAlign w:val="center"/>
            <w:hideMark/>
          </w:tcPr>
          <w:p w14:paraId="58D1F614" w14:textId="77777777" w:rsidR="00D41CF9" w:rsidRPr="00D41CF9" w:rsidRDefault="00D41CF9" w:rsidP="00D41CF9">
            <w:pPr>
              <w:jc w:val="right"/>
              <w:rPr>
                <w:b/>
                <w:bCs/>
                <w:i/>
                <w:iCs/>
                <w:color w:val="000000"/>
                <w:sz w:val="18"/>
                <w:szCs w:val="18"/>
                <w:lang w:val="bg-BG" w:eastAsia="bg-BG"/>
              </w:rPr>
            </w:pPr>
          </w:p>
        </w:tc>
        <w:tc>
          <w:tcPr>
            <w:tcW w:w="1128" w:type="dxa"/>
            <w:tcBorders>
              <w:top w:val="nil"/>
              <w:left w:val="nil"/>
              <w:bottom w:val="nil"/>
              <w:right w:val="nil"/>
            </w:tcBorders>
            <w:shd w:val="clear" w:color="auto" w:fill="auto"/>
            <w:noWrap/>
            <w:vAlign w:val="center"/>
            <w:hideMark/>
          </w:tcPr>
          <w:p w14:paraId="09DA3CCE" w14:textId="77777777" w:rsidR="00D41CF9" w:rsidRPr="00D41CF9" w:rsidRDefault="00D41CF9" w:rsidP="00D41CF9">
            <w:pPr>
              <w:rPr>
                <w:lang w:val="bg-BG" w:eastAsia="bg-BG"/>
              </w:rPr>
            </w:pPr>
          </w:p>
        </w:tc>
        <w:tc>
          <w:tcPr>
            <w:tcW w:w="1996" w:type="dxa"/>
            <w:tcBorders>
              <w:top w:val="nil"/>
              <w:left w:val="nil"/>
              <w:bottom w:val="nil"/>
              <w:right w:val="nil"/>
            </w:tcBorders>
            <w:shd w:val="clear" w:color="auto" w:fill="auto"/>
            <w:noWrap/>
            <w:vAlign w:val="center"/>
            <w:hideMark/>
          </w:tcPr>
          <w:p w14:paraId="145B4EA8" w14:textId="77777777" w:rsidR="00D41CF9" w:rsidRPr="00D41CF9" w:rsidRDefault="00D41CF9" w:rsidP="00D41CF9">
            <w:pPr>
              <w:rPr>
                <w:lang w:val="bg-BG" w:eastAsia="bg-BG"/>
              </w:rPr>
            </w:pPr>
          </w:p>
        </w:tc>
        <w:tc>
          <w:tcPr>
            <w:tcW w:w="2512" w:type="dxa"/>
            <w:tcBorders>
              <w:top w:val="nil"/>
              <w:left w:val="nil"/>
              <w:bottom w:val="nil"/>
              <w:right w:val="nil"/>
            </w:tcBorders>
            <w:shd w:val="clear" w:color="auto" w:fill="auto"/>
            <w:noWrap/>
            <w:vAlign w:val="center"/>
            <w:hideMark/>
          </w:tcPr>
          <w:p w14:paraId="0DE52FC4" w14:textId="77777777" w:rsidR="00D41CF9" w:rsidRPr="00D41CF9" w:rsidRDefault="00D41CF9" w:rsidP="00D41CF9">
            <w:pPr>
              <w:jc w:val="right"/>
              <w:rPr>
                <w:lang w:val="bg-BG" w:eastAsia="bg-BG"/>
              </w:rPr>
            </w:pPr>
          </w:p>
        </w:tc>
      </w:tr>
      <w:tr w:rsidR="00D41CF9" w:rsidRPr="00D41CF9" w14:paraId="67BD6D0A" w14:textId="77777777" w:rsidTr="00A66621">
        <w:trPr>
          <w:trHeight w:val="300"/>
        </w:trPr>
        <w:tc>
          <w:tcPr>
            <w:tcW w:w="2416" w:type="dxa"/>
            <w:tcBorders>
              <w:top w:val="nil"/>
              <w:left w:val="nil"/>
              <w:bottom w:val="nil"/>
              <w:right w:val="nil"/>
            </w:tcBorders>
            <w:shd w:val="clear" w:color="auto" w:fill="auto"/>
            <w:noWrap/>
            <w:vAlign w:val="center"/>
            <w:hideMark/>
          </w:tcPr>
          <w:p w14:paraId="684718C8" w14:textId="77777777" w:rsidR="00D41CF9" w:rsidRPr="00D41CF9" w:rsidRDefault="00D41CF9" w:rsidP="00D41CF9">
            <w:pPr>
              <w:jc w:val="right"/>
              <w:rPr>
                <w:lang w:val="bg-BG" w:eastAsia="bg-BG"/>
              </w:rPr>
            </w:pPr>
          </w:p>
        </w:tc>
        <w:tc>
          <w:tcPr>
            <w:tcW w:w="1128" w:type="dxa"/>
            <w:tcBorders>
              <w:top w:val="nil"/>
              <w:left w:val="nil"/>
              <w:bottom w:val="nil"/>
              <w:right w:val="nil"/>
            </w:tcBorders>
            <w:shd w:val="clear" w:color="auto" w:fill="auto"/>
            <w:noWrap/>
            <w:vAlign w:val="center"/>
            <w:hideMark/>
          </w:tcPr>
          <w:p w14:paraId="0A8EA9E5" w14:textId="77777777" w:rsidR="00D41CF9" w:rsidRPr="00D41CF9" w:rsidRDefault="00D41CF9" w:rsidP="00D41CF9">
            <w:pPr>
              <w:rPr>
                <w:lang w:val="bg-BG" w:eastAsia="bg-BG"/>
              </w:rPr>
            </w:pPr>
          </w:p>
        </w:tc>
        <w:tc>
          <w:tcPr>
            <w:tcW w:w="1996" w:type="dxa"/>
            <w:tcBorders>
              <w:top w:val="nil"/>
              <w:left w:val="nil"/>
              <w:bottom w:val="nil"/>
              <w:right w:val="nil"/>
            </w:tcBorders>
            <w:shd w:val="clear" w:color="auto" w:fill="auto"/>
            <w:noWrap/>
            <w:vAlign w:val="center"/>
            <w:hideMark/>
          </w:tcPr>
          <w:p w14:paraId="1E1865A0" w14:textId="77777777" w:rsidR="00D41CF9" w:rsidRPr="00D41CF9" w:rsidRDefault="00D41CF9" w:rsidP="00D41CF9">
            <w:pPr>
              <w:rPr>
                <w:lang w:val="bg-BG" w:eastAsia="bg-BG"/>
              </w:rPr>
            </w:pPr>
          </w:p>
        </w:tc>
        <w:tc>
          <w:tcPr>
            <w:tcW w:w="2512" w:type="dxa"/>
            <w:tcBorders>
              <w:top w:val="nil"/>
              <w:left w:val="nil"/>
              <w:bottom w:val="nil"/>
              <w:right w:val="nil"/>
            </w:tcBorders>
            <w:shd w:val="clear" w:color="auto" w:fill="auto"/>
            <w:noWrap/>
            <w:vAlign w:val="center"/>
            <w:hideMark/>
          </w:tcPr>
          <w:p w14:paraId="28FF5DC7" w14:textId="77777777" w:rsidR="00D41CF9" w:rsidRPr="00D41CF9" w:rsidRDefault="00D41CF9" w:rsidP="00D41CF9">
            <w:pPr>
              <w:rPr>
                <w:lang w:val="bg-BG" w:eastAsia="bg-BG"/>
              </w:rPr>
            </w:pPr>
          </w:p>
        </w:tc>
      </w:tr>
      <w:tr w:rsidR="00D41CF9" w:rsidRPr="00D41CF9" w14:paraId="3DBE2396" w14:textId="77777777" w:rsidTr="00A66621">
        <w:trPr>
          <w:trHeight w:val="300"/>
        </w:trPr>
        <w:tc>
          <w:tcPr>
            <w:tcW w:w="2416" w:type="dxa"/>
            <w:tcBorders>
              <w:top w:val="nil"/>
              <w:left w:val="nil"/>
              <w:bottom w:val="nil"/>
              <w:right w:val="nil"/>
            </w:tcBorders>
            <w:shd w:val="clear" w:color="auto" w:fill="auto"/>
            <w:noWrap/>
            <w:vAlign w:val="center"/>
            <w:hideMark/>
          </w:tcPr>
          <w:p w14:paraId="690CF8FD" w14:textId="77777777" w:rsidR="00D41CF9" w:rsidRPr="00D41CF9" w:rsidRDefault="00D41CF9" w:rsidP="00D41CF9">
            <w:pPr>
              <w:rPr>
                <w:b/>
                <w:bCs/>
                <w:color w:val="000000"/>
                <w:sz w:val="18"/>
                <w:szCs w:val="18"/>
                <w:lang w:val="bg-BG" w:eastAsia="bg-BG"/>
              </w:rPr>
            </w:pPr>
            <w:r w:rsidRPr="00D41CF9">
              <w:rPr>
                <w:b/>
                <w:bCs/>
                <w:color w:val="000000"/>
                <w:sz w:val="18"/>
                <w:szCs w:val="18"/>
                <w:lang w:val="bg-BG" w:eastAsia="bg-BG"/>
              </w:rPr>
              <w:t>BGN</w:t>
            </w:r>
          </w:p>
        </w:tc>
        <w:tc>
          <w:tcPr>
            <w:tcW w:w="1128" w:type="dxa"/>
            <w:tcBorders>
              <w:top w:val="nil"/>
              <w:left w:val="nil"/>
              <w:bottom w:val="nil"/>
              <w:right w:val="nil"/>
            </w:tcBorders>
            <w:shd w:val="clear" w:color="auto" w:fill="auto"/>
            <w:noWrap/>
            <w:vAlign w:val="center"/>
            <w:hideMark/>
          </w:tcPr>
          <w:p w14:paraId="31B8F261" w14:textId="77777777" w:rsidR="00D41CF9" w:rsidRPr="00D41CF9" w:rsidRDefault="00D41CF9" w:rsidP="00D41CF9">
            <w:pPr>
              <w:jc w:val="right"/>
              <w:rPr>
                <w:color w:val="000000"/>
                <w:sz w:val="18"/>
                <w:szCs w:val="18"/>
                <w:lang w:val="bg-BG" w:eastAsia="bg-BG"/>
              </w:rPr>
            </w:pPr>
            <w:r w:rsidRPr="00D41CF9">
              <w:rPr>
                <w:color w:val="000000"/>
                <w:sz w:val="18"/>
                <w:szCs w:val="18"/>
                <w:lang w:val="bg-BG" w:eastAsia="bg-BG"/>
              </w:rPr>
              <w:t>увеличение</w:t>
            </w:r>
          </w:p>
        </w:tc>
        <w:tc>
          <w:tcPr>
            <w:tcW w:w="1996" w:type="dxa"/>
            <w:tcBorders>
              <w:top w:val="nil"/>
              <w:left w:val="nil"/>
              <w:bottom w:val="nil"/>
              <w:right w:val="nil"/>
            </w:tcBorders>
            <w:shd w:val="clear" w:color="auto" w:fill="auto"/>
            <w:noWrap/>
            <w:vAlign w:val="center"/>
            <w:hideMark/>
          </w:tcPr>
          <w:p w14:paraId="1F373F5E" w14:textId="282C6056" w:rsidR="00D41CF9" w:rsidRPr="00D41CF9" w:rsidRDefault="00937931" w:rsidP="00D41CF9">
            <w:pPr>
              <w:jc w:val="right"/>
              <w:rPr>
                <w:color w:val="000000"/>
                <w:sz w:val="18"/>
                <w:szCs w:val="18"/>
                <w:lang w:eastAsia="bg-BG"/>
              </w:rPr>
            </w:pPr>
            <w:r>
              <w:rPr>
                <w:color w:val="000000"/>
                <w:sz w:val="18"/>
                <w:szCs w:val="18"/>
                <w:lang w:eastAsia="bg-BG"/>
              </w:rPr>
              <w:t>(</w:t>
            </w:r>
            <w:r w:rsidR="00E35003">
              <w:rPr>
                <w:color w:val="000000"/>
                <w:sz w:val="18"/>
                <w:szCs w:val="18"/>
                <w:lang w:eastAsia="bg-BG"/>
              </w:rPr>
              <w:t>89</w:t>
            </w:r>
            <w:r>
              <w:rPr>
                <w:color w:val="000000"/>
                <w:sz w:val="18"/>
                <w:szCs w:val="18"/>
                <w:lang w:eastAsia="bg-BG"/>
              </w:rPr>
              <w:t>)</w:t>
            </w:r>
          </w:p>
        </w:tc>
        <w:tc>
          <w:tcPr>
            <w:tcW w:w="2512" w:type="dxa"/>
            <w:tcBorders>
              <w:top w:val="nil"/>
              <w:left w:val="nil"/>
              <w:bottom w:val="nil"/>
              <w:right w:val="nil"/>
            </w:tcBorders>
            <w:shd w:val="clear" w:color="auto" w:fill="auto"/>
            <w:noWrap/>
            <w:vAlign w:val="center"/>
            <w:hideMark/>
          </w:tcPr>
          <w:p w14:paraId="2586C19B" w14:textId="223E7F69" w:rsidR="00D41CF9" w:rsidRPr="00D41CF9" w:rsidRDefault="00937931" w:rsidP="00D41CF9">
            <w:pPr>
              <w:jc w:val="right"/>
              <w:rPr>
                <w:color w:val="000000"/>
                <w:sz w:val="18"/>
                <w:szCs w:val="18"/>
                <w:lang w:eastAsia="bg-BG"/>
              </w:rPr>
            </w:pPr>
            <w:r>
              <w:rPr>
                <w:color w:val="000000"/>
                <w:sz w:val="18"/>
                <w:szCs w:val="18"/>
                <w:lang w:eastAsia="bg-BG"/>
              </w:rPr>
              <w:t>(</w:t>
            </w:r>
            <w:r w:rsidR="00E35003">
              <w:rPr>
                <w:color w:val="000000"/>
                <w:sz w:val="18"/>
                <w:szCs w:val="18"/>
                <w:lang w:eastAsia="bg-BG"/>
              </w:rPr>
              <w:t>89</w:t>
            </w:r>
            <w:r>
              <w:rPr>
                <w:color w:val="000000"/>
                <w:sz w:val="18"/>
                <w:szCs w:val="18"/>
                <w:lang w:eastAsia="bg-BG"/>
              </w:rPr>
              <w:t>)</w:t>
            </w:r>
          </w:p>
        </w:tc>
      </w:tr>
      <w:tr w:rsidR="00D41CF9" w:rsidRPr="00D41CF9" w14:paraId="598E974F" w14:textId="77777777" w:rsidTr="00A66621">
        <w:trPr>
          <w:trHeight w:val="300"/>
        </w:trPr>
        <w:tc>
          <w:tcPr>
            <w:tcW w:w="2416" w:type="dxa"/>
            <w:tcBorders>
              <w:top w:val="nil"/>
              <w:left w:val="nil"/>
              <w:bottom w:val="nil"/>
              <w:right w:val="nil"/>
            </w:tcBorders>
            <w:shd w:val="clear" w:color="auto" w:fill="auto"/>
            <w:noWrap/>
            <w:vAlign w:val="center"/>
            <w:hideMark/>
          </w:tcPr>
          <w:p w14:paraId="0666D901" w14:textId="77777777" w:rsidR="00D41CF9" w:rsidRPr="00D41CF9" w:rsidRDefault="00D41CF9" w:rsidP="00D41CF9">
            <w:pPr>
              <w:rPr>
                <w:b/>
                <w:bCs/>
                <w:color w:val="000000"/>
                <w:sz w:val="18"/>
                <w:szCs w:val="18"/>
                <w:lang w:val="bg-BG" w:eastAsia="bg-BG"/>
              </w:rPr>
            </w:pPr>
            <w:r w:rsidRPr="00D41CF9">
              <w:rPr>
                <w:b/>
                <w:bCs/>
                <w:color w:val="000000"/>
                <w:sz w:val="18"/>
                <w:szCs w:val="18"/>
                <w:lang w:val="bg-BG" w:eastAsia="bg-BG"/>
              </w:rPr>
              <w:t>BGN</w:t>
            </w:r>
          </w:p>
        </w:tc>
        <w:tc>
          <w:tcPr>
            <w:tcW w:w="1128" w:type="dxa"/>
            <w:tcBorders>
              <w:top w:val="nil"/>
              <w:left w:val="nil"/>
              <w:bottom w:val="nil"/>
              <w:right w:val="nil"/>
            </w:tcBorders>
            <w:shd w:val="clear" w:color="auto" w:fill="auto"/>
            <w:noWrap/>
            <w:vAlign w:val="center"/>
            <w:hideMark/>
          </w:tcPr>
          <w:p w14:paraId="329FAC71" w14:textId="77777777" w:rsidR="00D41CF9" w:rsidRPr="00D41CF9" w:rsidRDefault="00D41CF9" w:rsidP="00D41CF9">
            <w:pPr>
              <w:jc w:val="right"/>
              <w:rPr>
                <w:color w:val="000000"/>
                <w:sz w:val="18"/>
                <w:szCs w:val="18"/>
                <w:lang w:val="bg-BG" w:eastAsia="bg-BG"/>
              </w:rPr>
            </w:pPr>
            <w:r w:rsidRPr="00D41CF9">
              <w:rPr>
                <w:color w:val="000000"/>
                <w:sz w:val="18"/>
                <w:szCs w:val="18"/>
                <w:lang w:val="bg-BG" w:eastAsia="bg-BG"/>
              </w:rPr>
              <w:t xml:space="preserve">намаление </w:t>
            </w:r>
          </w:p>
        </w:tc>
        <w:tc>
          <w:tcPr>
            <w:tcW w:w="1996" w:type="dxa"/>
            <w:tcBorders>
              <w:top w:val="nil"/>
              <w:left w:val="nil"/>
              <w:bottom w:val="nil"/>
              <w:right w:val="nil"/>
            </w:tcBorders>
            <w:shd w:val="clear" w:color="auto" w:fill="auto"/>
            <w:noWrap/>
            <w:vAlign w:val="center"/>
            <w:hideMark/>
          </w:tcPr>
          <w:p w14:paraId="32A743EB" w14:textId="4AE77A7C" w:rsidR="00D41CF9" w:rsidRPr="00D27396" w:rsidRDefault="00E35003" w:rsidP="00D41CF9">
            <w:pPr>
              <w:jc w:val="right"/>
              <w:rPr>
                <w:color w:val="000000"/>
                <w:sz w:val="18"/>
                <w:szCs w:val="18"/>
                <w:lang w:eastAsia="bg-BG"/>
              </w:rPr>
            </w:pPr>
            <w:r>
              <w:rPr>
                <w:color w:val="000000"/>
                <w:sz w:val="18"/>
                <w:szCs w:val="18"/>
                <w:lang w:eastAsia="bg-BG"/>
              </w:rPr>
              <w:t>89</w:t>
            </w:r>
          </w:p>
        </w:tc>
        <w:tc>
          <w:tcPr>
            <w:tcW w:w="2512" w:type="dxa"/>
            <w:tcBorders>
              <w:top w:val="nil"/>
              <w:left w:val="nil"/>
              <w:bottom w:val="nil"/>
              <w:right w:val="nil"/>
            </w:tcBorders>
            <w:shd w:val="clear" w:color="auto" w:fill="auto"/>
            <w:noWrap/>
            <w:vAlign w:val="center"/>
            <w:hideMark/>
          </w:tcPr>
          <w:p w14:paraId="55E5522E" w14:textId="5BE6A8D1" w:rsidR="00D41CF9" w:rsidRPr="00E35003" w:rsidRDefault="00E35003" w:rsidP="00D41CF9">
            <w:pPr>
              <w:jc w:val="right"/>
              <w:rPr>
                <w:color w:val="000000"/>
                <w:sz w:val="18"/>
                <w:szCs w:val="18"/>
                <w:lang w:eastAsia="bg-BG"/>
              </w:rPr>
            </w:pPr>
            <w:r>
              <w:rPr>
                <w:color w:val="000000"/>
                <w:sz w:val="18"/>
                <w:szCs w:val="18"/>
                <w:lang w:eastAsia="bg-BG"/>
              </w:rPr>
              <w:t>9</w:t>
            </w:r>
          </w:p>
        </w:tc>
      </w:tr>
    </w:tbl>
    <w:p w14:paraId="1BEC07EC" w14:textId="376420A7" w:rsidR="00DF456C" w:rsidRDefault="00DF456C" w:rsidP="006030DF">
      <w:pPr>
        <w:spacing w:line="276" w:lineRule="auto"/>
        <w:jc w:val="both"/>
        <w:rPr>
          <w:spacing w:val="-4"/>
          <w:sz w:val="22"/>
          <w:szCs w:val="22"/>
        </w:rPr>
      </w:pPr>
    </w:p>
    <w:tbl>
      <w:tblPr>
        <w:tblW w:w="8087" w:type="dxa"/>
        <w:tblInd w:w="70" w:type="dxa"/>
        <w:tblCellMar>
          <w:left w:w="70" w:type="dxa"/>
          <w:right w:w="70" w:type="dxa"/>
        </w:tblCellMar>
        <w:tblLook w:val="04A0" w:firstRow="1" w:lastRow="0" w:firstColumn="1" w:lastColumn="0" w:noHBand="0" w:noVBand="1"/>
      </w:tblPr>
      <w:tblGrid>
        <w:gridCol w:w="1843"/>
        <w:gridCol w:w="1736"/>
        <w:gridCol w:w="1996"/>
        <w:gridCol w:w="2512"/>
      </w:tblGrid>
      <w:tr w:rsidR="00B766E0" w:rsidRPr="00B766E0" w14:paraId="521F7643" w14:textId="77777777" w:rsidTr="00B766E0">
        <w:trPr>
          <w:trHeight w:val="945"/>
        </w:trPr>
        <w:tc>
          <w:tcPr>
            <w:tcW w:w="1843" w:type="dxa"/>
            <w:tcBorders>
              <w:top w:val="nil"/>
              <w:left w:val="nil"/>
              <w:bottom w:val="nil"/>
              <w:right w:val="nil"/>
            </w:tcBorders>
            <w:shd w:val="clear" w:color="auto" w:fill="auto"/>
            <w:noWrap/>
            <w:vAlign w:val="center"/>
            <w:hideMark/>
          </w:tcPr>
          <w:p w14:paraId="5DF90649" w14:textId="77777777" w:rsidR="00B766E0" w:rsidRPr="00B766E0" w:rsidRDefault="00B766E0" w:rsidP="006030DF">
            <w:pPr>
              <w:spacing w:line="276" w:lineRule="auto"/>
              <w:rPr>
                <w:b/>
                <w:bCs/>
                <w:i/>
                <w:iCs/>
                <w:color w:val="000000"/>
                <w:sz w:val="18"/>
                <w:szCs w:val="18"/>
                <w:lang w:val="bg-BG" w:eastAsia="bg-BG"/>
              </w:rPr>
            </w:pPr>
            <w:r w:rsidRPr="00B766E0">
              <w:rPr>
                <w:b/>
                <w:bCs/>
                <w:i/>
                <w:iCs/>
                <w:color w:val="000000"/>
                <w:sz w:val="18"/>
                <w:szCs w:val="18"/>
                <w:lang w:val="bg-BG" w:eastAsia="bg-BG"/>
              </w:rPr>
              <w:t>2017 година</w:t>
            </w:r>
          </w:p>
        </w:tc>
        <w:tc>
          <w:tcPr>
            <w:tcW w:w="1736" w:type="dxa"/>
            <w:tcBorders>
              <w:top w:val="nil"/>
              <w:left w:val="nil"/>
              <w:bottom w:val="nil"/>
              <w:right w:val="nil"/>
            </w:tcBorders>
            <w:shd w:val="clear" w:color="auto" w:fill="auto"/>
            <w:noWrap/>
            <w:vAlign w:val="center"/>
            <w:hideMark/>
          </w:tcPr>
          <w:p w14:paraId="35730A6B"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Увеличение/</w:t>
            </w:r>
          </w:p>
        </w:tc>
        <w:tc>
          <w:tcPr>
            <w:tcW w:w="1996" w:type="dxa"/>
            <w:tcBorders>
              <w:top w:val="nil"/>
              <w:left w:val="nil"/>
              <w:bottom w:val="nil"/>
              <w:right w:val="nil"/>
            </w:tcBorders>
            <w:shd w:val="clear" w:color="auto" w:fill="auto"/>
            <w:noWrap/>
            <w:vAlign w:val="center"/>
            <w:hideMark/>
          </w:tcPr>
          <w:p w14:paraId="196373EE"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Ефект върху</w:t>
            </w:r>
          </w:p>
        </w:tc>
        <w:tc>
          <w:tcPr>
            <w:tcW w:w="2512" w:type="dxa"/>
            <w:tcBorders>
              <w:top w:val="nil"/>
              <w:left w:val="nil"/>
              <w:bottom w:val="nil"/>
              <w:right w:val="nil"/>
            </w:tcBorders>
            <w:shd w:val="clear" w:color="auto" w:fill="auto"/>
            <w:vAlign w:val="center"/>
            <w:hideMark/>
          </w:tcPr>
          <w:p w14:paraId="176328C3"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Ефект върху собствения капитал след задължителен дивидент за разпределение</w:t>
            </w:r>
          </w:p>
        </w:tc>
      </w:tr>
      <w:tr w:rsidR="00B766E0" w:rsidRPr="00B766E0" w14:paraId="7856EB8F" w14:textId="77777777" w:rsidTr="00B766E0">
        <w:trPr>
          <w:trHeight w:val="300"/>
        </w:trPr>
        <w:tc>
          <w:tcPr>
            <w:tcW w:w="1843" w:type="dxa"/>
            <w:tcBorders>
              <w:top w:val="nil"/>
              <w:left w:val="nil"/>
              <w:bottom w:val="nil"/>
              <w:right w:val="nil"/>
            </w:tcBorders>
            <w:shd w:val="clear" w:color="auto" w:fill="auto"/>
            <w:noWrap/>
            <w:vAlign w:val="center"/>
            <w:hideMark/>
          </w:tcPr>
          <w:p w14:paraId="1C08D5BD" w14:textId="77777777" w:rsidR="00B766E0" w:rsidRPr="00B766E0" w:rsidRDefault="00B766E0" w:rsidP="006030DF">
            <w:pPr>
              <w:spacing w:line="276" w:lineRule="auto"/>
              <w:jc w:val="right"/>
              <w:rPr>
                <w:b/>
                <w:bCs/>
                <w:i/>
                <w:iCs/>
                <w:color w:val="000000"/>
                <w:sz w:val="18"/>
                <w:szCs w:val="18"/>
                <w:lang w:val="bg-BG" w:eastAsia="bg-BG"/>
              </w:rPr>
            </w:pPr>
          </w:p>
        </w:tc>
        <w:tc>
          <w:tcPr>
            <w:tcW w:w="1736" w:type="dxa"/>
            <w:tcBorders>
              <w:top w:val="nil"/>
              <w:left w:val="nil"/>
              <w:bottom w:val="nil"/>
              <w:right w:val="nil"/>
            </w:tcBorders>
            <w:shd w:val="clear" w:color="auto" w:fill="auto"/>
            <w:noWrap/>
            <w:vAlign w:val="center"/>
            <w:hideMark/>
          </w:tcPr>
          <w:p w14:paraId="19FC6EA2"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намаление на</w:t>
            </w:r>
          </w:p>
        </w:tc>
        <w:tc>
          <w:tcPr>
            <w:tcW w:w="1996" w:type="dxa"/>
            <w:tcBorders>
              <w:top w:val="nil"/>
              <w:left w:val="nil"/>
              <w:bottom w:val="nil"/>
              <w:right w:val="nil"/>
            </w:tcBorders>
            <w:shd w:val="clear" w:color="auto" w:fill="auto"/>
            <w:noWrap/>
            <w:vAlign w:val="center"/>
            <w:hideMark/>
          </w:tcPr>
          <w:p w14:paraId="042CEE75"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финансовия резултат</w:t>
            </w:r>
          </w:p>
        </w:tc>
        <w:tc>
          <w:tcPr>
            <w:tcW w:w="2512" w:type="dxa"/>
            <w:tcBorders>
              <w:top w:val="nil"/>
              <w:left w:val="nil"/>
              <w:bottom w:val="nil"/>
              <w:right w:val="nil"/>
            </w:tcBorders>
            <w:shd w:val="clear" w:color="auto" w:fill="auto"/>
            <w:noWrap/>
            <w:vAlign w:val="center"/>
            <w:hideMark/>
          </w:tcPr>
          <w:p w14:paraId="4AC4BB6C"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Увеличение /</w:t>
            </w:r>
          </w:p>
        </w:tc>
      </w:tr>
      <w:tr w:rsidR="00B766E0" w:rsidRPr="00B766E0" w14:paraId="5C8E3D6C" w14:textId="77777777" w:rsidTr="00B766E0">
        <w:trPr>
          <w:trHeight w:val="300"/>
        </w:trPr>
        <w:tc>
          <w:tcPr>
            <w:tcW w:w="1843" w:type="dxa"/>
            <w:tcBorders>
              <w:top w:val="nil"/>
              <w:left w:val="nil"/>
              <w:bottom w:val="nil"/>
              <w:right w:val="nil"/>
            </w:tcBorders>
            <w:shd w:val="clear" w:color="auto" w:fill="auto"/>
            <w:noWrap/>
            <w:vAlign w:val="center"/>
            <w:hideMark/>
          </w:tcPr>
          <w:p w14:paraId="3997B82C" w14:textId="77777777" w:rsidR="00B766E0" w:rsidRPr="00B766E0" w:rsidRDefault="00B766E0" w:rsidP="006030DF">
            <w:pPr>
              <w:spacing w:line="276" w:lineRule="auto"/>
              <w:jc w:val="right"/>
              <w:rPr>
                <w:b/>
                <w:bCs/>
                <w:i/>
                <w:iCs/>
                <w:color w:val="000000"/>
                <w:sz w:val="18"/>
                <w:szCs w:val="18"/>
                <w:lang w:val="bg-BG" w:eastAsia="bg-BG"/>
              </w:rPr>
            </w:pPr>
          </w:p>
        </w:tc>
        <w:tc>
          <w:tcPr>
            <w:tcW w:w="1736" w:type="dxa"/>
            <w:tcBorders>
              <w:top w:val="nil"/>
              <w:left w:val="nil"/>
              <w:bottom w:val="nil"/>
              <w:right w:val="nil"/>
            </w:tcBorders>
            <w:shd w:val="clear" w:color="auto" w:fill="auto"/>
            <w:noWrap/>
            <w:vAlign w:val="center"/>
            <w:hideMark/>
          </w:tcPr>
          <w:p w14:paraId="0C814721"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лихвения процент</w:t>
            </w:r>
          </w:p>
        </w:tc>
        <w:tc>
          <w:tcPr>
            <w:tcW w:w="1996" w:type="dxa"/>
            <w:tcBorders>
              <w:top w:val="nil"/>
              <w:left w:val="nil"/>
              <w:bottom w:val="nil"/>
              <w:right w:val="nil"/>
            </w:tcBorders>
            <w:shd w:val="clear" w:color="auto" w:fill="auto"/>
            <w:noWrap/>
            <w:vAlign w:val="center"/>
            <w:hideMark/>
          </w:tcPr>
          <w:p w14:paraId="569279FB"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печалба/(загуба)</w:t>
            </w:r>
          </w:p>
        </w:tc>
        <w:tc>
          <w:tcPr>
            <w:tcW w:w="2512" w:type="dxa"/>
            <w:tcBorders>
              <w:top w:val="nil"/>
              <w:left w:val="nil"/>
              <w:bottom w:val="nil"/>
              <w:right w:val="nil"/>
            </w:tcBorders>
            <w:shd w:val="clear" w:color="auto" w:fill="auto"/>
            <w:noWrap/>
            <w:vAlign w:val="center"/>
            <w:hideMark/>
          </w:tcPr>
          <w:p w14:paraId="4C5E667A" w14:textId="77777777" w:rsidR="00B766E0" w:rsidRPr="00B766E0" w:rsidRDefault="00B766E0" w:rsidP="006030DF">
            <w:pPr>
              <w:spacing w:line="276" w:lineRule="auto"/>
              <w:jc w:val="right"/>
              <w:rPr>
                <w:b/>
                <w:bCs/>
                <w:i/>
                <w:iCs/>
                <w:color w:val="000000"/>
                <w:sz w:val="18"/>
                <w:szCs w:val="18"/>
                <w:lang w:val="bg-BG" w:eastAsia="bg-BG"/>
              </w:rPr>
            </w:pPr>
            <w:r w:rsidRPr="00B766E0">
              <w:rPr>
                <w:b/>
                <w:bCs/>
                <w:i/>
                <w:iCs/>
                <w:color w:val="000000"/>
                <w:sz w:val="18"/>
                <w:szCs w:val="18"/>
                <w:lang w:val="bg-BG" w:eastAsia="bg-BG"/>
              </w:rPr>
              <w:t>(Намаление)</w:t>
            </w:r>
          </w:p>
        </w:tc>
      </w:tr>
      <w:tr w:rsidR="00B766E0" w:rsidRPr="00B766E0" w14:paraId="2BF1C946" w14:textId="77777777" w:rsidTr="00B766E0">
        <w:trPr>
          <w:trHeight w:val="300"/>
        </w:trPr>
        <w:tc>
          <w:tcPr>
            <w:tcW w:w="1843" w:type="dxa"/>
            <w:tcBorders>
              <w:top w:val="nil"/>
              <w:left w:val="nil"/>
              <w:bottom w:val="nil"/>
              <w:right w:val="nil"/>
            </w:tcBorders>
            <w:shd w:val="clear" w:color="auto" w:fill="auto"/>
            <w:noWrap/>
            <w:vAlign w:val="center"/>
            <w:hideMark/>
          </w:tcPr>
          <w:p w14:paraId="57D72FAD" w14:textId="77777777" w:rsidR="00B766E0" w:rsidRPr="00B766E0" w:rsidRDefault="00B766E0" w:rsidP="006030DF">
            <w:pPr>
              <w:spacing w:line="276" w:lineRule="auto"/>
              <w:jc w:val="right"/>
              <w:rPr>
                <w:b/>
                <w:bCs/>
                <w:i/>
                <w:iCs/>
                <w:color w:val="000000"/>
                <w:sz w:val="18"/>
                <w:szCs w:val="18"/>
                <w:lang w:val="bg-BG" w:eastAsia="bg-BG"/>
              </w:rPr>
            </w:pPr>
          </w:p>
        </w:tc>
        <w:tc>
          <w:tcPr>
            <w:tcW w:w="1736" w:type="dxa"/>
            <w:tcBorders>
              <w:top w:val="nil"/>
              <w:left w:val="nil"/>
              <w:bottom w:val="nil"/>
              <w:right w:val="nil"/>
            </w:tcBorders>
            <w:shd w:val="clear" w:color="auto" w:fill="auto"/>
            <w:noWrap/>
            <w:vAlign w:val="center"/>
            <w:hideMark/>
          </w:tcPr>
          <w:p w14:paraId="754CD8B6" w14:textId="77777777" w:rsidR="00B766E0" w:rsidRPr="00B766E0" w:rsidRDefault="00B766E0" w:rsidP="006030DF">
            <w:pPr>
              <w:spacing w:line="276" w:lineRule="auto"/>
              <w:rPr>
                <w:lang w:val="bg-BG" w:eastAsia="bg-BG"/>
              </w:rPr>
            </w:pPr>
          </w:p>
        </w:tc>
        <w:tc>
          <w:tcPr>
            <w:tcW w:w="1996" w:type="dxa"/>
            <w:tcBorders>
              <w:top w:val="nil"/>
              <w:left w:val="nil"/>
              <w:bottom w:val="nil"/>
              <w:right w:val="nil"/>
            </w:tcBorders>
            <w:shd w:val="clear" w:color="auto" w:fill="auto"/>
            <w:noWrap/>
            <w:vAlign w:val="center"/>
            <w:hideMark/>
          </w:tcPr>
          <w:p w14:paraId="2022A84B" w14:textId="77777777" w:rsidR="00B766E0" w:rsidRPr="00B766E0" w:rsidRDefault="00B766E0" w:rsidP="006030DF">
            <w:pPr>
              <w:spacing w:line="276" w:lineRule="auto"/>
              <w:rPr>
                <w:lang w:val="bg-BG" w:eastAsia="bg-BG"/>
              </w:rPr>
            </w:pPr>
          </w:p>
        </w:tc>
        <w:tc>
          <w:tcPr>
            <w:tcW w:w="2512" w:type="dxa"/>
            <w:tcBorders>
              <w:top w:val="nil"/>
              <w:left w:val="nil"/>
              <w:bottom w:val="nil"/>
              <w:right w:val="nil"/>
            </w:tcBorders>
            <w:shd w:val="clear" w:color="auto" w:fill="auto"/>
            <w:noWrap/>
            <w:vAlign w:val="center"/>
            <w:hideMark/>
          </w:tcPr>
          <w:p w14:paraId="6C9F078E" w14:textId="77777777" w:rsidR="00B766E0" w:rsidRPr="00B766E0" w:rsidRDefault="00B766E0" w:rsidP="006030DF">
            <w:pPr>
              <w:spacing w:line="276" w:lineRule="auto"/>
              <w:jc w:val="right"/>
              <w:rPr>
                <w:lang w:val="bg-BG" w:eastAsia="bg-BG"/>
              </w:rPr>
            </w:pPr>
          </w:p>
        </w:tc>
      </w:tr>
      <w:tr w:rsidR="00B766E0" w:rsidRPr="00B766E0" w14:paraId="242614AE" w14:textId="77777777" w:rsidTr="00B766E0">
        <w:trPr>
          <w:trHeight w:val="300"/>
        </w:trPr>
        <w:tc>
          <w:tcPr>
            <w:tcW w:w="1843" w:type="dxa"/>
            <w:tcBorders>
              <w:top w:val="nil"/>
              <w:left w:val="nil"/>
              <w:bottom w:val="nil"/>
              <w:right w:val="nil"/>
            </w:tcBorders>
            <w:shd w:val="clear" w:color="auto" w:fill="auto"/>
            <w:noWrap/>
            <w:vAlign w:val="center"/>
            <w:hideMark/>
          </w:tcPr>
          <w:p w14:paraId="75C3517A" w14:textId="77777777" w:rsidR="00B766E0" w:rsidRPr="00B766E0" w:rsidRDefault="00B766E0" w:rsidP="006030DF">
            <w:pPr>
              <w:spacing w:line="276" w:lineRule="auto"/>
              <w:jc w:val="right"/>
              <w:rPr>
                <w:lang w:val="bg-BG" w:eastAsia="bg-BG"/>
              </w:rPr>
            </w:pPr>
          </w:p>
        </w:tc>
        <w:tc>
          <w:tcPr>
            <w:tcW w:w="1736" w:type="dxa"/>
            <w:tcBorders>
              <w:top w:val="nil"/>
              <w:left w:val="nil"/>
              <w:bottom w:val="nil"/>
              <w:right w:val="nil"/>
            </w:tcBorders>
            <w:shd w:val="clear" w:color="auto" w:fill="auto"/>
            <w:noWrap/>
            <w:vAlign w:val="center"/>
            <w:hideMark/>
          </w:tcPr>
          <w:p w14:paraId="6119A75C" w14:textId="77777777" w:rsidR="00B766E0" w:rsidRPr="00B766E0" w:rsidRDefault="00B766E0" w:rsidP="006030DF">
            <w:pPr>
              <w:spacing w:line="276" w:lineRule="auto"/>
              <w:rPr>
                <w:lang w:val="bg-BG" w:eastAsia="bg-BG"/>
              </w:rPr>
            </w:pPr>
          </w:p>
        </w:tc>
        <w:tc>
          <w:tcPr>
            <w:tcW w:w="1996" w:type="dxa"/>
            <w:tcBorders>
              <w:top w:val="nil"/>
              <w:left w:val="nil"/>
              <w:bottom w:val="nil"/>
              <w:right w:val="nil"/>
            </w:tcBorders>
            <w:shd w:val="clear" w:color="auto" w:fill="auto"/>
            <w:noWrap/>
            <w:vAlign w:val="center"/>
            <w:hideMark/>
          </w:tcPr>
          <w:p w14:paraId="30365FF2" w14:textId="77777777" w:rsidR="00B766E0" w:rsidRPr="00B766E0" w:rsidRDefault="00B766E0" w:rsidP="006030DF">
            <w:pPr>
              <w:spacing w:line="276" w:lineRule="auto"/>
              <w:rPr>
                <w:lang w:val="bg-BG" w:eastAsia="bg-BG"/>
              </w:rPr>
            </w:pPr>
          </w:p>
        </w:tc>
        <w:tc>
          <w:tcPr>
            <w:tcW w:w="2512" w:type="dxa"/>
            <w:tcBorders>
              <w:top w:val="nil"/>
              <w:left w:val="nil"/>
              <w:bottom w:val="nil"/>
              <w:right w:val="nil"/>
            </w:tcBorders>
            <w:shd w:val="clear" w:color="auto" w:fill="auto"/>
            <w:noWrap/>
            <w:vAlign w:val="center"/>
            <w:hideMark/>
          </w:tcPr>
          <w:p w14:paraId="310B937E" w14:textId="77777777" w:rsidR="00B766E0" w:rsidRPr="00B766E0" w:rsidRDefault="00B766E0" w:rsidP="006030DF">
            <w:pPr>
              <w:spacing w:line="276" w:lineRule="auto"/>
              <w:rPr>
                <w:lang w:val="bg-BG" w:eastAsia="bg-BG"/>
              </w:rPr>
            </w:pPr>
          </w:p>
        </w:tc>
      </w:tr>
      <w:tr w:rsidR="00B766E0" w:rsidRPr="00B766E0" w14:paraId="1F7EAFC2" w14:textId="77777777" w:rsidTr="00B766E0">
        <w:trPr>
          <w:trHeight w:val="300"/>
        </w:trPr>
        <w:tc>
          <w:tcPr>
            <w:tcW w:w="1843" w:type="dxa"/>
            <w:tcBorders>
              <w:top w:val="nil"/>
              <w:left w:val="nil"/>
              <w:bottom w:val="nil"/>
              <w:right w:val="nil"/>
            </w:tcBorders>
            <w:shd w:val="clear" w:color="auto" w:fill="auto"/>
            <w:noWrap/>
            <w:vAlign w:val="center"/>
            <w:hideMark/>
          </w:tcPr>
          <w:p w14:paraId="63F40AC2" w14:textId="77777777" w:rsidR="00B766E0" w:rsidRPr="00B766E0" w:rsidRDefault="00B766E0" w:rsidP="006030DF">
            <w:pPr>
              <w:spacing w:line="276" w:lineRule="auto"/>
              <w:rPr>
                <w:b/>
                <w:bCs/>
                <w:color w:val="000000"/>
                <w:sz w:val="18"/>
                <w:szCs w:val="18"/>
                <w:lang w:val="bg-BG" w:eastAsia="bg-BG"/>
              </w:rPr>
            </w:pPr>
            <w:r w:rsidRPr="00B766E0">
              <w:rPr>
                <w:b/>
                <w:bCs/>
                <w:color w:val="000000"/>
                <w:sz w:val="18"/>
                <w:szCs w:val="18"/>
                <w:lang w:val="bg-BG" w:eastAsia="bg-BG"/>
              </w:rPr>
              <w:t>BGN</w:t>
            </w:r>
          </w:p>
        </w:tc>
        <w:tc>
          <w:tcPr>
            <w:tcW w:w="1736" w:type="dxa"/>
            <w:tcBorders>
              <w:top w:val="nil"/>
              <w:left w:val="nil"/>
              <w:bottom w:val="nil"/>
              <w:right w:val="nil"/>
            </w:tcBorders>
            <w:shd w:val="clear" w:color="auto" w:fill="auto"/>
            <w:noWrap/>
            <w:vAlign w:val="center"/>
            <w:hideMark/>
          </w:tcPr>
          <w:p w14:paraId="244DB37B" w14:textId="77777777" w:rsidR="00B766E0" w:rsidRPr="00B766E0" w:rsidRDefault="00B766E0" w:rsidP="006030DF">
            <w:pPr>
              <w:spacing w:line="276" w:lineRule="auto"/>
              <w:jc w:val="right"/>
              <w:rPr>
                <w:color w:val="000000"/>
                <w:sz w:val="18"/>
                <w:szCs w:val="18"/>
                <w:lang w:val="bg-BG" w:eastAsia="bg-BG"/>
              </w:rPr>
            </w:pPr>
            <w:r w:rsidRPr="00B766E0">
              <w:rPr>
                <w:color w:val="000000"/>
                <w:sz w:val="18"/>
                <w:szCs w:val="18"/>
                <w:lang w:val="bg-BG" w:eastAsia="bg-BG"/>
              </w:rPr>
              <w:t>увеличение</w:t>
            </w:r>
          </w:p>
        </w:tc>
        <w:tc>
          <w:tcPr>
            <w:tcW w:w="1996" w:type="dxa"/>
            <w:tcBorders>
              <w:top w:val="nil"/>
              <w:left w:val="nil"/>
              <w:bottom w:val="nil"/>
              <w:right w:val="nil"/>
            </w:tcBorders>
            <w:shd w:val="clear" w:color="auto" w:fill="auto"/>
            <w:noWrap/>
            <w:vAlign w:val="center"/>
            <w:hideMark/>
          </w:tcPr>
          <w:p w14:paraId="53EB4AF3" w14:textId="615ED761" w:rsidR="00B766E0" w:rsidRPr="00B766E0" w:rsidRDefault="00B766E0" w:rsidP="006030DF">
            <w:pPr>
              <w:spacing w:line="276" w:lineRule="auto"/>
              <w:jc w:val="right"/>
              <w:rPr>
                <w:color w:val="000000"/>
                <w:sz w:val="18"/>
                <w:szCs w:val="18"/>
                <w:lang w:eastAsia="bg-BG"/>
              </w:rPr>
            </w:pPr>
            <w:r>
              <w:rPr>
                <w:color w:val="000000"/>
                <w:sz w:val="18"/>
                <w:szCs w:val="18"/>
                <w:lang w:val="bg-BG" w:eastAsia="bg-BG"/>
              </w:rPr>
              <w:t>(</w:t>
            </w:r>
            <w:r w:rsidRPr="00B766E0">
              <w:rPr>
                <w:color w:val="000000"/>
                <w:sz w:val="18"/>
                <w:szCs w:val="18"/>
                <w:lang w:val="bg-BG" w:eastAsia="bg-BG"/>
              </w:rPr>
              <w:t>1</w:t>
            </w:r>
            <w:r w:rsidR="00B33623">
              <w:rPr>
                <w:color w:val="000000"/>
                <w:sz w:val="18"/>
                <w:szCs w:val="18"/>
                <w:lang w:val="bg-BG" w:eastAsia="bg-BG"/>
              </w:rPr>
              <w:t>12</w:t>
            </w:r>
            <w:r>
              <w:rPr>
                <w:color w:val="000000"/>
                <w:sz w:val="18"/>
                <w:szCs w:val="18"/>
                <w:lang w:eastAsia="bg-BG"/>
              </w:rPr>
              <w:t>)</w:t>
            </w:r>
          </w:p>
        </w:tc>
        <w:tc>
          <w:tcPr>
            <w:tcW w:w="2512" w:type="dxa"/>
            <w:tcBorders>
              <w:top w:val="nil"/>
              <w:left w:val="nil"/>
              <w:bottom w:val="nil"/>
              <w:right w:val="nil"/>
            </w:tcBorders>
            <w:shd w:val="clear" w:color="auto" w:fill="auto"/>
            <w:noWrap/>
            <w:vAlign w:val="center"/>
            <w:hideMark/>
          </w:tcPr>
          <w:p w14:paraId="04A7413F" w14:textId="30809267" w:rsidR="00B766E0" w:rsidRPr="00B766E0" w:rsidRDefault="00B766E0" w:rsidP="006030DF">
            <w:pPr>
              <w:spacing w:line="276" w:lineRule="auto"/>
              <w:jc w:val="right"/>
              <w:rPr>
                <w:color w:val="000000"/>
                <w:sz w:val="18"/>
                <w:szCs w:val="18"/>
                <w:lang w:eastAsia="bg-BG"/>
              </w:rPr>
            </w:pPr>
            <w:r>
              <w:rPr>
                <w:color w:val="000000"/>
                <w:sz w:val="18"/>
                <w:szCs w:val="18"/>
                <w:lang w:eastAsia="bg-BG"/>
              </w:rPr>
              <w:t>(</w:t>
            </w:r>
            <w:r w:rsidRPr="00B766E0">
              <w:rPr>
                <w:color w:val="000000"/>
                <w:sz w:val="18"/>
                <w:szCs w:val="18"/>
                <w:lang w:val="bg-BG" w:eastAsia="bg-BG"/>
              </w:rPr>
              <w:t>1</w:t>
            </w:r>
            <w:r w:rsidR="00B33623">
              <w:rPr>
                <w:color w:val="000000"/>
                <w:sz w:val="18"/>
                <w:szCs w:val="18"/>
                <w:lang w:val="bg-BG" w:eastAsia="bg-BG"/>
              </w:rPr>
              <w:t>12</w:t>
            </w:r>
            <w:r>
              <w:rPr>
                <w:color w:val="000000"/>
                <w:sz w:val="18"/>
                <w:szCs w:val="18"/>
                <w:lang w:eastAsia="bg-BG"/>
              </w:rPr>
              <w:t>)</w:t>
            </w:r>
          </w:p>
        </w:tc>
      </w:tr>
      <w:tr w:rsidR="00B766E0" w:rsidRPr="00B766E0" w14:paraId="6255ECB1" w14:textId="77777777" w:rsidTr="00B766E0">
        <w:trPr>
          <w:trHeight w:val="300"/>
        </w:trPr>
        <w:tc>
          <w:tcPr>
            <w:tcW w:w="1843" w:type="dxa"/>
            <w:tcBorders>
              <w:top w:val="nil"/>
              <w:left w:val="nil"/>
              <w:bottom w:val="nil"/>
              <w:right w:val="nil"/>
            </w:tcBorders>
            <w:shd w:val="clear" w:color="auto" w:fill="auto"/>
            <w:noWrap/>
            <w:vAlign w:val="center"/>
            <w:hideMark/>
          </w:tcPr>
          <w:p w14:paraId="3FDA7FEC" w14:textId="77777777" w:rsidR="00B766E0" w:rsidRPr="00B766E0" w:rsidRDefault="00B766E0" w:rsidP="006030DF">
            <w:pPr>
              <w:spacing w:line="276" w:lineRule="auto"/>
              <w:rPr>
                <w:b/>
                <w:bCs/>
                <w:color w:val="000000"/>
                <w:sz w:val="18"/>
                <w:szCs w:val="18"/>
                <w:lang w:val="bg-BG" w:eastAsia="bg-BG"/>
              </w:rPr>
            </w:pPr>
            <w:r w:rsidRPr="00B766E0">
              <w:rPr>
                <w:b/>
                <w:bCs/>
                <w:color w:val="000000"/>
                <w:sz w:val="18"/>
                <w:szCs w:val="18"/>
                <w:lang w:val="bg-BG" w:eastAsia="bg-BG"/>
              </w:rPr>
              <w:t>BGN</w:t>
            </w:r>
          </w:p>
        </w:tc>
        <w:tc>
          <w:tcPr>
            <w:tcW w:w="1736" w:type="dxa"/>
            <w:tcBorders>
              <w:top w:val="nil"/>
              <w:left w:val="nil"/>
              <w:bottom w:val="nil"/>
              <w:right w:val="nil"/>
            </w:tcBorders>
            <w:shd w:val="clear" w:color="auto" w:fill="auto"/>
            <w:noWrap/>
            <w:vAlign w:val="center"/>
            <w:hideMark/>
          </w:tcPr>
          <w:p w14:paraId="3C6A504F" w14:textId="77777777" w:rsidR="00B766E0" w:rsidRPr="00B766E0" w:rsidRDefault="00B766E0" w:rsidP="006030DF">
            <w:pPr>
              <w:spacing w:line="276" w:lineRule="auto"/>
              <w:jc w:val="right"/>
              <w:rPr>
                <w:color w:val="000000"/>
                <w:sz w:val="18"/>
                <w:szCs w:val="18"/>
                <w:lang w:val="bg-BG" w:eastAsia="bg-BG"/>
              </w:rPr>
            </w:pPr>
            <w:r w:rsidRPr="00B766E0">
              <w:rPr>
                <w:color w:val="000000"/>
                <w:sz w:val="18"/>
                <w:szCs w:val="18"/>
                <w:lang w:val="bg-BG" w:eastAsia="bg-BG"/>
              </w:rPr>
              <w:t xml:space="preserve">намаление </w:t>
            </w:r>
          </w:p>
        </w:tc>
        <w:tc>
          <w:tcPr>
            <w:tcW w:w="1996" w:type="dxa"/>
            <w:tcBorders>
              <w:top w:val="nil"/>
              <w:left w:val="nil"/>
              <w:bottom w:val="nil"/>
              <w:right w:val="nil"/>
            </w:tcBorders>
            <w:shd w:val="clear" w:color="auto" w:fill="auto"/>
            <w:noWrap/>
            <w:vAlign w:val="center"/>
            <w:hideMark/>
          </w:tcPr>
          <w:p w14:paraId="5597BCCA" w14:textId="32C0D543" w:rsidR="00B766E0" w:rsidRPr="00B766E0" w:rsidRDefault="00B766E0" w:rsidP="006030DF">
            <w:pPr>
              <w:spacing w:line="276" w:lineRule="auto"/>
              <w:jc w:val="right"/>
              <w:rPr>
                <w:color w:val="000000"/>
                <w:sz w:val="18"/>
                <w:szCs w:val="18"/>
                <w:lang w:val="bg-BG" w:eastAsia="bg-BG"/>
              </w:rPr>
            </w:pPr>
            <w:r w:rsidRPr="00B766E0">
              <w:rPr>
                <w:color w:val="000000"/>
                <w:sz w:val="18"/>
                <w:szCs w:val="18"/>
                <w:lang w:val="bg-BG" w:eastAsia="bg-BG"/>
              </w:rPr>
              <w:t>1</w:t>
            </w:r>
            <w:r w:rsidR="001539D7">
              <w:rPr>
                <w:color w:val="000000"/>
                <w:sz w:val="18"/>
                <w:szCs w:val="18"/>
                <w:lang w:val="bg-BG" w:eastAsia="bg-BG"/>
              </w:rPr>
              <w:t>12</w:t>
            </w:r>
          </w:p>
        </w:tc>
        <w:tc>
          <w:tcPr>
            <w:tcW w:w="2512" w:type="dxa"/>
            <w:tcBorders>
              <w:top w:val="nil"/>
              <w:left w:val="nil"/>
              <w:bottom w:val="nil"/>
              <w:right w:val="nil"/>
            </w:tcBorders>
            <w:shd w:val="clear" w:color="auto" w:fill="auto"/>
            <w:noWrap/>
            <w:vAlign w:val="center"/>
            <w:hideMark/>
          </w:tcPr>
          <w:p w14:paraId="39328646" w14:textId="3F71086E" w:rsidR="00B766E0" w:rsidRPr="00B766E0" w:rsidRDefault="00B766E0" w:rsidP="006030DF">
            <w:pPr>
              <w:spacing w:line="276" w:lineRule="auto"/>
              <w:jc w:val="right"/>
              <w:rPr>
                <w:color w:val="000000"/>
                <w:sz w:val="18"/>
                <w:szCs w:val="18"/>
                <w:lang w:val="bg-BG" w:eastAsia="bg-BG"/>
              </w:rPr>
            </w:pPr>
            <w:r w:rsidRPr="00B766E0">
              <w:rPr>
                <w:color w:val="000000"/>
                <w:sz w:val="18"/>
                <w:szCs w:val="18"/>
                <w:lang w:val="bg-BG" w:eastAsia="bg-BG"/>
              </w:rPr>
              <w:t>1</w:t>
            </w:r>
            <w:r w:rsidR="00732D1E">
              <w:rPr>
                <w:color w:val="000000"/>
                <w:sz w:val="18"/>
                <w:szCs w:val="18"/>
                <w:lang w:val="bg-BG" w:eastAsia="bg-BG"/>
              </w:rPr>
              <w:t>1</w:t>
            </w:r>
          </w:p>
        </w:tc>
      </w:tr>
    </w:tbl>
    <w:p w14:paraId="0AE69D8F" w14:textId="77777777" w:rsidR="0001084D" w:rsidRPr="00E67309" w:rsidRDefault="0001084D" w:rsidP="006030DF">
      <w:pPr>
        <w:spacing w:line="276" w:lineRule="auto"/>
        <w:ind w:right="-630"/>
        <w:jc w:val="both"/>
        <w:rPr>
          <w:b/>
          <w:bCs/>
          <w:i/>
          <w:iCs/>
          <w:sz w:val="22"/>
          <w:lang w:val="bg-BG"/>
        </w:rPr>
      </w:pPr>
      <w:r w:rsidRPr="00E67309">
        <w:rPr>
          <w:b/>
          <w:bCs/>
          <w:i/>
          <w:iCs/>
          <w:sz w:val="22"/>
          <w:lang w:val="bg-BG"/>
        </w:rPr>
        <w:tab/>
      </w:r>
    </w:p>
    <w:p w14:paraId="7890D902" w14:textId="77777777" w:rsidR="009A4907" w:rsidRPr="00A83DD8" w:rsidRDefault="009A4907" w:rsidP="006030DF">
      <w:pPr>
        <w:spacing w:line="276" w:lineRule="auto"/>
        <w:ind w:right="6" w:firstLine="720"/>
        <w:jc w:val="both"/>
        <w:rPr>
          <w:sz w:val="22"/>
          <w:lang w:val="ru-RU"/>
        </w:rPr>
      </w:pPr>
      <w:r>
        <w:rPr>
          <w:sz w:val="22"/>
          <w:lang w:val="bg-BG"/>
        </w:rPr>
        <w:t>Сключеният от дружеството договор за инвестиционен кредит е в евро, което се приема за стабилна валута, спрямо която българският лев е фиксиран  (Закон за БНБ).</w:t>
      </w:r>
    </w:p>
    <w:p w14:paraId="67E216EA" w14:textId="77777777" w:rsidR="009A4907" w:rsidRDefault="009A4907" w:rsidP="006030DF">
      <w:pPr>
        <w:spacing w:line="276" w:lineRule="auto"/>
        <w:ind w:right="-630" w:firstLine="720"/>
        <w:jc w:val="both"/>
        <w:rPr>
          <w:b/>
          <w:bCs/>
          <w:i/>
          <w:iCs/>
          <w:sz w:val="22"/>
          <w:lang w:val="bg-BG"/>
        </w:rPr>
      </w:pPr>
    </w:p>
    <w:p w14:paraId="6795EC24" w14:textId="77777777" w:rsidR="0001084D" w:rsidRPr="00A83DD8" w:rsidRDefault="0001084D" w:rsidP="006030DF">
      <w:pPr>
        <w:spacing w:line="276" w:lineRule="auto"/>
        <w:ind w:right="-630" w:firstLine="720"/>
        <w:jc w:val="both"/>
        <w:rPr>
          <w:b/>
          <w:bCs/>
          <w:i/>
          <w:iCs/>
          <w:sz w:val="22"/>
          <w:lang w:val="ru-RU"/>
        </w:rPr>
      </w:pPr>
      <w:r>
        <w:rPr>
          <w:b/>
          <w:bCs/>
          <w:i/>
          <w:iCs/>
          <w:sz w:val="22"/>
          <w:lang w:val="bg-BG"/>
        </w:rPr>
        <w:t>Управление на капиталовия риск</w:t>
      </w:r>
    </w:p>
    <w:p w14:paraId="7D9118CF" w14:textId="77777777" w:rsidR="007F0572" w:rsidRPr="00A83DD8" w:rsidRDefault="007F0572" w:rsidP="006030DF">
      <w:pPr>
        <w:spacing w:line="276" w:lineRule="auto"/>
        <w:ind w:right="-630" w:firstLine="720"/>
        <w:jc w:val="both"/>
        <w:rPr>
          <w:b/>
          <w:bCs/>
          <w:i/>
          <w:iCs/>
          <w:sz w:val="22"/>
          <w:lang w:val="ru-RU"/>
        </w:rPr>
      </w:pPr>
    </w:p>
    <w:p w14:paraId="4271C771" w14:textId="77777777" w:rsidR="009A4907" w:rsidRDefault="009A4907" w:rsidP="006030DF">
      <w:pPr>
        <w:pStyle w:val="BodyText"/>
        <w:spacing w:line="276" w:lineRule="auto"/>
        <w:ind w:firstLine="720"/>
        <w:jc w:val="both"/>
      </w:pPr>
      <w:r>
        <w:rPr>
          <w:lang w:val="bg-BG"/>
        </w:rPr>
        <w:t>С управлението на капитала дружеството цели да създава и поддържа  възможности то да продължи да функционира като действащо предприятие и да  осигурява съответната възвръщаемост на инвестираните средства на акционерите,  стопански ползи на другите заинтересовани лица и участници в неговия бизнес, както и да поддържа оптимална капиталова структура, за да се редуцират разходите по поддържане на капитала.</w:t>
      </w:r>
    </w:p>
    <w:p w14:paraId="05AE9AF8" w14:textId="77777777" w:rsidR="009A4907" w:rsidRDefault="009A4907" w:rsidP="006030DF">
      <w:pPr>
        <w:pStyle w:val="BodyText"/>
        <w:spacing w:line="276" w:lineRule="auto"/>
        <w:ind w:firstLine="709"/>
        <w:jc w:val="both"/>
      </w:pPr>
      <w:r>
        <w:rPr>
          <w:lang w:val="bg-BG"/>
        </w:rPr>
        <w:t>Дружеството текущо наблюдава осигуреността и структурата на капитала на база съотношението на задлъжнялост. Това съотношение се изчислява между нетния дългов капитал към общата сума на ангажирания капитал. Нетният дългов капитал се определя като разлика между всички привлечени заемни средства (краткосрочни и дългосрочни), така както са посочени в отчета за финансово състояние, и паричните средства и парични еквиваленти. Общата сума на ангажирания капитал е равна на собствения капитал и нетния дългов капитал.</w:t>
      </w:r>
    </w:p>
    <w:p w14:paraId="167BCBAD" w14:textId="77777777" w:rsidR="009A4907" w:rsidRPr="007F0572" w:rsidRDefault="009A4907" w:rsidP="006030DF">
      <w:pPr>
        <w:pStyle w:val="BodyText"/>
        <w:spacing w:line="276" w:lineRule="auto"/>
        <w:ind w:firstLine="709"/>
        <w:jc w:val="both"/>
      </w:pPr>
    </w:p>
    <w:p w14:paraId="26416C70" w14:textId="09E6EB45" w:rsidR="009A4907" w:rsidRDefault="009A4907" w:rsidP="006030DF">
      <w:pPr>
        <w:pStyle w:val="BodyText"/>
        <w:spacing w:line="276" w:lineRule="auto"/>
        <w:ind w:firstLine="709"/>
        <w:jc w:val="both"/>
        <w:rPr>
          <w:lang w:val="bg-BG"/>
        </w:rPr>
      </w:pPr>
      <w:r>
        <w:rPr>
          <w:lang w:val="bg-BG"/>
        </w:rPr>
        <w:t>В таблицата по-долу са представени съотношенията на задлъжнялост на база структурата на капитала към края на отчетния период:</w:t>
      </w:r>
    </w:p>
    <w:p w14:paraId="7ADC5CF3" w14:textId="72E6E0E4" w:rsidR="00CC64DF" w:rsidRDefault="00CC64DF" w:rsidP="006030DF">
      <w:pPr>
        <w:pStyle w:val="BodyText"/>
        <w:spacing w:line="276" w:lineRule="auto"/>
        <w:ind w:firstLine="709"/>
        <w:jc w:val="both"/>
        <w:rPr>
          <w:lang w:val="bg-BG"/>
        </w:rPr>
      </w:pPr>
    </w:p>
    <w:p w14:paraId="1E4E8C88" w14:textId="77777777" w:rsidR="00CC64DF" w:rsidRDefault="00CC64DF" w:rsidP="006030DF">
      <w:pPr>
        <w:pStyle w:val="BodyText"/>
        <w:spacing w:line="276" w:lineRule="auto"/>
        <w:ind w:firstLine="709"/>
        <w:jc w:val="both"/>
        <w:rPr>
          <w:lang w:val="bg-BG"/>
        </w:rPr>
      </w:pPr>
    </w:p>
    <w:p w14:paraId="00E7B3BE" w14:textId="53E72470" w:rsidR="005A446F" w:rsidRDefault="005A446F" w:rsidP="00AD434D">
      <w:pPr>
        <w:pStyle w:val="BodyText"/>
        <w:spacing w:line="276" w:lineRule="auto"/>
        <w:jc w:val="both"/>
        <w:rPr>
          <w:lang w:val="bg-BG"/>
        </w:rPr>
      </w:pPr>
    </w:p>
    <w:tbl>
      <w:tblPr>
        <w:tblW w:w="7780" w:type="dxa"/>
        <w:tblInd w:w="70" w:type="dxa"/>
        <w:tblCellMar>
          <w:left w:w="70" w:type="dxa"/>
          <w:right w:w="70" w:type="dxa"/>
        </w:tblCellMar>
        <w:tblLook w:val="04A0" w:firstRow="1" w:lastRow="0" w:firstColumn="1" w:lastColumn="0" w:noHBand="0" w:noVBand="1"/>
      </w:tblPr>
      <w:tblGrid>
        <w:gridCol w:w="4700"/>
        <w:gridCol w:w="1340"/>
        <w:gridCol w:w="400"/>
        <w:gridCol w:w="1340"/>
      </w:tblGrid>
      <w:tr w:rsidR="006D18B2" w:rsidRPr="006D18B2" w14:paraId="0FE6E3EF" w14:textId="77777777" w:rsidTr="006D18B2">
        <w:trPr>
          <w:trHeight w:val="600"/>
        </w:trPr>
        <w:tc>
          <w:tcPr>
            <w:tcW w:w="4700" w:type="dxa"/>
            <w:tcBorders>
              <w:top w:val="nil"/>
              <w:left w:val="nil"/>
              <w:bottom w:val="nil"/>
              <w:right w:val="nil"/>
            </w:tcBorders>
            <w:shd w:val="clear" w:color="auto" w:fill="auto"/>
            <w:hideMark/>
          </w:tcPr>
          <w:p w14:paraId="74B03166" w14:textId="77777777" w:rsidR="006D18B2" w:rsidRPr="006D18B2" w:rsidRDefault="006D18B2" w:rsidP="006D18B2">
            <w:pPr>
              <w:rPr>
                <w:sz w:val="24"/>
                <w:szCs w:val="24"/>
                <w:lang w:val="bg-BG" w:eastAsia="bg-BG"/>
              </w:rPr>
            </w:pPr>
          </w:p>
        </w:tc>
        <w:tc>
          <w:tcPr>
            <w:tcW w:w="1340" w:type="dxa"/>
            <w:tcBorders>
              <w:top w:val="nil"/>
              <w:left w:val="nil"/>
              <w:bottom w:val="nil"/>
              <w:right w:val="nil"/>
            </w:tcBorders>
            <w:shd w:val="clear" w:color="auto" w:fill="auto"/>
            <w:vAlign w:val="bottom"/>
            <w:hideMark/>
          </w:tcPr>
          <w:p w14:paraId="26640A1F"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30.09.2018</w:t>
            </w:r>
            <w:r w:rsidRPr="006D18B2">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66E508AC"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7B8A9E46"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31.12.2017</w:t>
            </w:r>
            <w:r w:rsidRPr="006D18B2">
              <w:rPr>
                <w:b/>
                <w:bCs/>
                <w:i/>
                <w:iCs/>
                <w:sz w:val="22"/>
                <w:szCs w:val="22"/>
                <w:lang w:val="bg-BG" w:eastAsia="bg-BG"/>
              </w:rPr>
              <w:br/>
              <w:t>BGN '000</w:t>
            </w:r>
          </w:p>
        </w:tc>
      </w:tr>
      <w:tr w:rsidR="006D18B2" w:rsidRPr="006D18B2" w14:paraId="279D9871" w14:textId="77777777" w:rsidTr="006D18B2">
        <w:trPr>
          <w:trHeight w:val="300"/>
        </w:trPr>
        <w:tc>
          <w:tcPr>
            <w:tcW w:w="4700" w:type="dxa"/>
            <w:tcBorders>
              <w:top w:val="nil"/>
              <w:left w:val="nil"/>
              <w:bottom w:val="nil"/>
              <w:right w:val="nil"/>
            </w:tcBorders>
            <w:shd w:val="clear" w:color="auto" w:fill="auto"/>
            <w:hideMark/>
          </w:tcPr>
          <w:p w14:paraId="27C30F15"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hideMark/>
          </w:tcPr>
          <w:p w14:paraId="01266882"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w:t>
            </w:r>
          </w:p>
        </w:tc>
        <w:tc>
          <w:tcPr>
            <w:tcW w:w="400" w:type="dxa"/>
            <w:tcBorders>
              <w:top w:val="nil"/>
              <w:left w:val="nil"/>
              <w:bottom w:val="nil"/>
              <w:right w:val="nil"/>
            </w:tcBorders>
            <w:shd w:val="clear" w:color="auto" w:fill="auto"/>
            <w:hideMark/>
          </w:tcPr>
          <w:p w14:paraId="3983E877"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hideMark/>
          </w:tcPr>
          <w:p w14:paraId="147A01A3"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w:t>
            </w:r>
          </w:p>
        </w:tc>
      </w:tr>
      <w:tr w:rsidR="006D18B2" w:rsidRPr="006D18B2" w14:paraId="08609B79" w14:textId="77777777" w:rsidTr="006D18B2">
        <w:trPr>
          <w:trHeight w:val="300"/>
        </w:trPr>
        <w:tc>
          <w:tcPr>
            <w:tcW w:w="4700" w:type="dxa"/>
            <w:tcBorders>
              <w:top w:val="nil"/>
              <w:left w:val="nil"/>
              <w:bottom w:val="nil"/>
              <w:right w:val="nil"/>
            </w:tcBorders>
            <w:shd w:val="clear" w:color="auto" w:fill="auto"/>
            <w:hideMark/>
          </w:tcPr>
          <w:p w14:paraId="63EDF2CD" w14:textId="77777777" w:rsidR="006D18B2" w:rsidRPr="006D18B2" w:rsidRDefault="006D18B2" w:rsidP="006D18B2">
            <w:pPr>
              <w:jc w:val="both"/>
              <w:rPr>
                <w:sz w:val="22"/>
                <w:szCs w:val="22"/>
                <w:lang w:val="bg-BG" w:eastAsia="bg-BG"/>
              </w:rPr>
            </w:pPr>
            <w:r w:rsidRPr="006D18B2">
              <w:rPr>
                <w:sz w:val="22"/>
                <w:szCs w:val="22"/>
                <w:lang w:val="bg-BG" w:eastAsia="bg-BG"/>
              </w:rPr>
              <w:t xml:space="preserve">Общо дългов капитал, т.ч.: </w:t>
            </w:r>
          </w:p>
        </w:tc>
        <w:tc>
          <w:tcPr>
            <w:tcW w:w="1340" w:type="dxa"/>
            <w:tcBorders>
              <w:top w:val="nil"/>
              <w:left w:val="nil"/>
              <w:bottom w:val="nil"/>
              <w:right w:val="nil"/>
            </w:tcBorders>
            <w:shd w:val="clear" w:color="auto" w:fill="auto"/>
            <w:hideMark/>
          </w:tcPr>
          <w:p w14:paraId="3A8894D0"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17,958 </w:t>
            </w:r>
          </w:p>
        </w:tc>
        <w:tc>
          <w:tcPr>
            <w:tcW w:w="400" w:type="dxa"/>
            <w:tcBorders>
              <w:top w:val="nil"/>
              <w:left w:val="nil"/>
              <w:bottom w:val="nil"/>
              <w:right w:val="nil"/>
            </w:tcBorders>
            <w:shd w:val="clear" w:color="auto" w:fill="auto"/>
            <w:hideMark/>
          </w:tcPr>
          <w:p w14:paraId="24C1D072"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hideMark/>
          </w:tcPr>
          <w:p w14:paraId="3A6679EF"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22,446 </w:t>
            </w:r>
          </w:p>
        </w:tc>
      </w:tr>
      <w:tr w:rsidR="006D18B2" w:rsidRPr="006D18B2" w14:paraId="5B846484" w14:textId="77777777" w:rsidTr="006D18B2">
        <w:trPr>
          <w:trHeight w:val="300"/>
        </w:trPr>
        <w:tc>
          <w:tcPr>
            <w:tcW w:w="4700" w:type="dxa"/>
            <w:tcBorders>
              <w:top w:val="nil"/>
              <w:left w:val="nil"/>
              <w:bottom w:val="nil"/>
              <w:right w:val="nil"/>
            </w:tcBorders>
            <w:shd w:val="clear" w:color="auto" w:fill="auto"/>
            <w:hideMark/>
          </w:tcPr>
          <w:p w14:paraId="7D3915AB" w14:textId="77777777" w:rsidR="006D18B2" w:rsidRPr="006D18B2" w:rsidRDefault="006D18B2" w:rsidP="006D18B2">
            <w:pPr>
              <w:jc w:val="both"/>
              <w:rPr>
                <w:i/>
                <w:iCs/>
                <w:sz w:val="22"/>
                <w:szCs w:val="22"/>
                <w:lang w:val="bg-BG" w:eastAsia="bg-BG"/>
              </w:rPr>
            </w:pPr>
            <w:r w:rsidRPr="006D18B2">
              <w:rPr>
                <w:i/>
                <w:iCs/>
                <w:sz w:val="22"/>
                <w:szCs w:val="22"/>
                <w:lang w:val="bg-BG" w:eastAsia="bg-BG"/>
              </w:rPr>
              <w:t xml:space="preserve">    Банкови заеми</w:t>
            </w:r>
          </w:p>
        </w:tc>
        <w:tc>
          <w:tcPr>
            <w:tcW w:w="1340" w:type="dxa"/>
            <w:tcBorders>
              <w:top w:val="nil"/>
              <w:left w:val="nil"/>
              <w:bottom w:val="nil"/>
              <w:right w:val="nil"/>
            </w:tcBorders>
            <w:shd w:val="clear" w:color="auto" w:fill="auto"/>
            <w:hideMark/>
          </w:tcPr>
          <w:p w14:paraId="1201417A" w14:textId="77777777" w:rsidR="006D18B2" w:rsidRPr="006D18B2" w:rsidRDefault="006D18B2" w:rsidP="006D18B2">
            <w:pPr>
              <w:jc w:val="right"/>
              <w:rPr>
                <w:i/>
                <w:iCs/>
                <w:sz w:val="22"/>
                <w:szCs w:val="22"/>
                <w:lang w:val="bg-BG" w:eastAsia="bg-BG"/>
              </w:rPr>
            </w:pPr>
            <w:r w:rsidRPr="006D18B2">
              <w:rPr>
                <w:i/>
                <w:iCs/>
                <w:sz w:val="22"/>
                <w:szCs w:val="22"/>
                <w:lang w:val="bg-BG" w:eastAsia="bg-BG"/>
              </w:rPr>
              <w:t xml:space="preserve">        17,958 </w:t>
            </w:r>
          </w:p>
        </w:tc>
        <w:tc>
          <w:tcPr>
            <w:tcW w:w="400" w:type="dxa"/>
            <w:tcBorders>
              <w:top w:val="nil"/>
              <w:left w:val="nil"/>
              <w:bottom w:val="nil"/>
              <w:right w:val="nil"/>
            </w:tcBorders>
            <w:shd w:val="clear" w:color="auto" w:fill="auto"/>
            <w:hideMark/>
          </w:tcPr>
          <w:p w14:paraId="55399EA4" w14:textId="77777777" w:rsidR="006D18B2" w:rsidRPr="006D18B2" w:rsidRDefault="006D18B2" w:rsidP="006D18B2">
            <w:pPr>
              <w:jc w:val="right"/>
              <w:rPr>
                <w:i/>
                <w:iCs/>
                <w:sz w:val="22"/>
                <w:szCs w:val="22"/>
                <w:lang w:val="bg-BG" w:eastAsia="bg-BG"/>
              </w:rPr>
            </w:pPr>
          </w:p>
        </w:tc>
        <w:tc>
          <w:tcPr>
            <w:tcW w:w="1340" w:type="dxa"/>
            <w:tcBorders>
              <w:top w:val="nil"/>
              <w:left w:val="nil"/>
              <w:bottom w:val="nil"/>
              <w:right w:val="nil"/>
            </w:tcBorders>
            <w:shd w:val="clear" w:color="auto" w:fill="auto"/>
            <w:hideMark/>
          </w:tcPr>
          <w:p w14:paraId="1E87D1B2" w14:textId="77777777" w:rsidR="006D18B2" w:rsidRPr="006D18B2" w:rsidRDefault="006D18B2" w:rsidP="006D18B2">
            <w:pPr>
              <w:jc w:val="right"/>
              <w:rPr>
                <w:i/>
                <w:iCs/>
                <w:sz w:val="22"/>
                <w:szCs w:val="22"/>
                <w:lang w:val="bg-BG" w:eastAsia="bg-BG"/>
              </w:rPr>
            </w:pPr>
            <w:r w:rsidRPr="006D18B2">
              <w:rPr>
                <w:i/>
                <w:iCs/>
                <w:sz w:val="22"/>
                <w:szCs w:val="22"/>
                <w:lang w:val="bg-BG" w:eastAsia="bg-BG"/>
              </w:rPr>
              <w:t xml:space="preserve">        22,446 </w:t>
            </w:r>
          </w:p>
        </w:tc>
      </w:tr>
      <w:tr w:rsidR="006D18B2" w:rsidRPr="006D18B2" w14:paraId="10506853" w14:textId="77777777" w:rsidTr="006D18B2">
        <w:trPr>
          <w:trHeight w:val="285"/>
        </w:trPr>
        <w:tc>
          <w:tcPr>
            <w:tcW w:w="4700" w:type="dxa"/>
            <w:tcBorders>
              <w:top w:val="nil"/>
              <w:left w:val="nil"/>
              <w:bottom w:val="nil"/>
              <w:right w:val="nil"/>
            </w:tcBorders>
            <w:shd w:val="clear" w:color="auto" w:fill="auto"/>
            <w:hideMark/>
          </w:tcPr>
          <w:p w14:paraId="01110768" w14:textId="77777777" w:rsidR="006D18B2" w:rsidRPr="006D18B2" w:rsidRDefault="006D18B2" w:rsidP="006D18B2">
            <w:pPr>
              <w:jc w:val="right"/>
              <w:rPr>
                <w:i/>
                <w:iCs/>
                <w:sz w:val="22"/>
                <w:szCs w:val="22"/>
                <w:lang w:val="bg-BG" w:eastAsia="bg-BG"/>
              </w:rPr>
            </w:pPr>
          </w:p>
        </w:tc>
        <w:tc>
          <w:tcPr>
            <w:tcW w:w="1340" w:type="dxa"/>
            <w:tcBorders>
              <w:top w:val="nil"/>
              <w:left w:val="nil"/>
              <w:bottom w:val="nil"/>
              <w:right w:val="nil"/>
            </w:tcBorders>
            <w:shd w:val="clear" w:color="auto" w:fill="auto"/>
            <w:hideMark/>
          </w:tcPr>
          <w:p w14:paraId="0555C008" w14:textId="77777777" w:rsidR="006D18B2" w:rsidRPr="006D18B2" w:rsidRDefault="006D18B2" w:rsidP="006D18B2">
            <w:pPr>
              <w:rPr>
                <w:lang w:val="bg-BG" w:eastAsia="bg-BG"/>
              </w:rPr>
            </w:pPr>
          </w:p>
        </w:tc>
        <w:tc>
          <w:tcPr>
            <w:tcW w:w="400" w:type="dxa"/>
            <w:tcBorders>
              <w:top w:val="nil"/>
              <w:left w:val="nil"/>
              <w:bottom w:val="nil"/>
              <w:right w:val="nil"/>
            </w:tcBorders>
            <w:shd w:val="clear" w:color="auto" w:fill="auto"/>
            <w:hideMark/>
          </w:tcPr>
          <w:p w14:paraId="45B49C91" w14:textId="77777777" w:rsidR="006D18B2" w:rsidRPr="006D18B2" w:rsidRDefault="006D18B2" w:rsidP="006D18B2">
            <w:pPr>
              <w:rPr>
                <w:lang w:val="bg-BG" w:eastAsia="bg-BG"/>
              </w:rPr>
            </w:pPr>
          </w:p>
        </w:tc>
        <w:tc>
          <w:tcPr>
            <w:tcW w:w="1340" w:type="dxa"/>
            <w:tcBorders>
              <w:top w:val="nil"/>
              <w:left w:val="nil"/>
              <w:bottom w:val="nil"/>
              <w:right w:val="nil"/>
            </w:tcBorders>
            <w:shd w:val="clear" w:color="auto" w:fill="auto"/>
            <w:hideMark/>
          </w:tcPr>
          <w:p w14:paraId="3CE74BB6" w14:textId="77777777" w:rsidR="006D18B2" w:rsidRPr="006D18B2" w:rsidRDefault="006D18B2" w:rsidP="006D18B2">
            <w:pPr>
              <w:rPr>
                <w:lang w:val="bg-BG" w:eastAsia="bg-BG"/>
              </w:rPr>
            </w:pPr>
          </w:p>
        </w:tc>
      </w:tr>
      <w:tr w:rsidR="006D18B2" w:rsidRPr="006D18B2" w14:paraId="738428C6" w14:textId="77777777" w:rsidTr="006D18B2">
        <w:trPr>
          <w:trHeight w:val="600"/>
        </w:trPr>
        <w:tc>
          <w:tcPr>
            <w:tcW w:w="4700" w:type="dxa"/>
            <w:tcBorders>
              <w:top w:val="nil"/>
              <w:left w:val="nil"/>
              <w:bottom w:val="nil"/>
              <w:right w:val="nil"/>
            </w:tcBorders>
            <w:shd w:val="clear" w:color="auto" w:fill="auto"/>
            <w:hideMark/>
          </w:tcPr>
          <w:p w14:paraId="77BEFE82" w14:textId="77777777" w:rsidR="006D18B2" w:rsidRPr="006D18B2" w:rsidRDefault="006D18B2" w:rsidP="006D18B2">
            <w:pPr>
              <w:rPr>
                <w:sz w:val="22"/>
                <w:szCs w:val="22"/>
                <w:lang w:val="bg-BG" w:eastAsia="bg-BG"/>
              </w:rPr>
            </w:pPr>
            <w:r w:rsidRPr="006D18B2">
              <w:rPr>
                <w:sz w:val="22"/>
                <w:szCs w:val="22"/>
                <w:lang w:val="bg-BG" w:eastAsia="bg-BG"/>
              </w:rPr>
              <w:t xml:space="preserve">Намален с паричните средства и парични еквиваленти </w:t>
            </w:r>
          </w:p>
        </w:tc>
        <w:tc>
          <w:tcPr>
            <w:tcW w:w="1340" w:type="dxa"/>
            <w:tcBorders>
              <w:top w:val="nil"/>
              <w:left w:val="nil"/>
              <w:bottom w:val="single" w:sz="4" w:space="0" w:color="auto"/>
              <w:right w:val="nil"/>
            </w:tcBorders>
            <w:shd w:val="clear" w:color="auto" w:fill="auto"/>
            <w:hideMark/>
          </w:tcPr>
          <w:p w14:paraId="7536B091" w14:textId="77777777" w:rsidR="006D18B2" w:rsidRPr="006D18B2" w:rsidRDefault="006D18B2" w:rsidP="006D18B2">
            <w:pPr>
              <w:jc w:val="right"/>
              <w:rPr>
                <w:sz w:val="22"/>
                <w:szCs w:val="22"/>
                <w:lang w:val="bg-BG" w:eastAsia="bg-BG"/>
              </w:rPr>
            </w:pPr>
            <w:r w:rsidRPr="006D18B2">
              <w:rPr>
                <w:sz w:val="22"/>
                <w:szCs w:val="22"/>
                <w:lang w:val="bg-BG" w:eastAsia="bg-BG"/>
              </w:rPr>
              <w:t xml:space="preserve">             (446)</w:t>
            </w:r>
          </w:p>
        </w:tc>
        <w:tc>
          <w:tcPr>
            <w:tcW w:w="400" w:type="dxa"/>
            <w:tcBorders>
              <w:top w:val="nil"/>
              <w:left w:val="nil"/>
              <w:bottom w:val="single" w:sz="4" w:space="0" w:color="auto"/>
              <w:right w:val="nil"/>
            </w:tcBorders>
            <w:shd w:val="clear" w:color="auto" w:fill="auto"/>
            <w:hideMark/>
          </w:tcPr>
          <w:p w14:paraId="4E20A7E1" w14:textId="77777777" w:rsidR="006D18B2" w:rsidRPr="006D18B2" w:rsidRDefault="006D18B2" w:rsidP="006D18B2">
            <w:pPr>
              <w:jc w:val="right"/>
              <w:rPr>
                <w:sz w:val="22"/>
                <w:szCs w:val="22"/>
                <w:lang w:val="bg-BG" w:eastAsia="bg-BG"/>
              </w:rPr>
            </w:pPr>
            <w:r w:rsidRPr="006D18B2">
              <w:rPr>
                <w:sz w:val="22"/>
                <w:szCs w:val="22"/>
                <w:lang w:val="bg-BG" w:eastAsia="bg-BG"/>
              </w:rPr>
              <w:t> </w:t>
            </w:r>
          </w:p>
        </w:tc>
        <w:tc>
          <w:tcPr>
            <w:tcW w:w="1340" w:type="dxa"/>
            <w:tcBorders>
              <w:top w:val="nil"/>
              <w:left w:val="nil"/>
              <w:bottom w:val="single" w:sz="4" w:space="0" w:color="auto"/>
              <w:right w:val="nil"/>
            </w:tcBorders>
            <w:shd w:val="clear" w:color="auto" w:fill="auto"/>
            <w:hideMark/>
          </w:tcPr>
          <w:p w14:paraId="55D550A8" w14:textId="77777777" w:rsidR="006D18B2" w:rsidRPr="006D18B2" w:rsidRDefault="006D18B2" w:rsidP="006D18B2">
            <w:pPr>
              <w:jc w:val="right"/>
              <w:rPr>
                <w:sz w:val="22"/>
                <w:szCs w:val="22"/>
                <w:lang w:val="bg-BG" w:eastAsia="bg-BG"/>
              </w:rPr>
            </w:pPr>
            <w:r w:rsidRPr="006D18B2">
              <w:rPr>
                <w:sz w:val="22"/>
                <w:szCs w:val="22"/>
                <w:lang w:val="bg-BG" w:eastAsia="bg-BG"/>
              </w:rPr>
              <w:t xml:space="preserve">             (111)</w:t>
            </w:r>
          </w:p>
        </w:tc>
      </w:tr>
      <w:tr w:rsidR="006D18B2" w:rsidRPr="006D18B2" w14:paraId="14C7AC4D" w14:textId="77777777" w:rsidTr="006D18B2">
        <w:trPr>
          <w:trHeight w:val="300"/>
        </w:trPr>
        <w:tc>
          <w:tcPr>
            <w:tcW w:w="4700" w:type="dxa"/>
            <w:tcBorders>
              <w:top w:val="nil"/>
              <w:left w:val="nil"/>
              <w:bottom w:val="nil"/>
              <w:right w:val="nil"/>
            </w:tcBorders>
            <w:shd w:val="clear" w:color="auto" w:fill="auto"/>
            <w:vAlign w:val="bottom"/>
            <w:hideMark/>
          </w:tcPr>
          <w:p w14:paraId="301D3BC7" w14:textId="77777777" w:rsidR="006D18B2" w:rsidRPr="006D18B2" w:rsidRDefault="006D18B2" w:rsidP="006D18B2">
            <w:pPr>
              <w:rPr>
                <w:sz w:val="22"/>
                <w:szCs w:val="22"/>
                <w:lang w:val="bg-BG" w:eastAsia="bg-BG"/>
              </w:rPr>
            </w:pPr>
            <w:r w:rsidRPr="006D18B2">
              <w:rPr>
                <w:sz w:val="22"/>
                <w:szCs w:val="22"/>
                <w:lang w:val="bg-BG" w:eastAsia="bg-BG"/>
              </w:rPr>
              <w:t>Нетен дългов капитал</w:t>
            </w:r>
          </w:p>
        </w:tc>
        <w:tc>
          <w:tcPr>
            <w:tcW w:w="1340" w:type="dxa"/>
            <w:tcBorders>
              <w:top w:val="nil"/>
              <w:left w:val="nil"/>
              <w:bottom w:val="nil"/>
              <w:right w:val="nil"/>
            </w:tcBorders>
            <w:shd w:val="clear" w:color="auto" w:fill="auto"/>
            <w:vAlign w:val="bottom"/>
            <w:hideMark/>
          </w:tcPr>
          <w:p w14:paraId="6C8B00E8"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17,512 </w:t>
            </w:r>
          </w:p>
        </w:tc>
        <w:tc>
          <w:tcPr>
            <w:tcW w:w="400" w:type="dxa"/>
            <w:tcBorders>
              <w:top w:val="nil"/>
              <w:left w:val="nil"/>
              <w:bottom w:val="nil"/>
              <w:right w:val="nil"/>
            </w:tcBorders>
            <w:shd w:val="clear" w:color="auto" w:fill="auto"/>
            <w:vAlign w:val="bottom"/>
            <w:hideMark/>
          </w:tcPr>
          <w:p w14:paraId="2BAEA64A"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62E2ED6"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22,335 </w:t>
            </w:r>
          </w:p>
        </w:tc>
      </w:tr>
      <w:tr w:rsidR="006D18B2" w:rsidRPr="006D18B2" w14:paraId="4E3B5791" w14:textId="77777777" w:rsidTr="006D18B2">
        <w:trPr>
          <w:trHeight w:val="300"/>
        </w:trPr>
        <w:tc>
          <w:tcPr>
            <w:tcW w:w="4700" w:type="dxa"/>
            <w:tcBorders>
              <w:top w:val="nil"/>
              <w:left w:val="nil"/>
              <w:bottom w:val="nil"/>
              <w:right w:val="nil"/>
            </w:tcBorders>
            <w:shd w:val="clear" w:color="auto" w:fill="auto"/>
            <w:hideMark/>
          </w:tcPr>
          <w:p w14:paraId="4B29B04F"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hideMark/>
          </w:tcPr>
          <w:p w14:paraId="195D923B" w14:textId="77777777" w:rsidR="006D18B2" w:rsidRPr="006D18B2" w:rsidRDefault="006D18B2" w:rsidP="006D18B2">
            <w:pPr>
              <w:jc w:val="both"/>
              <w:rPr>
                <w:lang w:val="bg-BG" w:eastAsia="bg-BG"/>
              </w:rPr>
            </w:pPr>
          </w:p>
        </w:tc>
        <w:tc>
          <w:tcPr>
            <w:tcW w:w="400" w:type="dxa"/>
            <w:tcBorders>
              <w:top w:val="nil"/>
              <w:left w:val="nil"/>
              <w:bottom w:val="nil"/>
              <w:right w:val="nil"/>
            </w:tcBorders>
            <w:shd w:val="clear" w:color="auto" w:fill="auto"/>
            <w:hideMark/>
          </w:tcPr>
          <w:p w14:paraId="35BF9882" w14:textId="77777777" w:rsidR="006D18B2" w:rsidRPr="006D18B2" w:rsidRDefault="006D18B2" w:rsidP="006D18B2">
            <w:pPr>
              <w:jc w:val="right"/>
              <w:rPr>
                <w:lang w:val="bg-BG" w:eastAsia="bg-BG"/>
              </w:rPr>
            </w:pPr>
          </w:p>
        </w:tc>
        <w:tc>
          <w:tcPr>
            <w:tcW w:w="1340" w:type="dxa"/>
            <w:tcBorders>
              <w:top w:val="nil"/>
              <w:left w:val="nil"/>
              <w:bottom w:val="nil"/>
              <w:right w:val="nil"/>
            </w:tcBorders>
            <w:shd w:val="clear" w:color="auto" w:fill="auto"/>
            <w:hideMark/>
          </w:tcPr>
          <w:p w14:paraId="124A7A1D" w14:textId="77777777" w:rsidR="006D18B2" w:rsidRPr="006D18B2" w:rsidRDefault="006D18B2" w:rsidP="006D18B2">
            <w:pPr>
              <w:jc w:val="right"/>
              <w:rPr>
                <w:lang w:val="bg-BG" w:eastAsia="bg-BG"/>
              </w:rPr>
            </w:pPr>
          </w:p>
        </w:tc>
      </w:tr>
      <w:tr w:rsidR="006D18B2" w:rsidRPr="006D18B2" w14:paraId="3A0BB7D4" w14:textId="77777777" w:rsidTr="006D18B2">
        <w:trPr>
          <w:trHeight w:val="300"/>
        </w:trPr>
        <w:tc>
          <w:tcPr>
            <w:tcW w:w="4700" w:type="dxa"/>
            <w:tcBorders>
              <w:top w:val="nil"/>
              <w:left w:val="nil"/>
              <w:bottom w:val="nil"/>
              <w:right w:val="nil"/>
            </w:tcBorders>
            <w:shd w:val="clear" w:color="auto" w:fill="auto"/>
            <w:hideMark/>
          </w:tcPr>
          <w:p w14:paraId="559B35E2" w14:textId="77777777" w:rsidR="006D18B2" w:rsidRPr="006D18B2" w:rsidRDefault="006D18B2" w:rsidP="006D18B2">
            <w:pPr>
              <w:jc w:val="both"/>
              <w:rPr>
                <w:sz w:val="22"/>
                <w:szCs w:val="22"/>
                <w:lang w:val="bg-BG" w:eastAsia="bg-BG"/>
              </w:rPr>
            </w:pPr>
            <w:r w:rsidRPr="006D18B2">
              <w:rPr>
                <w:sz w:val="22"/>
                <w:szCs w:val="22"/>
                <w:lang w:val="bg-BG" w:eastAsia="bg-BG"/>
              </w:rPr>
              <w:t>Общо собствен капитал</w:t>
            </w:r>
          </w:p>
        </w:tc>
        <w:tc>
          <w:tcPr>
            <w:tcW w:w="1340" w:type="dxa"/>
            <w:tcBorders>
              <w:top w:val="nil"/>
              <w:left w:val="nil"/>
              <w:bottom w:val="nil"/>
              <w:right w:val="nil"/>
            </w:tcBorders>
            <w:shd w:val="clear" w:color="auto" w:fill="auto"/>
            <w:hideMark/>
          </w:tcPr>
          <w:p w14:paraId="3E6F01A2"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61,514 </w:t>
            </w:r>
          </w:p>
        </w:tc>
        <w:tc>
          <w:tcPr>
            <w:tcW w:w="400" w:type="dxa"/>
            <w:tcBorders>
              <w:top w:val="nil"/>
              <w:left w:val="nil"/>
              <w:bottom w:val="nil"/>
              <w:right w:val="nil"/>
            </w:tcBorders>
            <w:shd w:val="clear" w:color="auto" w:fill="auto"/>
            <w:hideMark/>
          </w:tcPr>
          <w:p w14:paraId="439E7839"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hideMark/>
          </w:tcPr>
          <w:p w14:paraId="3176EA6A"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51,021 </w:t>
            </w:r>
          </w:p>
        </w:tc>
      </w:tr>
      <w:tr w:rsidR="006D18B2" w:rsidRPr="006D18B2" w14:paraId="754EA051" w14:textId="77777777" w:rsidTr="006D18B2">
        <w:trPr>
          <w:trHeight w:val="315"/>
        </w:trPr>
        <w:tc>
          <w:tcPr>
            <w:tcW w:w="4700" w:type="dxa"/>
            <w:tcBorders>
              <w:top w:val="nil"/>
              <w:left w:val="nil"/>
              <w:bottom w:val="nil"/>
              <w:right w:val="nil"/>
            </w:tcBorders>
            <w:shd w:val="clear" w:color="auto" w:fill="auto"/>
            <w:vAlign w:val="bottom"/>
            <w:hideMark/>
          </w:tcPr>
          <w:p w14:paraId="6E981941" w14:textId="77777777" w:rsidR="006D18B2" w:rsidRPr="006D18B2" w:rsidRDefault="006D18B2" w:rsidP="006D18B2">
            <w:pPr>
              <w:rPr>
                <w:sz w:val="22"/>
                <w:szCs w:val="22"/>
                <w:lang w:val="bg-BG" w:eastAsia="bg-BG"/>
              </w:rPr>
            </w:pPr>
            <w:r w:rsidRPr="006D18B2">
              <w:rPr>
                <w:sz w:val="22"/>
                <w:szCs w:val="22"/>
                <w:lang w:val="bg-BG" w:eastAsia="bg-BG"/>
              </w:rPr>
              <w:t>Общо капитал</w:t>
            </w:r>
          </w:p>
        </w:tc>
        <w:tc>
          <w:tcPr>
            <w:tcW w:w="1340" w:type="dxa"/>
            <w:tcBorders>
              <w:top w:val="single" w:sz="4" w:space="0" w:color="auto"/>
              <w:left w:val="nil"/>
              <w:bottom w:val="double" w:sz="6" w:space="0" w:color="auto"/>
              <w:right w:val="nil"/>
            </w:tcBorders>
            <w:shd w:val="clear" w:color="auto" w:fill="auto"/>
            <w:vAlign w:val="bottom"/>
            <w:hideMark/>
          </w:tcPr>
          <w:p w14:paraId="5C0DB943"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79,026 </w:t>
            </w:r>
          </w:p>
        </w:tc>
        <w:tc>
          <w:tcPr>
            <w:tcW w:w="400" w:type="dxa"/>
            <w:tcBorders>
              <w:top w:val="single" w:sz="4" w:space="0" w:color="auto"/>
              <w:left w:val="nil"/>
              <w:bottom w:val="double" w:sz="6" w:space="0" w:color="auto"/>
              <w:right w:val="nil"/>
            </w:tcBorders>
            <w:shd w:val="clear" w:color="auto" w:fill="auto"/>
            <w:vAlign w:val="bottom"/>
            <w:hideMark/>
          </w:tcPr>
          <w:p w14:paraId="158939DA"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w:t>
            </w:r>
          </w:p>
        </w:tc>
        <w:tc>
          <w:tcPr>
            <w:tcW w:w="1340" w:type="dxa"/>
            <w:tcBorders>
              <w:top w:val="single" w:sz="4" w:space="0" w:color="auto"/>
              <w:left w:val="nil"/>
              <w:bottom w:val="double" w:sz="6" w:space="0" w:color="auto"/>
              <w:right w:val="nil"/>
            </w:tcBorders>
            <w:shd w:val="clear" w:color="auto" w:fill="auto"/>
            <w:vAlign w:val="bottom"/>
            <w:hideMark/>
          </w:tcPr>
          <w:p w14:paraId="4C7D12FF"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 xml:space="preserve">        73,356 </w:t>
            </w:r>
          </w:p>
        </w:tc>
      </w:tr>
      <w:tr w:rsidR="006D18B2" w:rsidRPr="006D18B2" w14:paraId="38A6F2A7" w14:textId="77777777" w:rsidTr="006D18B2">
        <w:trPr>
          <w:trHeight w:val="315"/>
        </w:trPr>
        <w:tc>
          <w:tcPr>
            <w:tcW w:w="4700" w:type="dxa"/>
            <w:tcBorders>
              <w:top w:val="nil"/>
              <w:left w:val="nil"/>
              <w:bottom w:val="nil"/>
              <w:right w:val="nil"/>
            </w:tcBorders>
            <w:shd w:val="clear" w:color="auto" w:fill="auto"/>
            <w:vAlign w:val="bottom"/>
            <w:hideMark/>
          </w:tcPr>
          <w:p w14:paraId="646941E7" w14:textId="77777777" w:rsidR="006D18B2" w:rsidRPr="006D18B2" w:rsidRDefault="006D18B2" w:rsidP="006D18B2">
            <w:pPr>
              <w:rPr>
                <w:sz w:val="22"/>
                <w:szCs w:val="22"/>
                <w:lang w:val="bg-BG" w:eastAsia="bg-BG"/>
              </w:rPr>
            </w:pPr>
            <w:r w:rsidRPr="006D18B2">
              <w:rPr>
                <w:sz w:val="22"/>
                <w:szCs w:val="22"/>
                <w:lang w:val="bg-BG" w:eastAsia="bg-BG"/>
              </w:rPr>
              <w:t>Съотношение на задлъжнялост</w:t>
            </w:r>
          </w:p>
        </w:tc>
        <w:tc>
          <w:tcPr>
            <w:tcW w:w="1340" w:type="dxa"/>
            <w:tcBorders>
              <w:top w:val="nil"/>
              <w:left w:val="nil"/>
              <w:bottom w:val="nil"/>
              <w:right w:val="nil"/>
            </w:tcBorders>
            <w:shd w:val="clear" w:color="auto" w:fill="auto"/>
            <w:vAlign w:val="bottom"/>
            <w:hideMark/>
          </w:tcPr>
          <w:p w14:paraId="35122C23"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22.16%</w:t>
            </w:r>
          </w:p>
        </w:tc>
        <w:tc>
          <w:tcPr>
            <w:tcW w:w="400" w:type="dxa"/>
            <w:tcBorders>
              <w:top w:val="nil"/>
              <w:left w:val="nil"/>
              <w:bottom w:val="nil"/>
              <w:right w:val="nil"/>
            </w:tcBorders>
            <w:shd w:val="clear" w:color="auto" w:fill="auto"/>
            <w:vAlign w:val="bottom"/>
            <w:hideMark/>
          </w:tcPr>
          <w:p w14:paraId="1533FFCD" w14:textId="77777777" w:rsidR="006D18B2" w:rsidRPr="006D18B2" w:rsidRDefault="006D18B2" w:rsidP="006D18B2">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6E92116" w14:textId="77777777" w:rsidR="006D18B2" w:rsidRPr="006D18B2" w:rsidRDefault="006D18B2" w:rsidP="006D18B2">
            <w:pPr>
              <w:jc w:val="right"/>
              <w:rPr>
                <w:b/>
                <w:bCs/>
                <w:i/>
                <w:iCs/>
                <w:sz w:val="22"/>
                <w:szCs w:val="22"/>
                <w:lang w:val="bg-BG" w:eastAsia="bg-BG"/>
              </w:rPr>
            </w:pPr>
            <w:r w:rsidRPr="006D18B2">
              <w:rPr>
                <w:b/>
                <w:bCs/>
                <w:i/>
                <w:iCs/>
                <w:sz w:val="22"/>
                <w:szCs w:val="22"/>
                <w:lang w:val="bg-BG" w:eastAsia="bg-BG"/>
              </w:rPr>
              <w:t>30.45%</w:t>
            </w:r>
          </w:p>
        </w:tc>
      </w:tr>
    </w:tbl>
    <w:p w14:paraId="773A108E" w14:textId="099A0A4E" w:rsidR="005A446F" w:rsidRDefault="005A446F" w:rsidP="0079420D">
      <w:pPr>
        <w:pStyle w:val="BodyText"/>
        <w:spacing w:line="276" w:lineRule="auto"/>
        <w:jc w:val="both"/>
        <w:rPr>
          <w:lang w:val="bg-BG"/>
        </w:rPr>
      </w:pPr>
    </w:p>
    <w:p w14:paraId="758A0968" w14:textId="4B97C807" w:rsidR="005A446F" w:rsidRDefault="005A446F" w:rsidP="006030DF">
      <w:pPr>
        <w:pStyle w:val="BodyText"/>
        <w:spacing w:line="276" w:lineRule="auto"/>
        <w:ind w:firstLine="709"/>
        <w:jc w:val="both"/>
        <w:rPr>
          <w:lang w:val="bg-BG"/>
        </w:rPr>
      </w:pPr>
    </w:p>
    <w:p w14:paraId="2D4E64D6" w14:textId="77777777" w:rsidR="009A4907" w:rsidRDefault="009A4907" w:rsidP="006030DF">
      <w:pPr>
        <w:pStyle w:val="BodyText"/>
        <w:spacing w:line="276" w:lineRule="auto"/>
        <w:ind w:firstLine="720"/>
        <w:jc w:val="both"/>
        <w:rPr>
          <w:lang w:val="bg-BG"/>
        </w:rPr>
      </w:pPr>
      <w:r w:rsidRPr="00AD31CB">
        <w:rPr>
          <w:lang w:val="bg-BG"/>
        </w:rPr>
        <w:t xml:space="preserve">Сумите, участващи в изчислението по-горе, са оповестени в Приложения № </w:t>
      </w:r>
      <w:r>
        <w:rPr>
          <w:lang w:val="bg-BG"/>
        </w:rPr>
        <w:t>15</w:t>
      </w:r>
      <w:r w:rsidRPr="00AD31CB">
        <w:rPr>
          <w:lang w:val="bg-BG"/>
        </w:rPr>
        <w:t xml:space="preserve">, </w:t>
      </w:r>
      <w:r>
        <w:rPr>
          <w:lang w:val="bg-BG"/>
        </w:rPr>
        <w:t>16</w:t>
      </w:r>
      <w:r w:rsidRPr="00AD31CB">
        <w:rPr>
          <w:lang w:val="bg-BG"/>
        </w:rPr>
        <w:t xml:space="preserve">, </w:t>
      </w:r>
      <w:r>
        <w:rPr>
          <w:lang w:val="bg-BG"/>
        </w:rPr>
        <w:t>17</w:t>
      </w:r>
      <w:r w:rsidRPr="00AD31CB">
        <w:rPr>
          <w:lang w:val="bg-BG"/>
        </w:rPr>
        <w:t>.</w:t>
      </w:r>
    </w:p>
    <w:p w14:paraId="337F4221" w14:textId="77777777" w:rsidR="00184844" w:rsidRDefault="00184844" w:rsidP="006030DF">
      <w:pPr>
        <w:spacing w:line="276" w:lineRule="auto"/>
        <w:ind w:right="-630"/>
        <w:jc w:val="both"/>
        <w:rPr>
          <w:b/>
          <w:bCs/>
          <w:i/>
          <w:iCs/>
          <w:sz w:val="22"/>
          <w:lang w:val="bg-BG"/>
        </w:rPr>
      </w:pPr>
    </w:p>
    <w:p w14:paraId="1E62E276" w14:textId="77777777" w:rsidR="004C3865" w:rsidRDefault="004C3865" w:rsidP="006030DF">
      <w:pPr>
        <w:spacing w:line="276" w:lineRule="auto"/>
        <w:ind w:right="-630"/>
        <w:jc w:val="both"/>
        <w:rPr>
          <w:b/>
          <w:bCs/>
          <w:i/>
          <w:iCs/>
          <w:sz w:val="22"/>
          <w:lang w:val="bg-BG"/>
        </w:rPr>
      </w:pPr>
    </w:p>
    <w:p w14:paraId="3418C468" w14:textId="77777777" w:rsidR="0001084D" w:rsidRDefault="0001084D" w:rsidP="006030DF">
      <w:pPr>
        <w:spacing w:line="276" w:lineRule="auto"/>
        <w:ind w:right="-630" w:firstLine="720"/>
        <w:jc w:val="both"/>
        <w:rPr>
          <w:b/>
          <w:bCs/>
          <w:i/>
          <w:iCs/>
          <w:sz w:val="22"/>
          <w:lang w:val="bg-BG"/>
        </w:rPr>
      </w:pPr>
      <w:r>
        <w:rPr>
          <w:b/>
          <w:bCs/>
          <w:i/>
          <w:iCs/>
          <w:sz w:val="22"/>
          <w:lang w:val="bg-BG"/>
        </w:rPr>
        <w:t>Справедливи стойности</w:t>
      </w:r>
    </w:p>
    <w:p w14:paraId="35338A25" w14:textId="77777777" w:rsidR="00E91F35" w:rsidRDefault="00E91F35" w:rsidP="006030DF">
      <w:pPr>
        <w:spacing w:line="276" w:lineRule="auto"/>
        <w:ind w:right="-630" w:firstLine="720"/>
        <w:jc w:val="both"/>
        <w:rPr>
          <w:b/>
          <w:bCs/>
          <w:i/>
          <w:iCs/>
          <w:sz w:val="22"/>
          <w:lang w:val="bg-BG"/>
        </w:rPr>
      </w:pPr>
    </w:p>
    <w:p w14:paraId="15478868" w14:textId="77777777" w:rsidR="009A4907" w:rsidRPr="00E71B5C" w:rsidRDefault="009A4907" w:rsidP="006030DF">
      <w:pPr>
        <w:pStyle w:val="BodyText"/>
        <w:spacing w:line="276" w:lineRule="auto"/>
        <w:ind w:firstLine="709"/>
        <w:jc w:val="both"/>
        <w:rPr>
          <w:lang w:val="bg-BG"/>
        </w:rPr>
      </w:pPr>
      <w:r w:rsidRPr="00E71B5C">
        <w:rPr>
          <w:lang w:val="bg-BG"/>
        </w:rPr>
        <w:t>Концепцията за справедливата стойност предполага реализиране на финансови инструменти чрез продажба, на база позицията, предположенията и преценките на независими пазарни участници на основен или най-изгоден за даден актив или пасив пазар. За своите финансови активи и пасиви дружеството приема като основен пазар финансовите пазари в България – БФБ, големите търговски банки – дилъри и за определени специфични инструменти – директни сделки между страните. В повечето случаи, обаче, особено по отношение на търговските вземания и задължения, кредитите и банковите депозити, то очаква да реализира тези финансови активи и пасиви или чрез тяхното цялостно обратно изплащане, или респективно -</w:t>
      </w:r>
      <w:r>
        <w:rPr>
          <w:lang w:val="bg-BG"/>
        </w:rPr>
        <w:t xml:space="preserve"> </w:t>
      </w:r>
      <w:r w:rsidRPr="00E71B5C">
        <w:rPr>
          <w:lang w:val="bg-BG"/>
        </w:rPr>
        <w:t xml:space="preserve">погасяване във времето. Затова те се представят по тяхната </w:t>
      </w:r>
      <w:proofErr w:type="spellStart"/>
      <w:r w:rsidRPr="00E71B5C">
        <w:rPr>
          <w:lang w:val="bg-BG"/>
        </w:rPr>
        <w:t>амортизируема</w:t>
      </w:r>
      <w:proofErr w:type="spellEnd"/>
      <w:r w:rsidRPr="00E71B5C">
        <w:rPr>
          <w:lang w:val="bg-BG"/>
        </w:rPr>
        <w:t xml:space="preserve"> стойност. </w:t>
      </w:r>
    </w:p>
    <w:p w14:paraId="7448C4E3" w14:textId="77777777" w:rsidR="009A4907" w:rsidRDefault="009A4907" w:rsidP="006030DF">
      <w:pPr>
        <w:pStyle w:val="BodyText"/>
        <w:spacing w:line="276" w:lineRule="auto"/>
        <w:ind w:firstLine="709"/>
        <w:jc w:val="both"/>
        <w:rPr>
          <w:lang w:val="bg-BG"/>
        </w:rPr>
      </w:pPr>
      <w:r w:rsidRPr="00E71B5C">
        <w:rPr>
          <w:lang w:val="bg-BG"/>
        </w:rPr>
        <w:t>Също така голямата част от финансовите активи и пасиви са краткосрочни по своята същност (банкови депозити, търговски вземания и задължения)</w:t>
      </w:r>
      <w:r>
        <w:rPr>
          <w:lang w:val="bg-BG"/>
        </w:rPr>
        <w:t xml:space="preserve"> </w:t>
      </w:r>
      <w:r w:rsidRPr="00E71B5C">
        <w:rPr>
          <w:lang w:val="bg-BG"/>
        </w:rPr>
        <w:t xml:space="preserve">и поради това тяхната справедлива стойност е приблизително равна на балансовата им стойност. </w:t>
      </w:r>
    </w:p>
    <w:p w14:paraId="26B620C4" w14:textId="77777777" w:rsidR="009A4907" w:rsidRPr="00E71B5C" w:rsidRDefault="009A4907" w:rsidP="006030DF">
      <w:pPr>
        <w:pStyle w:val="BodyText"/>
        <w:spacing w:line="276" w:lineRule="auto"/>
        <w:ind w:firstLine="709"/>
        <w:jc w:val="both"/>
        <w:rPr>
          <w:lang w:val="bg-BG"/>
        </w:rPr>
      </w:pPr>
      <w:r w:rsidRPr="00E71B5C">
        <w:rPr>
          <w:lang w:val="bg-BG"/>
        </w:rPr>
        <w:t xml:space="preserve">При дългосрочните привлечени заеми приблизителната оценка на справедливата им стойност се изчислява чрез </w:t>
      </w:r>
      <w:proofErr w:type="spellStart"/>
      <w:r w:rsidRPr="00E71B5C">
        <w:rPr>
          <w:lang w:val="bg-BG"/>
        </w:rPr>
        <w:t>дисконтирането</w:t>
      </w:r>
      <w:proofErr w:type="spellEnd"/>
      <w:r w:rsidRPr="00E71B5C">
        <w:rPr>
          <w:lang w:val="bg-BG"/>
        </w:rPr>
        <w:t xml:space="preserve"> на техните бъдещи парични потоци на база усреднени пазарни лихвени проценти към датата на баланса. Обичайно заеми</w:t>
      </w:r>
      <w:r>
        <w:rPr>
          <w:lang w:val="bg-BG"/>
        </w:rPr>
        <w:t>те</w:t>
      </w:r>
      <w:r w:rsidRPr="00E71B5C">
        <w:rPr>
          <w:lang w:val="bg-BG"/>
        </w:rPr>
        <w:t xml:space="preserve"> на дружеството са </w:t>
      </w:r>
      <w:r w:rsidR="00FD0601">
        <w:rPr>
          <w:lang w:val="bg-BG"/>
        </w:rPr>
        <w:t>с</w:t>
      </w:r>
      <w:r w:rsidR="00FD0601" w:rsidRPr="00E71B5C">
        <w:rPr>
          <w:lang w:val="bg-BG"/>
        </w:rPr>
        <w:t xml:space="preserve"> </w:t>
      </w:r>
      <w:r w:rsidRPr="00E71B5C">
        <w:rPr>
          <w:lang w:val="bg-BG"/>
        </w:rPr>
        <w:t xml:space="preserve">променлив лихвен процент, който отразява пазарните равнища. </w:t>
      </w:r>
    </w:p>
    <w:p w14:paraId="0BA482D8" w14:textId="623F02AC" w:rsidR="005A446F" w:rsidRDefault="009A4907" w:rsidP="00131059">
      <w:pPr>
        <w:pStyle w:val="BodyText"/>
        <w:spacing w:line="276" w:lineRule="auto"/>
        <w:ind w:firstLine="709"/>
        <w:jc w:val="both"/>
      </w:pPr>
      <w:r w:rsidRPr="00E71B5C">
        <w:rPr>
          <w:lang w:val="bg-BG"/>
        </w:rPr>
        <w:t>Ръководството на дружеството счита, че при съществуващите обстоятелства представените в отчета за финансово състояние оценки на финансовите активи и пасиви са възможно най-надеждни, адекватни и достоверни за целите на финансовата отчетност</w:t>
      </w:r>
      <w:r w:rsidR="00131059">
        <w:t>.</w:t>
      </w:r>
    </w:p>
    <w:p w14:paraId="26565B4D" w14:textId="59F95224" w:rsidR="00CB2472" w:rsidRDefault="00CB2472" w:rsidP="00131059">
      <w:pPr>
        <w:pStyle w:val="BodyText"/>
        <w:spacing w:line="276" w:lineRule="auto"/>
        <w:ind w:firstLine="709"/>
        <w:jc w:val="both"/>
      </w:pPr>
    </w:p>
    <w:p w14:paraId="64D20C5B" w14:textId="53246749" w:rsidR="00CB2472" w:rsidRDefault="00CB2472" w:rsidP="00131059">
      <w:pPr>
        <w:pStyle w:val="BodyText"/>
        <w:spacing w:line="276" w:lineRule="auto"/>
        <w:ind w:firstLine="709"/>
        <w:jc w:val="both"/>
      </w:pPr>
    </w:p>
    <w:p w14:paraId="369B3BE1" w14:textId="7C54F0D7" w:rsidR="006D18B2" w:rsidRDefault="006D18B2" w:rsidP="00131059">
      <w:pPr>
        <w:pStyle w:val="BodyText"/>
        <w:spacing w:line="276" w:lineRule="auto"/>
        <w:ind w:firstLine="709"/>
        <w:jc w:val="both"/>
      </w:pPr>
    </w:p>
    <w:p w14:paraId="77945703" w14:textId="3FBBAF9C" w:rsidR="0001084D" w:rsidRDefault="0001084D" w:rsidP="00A43045">
      <w:pPr>
        <w:pStyle w:val="Heading2"/>
        <w:numPr>
          <w:ilvl w:val="0"/>
          <w:numId w:val="6"/>
        </w:numPr>
      </w:pPr>
      <w:bookmarkStart w:id="70" w:name="_Toc226142922"/>
      <w:bookmarkStart w:id="71" w:name="_Toc505070308"/>
      <w:bookmarkStart w:id="72" w:name="_Toc131570138"/>
      <w:bookmarkStart w:id="73" w:name="_Toc162792280"/>
      <w:bookmarkStart w:id="74" w:name="_Toc163044455"/>
      <w:r>
        <w:lastRenderedPageBreak/>
        <w:t>СДЕЛКИ СЪС СВЪРЗАНИ ЛИЦА</w:t>
      </w:r>
      <w:bookmarkEnd w:id="70"/>
      <w:bookmarkEnd w:id="71"/>
    </w:p>
    <w:p w14:paraId="10DAFE43" w14:textId="77777777" w:rsidR="0001084D" w:rsidRDefault="0001084D" w:rsidP="006030DF">
      <w:pPr>
        <w:spacing w:line="276" w:lineRule="auto"/>
        <w:rPr>
          <w:b/>
          <w:bCs/>
          <w:i/>
          <w:iCs/>
          <w:lang w:val="bg-BG"/>
        </w:rPr>
      </w:pPr>
    </w:p>
    <w:bookmarkEnd w:id="72"/>
    <w:bookmarkEnd w:id="73"/>
    <w:bookmarkEnd w:id="74"/>
    <w:p w14:paraId="3C5900AB" w14:textId="77777777" w:rsidR="00FD5183" w:rsidRDefault="00FD5183" w:rsidP="006030DF">
      <w:pPr>
        <w:pStyle w:val="BodyText"/>
        <w:widowControl w:val="0"/>
        <w:spacing w:before="120" w:line="276" w:lineRule="auto"/>
        <w:ind w:firstLine="720"/>
        <w:jc w:val="both"/>
        <w:rPr>
          <w:lang w:val="bg-BG"/>
        </w:rPr>
      </w:pPr>
      <w:r w:rsidRPr="003F3ADF">
        <w:rPr>
          <w:b/>
          <w:bCs/>
          <w:i/>
          <w:iCs/>
          <w:lang w:val="bg-BG"/>
        </w:rPr>
        <w:t xml:space="preserve">Свързани лица </w:t>
      </w:r>
      <w:r w:rsidRPr="003F3ADF">
        <w:rPr>
          <w:lang w:val="bg-BG"/>
        </w:rPr>
        <w:t>на дружеството са както следва</w:t>
      </w:r>
      <w:r>
        <w:rPr>
          <w:lang w:val="bg-BG"/>
        </w:rPr>
        <w:t>:</w:t>
      </w:r>
    </w:p>
    <w:tbl>
      <w:tblPr>
        <w:tblW w:w="9563" w:type="dxa"/>
        <w:tblInd w:w="-176" w:type="dxa"/>
        <w:tblLook w:val="04A0" w:firstRow="1" w:lastRow="0" w:firstColumn="1" w:lastColumn="0" w:noHBand="0" w:noVBand="1"/>
      </w:tblPr>
      <w:tblGrid>
        <w:gridCol w:w="2850"/>
        <w:gridCol w:w="4253"/>
        <w:gridCol w:w="2460"/>
      </w:tblGrid>
      <w:tr w:rsidR="009A4907" w:rsidRPr="00AE2FB8" w14:paraId="19C62DD5" w14:textId="77777777" w:rsidTr="007A7BF5">
        <w:trPr>
          <w:trHeight w:val="300"/>
        </w:trPr>
        <w:tc>
          <w:tcPr>
            <w:tcW w:w="2850" w:type="dxa"/>
            <w:tcBorders>
              <w:top w:val="nil"/>
              <w:left w:val="nil"/>
              <w:bottom w:val="nil"/>
              <w:right w:val="nil"/>
            </w:tcBorders>
            <w:shd w:val="clear" w:color="auto" w:fill="auto"/>
            <w:vAlign w:val="center"/>
            <w:hideMark/>
          </w:tcPr>
          <w:p w14:paraId="3D7B8008" w14:textId="77777777" w:rsidR="009A4907" w:rsidRPr="00AE2FB8" w:rsidRDefault="009A4907" w:rsidP="006030DF">
            <w:pPr>
              <w:spacing w:line="276" w:lineRule="auto"/>
              <w:rPr>
                <w:b/>
                <w:bCs/>
                <w:i/>
                <w:iCs/>
                <w:color w:val="000000"/>
                <w:sz w:val="22"/>
                <w:szCs w:val="22"/>
              </w:rPr>
            </w:pPr>
            <w:proofErr w:type="spellStart"/>
            <w:r w:rsidRPr="00AE2FB8">
              <w:rPr>
                <w:b/>
                <w:bCs/>
                <w:i/>
                <w:iCs/>
                <w:color w:val="000000"/>
                <w:sz w:val="22"/>
                <w:szCs w:val="22"/>
              </w:rPr>
              <w:t>Свързани</w:t>
            </w:r>
            <w:proofErr w:type="spellEnd"/>
            <w:r w:rsidRPr="00AE2FB8">
              <w:rPr>
                <w:b/>
                <w:bCs/>
                <w:i/>
                <w:iCs/>
                <w:color w:val="000000"/>
                <w:sz w:val="22"/>
                <w:szCs w:val="22"/>
              </w:rPr>
              <w:t xml:space="preserve"> </w:t>
            </w:r>
            <w:proofErr w:type="spellStart"/>
            <w:r w:rsidRPr="00AE2FB8">
              <w:rPr>
                <w:b/>
                <w:bCs/>
                <w:i/>
                <w:iCs/>
                <w:color w:val="000000"/>
                <w:sz w:val="22"/>
                <w:szCs w:val="22"/>
              </w:rPr>
              <w:t>лица</w:t>
            </w:r>
            <w:proofErr w:type="spellEnd"/>
          </w:p>
        </w:tc>
        <w:tc>
          <w:tcPr>
            <w:tcW w:w="4253" w:type="dxa"/>
            <w:tcBorders>
              <w:top w:val="nil"/>
              <w:left w:val="nil"/>
              <w:bottom w:val="nil"/>
              <w:right w:val="nil"/>
            </w:tcBorders>
            <w:shd w:val="clear" w:color="auto" w:fill="auto"/>
            <w:vAlign w:val="center"/>
            <w:hideMark/>
          </w:tcPr>
          <w:p w14:paraId="45EB7990" w14:textId="77777777" w:rsidR="009A4907" w:rsidRPr="00AE2FB8" w:rsidRDefault="009A4907" w:rsidP="006030DF">
            <w:pPr>
              <w:spacing w:line="276" w:lineRule="auto"/>
              <w:jc w:val="center"/>
              <w:rPr>
                <w:b/>
                <w:bCs/>
                <w:color w:val="000000"/>
                <w:sz w:val="22"/>
                <w:szCs w:val="22"/>
              </w:rPr>
            </w:pPr>
            <w:proofErr w:type="spellStart"/>
            <w:r w:rsidRPr="00AE2FB8">
              <w:rPr>
                <w:b/>
                <w:bCs/>
                <w:color w:val="000000"/>
                <w:sz w:val="22"/>
                <w:szCs w:val="22"/>
              </w:rPr>
              <w:t>Вид</w:t>
            </w:r>
            <w:proofErr w:type="spellEnd"/>
            <w:r w:rsidRPr="00AE2FB8">
              <w:rPr>
                <w:b/>
                <w:bCs/>
                <w:color w:val="000000"/>
                <w:sz w:val="22"/>
                <w:szCs w:val="22"/>
              </w:rPr>
              <w:t xml:space="preserve"> </w:t>
            </w:r>
            <w:proofErr w:type="spellStart"/>
            <w:r w:rsidRPr="00AE2FB8">
              <w:rPr>
                <w:b/>
                <w:bCs/>
                <w:color w:val="000000"/>
                <w:sz w:val="22"/>
                <w:szCs w:val="22"/>
              </w:rPr>
              <w:t>на</w:t>
            </w:r>
            <w:proofErr w:type="spellEnd"/>
            <w:r w:rsidRPr="00AE2FB8">
              <w:rPr>
                <w:b/>
                <w:bCs/>
                <w:color w:val="000000"/>
                <w:sz w:val="22"/>
                <w:szCs w:val="22"/>
              </w:rPr>
              <w:t xml:space="preserve"> </w:t>
            </w:r>
            <w:proofErr w:type="spellStart"/>
            <w:r w:rsidRPr="00AE2FB8">
              <w:rPr>
                <w:b/>
                <w:bCs/>
                <w:color w:val="000000"/>
                <w:sz w:val="22"/>
                <w:szCs w:val="22"/>
              </w:rPr>
              <w:t>свързаност</w:t>
            </w:r>
            <w:proofErr w:type="spellEnd"/>
            <w:r w:rsidRPr="00AE2FB8">
              <w:rPr>
                <w:b/>
                <w:bCs/>
                <w:color w:val="000000"/>
                <w:sz w:val="22"/>
                <w:szCs w:val="22"/>
              </w:rPr>
              <w:t xml:space="preserve"> </w:t>
            </w:r>
          </w:p>
        </w:tc>
        <w:tc>
          <w:tcPr>
            <w:tcW w:w="2460" w:type="dxa"/>
            <w:tcBorders>
              <w:top w:val="nil"/>
              <w:left w:val="nil"/>
              <w:bottom w:val="nil"/>
              <w:right w:val="nil"/>
            </w:tcBorders>
            <w:shd w:val="clear" w:color="auto" w:fill="auto"/>
            <w:noWrap/>
            <w:vAlign w:val="center"/>
            <w:hideMark/>
          </w:tcPr>
          <w:p w14:paraId="75A36E2A" w14:textId="77777777" w:rsidR="009A4907" w:rsidRPr="00AE2FB8" w:rsidRDefault="009A4907" w:rsidP="006030DF">
            <w:pPr>
              <w:spacing w:line="276" w:lineRule="auto"/>
              <w:jc w:val="center"/>
              <w:rPr>
                <w:b/>
                <w:bCs/>
                <w:color w:val="000000"/>
                <w:sz w:val="22"/>
                <w:szCs w:val="22"/>
              </w:rPr>
            </w:pPr>
            <w:proofErr w:type="spellStart"/>
            <w:r w:rsidRPr="00AE2FB8">
              <w:rPr>
                <w:b/>
                <w:bCs/>
                <w:color w:val="000000"/>
                <w:sz w:val="22"/>
                <w:szCs w:val="22"/>
              </w:rPr>
              <w:t>Период</w:t>
            </w:r>
            <w:proofErr w:type="spellEnd"/>
            <w:r w:rsidRPr="00AE2FB8">
              <w:rPr>
                <w:b/>
                <w:bCs/>
                <w:color w:val="000000"/>
                <w:sz w:val="22"/>
                <w:szCs w:val="22"/>
              </w:rPr>
              <w:t xml:space="preserve"> </w:t>
            </w:r>
            <w:proofErr w:type="spellStart"/>
            <w:r w:rsidRPr="00AE2FB8">
              <w:rPr>
                <w:b/>
                <w:bCs/>
                <w:color w:val="000000"/>
                <w:sz w:val="22"/>
                <w:szCs w:val="22"/>
              </w:rPr>
              <w:t>на</w:t>
            </w:r>
            <w:proofErr w:type="spellEnd"/>
            <w:r w:rsidRPr="00AE2FB8">
              <w:rPr>
                <w:b/>
                <w:bCs/>
                <w:color w:val="000000"/>
                <w:sz w:val="22"/>
                <w:szCs w:val="22"/>
              </w:rPr>
              <w:t xml:space="preserve"> </w:t>
            </w:r>
            <w:proofErr w:type="spellStart"/>
            <w:r w:rsidRPr="00AE2FB8">
              <w:rPr>
                <w:b/>
                <w:bCs/>
                <w:color w:val="000000"/>
                <w:sz w:val="22"/>
                <w:szCs w:val="22"/>
              </w:rPr>
              <w:t>свързаност</w:t>
            </w:r>
            <w:proofErr w:type="spellEnd"/>
          </w:p>
        </w:tc>
      </w:tr>
      <w:tr w:rsidR="009A4907" w:rsidRPr="00AE2FB8" w14:paraId="23F61F90" w14:textId="77777777" w:rsidTr="007A7BF5">
        <w:trPr>
          <w:trHeight w:val="135"/>
        </w:trPr>
        <w:tc>
          <w:tcPr>
            <w:tcW w:w="2850" w:type="dxa"/>
            <w:tcBorders>
              <w:top w:val="nil"/>
              <w:left w:val="nil"/>
              <w:bottom w:val="nil"/>
              <w:right w:val="nil"/>
            </w:tcBorders>
            <w:shd w:val="clear" w:color="auto" w:fill="auto"/>
            <w:vAlign w:val="bottom"/>
            <w:hideMark/>
          </w:tcPr>
          <w:p w14:paraId="62D8FF7F" w14:textId="77777777" w:rsidR="009A4907" w:rsidRPr="00AE2FB8" w:rsidRDefault="009A4907" w:rsidP="006030DF">
            <w:pPr>
              <w:spacing w:line="276" w:lineRule="auto"/>
              <w:rPr>
                <w:color w:val="000000"/>
              </w:rPr>
            </w:pPr>
          </w:p>
        </w:tc>
        <w:tc>
          <w:tcPr>
            <w:tcW w:w="4253" w:type="dxa"/>
            <w:tcBorders>
              <w:top w:val="nil"/>
              <w:left w:val="nil"/>
              <w:bottom w:val="nil"/>
              <w:right w:val="nil"/>
            </w:tcBorders>
            <w:shd w:val="clear" w:color="auto" w:fill="auto"/>
            <w:vAlign w:val="bottom"/>
            <w:hideMark/>
          </w:tcPr>
          <w:p w14:paraId="39CE910A" w14:textId="77777777" w:rsidR="009A4907" w:rsidRPr="00AE2FB8" w:rsidRDefault="009A4907" w:rsidP="006030DF">
            <w:pPr>
              <w:spacing w:line="276" w:lineRule="auto"/>
              <w:rPr>
                <w:color w:val="000000"/>
              </w:rPr>
            </w:pPr>
          </w:p>
        </w:tc>
        <w:tc>
          <w:tcPr>
            <w:tcW w:w="2460" w:type="dxa"/>
            <w:tcBorders>
              <w:top w:val="nil"/>
              <w:left w:val="nil"/>
              <w:bottom w:val="nil"/>
              <w:right w:val="nil"/>
            </w:tcBorders>
            <w:shd w:val="clear" w:color="auto" w:fill="auto"/>
            <w:noWrap/>
            <w:vAlign w:val="bottom"/>
            <w:hideMark/>
          </w:tcPr>
          <w:p w14:paraId="449F07AC" w14:textId="77777777" w:rsidR="009A4907" w:rsidRPr="00AE2FB8" w:rsidRDefault="009A4907" w:rsidP="006030DF">
            <w:pPr>
              <w:spacing w:line="276" w:lineRule="auto"/>
              <w:rPr>
                <w:color w:val="000000"/>
              </w:rPr>
            </w:pPr>
          </w:p>
        </w:tc>
      </w:tr>
      <w:tr w:rsidR="009A4907" w:rsidRPr="00BF0B8A" w14:paraId="52F7FD87" w14:textId="77777777" w:rsidTr="007A7BF5">
        <w:trPr>
          <w:trHeight w:val="300"/>
        </w:trPr>
        <w:tc>
          <w:tcPr>
            <w:tcW w:w="2850" w:type="dxa"/>
            <w:tcBorders>
              <w:top w:val="nil"/>
              <w:left w:val="nil"/>
              <w:bottom w:val="nil"/>
              <w:right w:val="nil"/>
            </w:tcBorders>
            <w:shd w:val="clear" w:color="auto" w:fill="auto"/>
            <w:vAlign w:val="center"/>
            <w:hideMark/>
          </w:tcPr>
          <w:p w14:paraId="34259521"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Донев</w:t>
            </w:r>
            <w:proofErr w:type="spellEnd"/>
            <w:r w:rsidRPr="00BF0B8A">
              <w:rPr>
                <w:color w:val="000000"/>
                <w:sz w:val="22"/>
                <w:szCs w:val="22"/>
              </w:rPr>
              <w:t xml:space="preserve"> </w:t>
            </w:r>
            <w:proofErr w:type="spellStart"/>
            <w:r w:rsidRPr="00BF0B8A">
              <w:rPr>
                <w:color w:val="000000"/>
                <w:sz w:val="22"/>
                <w:szCs w:val="22"/>
              </w:rPr>
              <w:t>Инвестмънтс</w:t>
            </w:r>
            <w:proofErr w:type="spellEnd"/>
            <w:r w:rsidRPr="00BF0B8A">
              <w:rPr>
                <w:color w:val="000000"/>
                <w:sz w:val="22"/>
                <w:szCs w:val="22"/>
              </w:rPr>
              <w:t xml:space="preserve"> </w:t>
            </w:r>
            <w:proofErr w:type="spellStart"/>
            <w:r w:rsidRPr="00BF0B8A">
              <w:rPr>
                <w:color w:val="000000"/>
                <w:sz w:val="22"/>
                <w:szCs w:val="22"/>
              </w:rPr>
              <w:t>Холдинг</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20D6E736"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6F70BC62" w14:textId="77C7708E"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72E4BDC4" w14:textId="77777777" w:rsidTr="007A7BF5">
        <w:trPr>
          <w:trHeight w:val="300"/>
        </w:trPr>
        <w:tc>
          <w:tcPr>
            <w:tcW w:w="2850" w:type="dxa"/>
            <w:tcBorders>
              <w:top w:val="nil"/>
              <w:left w:val="nil"/>
              <w:bottom w:val="nil"/>
              <w:right w:val="nil"/>
            </w:tcBorders>
            <w:shd w:val="clear" w:color="auto" w:fill="auto"/>
            <w:vAlign w:val="center"/>
            <w:hideMark/>
          </w:tcPr>
          <w:p w14:paraId="0EC5FCB0" w14:textId="77777777" w:rsidR="009A4907" w:rsidRPr="00BF0B8A" w:rsidRDefault="002C2670" w:rsidP="006030DF">
            <w:pPr>
              <w:spacing w:line="276" w:lineRule="auto"/>
              <w:jc w:val="both"/>
              <w:rPr>
                <w:color w:val="000000"/>
                <w:sz w:val="22"/>
                <w:szCs w:val="22"/>
              </w:rPr>
            </w:pPr>
            <w:proofErr w:type="spellStart"/>
            <w:r w:rsidRPr="00BF0B8A">
              <w:rPr>
                <w:color w:val="000000"/>
                <w:sz w:val="22"/>
                <w:szCs w:val="22"/>
              </w:rPr>
              <w:t>Телекомплект</w:t>
            </w:r>
            <w:proofErr w:type="spellEnd"/>
            <w:r w:rsidRPr="00BF0B8A">
              <w:rPr>
                <w:color w:val="000000"/>
                <w:sz w:val="22"/>
                <w:szCs w:val="22"/>
              </w:rPr>
              <w:t xml:space="preserve"> </w:t>
            </w:r>
            <w:proofErr w:type="spellStart"/>
            <w:r w:rsidRPr="00BF0B8A">
              <w:rPr>
                <w:color w:val="000000"/>
                <w:sz w:val="22"/>
                <w:szCs w:val="22"/>
              </w:rPr>
              <w:t>Инвест</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5C7B9AD7"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0CF01F12" w14:textId="2922FD8F"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09D25A12" w14:textId="77777777" w:rsidTr="007A7BF5">
        <w:trPr>
          <w:trHeight w:val="300"/>
        </w:trPr>
        <w:tc>
          <w:tcPr>
            <w:tcW w:w="2850" w:type="dxa"/>
            <w:tcBorders>
              <w:top w:val="nil"/>
              <w:left w:val="nil"/>
              <w:bottom w:val="nil"/>
              <w:right w:val="nil"/>
            </w:tcBorders>
            <w:shd w:val="clear" w:color="auto" w:fill="auto"/>
            <w:vAlign w:val="center"/>
            <w:hideMark/>
          </w:tcPr>
          <w:p w14:paraId="4C510C4D"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Венцислав</w:t>
            </w:r>
            <w:proofErr w:type="spellEnd"/>
            <w:r w:rsidRPr="00BF0B8A">
              <w:rPr>
                <w:color w:val="000000"/>
                <w:sz w:val="22"/>
                <w:szCs w:val="22"/>
              </w:rPr>
              <w:t xml:space="preserve"> </w:t>
            </w:r>
            <w:proofErr w:type="spellStart"/>
            <w:r w:rsidRPr="00BF0B8A">
              <w:rPr>
                <w:color w:val="000000"/>
                <w:sz w:val="22"/>
                <w:szCs w:val="22"/>
              </w:rPr>
              <w:t>Стоев</w:t>
            </w:r>
            <w:proofErr w:type="spellEnd"/>
          </w:p>
        </w:tc>
        <w:tc>
          <w:tcPr>
            <w:tcW w:w="4253" w:type="dxa"/>
            <w:tcBorders>
              <w:top w:val="nil"/>
              <w:left w:val="nil"/>
              <w:bottom w:val="nil"/>
              <w:right w:val="nil"/>
            </w:tcBorders>
            <w:shd w:val="clear" w:color="auto" w:fill="auto"/>
            <w:vAlign w:val="center"/>
            <w:hideMark/>
          </w:tcPr>
          <w:p w14:paraId="5C51C8CD"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489150B7" w14:textId="7105EB94"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3471D618" w14:textId="77777777" w:rsidTr="007A7BF5">
        <w:trPr>
          <w:trHeight w:val="300"/>
        </w:trPr>
        <w:tc>
          <w:tcPr>
            <w:tcW w:w="2850" w:type="dxa"/>
            <w:tcBorders>
              <w:top w:val="nil"/>
              <w:left w:val="nil"/>
              <w:bottom w:val="nil"/>
              <w:right w:val="nil"/>
            </w:tcBorders>
            <w:shd w:val="clear" w:color="auto" w:fill="auto"/>
            <w:vAlign w:val="center"/>
            <w:hideMark/>
          </w:tcPr>
          <w:p w14:paraId="65D612FE"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Огнян</w:t>
            </w:r>
            <w:proofErr w:type="spellEnd"/>
            <w:r w:rsidRPr="00BF0B8A">
              <w:rPr>
                <w:color w:val="000000"/>
                <w:sz w:val="22"/>
                <w:szCs w:val="22"/>
              </w:rPr>
              <w:t xml:space="preserve"> </w:t>
            </w:r>
            <w:proofErr w:type="spellStart"/>
            <w:r w:rsidRPr="00BF0B8A">
              <w:rPr>
                <w:color w:val="000000"/>
                <w:sz w:val="22"/>
                <w:szCs w:val="22"/>
              </w:rPr>
              <w:t>Донев</w:t>
            </w:r>
            <w:proofErr w:type="spellEnd"/>
          </w:p>
        </w:tc>
        <w:tc>
          <w:tcPr>
            <w:tcW w:w="4253" w:type="dxa"/>
            <w:tcBorders>
              <w:top w:val="nil"/>
              <w:left w:val="nil"/>
              <w:bottom w:val="nil"/>
              <w:right w:val="nil"/>
            </w:tcBorders>
            <w:shd w:val="clear" w:color="auto" w:fill="auto"/>
            <w:vAlign w:val="center"/>
            <w:hideMark/>
          </w:tcPr>
          <w:p w14:paraId="60A38BCA"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7D36A556" w14:textId="1F59089A"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4A1B7017" w14:textId="77777777" w:rsidTr="007A7BF5">
        <w:trPr>
          <w:trHeight w:val="300"/>
        </w:trPr>
        <w:tc>
          <w:tcPr>
            <w:tcW w:w="2850" w:type="dxa"/>
            <w:tcBorders>
              <w:top w:val="nil"/>
              <w:left w:val="nil"/>
              <w:bottom w:val="nil"/>
              <w:right w:val="nil"/>
            </w:tcBorders>
            <w:shd w:val="clear" w:color="auto" w:fill="auto"/>
            <w:vAlign w:val="center"/>
            <w:hideMark/>
          </w:tcPr>
          <w:p w14:paraId="0E2F2852"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Групата</w:t>
            </w:r>
            <w:proofErr w:type="spellEnd"/>
            <w:r w:rsidRPr="00BF0B8A">
              <w:rPr>
                <w:color w:val="000000"/>
                <w:sz w:val="22"/>
                <w:szCs w:val="22"/>
              </w:rPr>
              <w:t xml:space="preserve"> </w:t>
            </w:r>
            <w:proofErr w:type="spellStart"/>
            <w:r w:rsidRPr="00BF0B8A">
              <w:rPr>
                <w:color w:val="000000"/>
                <w:sz w:val="22"/>
                <w:szCs w:val="22"/>
              </w:rPr>
              <w:t>Софарма</w:t>
            </w:r>
            <w:proofErr w:type="spellEnd"/>
          </w:p>
        </w:tc>
        <w:tc>
          <w:tcPr>
            <w:tcW w:w="4253" w:type="dxa"/>
            <w:tcBorders>
              <w:top w:val="nil"/>
              <w:left w:val="nil"/>
              <w:bottom w:val="nil"/>
              <w:right w:val="nil"/>
            </w:tcBorders>
            <w:shd w:val="clear" w:color="auto" w:fill="auto"/>
            <w:vAlign w:val="center"/>
            <w:hideMark/>
          </w:tcPr>
          <w:p w14:paraId="422A7DD9"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Дружества</w:t>
            </w:r>
            <w:proofErr w:type="spellEnd"/>
            <w:r w:rsidRPr="00BF0B8A">
              <w:rPr>
                <w:color w:val="000000"/>
                <w:sz w:val="22"/>
                <w:szCs w:val="22"/>
              </w:rPr>
              <w:t xml:space="preserve">, </w:t>
            </w:r>
            <w:proofErr w:type="spellStart"/>
            <w:r w:rsidRPr="00BF0B8A">
              <w:rPr>
                <w:color w:val="000000"/>
                <w:sz w:val="22"/>
                <w:szCs w:val="22"/>
              </w:rPr>
              <w:t>свързани</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732AC02D" w14:textId="17A92612"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08279D01" w14:textId="77777777" w:rsidTr="007A7BF5">
        <w:trPr>
          <w:trHeight w:val="300"/>
        </w:trPr>
        <w:tc>
          <w:tcPr>
            <w:tcW w:w="2850" w:type="dxa"/>
            <w:tcBorders>
              <w:top w:val="nil"/>
              <w:left w:val="nil"/>
              <w:bottom w:val="nil"/>
              <w:right w:val="nil"/>
            </w:tcBorders>
            <w:shd w:val="clear" w:color="auto" w:fill="auto"/>
            <w:vAlign w:val="center"/>
            <w:hideMark/>
          </w:tcPr>
          <w:p w14:paraId="19A7F202"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Телекомплект</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5AFBED6C"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w:t>
            </w:r>
            <w:proofErr w:type="spellStart"/>
            <w:r w:rsidRPr="00BF0B8A">
              <w:rPr>
                <w:color w:val="000000"/>
                <w:sz w:val="22"/>
                <w:szCs w:val="22"/>
              </w:rPr>
              <w:t>свързано</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0DD03901" w14:textId="0A7D8E69"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063D2DB6" w14:textId="77777777" w:rsidTr="007A7BF5">
        <w:trPr>
          <w:trHeight w:val="300"/>
        </w:trPr>
        <w:tc>
          <w:tcPr>
            <w:tcW w:w="2850" w:type="dxa"/>
            <w:tcBorders>
              <w:top w:val="nil"/>
              <w:left w:val="nil"/>
              <w:bottom w:val="nil"/>
              <w:right w:val="nil"/>
            </w:tcBorders>
            <w:shd w:val="clear" w:color="auto" w:fill="auto"/>
            <w:vAlign w:val="center"/>
            <w:hideMark/>
          </w:tcPr>
          <w:p w14:paraId="72BEE755" w14:textId="77777777" w:rsidR="009A4907" w:rsidRPr="00BF0B8A" w:rsidRDefault="002C2670" w:rsidP="006030DF">
            <w:pPr>
              <w:spacing w:line="276" w:lineRule="auto"/>
              <w:rPr>
                <w:sz w:val="22"/>
                <w:szCs w:val="22"/>
              </w:rPr>
            </w:pPr>
            <w:proofErr w:type="spellStart"/>
            <w:r w:rsidRPr="00BF0B8A">
              <w:rPr>
                <w:sz w:val="22"/>
                <w:szCs w:val="22"/>
              </w:rPr>
              <w:t>Санита</w:t>
            </w:r>
            <w:proofErr w:type="spellEnd"/>
            <w:r w:rsidRPr="00BF0B8A">
              <w:rPr>
                <w:sz w:val="22"/>
                <w:szCs w:val="22"/>
              </w:rPr>
              <w:t xml:space="preserve"> </w:t>
            </w:r>
            <w:proofErr w:type="spellStart"/>
            <w:r w:rsidRPr="00BF0B8A">
              <w:rPr>
                <w:sz w:val="22"/>
                <w:szCs w:val="22"/>
              </w:rPr>
              <w:t>Франчайзинг</w:t>
            </w:r>
            <w:proofErr w:type="spellEnd"/>
            <w:r w:rsidRPr="00BF0B8A">
              <w:rPr>
                <w:sz w:val="22"/>
                <w:szCs w:val="22"/>
              </w:rPr>
              <w:t xml:space="preserve"> АД</w:t>
            </w:r>
          </w:p>
        </w:tc>
        <w:tc>
          <w:tcPr>
            <w:tcW w:w="4253" w:type="dxa"/>
            <w:tcBorders>
              <w:top w:val="nil"/>
              <w:left w:val="nil"/>
              <w:bottom w:val="nil"/>
              <w:right w:val="nil"/>
            </w:tcBorders>
            <w:shd w:val="clear" w:color="auto" w:fill="auto"/>
            <w:vAlign w:val="center"/>
            <w:hideMark/>
          </w:tcPr>
          <w:p w14:paraId="20BD9C05" w14:textId="77777777" w:rsidR="009A4907" w:rsidRPr="00BF0B8A" w:rsidRDefault="002C2670" w:rsidP="006030DF">
            <w:pPr>
              <w:spacing w:line="276" w:lineRule="auto"/>
              <w:jc w:val="center"/>
              <w:rPr>
                <w:sz w:val="22"/>
                <w:szCs w:val="22"/>
              </w:rPr>
            </w:pPr>
            <w:proofErr w:type="spellStart"/>
            <w:r w:rsidRPr="00BF0B8A">
              <w:rPr>
                <w:sz w:val="22"/>
                <w:szCs w:val="22"/>
              </w:rPr>
              <w:t>Дружество</w:t>
            </w:r>
            <w:proofErr w:type="spellEnd"/>
            <w:r w:rsidRPr="00BF0B8A">
              <w:rPr>
                <w:sz w:val="22"/>
                <w:szCs w:val="22"/>
              </w:rPr>
              <w:t xml:space="preserve">, </w:t>
            </w:r>
            <w:proofErr w:type="spellStart"/>
            <w:r w:rsidRPr="00BF0B8A">
              <w:rPr>
                <w:sz w:val="22"/>
                <w:szCs w:val="22"/>
              </w:rPr>
              <w:t>свързано</w:t>
            </w:r>
            <w:proofErr w:type="spellEnd"/>
            <w:r w:rsidRPr="00BF0B8A">
              <w:rPr>
                <w:sz w:val="22"/>
                <w:szCs w:val="22"/>
              </w:rPr>
              <w:t xml:space="preserve"> </w:t>
            </w:r>
            <w:proofErr w:type="spellStart"/>
            <w:r w:rsidRPr="00BF0B8A">
              <w:rPr>
                <w:sz w:val="22"/>
                <w:szCs w:val="22"/>
              </w:rPr>
              <w:t>чрез</w:t>
            </w:r>
            <w:proofErr w:type="spellEnd"/>
            <w:r w:rsidRPr="00BF0B8A">
              <w:rPr>
                <w:sz w:val="22"/>
                <w:szCs w:val="22"/>
              </w:rPr>
              <w:t xml:space="preserve"> </w:t>
            </w:r>
            <w:proofErr w:type="spellStart"/>
            <w:r w:rsidRPr="00BF0B8A">
              <w:rPr>
                <w:sz w:val="22"/>
                <w:szCs w:val="22"/>
              </w:rPr>
              <w:t>основен</w:t>
            </w:r>
            <w:proofErr w:type="spellEnd"/>
            <w:r w:rsidRPr="00BF0B8A">
              <w:rPr>
                <w:sz w:val="22"/>
                <w:szCs w:val="22"/>
              </w:rPr>
              <w:t xml:space="preserve"> </w:t>
            </w:r>
            <w:proofErr w:type="spellStart"/>
            <w:r w:rsidRPr="00BF0B8A">
              <w:rPr>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25173446" w14:textId="0C46A2FB"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2E922F3E" w14:textId="77777777" w:rsidTr="007A7BF5">
        <w:trPr>
          <w:trHeight w:val="300"/>
        </w:trPr>
        <w:tc>
          <w:tcPr>
            <w:tcW w:w="2850" w:type="dxa"/>
            <w:tcBorders>
              <w:top w:val="nil"/>
              <w:left w:val="nil"/>
              <w:bottom w:val="nil"/>
              <w:right w:val="nil"/>
            </w:tcBorders>
            <w:shd w:val="clear" w:color="auto" w:fill="auto"/>
            <w:vAlign w:val="center"/>
            <w:hideMark/>
          </w:tcPr>
          <w:p w14:paraId="740F4F25"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Ес</w:t>
            </w:r>
            <w:proofErr w:type="spellEnd"/>
            <w:r w:rsidRPr="00BF0B8A">
              <w:rPr>
                <w:color w:val="000000"/>
                <w:sz w:val="22"/>
                <w:szCs w:val="22"/>
              </w:rPr>
              <w:t xml:space="preserve"> </w:t>
            </w:r>
            <w:proofErr w:type="spellStart"/>
            <w:r w:rsidRPr="00BF0B8A">
              <w:rPr>
                <w:color w:val="000000"/>
                <w:sz w:val="22"/>
                <w:szCs w:val="22"/>
              </w:rPr>
              <w:t>Си</w:t>
            </w:r>
            <w:proofErr w:type="spellEnd"/>
            <w:r w:rsidRPr="00BF0B8A">
              <w:rPr>
                <w:color w:val="000000"/>
                <w:sz w:val="22"/>
                <w:szCs w:val="22"/>
              </w:rPr>
              <w:t xml:space="preserve"> ЕС </w:t>
            </w:r>
            <w:proofErr w:type="spellStart"/>
            <w:r w:rsidRPr="00BF0B8A">
              <w:rPr>
                <w:color w:val="000000"/>
                <w:sz w:val="22"/>
                <w:szCs w:val="22"/>
              </w:rPr>
              <w:t>Франчайз</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0A5C28D8"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w:t>
            </w:r>
            <w:proofErr w:type="spellStart"/>
            <w:r w:rsidRPr="00BF0B8A">
              <w:rPr>
                <w:color w:val="000000"/>
                <w:sz w:val="22"/>
                <w:szCs w:val="22"/>
              </w:rPr>
              <w:t>свързано</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0C979740" w14:textId="1DB52C0A"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40DDC969" w14:textId="77777777" w:rsidTr="007A7BF5">
        <w:trPr>
          <w:trHeight w:val="300"/>
        </w:trPr>
        <w:tc>
          <w:tcPr>
            <w:tcW w:w="2850" w:type="dxa"/>
            <w:tcBorders>
              <w:top w:val="nil"/>
              <w:left w:val="nil"/>
              <w:bottom w:val="nil"/>
              <w:right w:val="nil"/>
            </w:tcBorders>
            <w:shd w:val="clear" w:color="auto" w:fill="auto"/>
            <w:vAlign w:val="center"/>
            <w:hideMark/>
          </w:tcPr>
          <w:p w14:paraId="392B31D2"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Зебра.Бгн</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49230607"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w:t>
            </w:r>
            <w:proofErr w:type="spellStart"/>
            <w:r w:rsidRPr="00BF0B8A">
              <w:rPr>
                <w:color w:val="000000"/>
                <w:sz w:val="22"/>
                <w:szCs w:val="22"/>
              </w:rPr>
              <w:t>свързано</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5FAB11FC" w14:textId="769D9347"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41896EBA" w14:textId="77777777" w:rsidTr="007A7BF5">
        <w:trPr>
          <w:trHeight w:val="300"/>
        </w:trPr>
        <w:tc>
          <w:tcPr>
            <w:tcW w:w="2850" w:type="dxa"/>
            <w:tcBorders>
              <w:top w:val="nil"/>
              <w:left w:val="nil"/>
              <w:bottom w:val="nil"/>
              <w:right w:val="nil"/>
            </w:tcBorders>
            <w:shd w:val="clear" w:color="auto" w:fill="auto"/>
            <w:vAlign w:val="center"/>
            <w:hideMark/>
          </w:tcPr>
          <w:p w14:paraId="1784AB52" w14:textId="77777777" w:rsidR="009A4907" w:rsidRPr="00BF0B8A" w:rsidRDefault="002C2670" w:rsidP="006030DF">
            <w:pPr>
              <w:spacing w:line="276" w:lineRule="auto"/>
              <w:rPr>
                <w:color w:val="000000"/>
                <w:sz w:val="22"/>
                <w:szCs w:val="22"/>
              </w:rPr>
            </w:pPr>
            <w:proofErr w:type="spellStart"/>
            <w:r w:rsidRPr="00BF0B8A">
              <w:rPr>
                <w:color w:val="000000"/>
                <w:sz w:val="22"/>
                <w:szCs w:val="22"/>
              </w:rPr>
              <w:t>Енергоинвестмънт</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57AD2B06" w14:textId="77777777" w:rsidR="009A4907" w:rsidRPr="00BF0B8A" w:rsidRDefault="002C2670" w:rsidP="006030DF">
            <w:pPr>
              <w:spacing w:line="276" w:lineRule="auto"/>
              <w:jc w:val="center"/>
              <w:rPr>
                <w:color w:val="000000"/>
                <w:sz w:val="22"/>
                <w:szCs w:val="22"/>
              </w:rPr>
            </w:pPr>
            <w:proofErr w:type="spellStart"/>
            <w:r w:rsidRPr="00BF0B8A">
              <w:rPr>
                <w:color w:val="000000"/>
                <w:sz w:val="22"/>
                <w:szCs w:val="22"/>
              </w:rPr>
              <w:t>Дружество</w:t>
            </w:r>
            <w:proofErr w:type="spellEnd"/>
            <w:r w:rsidRPr="00BF0B8A">
              <w:rPr>
                <w:color w:val="000000"/>
                <w:sz w:val="22"/>
                <w:szCs w:val="22"/>
              </w:rPr>
              <w:t xml:space="preserve">, </w:t>
            </w:r>
            <w:proofErr w:type="spellStart"/>
            <w:r w:rsidRPr="00BF0B8A">
              <w:rPr>
                <w:color w:val="000000"/>
                <w:sz w:val="22"/>
                <w:szCs w:val="22"/>
              </w:rPr>
              <w:t>свързано</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295874E6" w14:textId="160D2EE9" w:rsidR="009A4907" w:rsidRPr="00BF0B8A" w:rsidRDefault="009825D2" w:rsidP="006030DF">
            <w:pPr>
              <w:spacing w:line="276" w:lineRule="auto"/>
              <w:jc w:val="center"/>
              <w:rPr>
                <w:color w:val="000000"/>
                <w:sz w:val="22"/>
                <w:szCs w:val="22"/>
              </w:rPr>
            </w:pPr>
            <w:r>
              <w:rPr>
                <w:color w:val="000000"/>
                <w:sz w:val="22"/>
                <w:szCs w:val="22"/>
                <w:lang w:val="bg-BG"/>
              </w:rPr>
              <w:t xml:space="preserve"> 2017 г. и 2018 г.</w:t>
            </w:r>
          </w:p>
        </w:tc>
      </w:tr>
      <w:tr w:rsidR="009A4907" w:rsidRPr="00BF0B8A" w14:paraId="78FDE963" w14:textId="77777777" w:rsidTr="007A7BF5">
        <w:trPr>
          <w:trHeight w:val="600"/>
        </w:trPr>
        <w:tc>
          <w:tcPr>
            <w:tcW w:w="2850" w:type="dxa"/>
            <w:tcBorders>
              <w:top w:val="nil"/>
              <w:left w:val="nil"/>
              <w:bottom w:val="nil"/>
              <w:right w:val="nil"/>
            </w:tcBorders>
            <w:shd w:val="clear" w:color="auto" w:fill="auto"/>
            <w:vAlign w:val="center"/>
            <w:hideMark/>
          </w:tcPr>
          <w:p w14:paraId="5069A0DF" w14:textId="77777777" w:rsidR="009A4907" w:rsidRPr="00BB402A" w:rsidRDefault="002C2670" w:rsidP="006030DF">
            <w:pPr>
              <w:spacing w:line="276" w:lineRule="auto"/>
              <w:rPr>
                <w:color w:val="000000"/>
                <w:sz w:val="22"/>
                <w:szCs w:val="22"/>
              </w:rPr>
            </w:pPr>
            <w:r w:rsidRPr="00BB402A">
              <w:rPr>
                <w:color w:val="000000"/>
                <w:sz w:val="22"/>
                <w:szCs w:val="22"/>
              </w:rPr>
              <w:t xml:space="preserve">ДОХ </w:t>
            </w:r>
            <w:proofErr w:type="spellStart"/>
            <w:r w:rsidRPr="00BB402A">
              <w:rPr>
                <w:color w:val="000000"/>
                <w:sz w:val="22"/>
                <w:szCs w:val="22"/>
              </w:rPr>
              <w:t>Група</w:t>
            </w:r>
            <w:proofErr w:type="spellEnd"/>
          </w:p>
        </w:tc>
        <w:tc>
          <w:tcPr>
            <w:tcW w:w="4253" w:type="dxa"/>
            <w:tcBorders>
              <w:top w:val="nil"/>
              <w:left w:val="nil"/>
              <w:bottom w:val="nil"/>
              <w:right w:val="nil"/>
            </w:tcBorders>
            <w:shd w:val="clear" w:color="auto" w:fill="auto"/>
            <w:vAlign w:val="center"/>
            <w:hideMark/>
          </w:tcPr>
          <w:p w14:paraId="7F4D79E7" w14:textId="77777777" w:rsidR="009A4907" w:rsidRPr="00BB402A" w:rsidRDefault="002C2670" w:rsidP="006030DF">
            <w:pPr>
              <w:spacing w:line="276" w:lineRule="auto"/>
              <w:jc w:val="center"/>
              <w:rPr>
                <w:color w:val="000000"/>
                <w:sz w:val="22"/>
                <w:szCs w:val="22"/>
              </w:rPr>
            </w:pPr>
            <w:proofErr w:type="spellStart"/>
            <w:r w:rsidRPr="00BB402A">
              <w:rPr>
                <w:color w:val="000000"/>
                <w:sz w:val="22"/>
                <w:szCs w:val="22"/>
              </w:rPr>
              <w:t>Дружества</w:t>
            </w:r>
            <w:proofErr w:type="spellEnd"/>
            <w:r w:rsidRPr="00BB402A">
              <w:rPr>
                <w:color w:val="000000"/>
                <w:sz w:val="22"/>
                <w:szCs w:val="22"/>
              </w:rPr>
              <w:t xml:space="preserve">, </w:t>
            </w:r>
            <w:proofErr w:type="spellStart"/>
            <w:r w:rsidRPr="00BB402A">
              <w:rPr>
                <w:color w:val="000000"/>
                <w:sz w:val="22"/>
                <w:szCs w:val="22"/>
              </w:rPr>
              <w:t>свързани</w:t>
            </w:r>
            <w:proofErr w:type="spellEnd"/>
            <w:r w:rsidRPr="00BB402A">
              <w:rPr>
                <w:color w:val="000000"/>
                <w:sz w:val="22"/>
                <w:szCs w:val="22"/>
              </w:rPr>
              <w:t xml:space="preserve"> </w:t>
            </w:r>
            <w:proofErr w:type="spellStart"/>
            <w:r w:rsidRPr="00BB402A">
              <w:rPr>
                <w:color w:val="000000"/>
                <w:sz w:val="22"/>
                <w:szCs w:val="22"/>
              </w:rPr>
              <w:t>чрез</w:t>
            </w:r>
            <w:proofErr w:type="spellEnd"/>
            <w:r w:rsidRPr="00BB402A">
              <w:rPr>
                <w:color w:val="000000"/>
                <w:sz w:val="22"/>
                <w:szCs w:val="22"/>
              </w:rPr>
              <w:t xml:space="preserve"> </w:t>
            </w:r>
            <w:proofErr w:type="spellStart"/>
            <w:r w:rsidRPr="00BB402A">
              <w:rPr>
                <w:color w:val="000000"/>
                <w:sz w:val="22"/>
                <w:szCs w:val="22"/>
              </w:rPr>
              <w:t>ключов</w:t>
            </w:r>
            <w:proofErr w:type="spellEnd"/>
            <w:r w:rsidRPr="00BB402A">
              <w:rPr>
                <w:color w:val="000000"/>
                <w:sz w:val="22"/>
                <w:szCs w:val="22"/>
              </w:rPr>
              <w:t xml:space="preserve"> </w:t>
            </w:r>
            <w:proofErr w:type="spellStart"/>
            <w:r w:rsidRPr="00BB402A">
              <w:rPr>
                <w:color w:val="000000"/>
                <w:sz w:val="22"/>
                <w:szCs w:val="22"/>
              </w:rPr>
              <w:t>управленски</w:t>
            </w:r>
            <w:proofErr w:type="spellEnd"/>
            <w:r w:rsidRPr="00BB402A">
              <w:rPr>
                <w:color w:val="000000"/>
                <w:sz w:val="22"/>
                <w:szCs w:val="22"/>
              </w:rPr>
              <w:t xml:space="preserve"> </w:t>
            </w:r>
            <w:proofErr w:type="spellStart"/>
            <w:r w:rsidRPr="00BB402A">
              <w:rPr>
                <w:color w:val="000000"/>
                <w:sz w:val="22"/>
                <w:szCs w:val="22"/>
              </w:rPr>
              <w:t>персонал</w:t>
            </w:r>
            <w:proofErr w:type="spellEnd"/>
          </w:p>
        </w:tc>
        <w:tc>
          <w:tcPr>
            <w:tcW w:w="2460" w:type="dxa"/>
            <w:tcBorders>
              <w:top w:val="nil"/>
              <w:left w:val="nil"/>
              <w:bottom w:val="nil"/>
              <w:right w:val="nil"/>
            </w:tcBorders>
            <w:shd w:val="clear" w:color="auto" w:fill="auto"/>
            <w:noWrap/>
            <w:vAlign w:val="center"/>
            <w:hideMark/>
          </w:tcPr>
          <w:p w14:paraId="5A4A8C86" w14:textId="3935DF70" w:rsidR="009A4907" w:rsidRPr="00BF0B8A" w:rsidRDefault="00FD7CE7" w:rsidP="006030DF">
            <w:pPr>
              <w:spacing w:line="276" w:lineRule="auto"/>
              <w:jc w:val="center"/>
              <w:rPr>
                <w:color w:val="000000"/>
                <w:sz w:val="22"/>
                <w:szCs w:val="22"/>
              </w:rPr>
            </w:pPr>
            <w:r>
              <w:rPr>
                <w:color w:val="000000"/>
                <w:sz w:val="22"/>
                <w:szCs w:val="22"/>
                <w:lang w:val="bg-BG"/>
              </w:rPr>
              <w:t>до 26.06.</w:t>
            </w:r>
            <w:r w:rsidR="002C2670" w:rsidRPr="00BB402A">
              <w:rPr>
                <w:color w:val="000000"/>
                <w:sz w:val="22"/>
                <w:szCs w:val="22"/>
              </w:rPr>
              <w:t>201</w:t>
            </w:r>
            <w:r w:rsidR="00FF5A56" w:rsidRPr="00BB402A">
              <w:rPr>
                <w:color w:val="000000"/>
                <w:sz w:val="22"/>
                <w:szCs w:val="22"/>
                <w:lang w:val="bg-BG"/>
              </w:rPr>
              <w:t>7</w:t>
            </w:r>
            <w:r w:rsidR="002C2670" w:rsidRPr="00BB402A">
              <w:rPr>
                <w:color w:val="000000"/>
                <w:sz w:val="22"/>
                <w:szCs w:val="22"/>
              </w:rPr>
              <w:t xml:space="preserve"> г.</w:t>
            </w:r>
          </w:p>
        </w:tc>
      </w:tr>
      <w:tr w:rsidR="00FD7CE7" w:rsidRPr="00AE2FB8" w14:paraId="0E44E2CB" w14:textId="77777777" w:rsidTr="007A7BF5">
        <w:trPr>
          <w:trHeight w:val="600"/>
        </w:trPr>
        <w:tc>
          <w:tcPr>
            <w:tcW w:w="2850" w:type="dxa"/>
            <w:tcBorders>
              <w:top w:val="nil"/>
              <w:left w:val="nil"/>
              <w:bottom w:val="nil"/>
              <w:right w:val="nil"/>
            </w:tcBorders>
            <w:shd w:val="clear" w:color="auto" w:fill="auto"/>
            <w:vAlign w:val="center"/>
          </w:tcPr>
          <w:p w14:paraId="04BEA9B5" w14:textId="4CF9F02D" w:rsidR="00FD7CE7" w:rsidRPr="00BF0B8A" w:rsidRDefault="00FD7CE7" w:rsidP="00FD7CE7">
            <w:pPr>
              <w:spacing w:line="276" w:lineRule="auto"/>
              <w:rPr>
                <w:color w:val="000000"/>
                <w:sz w:val="22"/>
                <w:szCs w:val="22"/>
              </w:rPr>
            </w:pPr>
            <w:r w:rsidRPr="00BB402A">
              <w:rPr>
                <w:color w:val="000000"/>
                <w:sz w:val="22"/>
                <w:szCs w:val="22"/>
              </w:rPr>
              <w:t xml:space="preserve">ДОХ </w:t>
            </w:r>
            <w:proofErr w:type="spellStart"/>
            <w:r w:rsidRPr="00BB402A">
              <w:rPr>
                <w:color w:val="000000"/>
                <w:sz w:val="22"/>
                <w:szCs w:val="22"/>
              </w:rPr>
              <w:t>Група</w:t>
            </w:r>
            <w:proofErr w:type="spellEnd"/>
          </w:p>
        </w:tc>
        <w:tc>
          <w:tcPr>
            <w:tcW w:w="4253" w:type="dxa"/>
            <w:tcBorders>
              <w:top w:val="nil"/>
              <w:left w:val="nil"/>
              <w:bottom w:val="nil"/>
              <w:right w:val="nil"/>
            </w:tcBorders>
            <w:shd w:val="clear" w:color="auto" w:fill="auto"/>
            <w:vAlign w:val="center"/>
          </w:tcPr>
          <w:p w14:paraId="21813516" w14:textId="3DB0095E" w:rsidR="00FD7CE7" w:rsidRPr="00BF0B8A" w:rsidRDefault="00FD7CE7" w:rsidP="00FD7CE7">
            <w:pPr>
              <w:spacing w:line="276" w:lineRule="auto"/>
              <w:jc w:val="center"/>
              <w:rPr>
                <w:color w:val="000000"/>
                <w:sz w:val="22"/>
                <w:szCs w:val="22"/>
              </w:rPr>
            </w:pPr>
            <w:proofErr w:type="spellStart"/>
            <w:r w:rsidRPr="00BF0B8A">
              <w:rPr>
                <w:color w:val="000000"/>
                <w:sz w:val="22"/>
                <w:szCs w:val="22"/>
              </w:rPr>
              <w:t>Дружества</w:t>
            </w:r>
            <w:proofErr w:type="spellEnd"/>
            <w:r w:rsidRPr="00BF0B8A">
              <w:rPr>
                <w:color w:val="000000"/>
                <w:sz w:val="22"/>
                <w:szCs w:val="22"/>
              </w:rPr>
              <w:t xml:space="preserve">, </w:t>
            </w:r>
            <w:proofErr w:type="spellStart"/>
            <w:r w:rsidRPr="00BF0B8A">
              <w:rPr>
                <w:color w:val="000000"/>
                <w:sz w:val="22"/>
                <w:szCs w:val="22"/>
              </w:rPr>
              <w:t>свързани</w:t>
            </w:r>
            <w:proofErr w:type="spellEnd"/>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Pr="00BF0B8A">
              <w:rPr>
                <w:color w:val="000000"/>
                <w:sz w:val="22"/>
                <w:szCs w:val="22"/>
              </w:rPr>
              <w:t>основен</w:t>
            </w:r>
            <w:proofErr w:type="spellEnd"/>
            <w:r w:rsidRPr="00BF0B8A">
              <w:rPr>
                <w:color w:val="000000"/>
                <w:sz w:val="22"/>
                <w:szCs w:val="22"/>
              </w:rPr>
              <w:t xml:space="preserve"> </w:t>
            </w:r>
            <w:proofErr w:type="spellStart"/>
            <w:r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tcPr>
          <w:p w14:paraId="74DE4689" w14:textId="5068E647" w:rsidR="00FD7CE7" w:rsidRPr="00BF0B8A" w:rsidRDefault="00FD7CE7" w:rsidP="00FD7CE7">
            <w:pPr>
              <w:spacing w:line="276" w:lineRule="auto"/>
              <w:jc w:val="center"/>
              <w:rPr>
                <w:color w:val="000000"/>
                <w:sz w:val="22"/>
                <w:szCs w:val="22"/>
                <w:lang w:val="bg-BG"/>
              </w:rPr>
            </w:pPr>
            <w:r>
              <w:rPr>
                <w:color w:val="000000"/>
                <w:sz w:val="22"/>
                <w:szCs w:val="22"/>
                <w:lang w:val="bg-BG"/>
              </w:rPr>
              <w:t>От 26.06.2017г.</w:t>
            </w:r>
          </w:p>
        </w:tc>
      </w:tr>
      <w:tr w:rsidR="00FD7CE7" w:rsidRPr="00AE2FB8" w14:paraId="16899817" w14:textId="77777777" w:rsidTr="007A7BF5">
        <w:trPr>
          <w:trHeight w:val="600"/>
        </w:trPr>
        <w:tc>
          <w:tcPr>
            <w:tcW w:w="2850" w:type="dxa"/>
            <w:tcBorders>
              <w:top w:val="nil"/>
              <w:left w:val="nil"/>
              <w:bottom w:val="nil"/>
              <w:right w:val="nil"/>
            </w:tcBorders>
            <w:shd w:val="clear" w:color="auto" w:fill="auto"/>
            <w:vAlign w:val="center"/>
            <w:hideMark/>
          </w:tcPr>
          <w:p w14:paraId="3FEF6CB5" w14:textId="77777777" w:rsidR="00FD7CE7" w:rsidRPr="00BF0B8A" w:rsidRDefault="00FD7CE7" w:rsidP="00FD7CE7">
            <w:pPr>
              <w:spacing w:line="276" w:lineRule="auto"/>
              <w:rPr>
                <w:color w:val="000000"/>
                <w:sz w:val="22"/>
                <w:szCs w:val="22"/>
                <w:lang w:val="bg-BG"/>
              </w:rPr>
            </w:pPr>
            <w:proofErr w:type="spellStart"/>
            <w:r w:rsidRPr="00BF0B8A">
              <w:rPr>
                <w:color w:val="000000"/>
                <w:sz w:val="22"/>
                <w:szCs w:val="22"/>
              </w:rPr>
              <w:t>Телсо</w:t>
            </w:r>
            <w:proofErr w:type="spellEnd"/>
            <w:r w:rsidRPr="00BF0B8A">
              <w:rPr>
                <w:color w:val="000000"/>
                <w:sz w:val="22"/>
                <w:szCs w:val="22"/>
              </w:rPr>
              <w:t xml:space="preserve"> АД</w:t>
            </w:r>
          </w:p>
        </w:tc>
        <w:tc>
          <w:tcPr>
            <w:tcW w:w="4253" w:type="dxa"/>
            <w:tcBorders>
              <w:top w:val="nil"/>
              <w:left w:val="nil"/>
              <w:bottom w:val="nil"/>
              <w:right w:val="nil"/>
            </w:tcBorders>
            <w:shd w:val="clear" w:color="auto" w:fill="auto"/>
            <w:vAlign w:val="center"/>
            <w:hideMark/>
          </w:tcPr>
          <w:p w14:paraId="5F2A2B67" w14:textId="11AE0FEB" w:rsidR="00FD7CE7" w:rsidRPr="00BF0B8A" w:rsidRDefault="00FD7CE7" w:rsidP="00FD7CE7">
            <w:pPr>
              <w:spacing w:line="276" w:lineRule="auto"/>
              <w:jc w:val="center"/>
              <w:rPr>
                <w:color w:val="000000"/>
                <w:sz w:val="22"/>
                <w:szCs w:val="22"/>
              </w:rPr>
            </w:pPr>
            <w:proofErr w:type="spellStart"/>
            <w:r w:rsidRPr="00BF0B8A">
              <w:rPr>
                <w:color w:val="000000"/>
                <w:sz w:val="22"/>
                <w:szCs w:val="22"/>
              </w:rPr>
              <w:t>Дружеств</w:t>
            </w:r>
            <w:proofErr w:type="spellEnd"/>
            <w:r w:rsidRPr="00BF0B8A">
              <w:rPr>
                <w:color w:val="000000"/>
                <w:sz w:val="22"/>
                <w:szCs w:val="22"/>
                <w:lang w:val="bg-BG"/>
              </w:rPr>
              <w:t>о</w:t>
            </w:r>
            <w:r w:rsidRPr="00BF0B8A">
              <w:rPr>
                <w:color w:val="000000"/>
                <w:sz w:val="22"/>
                <w:szCs w:val="22"/>
              </w:rPr>
              <w:t xml:space="preserve">, </w:t>
            </w:r>
            <w:proofErr w:type="spellStart"/>
            <w:r w:rsidRPr="00BF0B8A">
              <w:rPr>
                <w:color w:val="000000"/>
                <w:sz w:val="22"/>
                <w:szCs w:val="22"/>
              </w:rPr>
              <w:t>свързан</w:t>
            </w:r>
            <w:proofErr w:type="spellEnd"/>
            <w:r w:rsidRPr="00BF0B8A">
              <w:rPr>
                <w:color w:val="000000"/>
                <w:sz w:val="22"/>
                <w:szCs w:val="22"/>
                <w:lang w:val="bg-BG"/>
              </w:rPr>
              <w:t>о</w:t>
            </w:r>
            <w:r w:rsidRPr="00BF0B8A">
              <w:rPr>
                <w:color w:val="000000"/>
                <w:sz w:val="22"/>
                <w:szCs w:val="22"/>
              </w:rPr>
              <w:t xml:space="preserve"> </w:t>
            </w:r>
            <w:proofErr w:type="spellStart"/>
            <w:r w:rsidRPr="00BF0B8A">
              <w:rPr>
                <w:color w:val="000000"/>
                <w:sz w:val="22"/>
                <w:szCs w:val="22"/>
              </w:rPr>
              <w:t>чрез</w:t>
            </w:r>
            <w:proofErr w:type="spellEnd"/>
            <w:r w:rsidRPr="00BF0B8A">
              <w:rPr>
                <w:color w:val="000000"/>
                <w:sz w:val="22"/>
                <w:szCs w:val="22"/>
              </w:rPr>
              <w:t xml:space="preserve"> </w:t>
            </w:r>
            <w:proofErr w:type="spellStart"/>
            <w:r w:rsidR="0009565C" w:rsidRPr="00BF0B8A">
              <w:rPr>
                <w:color w:val="000000"/>
                <w:sz w:val="22"/>
                <w:szCs w:val="22"/>
              </w:rPr>
              <w:t>основен</w:t>
            </w:r>
            <w:proofErr w:type="spellEnd"/>
            <w:r w:rsidR="0009565C" w:rsidRPr="00BF0B8A">
              <w:rPr>
                <w:color w:val="000000"/>
                <w:sz w:val="22"/>
                <w:szCs w:val="22"/>
              </w:rPr>
              <w:t xml:space="preserve"> </w:t>
            </w:r>
            <w:proofErr w:type="spellStart"/>
            <w:r w:rsidR="0009565C" w:rsidRPr="00BF0B8A">
              <w:rPr>
                <w:color w:val="000000"/>
                <w:sz w:val="22"/>
                <w:szCs w:val="22"/>
              </w:rPr>
              <w:t>акционер</w:t>
            </w:r>
            <w:proofErr w:type="spellEnd"/>
          </w:p>
        </w:tc>
        <w:tc>
          <w:tcPr>
            <w:tcW w:w="2460" w:type="dxa"/>
            <w:tcBorders>
              <w:top w:val="nil"/>
              <w:left w:val="nil"/>
              <w:bottom w:val="nil"/>
              <w:right w:val="nil"/>
            </w:tcBorders>
            <w:shd w:val="clear" w:color="auto" w:fill="auto"/>
            <w:noWrap/>
            <w:vAlign w:val="center"/>
            <w:hideMark/>
          </w:tcPr>
          <w:p w14:paraId="6FCFEB7A" w14:textId="6C5D0132" w:rsidR="00FD7CE7" w:rsidRPr="00AE2FB8" w:rsidRDefault="009825D2" w:rsidP="00FD7CE7">
            <w:pPr>
              <w:spacing w:line="276" w:lineRule="auto"/>
              <w:jc w:val="center"/>
              <w:rPr>
                <w:color w:val="000000"/>
                <w:sz w:val="22"/>
                <w:szCs w:val="22"/>
              </w:rPr>
            </w:pPr>
            <w:r>
              <w:rPr>
                <w:color w:val="000000"/>
                <w:sz w:val="22"/>
                <w:szCs w:val="22"/>
                <w:lang w:val="bg-BG"/>
              </w:rPr>
              <w:t xml:space="preserve"> 2017 г. и 2018 г.</w:t>
            </w:r>
          </w:p>
        </w:tc>
      </w:tr>
    </w:tbl>
    <w:p w14:paraId="5D3AC7BF" w14:textId="5359F92A" w:rsidR="009825D2" w:rsidRDefault="009825D2" w:rsidP="006030DF">
      <w:pPr>
        <w:spacing w:line="276" w:lineRule="auto"/>
        <w:rPr>
          <w:b/>
          <w:bCs/>
          <w:i/>
          <w:iCs/>
          <w:sz w:val="22"/>
          <w:lang w:val="bg-BG"/>
        </w:rPr>
      </w:pPr>
    </w:p>
    <w:p w14:paraId="1515639C" w14:textId="77777777" w:rsidR="00366214" w:rsidRDefault="00366214" w:rsidP="006030DF">
      <w:pPr>
        <w:spacing w:line="276" w:lineRule="auto"/>
        <w:rPr>
          <w:b/>
          <w:bCs/>
          <w:i/>
          <w:iCs/>
          <w:sz w:val="22"/>
          <w:lang w:val="bg-BG"/>
        </w:rPr>
      </w:pPr>
    </w:p>
    <w:p w14:paraId="740E1156" w14:textId="77777777" w:rsidR="00FD5183" w:rsidRDefault="00FD5183" w:rsidP="006030DF">
      <w:pPr>
        <w:spacing w:line="276" w:lineRule="auto"/>
        <w:rPr>
          <w:sz w:val="22"/>
          <w:lang w:val="bg-BG"/>
        </w:rPr>
      </w:pPr>
      <w:r>
        <w:rPr>
          <w:b/>
          <w:bCs/>
          <w:i/>
          <w:iCs/>
          <w:sz w:val="22"/>
          <w:lang w:val="bg-BG"/>
        </w:rPr>
        <w:t>Сделките на дружеството със свързани лица</w:t>
      </w:r>
      <w:r>
        <w:rPr>
          <w:sz w:val="22"/>
          <w:lang w:val="bg-BG"/>
        </w:rPr>
        <w:t xml:space="preserve"> са представени по-долу: </w:t>
      </w:r>
    </w:p>
    <w:tbl>
      <w:tblPr>
        <w:tblW w:w="8820" w:type="dxa"/>
        <w:tblInd w:w="70" w:type="dxa"/>
        <w:tblCellMar>
          <w:left w:w="70" w:type="dxa"/>
          <w:right w:w="70" w:type="dxa"/>
        </w:tblCellMar>
        <w:tblLook w:val="04A0" w:firstRow="1" w:lastRow="0" w:firstColumn="1" w:lastColumn="0" w:noHBand="0" w:noVBand="1"/>
      </w:tblPr>
      <w:tblGrid>
        <w:gridCol w:w="5740"/>
        <w:gridCol w:w="1340"/>
        <w:gridCol w:w="400"/>
        <w:gridCol w:w="1340"/>
      </w:tblGrid>
      <w:tr w:rsidR="00F851ED" w:rsidRPr="00F851ED" w14:paraId="57501946" w14:textId="77777777" w:rsidTr="00F851ED">
        <w:trPr>
          <w:trHeight w:val="600"/>
        </w:trPr>
        <w:tc>
          <w:tcPr>
            <w:tcW w:w="5740" w:type="dxa"/>
            <w:tcBorders>
              <w:top w:val="nil"/>
              <w:left w:val="nil"/>
              <w:bottom w:val="nil"/>
              <w:right w:val="nil"/>
            </w:tcBorders>
            <w:shd w:val="clear" w:color="auto" w:fill="auto"/>
            <w:vAlign w:val="bottom"/>
            <w:hideMark/>
          </w:tcPr>
          <w:p w14:paraId="17B0805F" w14:textId="77777777" w:rsidR="00F851ED" w:rsidRPr="00F851ED" w:rsidRDefault="00F851ED" w:rsidP="00F851ED">
            <w:pPr>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693983D7" w14:textId="77777777" w:rsidR="00F851ED" w:rsidRPr="00F851ED" w:rsidRDefault="00F851ED" w:rsidP="00F851ED">
            <w:pPr>
              <w:jc w:val="right"/>
              <w:rPr>
                <w:b/>
                <w:bCs/>
                <w:i/>
                <w:iCs/>
                <w:sz w:val="22"/>
                <w:szCs w:val="22"/>
                <w:lang w:val="bg-BG" w:eastAsia="bg-BG"/>
              </w:rPr>
            </w:pPr>
            <w:r w:rsidRPr="00F851ED">
              <w:rPr>
                <w:b/>
                <w:bCs/>
                <w:i/>
                <w:iCs/>
                <w:sz w:val="22"/>
                <w:szCs w:val="22"/>
                <w:lang w:val="bg-BG" w:eastAsia="bg-BG"/>
              </w:rPr>
              <w:t>30.09.2018</w:t>
            </w:r>
            <w:r w:rsidRPr="00F851ED">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E83CC4F" w14:textId="77777777" w:rsidR="00F851ED" w:rsidRPr="00F851ED" w:rsidRDefault="00F851ED" w:rsidP="00F851ED">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0141E08C" w14:textId="77777777" w:rsidR="00F851ED" w:rsidRPr="00F851ED" w:rsidRDefault="00F851ED" w:rsidP="00F851ED">
            <w:pPr>
              <w:jc w:val="right"/>
              <w:rPr>
                <w:b/>
                <w:bCs/>
                <w:i/>
                <w:iCs/>
                <w:sz w:val="22"/>
                <w:szCs w:val="22"/>
                <w:lang w:val="bg-BG" w:eastAsia="bg-BG"/>
              </w:rPr>
            </w:pPr>
            <w:r w:rsidRPr="00F851ED">
              <w:rPr>
                <w:b/>
                <w:bCs/>
                <w:i/>
                <w:iCs/>
                <w:sz w:val="22"/>
                <w:szCs w:val="22"/>
                <w:lang w:val="bg-BG" w:eastAsia="bg-BG"/>
              </w:rPr>
              <w:t>30.09.2017</w:t>
            </w:r>
            <w:r w:rsidRPr="00F851ED">
              <w:rPr>
                <w:b/>
                <w:bCs/>
                <w:i/>
                <w:iCs/>
                <w:sz w:val="22"/>
                <w:szCs w:val="22"/>
                <w:lang w:val="bg-BG" w:eastAsia="bg-BG"/>
              </w:rPr>
              <w:br/>
              <w:t>BGN '000</w:t>
            </w:r>
          </w:p>
        </w:tc>
      </w:tr>
      <w:tr w:rsidR="00F851ED" w:rsidRPr="00F851ED" w14:paraId="546279FC" w14:textId="77777777" w:rsidTr="00F851ED">
        <w:trPr>
          <w:trHeight w:val="315"/>
        </w:trPr>
        <w:tc>
          <w:tcPr>
            <w:tcW w:w="5740" w:type="dxa"/>
            <w:tcBorders>
              <w:top w:val="nil"/>
              <w:left w:val="nil"/>
              <w:bottom w:val="nil"/>
              <w:right w:val="nil"/>
            </w:tcBorders>
            <w:shd w:val="clear" w:color="auto" w:fill="auto"/>
            <w:vAlign w:val="bottom"/>
            <w:hideMark/>
          </w:tcPr>
          <w:p w14:paraId="36E67809" w14:textId="77777777" w:rsidR="00F851ED" w:rsidRPr="00F851ED" w:rsidRDefault="00F851ED" w:rsidP="00F851ED">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4297BBE6"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vAlign w:val="bottom"/>
            <w:hideMark/>
          </w:tcPr>
          <w:p w14:paraId="52103D19"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vAlign w:val="bottom"/>
            <w:hideMark/>
          </w:tcPr>
          <w:p w14:paraId="5404BA0D" w14:textId="77777777" w:rsidR="00F851ED" w:rsidRPr="00F851ED" w:rsidRDefault="00F851ED" w:rsidP="00F851ED">
            <w:pPr>
              <w:jc w:val="right"/>
              <w:rPr>
                <w:lang w:val="bg-BG" w:eastAsia="bg-BG"/>
              </w:rPr>
            </w:pPr>
          </w:p>
        </w:tc>
      </w:tr>
      <w:tr w:rsidR="00F851ED" w:rsidRPr="00F851ED" w14:paraId="11F2E814" w14:textId="77777777" w:rsidTr="00F851ED">
        <w:trPr>
          <w:trHeight w:val="165"/>
        </w:trPr>
        <w:tc>
          <w:tcPr>
            <w:tcW w:w="5740" w:type="dxa"/>
            <w:tcBorders>
              <w:top w:val="nil"/>
              <w:left w:val="nil"/>
              <w:bottom w:val="nil"/>
              <w:right w:val="nil"/>
            </w:tcBorders>
            <w:shd w:val="clear" w:color="auto" w:fill="auto"/>
            <w:vAlign w:val="bottom"/>
            <w:hideMark/>
          </w:tcPr>
          <w:p w14:paraId="60EE9CA6"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3CFC7FEB"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3DC43EA0"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2CA35B50" w14:textId="77777777" w:rsidR="00F851ED" w:rsidRPr="00F851ED" w:rsidRDefault="00F851ED" w:rsidP="00F851ED">
            <w:pPr>
              <w:jc w:val="right"/>
              <w:rPr>
                <w:lang w:val="bg-BG" w:eastAsia="bg-BG"/>
              </w:rPr>
            </w:pPr>
          </w:p>
        </w:tc>
      </w:tr>
      <w:tr w:rsidR="00F851ED" w:rsidRPr="00F851ED" w14:paraId="79A80425" w14:textId="77777777" w:rsidTr="00F851ED">
        <w:trPr>
          <w:trHeight w:val="900"/>
        </w:trPr>
        <w:tc>
          <w:tcPr>
            <w:tcW w:w="5740" w:type="dxa"/>
            <w:tcBorders>
              <w:top w:val="nil"/>
              <w:left w:val="nil"/>
              <w:bottom w:val="nil"/>
              <w:right w:val="nil"/>
            </w:tcBorders>
            <w:shd w:val="clear" w:color="auto" w:fill="auto"/>
            <w:vAlign w:val="bottom"/>
            <w:hideMark/>
          </w:tcPr>
          <w:p w14:paraId="2EBDFCD7" w14:textId="77777777" w:rsidR="00F851ED" w:rsidRPr="00F851ED" w:rsidRDefault="00F851ED" w:rsidP="00F851ED">
            <w:pPr>
              <w:rPr>
                <w:b/>
                <w:bCs/>
                <w:i/>
                <w:iCs/>
                <w:sz w:val="22"/>
                <w:szCs w:val="22"/>
                <w:lang w:val="bg-BG" w:eastAsia="bg-BG"/>
              </w:rPr>
            </w:pPr>
            <w:r w:rsidRPr="00F851ED">
              <w:rPr>
                <w:b/>
                <w:bCs/>
                <w:i/>
                <w:iCs/>
                <w:sz w:val="22"/>
                <w:szCs w:val="22"/>
                <w:lang w:val="bg-BG" w:eastAsia="bg-BG"/>
              </w:rPr>
              <w:t xml:space="preserve">Извършени СМР за подобрения и </w:t>
            </w:r>
            <w:proofErr w:type="spellStart"/>
            <w:r w:rsidRPr="00F851ED">
              <w:rPr>
                <w:b/>
                <w:bCs/>
                <w:i/>
                <w:iCs/>
                <w:sz w:val="22"/>
                <w:szCs w:val="22"/>
                <w:lang w:val="bg-BG" w:eastAsia="bg-BG"/>
              </w:rPr>
              <w:t>довърштелни</w:t>
            </w:r>
            <w:proofErr w:type="spellEnd"/>
            <w:r w:rsidRPr="00F851ED">
              <w:rPr>
                <w:b/>
                <w:bCs/>
                <w:i/>
                <w:iCs/>
                <w:sz w:val="22"/>
                <w:szCs w:val="22"/>
                <w:lang w:val="bg-BG" w:eastAsia="bg-BG"/>
              </w:rPr>
              <w:t xml:space="preserve"> работи</w:t>
            </w:r>
            <w:r w:rsidRPr="00F851ED">
              <w:rPr>
                <w:b/>
                <w:bCs/>
                <w:i/>
                <w:iCs/>
                <w:sz w:val="22"/>
                <w:szCs w:val="22"/>
                <w:lang w:val="bg-BG" w:eastAsia="bg-BG"/>
              </w:rPr>
              <w:br/>
            </w:r>
            <w:proofErr w:type="spellStart"/>
            <w:r w:rsidRPr="00F851ED">
              <w:rPr>
                <w:b/>
                <w:bCs/>
                <w:i/>
                <w:iCs/>
                <w:sz w:val="22"/>
                <w:szCs w:val="22"/>
                <w:lang w:val="bg-BG" w:eastAsia="bg-BG"/>
              </w:rPr>
              <w:t>работи</w:t>
            </w:r>
            <w:proofErr w:type="spellEnd"/>
            <w:r w:rsidRPr="00F851ED">
              <w:rPr>
                <w:b/>
                <w:bCs/>
                <w:i/>
                <w:iCs/>
                <w:sz w:val="22"/>
                <w:szCs w:val="22"/>
                <w:lang w:val="bg-BG" w:eastAsia="bg-BG"/>
              </w:rPr>
              <w:t xml:space="preserve"> по имоти, вкл. доставки на ДМА</w:t>
            </w:r>
          </w:p>
        </w:tc>
        <w:tc>
          <w:tcPr>
            <w:tcW w:w="1340" w:type="dxa"/>
            <w:tcBorders>
              <w:top w:val="nil"/>
              <w:left w:val="nil"/>
              <w:bottom w:val="nil"/>
              <w:right w:val="nil"/>
            </w:tcBorders>
            <w:shd w:val="clear" w:color="auto" w:fill="auto"/>
            <w:noWrap/>
            <w:vAlign w:val="bottom"/>
            <w:hideMark/>
          </w:tcPr>
          <w:p w14:paraId="49999913"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249246FE"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1ABA56FE" w14:textId="77777777" w:rsidR="00F851ED" w:rsidRPr="00F851ED" w:rsidRDefault="00F851ED" w:rsidP="00F851ED">
            <w:pPr>
              <w:jc w:val="right"/>
              <w:rPr>
                <w:lang w:val="bg-BG" w:eastAsia="bg-BG"/>
              </w:rPr>
            </w:pPr>
          </w:p>
        </w:tc>
      </w:tr>
      <w:tr w:rsidR="00F851ED" w:rsidRPr="00F851ED" w14:paraId="630F912A" w14:textId="77777777" w:rsidTr="00F851ED">
        <w:trPr>
          <w:trHeight w:val="300"/>
        </w:trPr>
        <w:tc>
          <w:tcPr>
            <w:tcW w:w="5740" w:type="dxa"/>
            <w:tcBorders>
              <w:top w:val="nil"/>
              <w:left w:val="nil"/>
              <w:bottom w:val="nil"/>
              <w:right w:val="nil"/>
            </w:tcBorders>
            <w:shd w:val="clear" w:color="auto" w:fill="auto"/>
            <w:vAlign w:val="bottom"/>
            <w:hideMark/>
          </w:tcPr>
          <w:p w14:paraId="3DB3F049"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3B15E947" w14:textId="77777777" w:rsidR="00F851ED" w:rsidRPr="00F851ED" w:rsidRDefault="00F851ED" w:rsidP="00F851ED">
            <w:pPr>
              <w:jc w:val="right"/>
              <w:rPr>
                <w:sz w:val="22"/>
                <w:szCs w:val="22"/>
                <w:lang w:val="bg-BG" w:eastAsia="bg-BG"/>
              </w:rPr>
            </w:pPr>
            <w:r w:rsidRPr="00F851ED">
              <w:rPr>
                <w:sz w:val="22"/>
                <w:szCs w:val="22"/>
                <w:lang w:val="bg-BG" w:eastAsia="bg-BG"/>
              </w:rPr>
              <w:t xml:space="preserve">                  4 </w:t>
            </w:r>
          </w:p>
        </w:tc>
        <w:tc>
          <w:tcPr>
            <w:tcW w:w="400" w:type="dxa"/>
            <w:tcBorders>
              <w:top w:val="nil"/>
              <w:left w:val="nil"/>
              <w:bottom w:val="nil"/>
              <w:right w:val="nil"/>
            </w:tcBorders>
            <w:shd w:val="clear" w:color="auto" w:fill="auto"/>
            <w:noWrap/>
            <w:vAlign w:val="bottom"/>
            <w:hideMark/>
          </w:tcPr>
          <w:p w14:paraId="52A30A94"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53D9BC09" w14:textId="77777777" w:rsidR="00F851ED" w:rsidRPr="00F851ED" w:rsidRDefault="00F851ED" w:rsidP="00F851ED">
            <w:pPr>
              <w:jc w:val="right"/>
              <w:rPr>
                <w:sz w:val="22"/>
                <w:szCs w:val="22"/>
                <w:lang w:val="bg-BG" w:eastAsia="bg-BG"/>
              </w:rPr>
            </w:pPr>
            <w:r w:rsidRPr="00F851ED">
              <w:rPr>
                <w:sz w:val="22"/>
                <w:szCs w:val="22"/>
                <w:lang w:val="bg-BG" w:eastAsia="bg-BG"/>
              </w:rPr>
              <w:t xml:space="preserve">                17 </w:t>
            </w:r>
          </w:p>
        </w:tc>
      </w:tr>
      <w:tr w:rsidR="00F851ED" w:rsidRPr="00F851ED" w14:paraId="1D5A2E62" w14:textId="77777777" w:rsidTr="00F851ED">
        <w:trPr>
          <w:trHeight w:val="300"/>
        </w:trPr>
        <w:tc>
          <w:tcPr>
            <w:tcW w:w="5740" w:type="dxa"/>
            <w:tcBorders>
              <w:top w:val="nil"/>
              <w:left w:val="nil"/>
              <w:bottom w:val="nil"/>
              <w:right w:val="nil"/>
            </w:tcBorders>
            <w:shd w:val="clear" w:color="auto" w:fill="auto"/>
            <w:vAlign w:val="bottom"/>
            <w:hideMark/>
          </w:tcPr>
          <w:p w14:paraId="6740E7AD"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4004B582"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4 </w:t>
            </w:r>
          </w:p>
        </w:tc>
        <w:tc>
          <w:tcPr>
            <w:tcW w:w="400" w:type="dxa"/>
            <w:tcBorders>
              <w:top w:val="single" w:sz="4" w:space="0" w:color="auto"/>
              <w:left w:val="nil"/>
              <w:bottom w:val="single" w:sz="4" w:space="0" w:color="auto"/>
              <w:right w:val="nil"/>
            </w:tcBorders>
            <w:shd w:val="clear" w:color="auto" w:fill="auto"/>
            <w:noWrap/>
            <w:vAlign w:val="bottom"/>
            <w:hideMark/>
          </w:tcPr>
          <w:p w14:paraId="0FB41804"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0B0A187D"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17 </w:t>
            </w:r>
          </w:p>
        </w:tc>
      </w:tr>
      <w:tr w:rsidR="00F851ED" w:rsidRPr="00F851ED" w14:paraId="179CCBCE" w14:textId="77777777" w:rsidTr="00F851ED">
        <w:trPr>
          <w:trHeight w:val="165"/>
        </w:trPr>
        <w:tc>
          <w:tcPr>
            <w:tcW w:w="5740" w:type="dxa"/>
            <w:tcBorders>
              <w:top w:val="nil"/>
              <w:left w:val="nil"/>
              <w:bottom w:val="nil"/>
              <w:right w:val="nil"/>
            </w:tcBorders>
            <w:shd w:val="clear" w:color="auto" w:fill="auto"/>
            <w:vAlign w:val="bottom"/>
            <w:hideMark/>
          </w:tcPr>
          <w:p w14:paraId="27B21735"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7631092B"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5239AA4F"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094783ED" w14:textId="77777777" w:rsidR="00F851ED" w:rsidRPr="00F851ED" w:rsidRDefault="00F851ED" w:rsidP="00F851ED">
            <w:pPr>
              <w:jc w:val="right"/>
              <w:rPr>
                <w:lang w:val="bg-BG" w:eastAsia="bg-BG"/>
              </w:rPr>
            </w:pPr>
          </w:p>
        </w:tc>
      </w:tr>
      <w:tr w:rsidR="00F851ED" w:rsidRPr="00F851ED" w14:paraId="255D7BB5" w14:textId="77777777" w:rsidTr="00F851ED">
        <w:trPr>
          <w:trHeight w:val="300"/>
        </w:trPr>
        <w:tc>
          <w:tcPr>
            <w:tcW w:w="5740" w:type="dxa"/>
            <w:tcBorders>
              <w:top w:val="nil"/>
              <w:left w:val="nil"/>
              <w:bottom w:val="nil"/>
              <w:right w:val="nil"/>
            </w:tcBorders>
            <w:shd w:val="clear" w:color="auto" w:fill="auto"/>
            <w:vAlign w:val="bottom"/>
            <w:hideMark/>
          </w:tcPr>
          <w:p w14:paraId="754353DB" w14:textId="77777777" w:rsidR="00F851ED" w:rsidRPr="00F851ED" w:rsidRDefault="00F851ED" w:rsidP="00F851ED">
            <w:pPr>
              <w:rPr>
                <w:b/>
                <w:bCs/>
                <w:i/>
                <w:iCs/>
                <w:sz w:val="22"/>
                <w:szCs w:val="22"/>
                <w:lang w:val="bg-BG" w:eastAsia="bg-BG"/>
              </w:rPr>
            </w:pPr>
            <w:r w:rsidRPr="00F851ED">
              <w:rPr>
                <w:b/>
                <w:bCs/>
                <w:i/>
                <w:iCs/>
                <w:sz w:val="22"/>
                <w:szCs w:val="22"/>
                <w:lang w:val="bg-BG" w:eastAsia="bg-BG"/>
              </w:rPr>
              <w:t>Доставки на услуги , от:</w:t>
            </w:r>
          </w:p>
        </w:tc>
        <w:tc>
          <w:tcPr>
            <w:tcW w:w="1340" w:type="dxa"/>
            <w:tcBorders>
              <w:top w:val="nil"/>
              <w:left w:val="nil"/>
              <w:bottom w:val="nil"/>
              <w:right w:val="nil"/>
            </w:tcBorders>
            <w:shd w:val="clear" w:color="auto" w:fill="auto"/>
            <w:noWrap/>
            <w:vAlign w:val="bottom"/>
            <w:hideMark/>
          </w:tcPr>
          <w:p w14:paraId="32F4F757"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7AC184F7"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6D16F90E" w14:textId="77777777" w:rsidR="00F851ED" w:rsidRPr="00F851ED" w:rsidRDefault="00F851ED" w:rsidP="00F851ED">
            <w:pPr>
              <w:jc w:val="right"/>
              <w:rPr>
                <w:lang w:val="bg-BG" w:eastAsia="bg-BG"/>
              </w:rPr>
            </w:pPr>
          </w:p>
        </w:tc>
      </w:tr>
      <w:tr w:rsidR="00F851ED" w:rsidRPr="00F851ED" w14:paraId="0D530E16" w14:textId="77777777" w:rsidTr="00F851ED">
        <w:trPr>
          <w:trHeight w:val="300"/>
        </w:trPr>
        <w:tc>
          <w:tcPr>
            <w:tcW w:w="5740" w:type="dxa"/>
            <w:tcBorders>
              <w:top w:val="nil"/>
              <w:left w:val="nil"/>
              <w:bottom w:val="nil"/>
              <w:right w:val="nil"/>
            </w:tcBorders>
            <w:shd w:val="clear" w:color="auto" w:fill="auto"/>
            <w:vAlign w:val="bottom"/>
            <w:hideMark/>
          </w:tcPr>
          <w:p w14:paraId="0E5F9EB5"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055831F7" w14:textId="77777777" w:rsidR="00F851ED" w:rsidRPr="00F851ED" w:rsidRDefault="00F851ED" w:rsidP="00F851ED">
            <w:pPr>
              <w:jc w:val="right"/>
              <w:rPr>
                <w:sz w:val="22"/>
                <w:szCs w:val="22"/>
                <w:lang w:val="bg-BG" w:eastAsia="bg-BG"/>
              </w:rPr>
            </w:pPr>
            <w:r w:rsidRPr="00F851ED">
              <w:rPr>
                <w:sz w:val="22"/>
                <w:szCs w:val="22"/>
                <w:lang w:val="bg-BG" w:eastAsia="bg-BG"/>
              </w:rPr>
              <w:t xml:space="preserve">              793 </w:t>
            </w:r>
          </w:p>
        </w:tc>
        <w:tc>
          <w:tcPr>
            <w:tcW w:w="400" w:type="dxa"/>
            <w:tcBorders>
              <w:top w:val="nil"/>
              <w:left w:val="nil"/>
              <w:bottom w:val="nil"/>
              <w:right w:val="nil"/>
            </w:tcBorders>
            <w:shd w:val="clear" w:color="auto" w:fill="auto"/>
            <w:noWrap/>
            <w:vAlign w:val="bottom"/>
            <w:hideMark/>
          </w:tcPr>
          <w:p w14:paraId="23818AA7"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3BB0EBCE" w14:textId="77777777" w:rsidR="00F851ED" w:rsidRPr="00F851ED" w:rsidRDefault="00F851ED" w:rsidP="00F851ED">
            <w:pPr>
              <w:jc w:val="right"/>
              <w:rPr>
                <w:sz w:val="22"/>
                <w:szCs w:val="22"/>
                <w:lang w:val="bg-BG" w:eastAsia="bg-BG"/>
              </w:rPr>
            </w:pPr>
            <w:r w:rsidRPr="00F851ED">
              <w:rPr>
                <w:sz w:val="22"/>
                <w:szCs w:val="22"/>
                <w:lang w:val="bg-BG" w:eastAsia="bg-BG"/>
              </w:rPr>
              <w:t xml:space="preserve">              849 </w:t>
            </w:r>
          </w:p>
        </w:tc>
      </w:tr>
      <w:tr w:rsidR="00F851ED" w:rsidRPr="00F851ED" w14:paraId="0A207838" w14:textId="77777777" w:rsidTr="00F851ED">
        <w:trPr>
          <w:trHeight w:val="300"/>
        </w:trPr>
        <w:tc>
          <w:tcPr>
            <w:tcW w:w="5740" w:type="dxa"/>
            <w:tcBorders>
              <w:top w:val="nil"/>
              <w:left w:val="nil"/>
              <w:bottom w:val="nil"/>
              <w:right w:val="nil"/>
            </w:tcBorders>
            <w:shd w:val="clear" w:color="auto" w:fill="auto"/>
            <w:vAlign w:val="bottom"/>
            <w:hideMark/>
          </w:tcPr>
          <w:p w14:paraId="46502A13"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0C6AEAB4"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793 </w:t>
            </w:r>
          </w:p>
        </w:tc>
        <w:tc>
          <w:tcPr>
            <w:tcW w:w="400" w:type="dxa"/>
            <w:tcBorders>
              <w:top w:val="single" w:sz="4" w:space="0" w:color="auto"/>
              <w:left w:val="nil"/>
              <w:bottom w:val="single" w:sz="4" w:space="0" w:color="auto"/>
              <w:right w:val="nil"/>
            </w:tcBorders>
            <w:shd w:val="clear" w:color="auto" w:fill="auto"/>
            <w:noWrap/>
            <w:vAlign w:val="bottom"/>
            <w:hideMark/>
          </w:tcPr>
          <w:p w14:paraId="7CBAC006"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23658EB5"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849 </w:t>
            </w:r>
          </w:p>
        </w:tc>
      </w:tr>
      <w:tr w:rsidR="00F851ED" w:rsidRPr="00F851ED" w14:paraId="1BA2F9FE" w14:textId="77777777" w:rsidTr="00F851ED">
        <w:trPr>
          <w:trHeight w:val="165"/>
        </w:trPr>
        <w:tc>
          <w:tcPr>
            <w:tcW w:w="5740" w:type="dxa"/>
            <w:tcBorders>
              <w:top w:val="nil"/>
              <w:left w:val="nil"/>
              <w:bottom w:val="nil"/>
              <w:right w:val="nil"/>
            </w:tcBorders>
            <w:shd w:val="clear" w:color="auto" w:fill="auto"/>
            <w:noWrap/>
            <w:vAlign w:val="bottom"/>
            <w:hideMark/>
          </w:tcPr>
          <w:p w14:paraId="1AB0B43E"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07FF7556"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6E450A4E"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69A936AA" w14:textId="77777777" w:rsidR="00F851ED" w:rsidRPr="00F851ED" w:rsidRDefault="00F851ED" w:rsidP="00F851ED">
            <w:pPr>
              <w:rPr>
                <w:lang w:val="bg-BG" w:eastAsia="bg-BG"/>
              </w:rPr>
            </w:pPr>
          </w:p>
        </w:tc>
      </w:tr>
      <w:tr w:rsidR="00F851ED" w:rsidRPr="00F851ED" w14:paraId="585D413F" w14:textId="77777777" w:rsidTr="00F851ED">
        <w:trPr>
          <w:trHeight w:val="600"/>
        </w:trPr>
        <w:tc>
          <w:tcPr>
            <w:tcW w:w="5740" w:type="dxa"/>
            <w:tcBorders>
              <w:top w:val="nil"/>
              <w:left w:val="nil"/>
              <w:bottom w:val="nil"/>
              <w:right w:val="nil"/>
            </w:tcBorders>
            <w:shd w:val="clear" w:color="auto" w:fill="auto"/>
            <w:vAlign w:val="bottom"/>
            <w:hideMark/>
          </w:tcPr>
          <w:p w14:paraId="2182B129" w14:textId="77777777" w:rsidR="00B0337C" w:rsidRDefault="00B0337C" w:rsidP="00F851ED">
            <w:pPr>
              <w:rPr>
                <w:b/>
                <w:bCs/>
                <w:i/>
                <w:iCs/>
                <w:sz w:val="22"/>
                <w:szCs w:val="22"/>
                <w:lang w:val="bg-BG" w:eastAsia="bg-BG"/>
              </w:rPr>
            </w:pPr>
          </w:p>
          <w:p w14:paraId="1C91CE0B" w14:textId="77777777" w:rsidR="00B0337C" w:rsidRDefault="00B0337C" w:rsidP="00F851ED">
            <w:pPr>
              <w:rPr>
                <w:b/>
                <w:bCs/>
                <w:i/>
                <w:iCs/>
                <w:sz w:val="22"/>
                <w:szCs w:val="22"/>
                <w:lang w:val="bg-BG" w:eastAsia="bg-BG"/>
              </w:rPr>
            </w:pPr>
          </w:p>
          <w:p w14:paraId="565D3DC5" w14:textId="2DD341D8" w:rsidR="00F851ED" w:rsidRPr="00F851ED" w:rsidRDefault="00F851ED" w:rsidP="00F851ED">
            <w:pPr>
              <w:rPr>
                <w:b/>
                <w:bCs/>
                <w:i/>
                <w:iCs/>
                <w:sz w:val="22"/>
                <w:szCs w:val="22"/>
                <w:lang w:val="bg-BG" w:eastAsia="bg-BG"/>
              </w:rPr>
            </w:pPr>
            <w:proofErr w:type="spellStart"/>
            <w:r w:rsidRPr="00F851ED">
              <w:rPr>
                <w:b/>
                <w:bCs/>
                <w:i/>
                <w:iCs/>
                <w:sz w:val="22"/>
                <w:szCs w:val="22"/>
                <w:lang w:val="bg-BG" w:eastAsia="bg-BG"/>
              </w:rPr>
              <w:t>Kонсумативи</w:t>
            </w:r>
            <w:proofErr w:type="spellEnd"/>
            <w:r w:rsidRPr="00F851ED">
              <w:rPr>
                <w:b/>
                <w:bCs/>
                <w:i/>
                <w:iCs/>
                <w:sz w:val="22"/>
                <w:szCs w:val="22"/>
                <w:lang w:val="bg-BG" w:eastAsia="bg-BG"/>
              </w:rPr>
              <w:t xml:space="preserve"> и разходи по администриране и поддръжка на имоти</w:t>
            </w:r>
          </w:p>
        </w:tc>
        <w:tc>
          <w:tcPr>
            <w:tcW w:w="1340" w:type="dxa"/>
            <w:tcBorders>
              <w:top w:val="nil"/>
              <w:left w:val="nil"/>
              <w:bottom w:val="nil"/>
              <w:right w:val="nil"/>
            </w:tcBorders>
            <w:shd w:val="clear" w:color="auto" w:fill="auto"/>
            <w:noWrap/>
            <w:vAlign w:val="bottom"/>
            <w:hideMark/>
          </w:tcPr>
          <w:p w14:paraId="521786C2"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6B99924C"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7D8E54EF" w14:textId="77777777" w:rsidR="00F851ED" w:rsidRPr="00F851ED" w:rsidRDefault="00F851ED" w:rsidP="00F851ED">
            <w:pPr>
              <w:jc w:val="right"/>
              <w:rPr>
                <w:lang w:val="bg-BG" w:eastAsia="bg-BG"/>
              </w:rPr>
            </w:pPr>
          </w:p>
        </w:tc>
      </w:tr>
      <w:tr w:rsidR="00F851ED" w:rsidRPr="00F851ED" w14:paraId="25258880" w14:textId="77777777" w:rsidTr="00F851ED">
        <w:trPr>
          <w:trHeight w:val="300"/>
        </w:trPr>
        <w:tc>
          <w:tcPr>
            <w:tcW w:w="5740" w:type="dxa"/>
            <w:tcBorders>
              <w:top w:val="nil"/>
              <w:left w:val="nil"/>
              <w:bottom w:val="nil"/>
              <w:right w:val="nil"/>
            </w:tcBorders>
            <w:shd w:val="clear" w:color="auto" w:fill="auto"/>
            <w:vAlign w:val="bottom"/>
            <w:hideMark/>
          </w:tcPr>
          <w:p w14:paraId="0C9CE16F"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7981271A" w14:textId="77777777" w:rsidR="00F851ED" w:rsidRPr="00F851ED" w:rsidRDefault="00F851ED" w:rsidP="00F851ED">
            <w:pPr>
              <w:jc w:val="right"/>
              <w:rPr>
                <w:sz w:val="22"/>
                <w:szCs w:val="22"/>
                <w:lang w:val="bg-BG" w:eastAsia="bg-BG"/>
              </w:rPr>
            </w:pPr>
            <w:r w:rsidRPr="00F851ED">
              <w:rPr>
                <w:sz w:val="22"/>
                <w:szCs w:val="22"/>
                <w:lang w:val="bg-BG" w:eastAsia="bg-BG"/>
              </w:rPr>
              <w:t xml:space="preserve">            1,716 </w:t>
            </w:r>
          </w:p>
        </w:tc>
        <w:tc>
          <w:tcPr>
            <w:tcW w:w="400" w:type="dxa"/>
            <w:tcBorders>
              <w:top w:val="nil"/>
              <w:left w:val="nil"/>
              <w:bottom w:val="nil"/>
              <w:right w:val="nil"/>
            </w:tcBorders>
            <w:shd w:val="clear" w:color="auto" w:fill="auto"/>
            <w:noWrap/>
            <w:vAlign w:val="bottom"/>
            <w:hideMark/>
          </w:tcPr>
          <w:p w14:paraId="6AC61118"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4B8AC146" w14:textId="77777777" w:rsidR="00F851ED" w:rsidRPr="00F851ED" w:rsidRDefault="00F851ED" w:rsidP="00F851ED">
            <w:pPr>
              <w:jc w:val="right"/>
              <w:rPr>
                <w:sz w:val="22"/>
                <w:szCs w:val="22"/>
                <w:lang w:val="bg-BG" w:eastAsia="bg-BG"/>
              </w:rPr>
            </w:pPr>
            <w:r w:rsidRPr="00F851ED">
              <w:rPr>
                <w:sz w:val="22"/>
                <w:szCs w:val="22"/>
                <w:lang w:val="bg-BG" w:eastAsia="bg-BG"/>
              </w:rPr>
              <w:t xml:space="preserve">            1,218 </w:t>
            </w:r>
          </w:p>
        </w:tc>
      </w:tr>
      <w:tr w:rsidR="00F851ED" w:rsidRPr="00F851ED" w14:paraId="2A2BD5A0" w14:textId="77777777" w:rsidTr="00F851ED">
        <w:trPr>
          <w:trHeight w:val="300"/>
        </w:trPr>
        <w:tc>
          <w:tcPr>
            <w:tcW w:w="5740" w:type="dxa"/>
            <w:tcBorders>
              <w:top w:val="nil"/>
              <w:left w:val="nil"/>
              <w:bottom w:val="nil"/>
              <w:right w:val="nil"/>
            </w:tcBorders>
            <w:shd w:val="clear" w:color="auto" w:fill="auto"/>
            <w:vAlign w:val="bottom"/>
            <w:hideMark/>
          </w:tcPr>
          <w:p w14:paraId="2BF269D2"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0DD27688"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1,716 </w:t>
            </w:r>
          </w:p>
        </w:tc>
        <w:tc>
          <w:tcPr>
            <w:tcW w:w="400" w:type="dxa"/>
            <w:tcBorders>
              <w:top w:val="single" w:sz="4" w:space="0" w:color="auto"/>
              <w:left w:val="nil"/>
              <w:bottom w:val="single" w:sz="4" w:space="0" w:color="auto"/>
              <w:right w:val="nil"/>
            </w:tcBorders>
            <w:shd w:val="clear" w:color="auto" w:fill="auto"/>
            <w:noWrap/>
            <w:vAlign w:val="bottom"/>
            <w:hideMark/>
          </w:tcPr>
          <w:p w14:paraId="5E19FFB1"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267323A9"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1,218 </w:t>
            </w:r>
          </w:p>
        </w:tc>
      </w:tr>
      <w:tr w:rsidR="00F851ED" w:rsidRPr="00F851ED" w14:paraId="370A2D94" w14:textId="77777777" w:rsidTr="00F851ED">
        <w:trPr>
          <w:trHeight w:val="135"/>
        </w:trPr>
        <w:tc>
          <w:tcPr>
            <w:tcW w:w="5740" w:type="dxa"/>
            <w:tcBorders>
              <w:top w:val="nil"/>
              <w:left w:val="nil"/>
              <w:bottom w:val="nil"/>
              <w:right w:val="nil"/>
            </w:tcBorders>
            <w:shd w:val="clear" w:color="auto" w:fill="auto"/>
            <w:vAlign w:val="bottom"/>
            <w:hideMark/>
          </w:tcPr>
          <w:p w14:paraId="6EAF1CAF"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4EEC634E"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5DAA7962"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6FFF7A77" w14:textId="77777777" w:rsidR="00F851ED" w:rsidRPr="00F851ED" w:rsidRDefault="00F851ED" w:rsidP="00F851ED">
            <w:pPr>
              <w:jc w:val="right"/>
              <w:rPr>
                <w:lang w:val="bg-BG" w:eastAsia="bg-BG"/>
              </w:rPr>
            </w:pPr>
          </w:p>
        </w:tc>
      </w:tr>
      <w:tr w:rsidR="00F851ED" w:rsidRPr="00F851ED" w14:paraId="7A8F2055" w14:textId="77777777" w:rsidTr="00F851ED">
        <w:trPr>
          <w:trHeight w:val="300"/>
        </w:trPr>
        <w:tc>
          <w:tcPr>
            <w:tcW w:w="5740" w:type="dxa"/>
            <w:tcBorders>
              <w:top w:val="nil"/>
              <w:left w:val="nil"/>
              <w:bottom w:val="nil"/>
              <w:right w:val="nil"/>
            </w:tcBorders>
            <w:shd w:val="clear" w:color="auto" w:fill="auto"/>
            <w:noWrap/>
            <w:vAlign w:val="bottom"/>
            <w:hideMark/>
          </w:tcPr>
          <w:p w14:paraId="1C835478" w14:textId="77777777" w:rsidR="00F851ED" w:rsidRPr="00F851ED" w:rsidRDefault="00F851ED" w:rsidP="00F851ED">
            <w:pPr>
              <w:rPr>
                <w:b/>
                <w:bCs/>
                <w:i/>
                <w:iCs/>
                <w:sz w:val="22"/>
                <w:szCs w:val="22"/>
                <w:lang w:val="bg-BG" w:eastAsia="bg-BG"/>
              </w:rPr>
            </w:pPr>
            <w:r w:rsidRPr="00F851ED">
              <w:rPr>
                <w:b/>
                <w:bCs/>
                <w:i/>
                <w:iCs/>
                <w:sz w:val="22"/>
                <w:szCs w:val="22"/>
                <w:lang w:val="bg-BG" w:eastAsia="bg-BG"/>
              </w:rPr>
              <w:t>Предоставени аванси</w:t>
            </w:r>
          </w:p>
        </w:tc>
        <w:tc>
          <w:tcPr>
            <w:tcW w:w="1340" w:type="dxa"/>
            <w:tcBorders>
              <w:top w:val="nil"/>
              <w:left w:val="nil"/>
              <w:bottom w:val="nil"/>
              <w:right w:val="nil"/>
            </w:tcBorders>
            <w:shd w:val="clear" w:color="auto" w:fill="auto"/>
            <w:noWrap/>
            <w:vAlign w:val="bottom"/>
            <w:hideMark/>
          </w:tcPr>
          <w:p w14:paraId="754C40EE"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0963D34A"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55AD75DA" w14:textId="77777777" w:rsidR="00F851ED" w:rsidRPr="00F851ED" w:rsidRDefault="00F851ED" w:rsidP="00F851ED">
            <w:pPr>
              <w:rPr>
                <w:lang w:val="bg-BG" w:eastAsia="bg-BG"/>
              </w:rPr>
            </w:pPr>
          </w:p>
        </w:tc>
      </w:tr>
      <w:tr w:rsidR="00F851ED" w:rsidRPr="00F851ED" w14:paraId="06D333B4" w14:textId="77777777" w:rsidTr="00F851ED">
        <w:trPr>
          <w:trHeight w:val="300"/>
        </w:trPr>
        <w:tc>
          <w:tcPr>
            <w:tcW w:w="5740" w:type="dxa"/>
            <w:tcBorders>
              <w:top w:val="nil"/>
              <w:left w:val="nil"/>
              <w:bottom w:val="nil"/>
              <w:right w:val="nil"/>
            </w:tcBorders>
            <w:shd w:val="clear" w:color="auto" w:fill="auto"/>
            <w:vAlign w:val="bottom"/>
            <w:hideMark/>
          </w:tcPr>
          <w:p w14:paraId="5FD84B8C"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07D71EA4" w14:textId="77777777" w:rsidR="00F851ED" w:rsidRPr="00F851ED" w:rsidRDefault="00F851ED" w:rsidP="00F851ED">
            <w:pPr>
              <w:jc w:val="right"/>
              <w:rPr>
                <w:sz w:val="22"/>
                <w:szCs w:val="22"/>
                <w:lang w:val="bg-BG" w:eastAsia="bg-BG"/>
              </w:rPr>
            </w:pPr>
            <w:r w:rsidRPr="00F851ED">
              <w:rPr>
                <w:sz w:val="22"/>
                <w:szCs w:val="22"/>
                <w:lang w:val="bg-BG" w:eastAsia="bg-BG"/>
              </w:rPr>
              <w:t xml:space="preserve">               (14)</w:t>
            </w:r>
          </w:p>
        </w:tc>
        <w:tc>
          <w:tcPr>
            <w:tcW w:w="400" w:type="dxa"/>
            <w:tcBorders>
              <w:top w:val="nil"/>
              <w:left w:val="nil"/>
              <w:bottom w:val="nil"/>
              <w:right w:val="nil"/>
            </w:tcBorders>
            <w:shd w:val="clear" w:color="auto" w:fill="auto"/>
            <w:noWrap/>
            <w:vAlign w:val="bottom"/>
            <w:hideMark/>
          </w:tcPr>
          <w:p w14:paraId="62BF38D1"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5CF38F74" w14:textId="77777777" w:rsidR="00F851ED" w:rsidRPr="00F851ED" w:rsidRDefault="00F851ED" w:rsidP="00F851ED">
            <w:pPr>
              <w:jc w:val="right"/>
              <w:rPr>
                <w:sz w:val="22"/>
                <w:szCs w:val="22"/>
                <w:lang w:val="bg-BG" w:eastAsia="bg-BG"/>
              </w:rPr>
            </w:pPr>
            <w:r w:rsidRPr="00F851ED">
              <w:rPr>
                <w:sz w:val="22"/>
                <w:szCs w:val="22"/>
                <w:lang w:val="bg-BG" w:eastAsia="bg-BG"/>
              </w:rPr>
              <w:t xml:space="preserve">                  - </w:t>
            </w:r>
          </w:p>
        </w:tc>
      </w:tr>
      <w:tr w:rsidR="00F851ED" w:rsidRPr="00F851ED" w14:paraId="40233E7B" w14:textId="77777777" w:rsidTr="00F851ED">
        <w:trPr>
          <w:trHeight w:val="300"/>
        </w:trPr>
        <w:tc>
          <w:tcPr>
            <w:tcW w:w="5740" w:type="dxa"/>
            <w:tcBorders>
              <w:top w:val="nil"/>
              <w:left w:val="nil"/>
              <w:bottom w:val="nil"/>
              <w:right w:val="nil"/>
            </w:tcBorders>
            <w:shd w:val="clear" w:color="auto" w:fill="auto"/>
            <w:vAlign w:val="bottom"/>
            <w:hideMark/>
          </w:tcPr>
          <w:p w14:paraId="6F733CB5"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32ECCE10"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(14)</w:t>
            </w:r>
          </w:p>
        </w:tc>
        <w:tc>
          <w:tcPr>
            <w:tcW w:w="400" w:type="dxa"/>
            <w:tcBorders>
              <w:top w:val="single" w:sz="4" w:space="0" w:color="auto"/>
              <w:left w:val="nil"/>
              <w:bottom w:val="single" w:sz="4" w:space="0" w:color="auto"/>
              <w:right w:val="nil"/>
            </w:tcBorders>
            <w:shd w:val="clear" w:color="auto" w:fill="auto"/>
            <w:noWrap/>
            <w:vAlign w:val="bottom"/>
            <w:hideMark/>
          </w:tcPr>
          <w:p w14:paraId="41A9FB47"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3119A6DD" w14:textId="25412BD0" w:rsidR="00F851ED" w:rsidRPr="00F851ED" w:rsidRDefault="00CC64DF" w:rsidP="00F851ED">
            <w:pPr>
              <w:jc w:val="right"/>
              <w:rPr>
                <w:b/>
                <w:bCs/>
                <w:sz w:val="22"/>
                <w:szCs w:val="22"/>
                <w:lang w:val="bg-BG" w:eastAsia="bg-BG"/>
              </w:rPr>
            </w:pPr>
            <w:r>
              <w:rPr>
                <w:b/>
                <w:bCs/>
                <w:sz w:val="22"/>
                <w:szCs w:val="22"/>
                <w:lang w:val="bg-BG" w:eastAsia="bg-BG"/>
              </w:rPr>
              <w:t>-</w:t>
            </w:r>
          </w:p>
        </w:tc>
      </w:tr>
      <w:tr w:rsidR="00F851ED" w:rsidRPr="00F851ED" w14:paraId="1684B82D" w14:textId="77777777" w:rsidTr="00F851ED">
        <w:trPr>
          <w:trHeight w:val="300"/>
        </w:trPr>
        <w:tc>
          <w:tcPr>
            <w:tcW w:w="5740" w:type="dxa"/>
            <w:tcBorders>
              <w:top w:val="nil"/>
              <w:left w:val="nil"/>
              <w:bottom w:val="nil"/>
              <w:right w:val="nil"/>
            </w:tcBorders>
            <w:shd w:val="clear" w:color="auto" w:fill="auto"/>
            <w:vAlign w:val="bottom"/>
            <w:hideMark/>
          </w:tcPr>
          <w:p w14:paraId="2320D87D"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3E1E0B27"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219EA58C"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5E419F2F" w14:textId="77777777" w:rsidR="00F851ED" w:rsidRPr="00F851ED" w:rsidRDefault="00F851ED" w:rsidP="00F851ED">
            <w:pPr>
              <w:jc w:val="right"/>
              <w:rPr>
                <w:lang w:val="bg-BG" w:eastAsia="bg-BG"/>
              </w:rPr>
            </w:pPr>
          </w:p>
        </w:tc>
      </w:tr>
      <w:tr w:rsidR="00F851ED" w:rsidRPr="00F851ED" w14:paraId="67C2CB1D" w14:textId="77777777" w:rsidTr="00F851ED">
        <w:trPr>
          <w:trHeight w:val="300"/>
        </w:trPr>
        <w:tc>
          <w:tcPr>
            <w:tcW w:w="5740" w:type="dxa"/>
            <w:tcBorders>
              <w:top w:val="nil"/>
              <w:left w:val="nil"/>
              <w:bottom w:val="nil"/>
              <w:right w:val="nil"/>
            </w:tcBorders>
            <w:shd w:val="clear" w:color="auto" w:fill="auto"/>
            <w:vAlign w:val="bottom"/>
            <w:hideMark/>
          </w:tcPr>
          <w:p w14:paraId="7C9A519D" w14:textId="77777777" w:rsidR="00F851ED" w:rsidRPr="00F851ED" w:rsidRDefault="00F851ED" w:rsidP="00F851ED">
            <w:pPr>
              <w:rPr>
                <w:b/>
                <w:bCs/>
                <w:i/>
                <w:iCs/>
                <w:color w:val="000000"/>
                <w:sz w:val="22"/>
                <w:szCs w:val="22"/>
                <w:lang w:val="bg-BG" w:eastAsia="bg-BG"/>
              </w:rPr>
            </w:pPr>
            <w:r w:rsidRPr="00F851ED">
              <w:rPr>
                <w:b/>
                <w:bCs/>
                <w:i/>
                <w:iCs/>
                <w:color w:val="000000"/>
                <w:sz w:val="22"/>
                <w:szCs w:val="22"/>
                <w:lang w:val="bg-BG" w:eastAsia="bg-BG"/>
              </w:rPr>
              <w:t xml:space="preserve">Други </w:t>
            </w:r>
          </w:p>
        </w:tc>
        <w:tc>
          <w:tcPr>
            <w:tcW w:w="1340" w:type="dxa"/>
            <w:tcBorders>
              <w:top w:val="nil"/>
              <w:left w:val="nil"/>
              <w:bottom w:val="nil"/>
              <w:right w:val="nil"/>
            </w:tcBorders>
            <w:shd w:val="clear" w:color="auto" w:fill="auto"/>
            <w:noWrap/>
            <w:vAlign w:val="bottom"/>
            <w:hideMark/>
          </w:tcPr>
          <w:p w14:paraId="4739E7E0" w14:textId="77777777" w:rsidR="00F851ED" w:rsidRPr="00F851ED" w:rsidRDefault="00F851ED" w:rsidP="00F851ED">
            <w:pPr>
              <w:rPr>
                <w:b/>
                <w:bCs/>
                <w:i/>
                <w:iCs/>
                <w:color w:val="000000"/>
                <w:sz w:val="22"/>
                <w:szCs w:val="22"/>
                <w:lang w:val="bg-BG" w:eastAsia="bg-BG"/>
              </w:rPr>
            </w:pPr>
          </w:p>
        </w:tc>
        <w:tc>
          <w:tcPr>
            <w:tcW w:w="400" w:type="dxa"/>
            <w:tcBorders>
              <w:top w:val="nil"/>
              <w:left w:val="nil"/>
              <w:bottom w:val="nil"/>
              <w:right w:val="nil"/>
            </w:tcBorders>
            <w:shd w:val="clear" w:color="auto" w:fill="auto"/>
            <w:noWrap/>
            <w:vAlign w:val="bottom"/>
            <w:hideMark/>
          </w:tcPr>
          <w:p w14:paraId="13814F53"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62CCD98C" w14:textId="77777777" w:rsidR="00F851ED" w:rsidRPr="00F851ED" w:rsidRDefault="00F851ED" w:rsidP="00F851ED">
            <w:pPr>
              <w:jc w:val="right"/>
              <w:rPr>
                <w:lang w:val="bg-BG" w:eastAsia="bg-BG"/>
              </w:rPr>
            </w:pPr>
          </w:p>
        </w:tc>
      </w:tr>
      <w:tr w:rsidR="00F851ED" w:rsidRPr="00F851ED" w14:paraId="4E051411" w14:textId="77777777" w:rsidTr="00F851ED">
        <w:trPr>
          <w:trHeight w:val="300"/>
        </w:trPr>
        <w:tc>
          <w:tcPr>
            <w:tcW w:w="5740" w:type="dxa"/>
            <w:tcBorders>
              <w:top w:val="nil"/>
              <w:left w:val="nil"/>
              <w:bottom w:val="nil"/>
              <w:right w:val="nil"/>
            </w:tcBorders>
            <w:shd w:val="clear" w:color="auto" w:fill="auto"/>
            <w:vAlign w:val="bottom"/>
            <w:hideMark/>
          </w:tcPr>
          <w:p w14:paraId="36F71005"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3F2E6CA7" w14:textId="6149AA78" w:rsidR="00F851ED" w:rsidRPr="00F851ED" w:rsidRDefault="00CC64DF" w:rsidP="00F851ED">
            <w:pPr>
              <w:rPr>
                <w:sz w:val="22"/>
                <w:szCs w:val="22"/>
                <w:lang w:val="bg-BG" w:eastAsia="bg-BG"/>
              </w:rPr>
            </w:pPr>
            <w:r>
              <w:rPr>
                <w:sz w:val="22"/>
                <w:szCs w:val="22"/>
                <w:lang w:val="bg-BG" w:eastAsia="bg-BG"/>
              </w:rPr>
              <w:t xml:space="preserve">                    -</w:t>
            </w:r>
          </w:p>
        </w:tc>
        <w:tc>
          <w:tcPr>
            <w:tcW w:w="400" w:type="dxa"/>
            <w:tcBorders>
              <w:top w:val="nil"/>
              <w:left w:val="nil"/>
              <w:bottom w:val="nil"/>
              <w:right w:val="nil"/>
            </w:tcBorders>
            <w:shd w:val="clear" w:color="auto" w:fill="auto"/>
            <w:noWrap/>
            <w:vAlign w:val="bottom"/>
            <w:hideMark/>
          </w:tcPr>
          <w:p w14:paraId="730B1E87"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0C9F1569" w14:textId="77777777" w:rsidR="00F851ED" w:rsidRPr="00F851ED" w:rsidRDefault="00F851ED" w:rsidP="00F851ED">
            <w:pPr>
              <w:jc w:val="right"/>
              <w:rPr>
                <w:sz w:val="22"/>
                <w:szCs w:val="22"/>
                <w:lang w:val="bg-BG" w:eastAsia="bg-BG"/>
              </w:rPr>
            </w:pPr>
            <w:r w:rsidRPr="00F851ED">
              <w:rPr>
                <w:sz w:val="22"/>
                <w:szCs w:val="22"/>
                <w:lang w:val="bg-BG" w:eastAsia="bg-BG"/>
              </w:rPr>
              <w:t xml:space="preserve">              144 </w:t>
            </w:r>
          </w:p>
        </w:tc>
      </w:tr>
      <w:tr w:rsidR="00F851ED" w:rsidRPr="00F851ED" w14:paraId="7DB321E6" w14:textId="77777777" w:rsidTr="00F851ED">
        <w:trPr>
          <w:trHeight w:val="300"/>
        </w:trPr>
        <w:tc>
          <w:tcPr>
            <w:tcW w:w="5740" w:type="dxa"/>
            <w:tcBorders>
              <w:top w:val="nil"/>
              <w:left w:val="nil"/>
              <w:bottom w:val="nil"/>
              <w:right w:val="nil"/>
            </w:tcBorders>
            <w:shd w:val="clear" w:color="auto" w:fill="auto"/>
            <w:vAlign w:val="bottom"/>
            <w:hideMark/>
          </w:tcPr>
          <w:p w14:paraId="33DFAF7C"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275C03B0"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 </w:t>
            </w:r>
          </w:p>
        </w:tc>
        <w:tc>
          <w:tcPr>
            <w:tcW w:w="400" w:type="dxa"/>
            <w:tcBorders>
              <w:top w:val="single" w:sz="4" w:space="0" w:color="auto"/>
              <w:left w:val="nil"/>
              <w:bottom w:val="single" w:sz="4" w:space="0" w:color="auto"/>
              <w:right w:val="nil"/>
            </w:tcBorders>
            <w:shd w:val="clear" w:color="auto" w:fill="auto"/>
            <w:noWrap/>
            <w:vAlign w:val="bottom"/>
            <w:hideMark/>
          </w:tcPr>
          <w:p w14:paraId="10063009"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586D8C7B"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144 </w:t>
            </w:r>
          </w:p>
        </w:tc>
      </w:tr>
      <w:tr w:rsidR="00F851ED" w:rsidRPr="00F851ED" w14:paraId="416C5789" w14:textId="77777777" w:rsidTr="00F851ED">
        <w:trPr>
          <w:trHeight w:val="300"/>
        </w:trPr>
        <w:tc>
          <w:tcPr>
            <w:tcW w:w="5740" w:type="dxa"/>
            <w:tcBorders>
              <w:top w:val="nil"/>
              <w:left w:val="nil"/>
              <w:bottom w:val="nil"/>
              <w:right w:val="nil"/>
            </w:tcBorders>
            <w:shd w:val="clear" w:color="auto" w:fill="auto"/>
            <w:vAlign w:val="bottom"/>
            <w:hideMark/>
          </w:tcPr>
          <w:p w14:paraId="5C285EE0"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13CCADFD"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2E3B8AFE"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3D500213" w14:textId="77777777" w:rsidR="00F851ED" w:rsidRPr="00F851ED" w:rsidRDefault="00F851ED" w:rsidP="00F851ED">
            <w:pPr>
              <w:jc w:val="right"/>
              <w:rPr>
                <w:lang w:val="bg-BG" w:eastAsia="bg-BG"/>
              </w:rPr>
            </w:pPr>
          </w:p>
        </w:tc>
      </w:tr>
      <w:tr w:rsidR="00F851ED" w:rsidRPr="00F851ED" w14:paraId="093D062A" w14:textId="77777777" w:rsidTr="00F851ED">
        <w:trPr>
          <w:trHeight w:val="300"/>
        </w:trPr>
        <w:tc>
          <w:tcPr>
            <w:tcW w:w="5740" w:type="dxa"/>
            <w:tcBorders>
              <w:top w:val="nil"/>
              <w:left w:val="nil"/>
              <w:bottom w:val="nil"/>
              <w:right w:val="nil"/>
            </w:tcBorders>
            <w:shd w:val="clear" w:color="auto" w:fill="auto"/>
            <w:vAlign w:val="bottom"/>
            <w:hideMark/>
          </w:tcPr>
          <w:p w14:paraId="74670B4B" w14:textId="77777777" w:rsidR="00F851ED" w:rsidRPr="00F851ED" w:rsidRDefault="00F851ED" w:rsidP="00F851ED">
            <w:pPr>
              <w:rPr>
                <w:b/>
                <w:bCs/>
                <w:sz w:val="22"/>
                <w:szCs w:val="22"/>
                <w:lang w:val="bg-BG" w:eastAsia="bg-BG"/>
              </w:rPr>
            </w:pPr>
            <w:r w:rsidRPr="00F851ED">
              <w:rPr>
                <w:b/>
                <w:bCs/>
                <w:sz w:val="22"/>
                <w:szCs w:val="22"/>
                <w:lang w:val="bg-BG" w:eastAsia="bg-BG"/>
              </w:rPr>
              <w:t xml:space="preserve">Общо </w:t>
            </w:r>
          </w:p>
        </w:tc>
        <w:tc>
          <w:tcPr>
            <w:tcW w:w="1340" w:type="dxa"/>
            <w:tcBorders>
              <w:top w:val="single" w:sz="4" w:space="0" w:color="auto"/>
              <w:left w:val="nil"/>
              <w:bottom w:val="double" w:sz="6" w:space="0" w:color="auto"/>
              <w:right w:val="nil"/>
            </w:tcBorders>
            <w:shd w:val="clear" w:color="auto" w:fill="auto"/>
            <w:noWrap/>
            <w:vAlign w:val="bottom"/>
            <w:hideMark/>
          </w:tcPr>
          <w:p w14:paraId="302924FF"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2,499 </w:t>
            </w:r>
          </w:p>
        </w:tc>
        <w:tc>
          <w:tcPr>
            <w:tcW w:w="400" w:type="dxa"/>
            <w:tcBorders>
              <w:top w:val="single" w:sz="4" w:space="0" w:color="auto"/>
              <w:left w:val="nil"/>
              <w:bottom w:val="double" w:sz="6" w:space="0" w:color="auto"/>
              <w:right w:val="nil"/>
            </w:tcBorders>
            <w:shd w:val="clear" w:color="auto" w:fill="auto"/>
            <w:noWrap/>
            <w:vAlign w:val="bottom"/>
            <w:hideMark/>
          </w:tcPr>
          <w:p w14:paraId="357D2214"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double" w:sz="6" w:space="0" w:color="auto"/>
              <w:right w:val="nil"/>
            </w:tcBorders>
            <w:shd w:val="clear" w:color="auto" w:fill="auto"/>
            <w:noWrap/>
            <w:vAlign w:val="bottom"/>
            <w:hideMark/>
          </w:tcPr>
          <w:p w14:paraId="1C913222"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2,228 </w:t>
            </w:r>
          </w:p>
        </w:tc>
      </w:tr>
      <w:tr w:rsidR="00F851ED" w:rsidRPr="00F851ED" w14:paraId="408033E0" w14:textId="77777777" w:rsidTr="00F851ED">
        <w:trPr>
          <w:trHeight w:val="300"/>
        </w:trPr>
        <w:tc>
          <w:tcPr>
            <w:tcW w:w="5740" w:type="dxa"/>
            <w:tcBorders>
              <w:top w:val="nil"/>
              <w:left w:val="nil"/>
              <w:bottom w:val="nil"/>
              <w:right w:val="nil"/>
            </w:tcBorders>
            <w:shd w:val="clear" w:color="auto" w:fill="auto"/>
            <w:vAlign w:val="bottom"/>
            <w:hideMark/>
          </w:tcPr>
          <w:p w14:paraId="05223B80"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0D51407F"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0123F4F3"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5B78B337" w14:textId="77777777" w:rsidR="00F851ED" w:rsidRPr="00F851ED" w:rsidRDefault="00F851ED" w:rsidP="00F851ED">
            <w:pPr>
              <w:jc w:val="right"/>
              <w:rPr>
                <w:lang w:val="bg-BG" w:eastAsia="bg-BG"/>
              </w:rPr>
            </w:pPr>
          </w:p>
        </w:tc>
      </w:tr>
      <w:tr w:rsidR="00F851ED" w:rsidRPr="00F851ED" w14:paraId="5DB6DDA9" w14:textId="77777777" w:rsidTr="00F851ED">
        <w:trPr>
          <w:trHeight w:val="255"/>
        </w:trPr>
        <w:tc>
          <w:tcPr>
            <w:tcW w:w="5740" w:type="dxa"/>
            <w:tcBorders>
              <w:top w:val="nil"/>
              <w:left w:val="nil"/>
              <w:bottom w:val="nil"/>
              <w:right w:val="nil"/>
            </w:tcBorders>
            <w:shd w:val="clear" w:color="000000" w:fill="auto"/>
            <w:noWrap/>
            <w:vAlign w:val="bottom"/>
            <w:hideMark/>
          </w:tcPr>
          <w:p w14:paraId="1152F716"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000000" w:fill="auto"/>
            <w:noWrap/>
            <w:vAlign w:val="bottom"/>
            <w:hideMark/>
          </w:tcPr>
          <w:p w14:paraId="36DDD13F" w14:textId="77777777" w:rsidR="00F851ED" w:rsidRPr="00F851ED" w:rsidRDefault="00F851ED" w:rsidP="00F851ED">
            <w:pPr>
              <w:rPr>
                <w:lang w:val="bg-BG" w:eastAsia="bg-BG"/>
              </w:rPr>
            </w:pPr>
          </w:p>
        </w:tc>
        <w:tc>
          <w:tcPr>
            <w:tcW w:w="400" w:type="dxa"/>
            <w:tcBorders>
              <w:top w:val="nil"/>
              <w:left w:val="nil"/>
              <w:bottom w:val="nil"/>
              <w:right w:val="nil"/>
            </w:tcBorders>
            <w:shd w:val="clear" w:color="000000" w:fill="auto"/>
            <w:noWrap/>
            <w:vAlign w:val="bottom"/>
            <w:hideMark/>
          </w:tcPr>
          <w:p w14:paraId="76B137F3" w14:textId="77777777" w:rsidR="00F851ED" w:rsidRPr="00F851ED" w:rsidRDefault="00F851ED" w:rsidP="00F851ED">
            <w:pPr>
              <w:rPr>
                <w:lang w:val="bg-BG" w:eastAsia="bg-BG"/>
              </w:rPr>
            </w:pPr>
          </w:p>
        </w:tc>
        <w:tc>
          <w:tcPr>
            <w:tcW w:w="1340" w:type="dxa"/>
            <w:tcBorders>
              <w:top w:val="nil"/>
              <w:left w:val="nil"/>
              <w:bottom w:val="nil"/>
              <w:right w:val="nil"/>
            </w:tcBorders>
            <w:shd w:val="clear" w:color="000000" w:fill="auto"/>
            <w:noWrap/>
            <w:vAlign w:val="bottom"/>
            <w:hideMark/>
          </w:tcPr>
          <w:p w14:paraId="07BC4BDC" w14:textId="77777777" w:rsidR="00F851ED" w:rsidRPr="00F851ED" w:rsidRDefault="00F851ED" w:rsidP="00F851ED">
            <w:pPr>
              <w:rPr>
                <w:lang w:val="bg-BG" w:eastAsia="bg-BG"/>
              </w:rPr>
            </w:pPr>
          </w:p>
        </w:tc>
      </w:tr>
      <w:tr w:rsidR="00F851ED" w:rsidRPr="00F851ED" w14:paraId="17416F58" w14:textId="77777777" w:rsidTr="00F851ED">
        <w:trPr>
          <w:trHeight w:val="255"/>
        </w:trPr>
        <w:tc>
          <w:tcPr>
            <w:tcW w:w="5740" w:type="dxa"/>
            <w:tcBorders>
              <w:top w:val="nil"/>
              <w:left w:val="nil"/>
              <w:bottom w:val="nil"/>
              <w:right w:val="nil"/>
            </w:tcBorders>
            <w:shd w:val="clear" w:color="auto" w:fill="auto"/>
            <w:noWrap/>
            <w:vAlign w:val="bottom"/>
            <w:hideMark/>
          </w:tcPr>
          <w:p w14:paraId="4B6272B6"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1AD7938D"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5B443D1F"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63E9B13D" w14:textId="77777777" w:rsidR="00F851ED" w:rsidRPr="00F851ED" w:rsidRDefault="00F851ED" w:rsidP="00F851ED">
            <w:pPr>
              <w:rPr>
                <w:lang w:val="bg-BG" w:eastAsia="bg-BG"/>
              </w:rPr>
            </w:pPr>
          </w:p>
        </w:tc>
      </w:tr>
      <w:tr w:rsidR="00F851ED" w:rsidRPr="00F851ED" w14:paraId="7B9F25A0" w14:textId="77777777" w:rsidTr="00F851ED">
        <w:trPr>
          <w:trHeight w:val="600"/>
        </w:trPr>
        <w:tc>
          <w:tcPr>
            <w:tcW w:w="5740" w:type="dxa"/>
            <w:tcBorders>
              <w:top w:val="nil"/>
              <w:left w:val="nil"/>
              <w:bottom w:val="nil"/>
              <w:right w:val="nil"/>
            </w:tcBorders>
            <w:shd w:val="clear" w:color="auto" w:fill="auto"/>
            <w:vAlign w:val="bottom"/>
            <w:hideMark/>
          </w:tcPr>
          <w:p w14:paraId="445931F3" w14:textId="77777777" w:rsidR="00F851ED" w:rsidRPr="00F851ED" w:rsidRDefault="00F851ED" w:rsidP="00F851ED">
            <w:pPr>
              <w:rPr>
                <w:b/>
                <w:bCs/>
                <w:i/>
                <w:iCs/>
                <w:sz w:val="22"/>
                <w:szCs w:val="22"/>
                <w:lang w:val="bg-BG" w:eastAsia="bg-BG"/>
              </w:rPr>
            </w:pPr>
            <w:r w:rsidRPr="00F851ED">
              <w:rPr>
                <w:b/>
                <w:bCs/>
                <w:i/>
                <w:iCs/>
                <w:sz w:val="22"/>
                <w:szCs w:val="22"/>
                <w:lang w:val="bg-BG" w:eastAsia="bg-BG"/>
              </w:rPr>
              <w:t>Продажби на свързани лица</w:t>
            </w:r>
          </w:p>
        </w:tc>
        <w:tc>
          <w:tcPr>
            <w:tcW w:w="1340" w:type="dxa"/>
            <w:tcBorders>
              <w:top w:val="nil"/>
              <w:left w:val="nil"/>
              <w:bottom w:val="nil"/>
              <w:right w:val="nil"/>
            </w:tcBorders>
            <w:shd w:val="clear" w:color="auto" w:fill="auto"/>
            <w:vAlign w:val="bottom"/>
            <w:hideMark/>
          </w:tcPr>
          <w:p w14:paraId="2CDE0CD9" w14:textId="77777777" w:rsidR="00F851ED" w:rsidRPr="00F851ED" w:rsidRDefault="00F851ED" w:rsidP="00F851ED">
            <w:pPr>
              <w:jc w:val="right"/>
              <w:rPr>
                <w:b/>
                <w:bCs/>
                <w:i/>
                <w:iCs/>
                <w:sz w:val="22"/>
                <w:szCs w:val="22"/>
                <w:lang w:val="bg-BG" w:eastAsia="bg-BG"/>
              </w:rPr>
            </w:pPr>
            <w:r w:rsidRPr="00F851ED">
              <w:rPr>
                <w:b/>
                <w:bCs/>
                <w:i/>
                <w:iCs/>
                <w:sz w:val="22"/>
                <w:szCs w:val="22"/>
                <w:lang w:val="bg-BG" w:eastAsia="bg-BG"/>
              </w:rPr>
              <w:t>30.09.2018</w:t>
            </w:r>
            <w:r w:rsidRPr="00F851ED">
              <w:rPr>
                <w:b/>
                <w:bCs/>
                <w:i/>
                <w:iCs/>
                <w:sz w:val="22"/>
                <w:szCs w:val="22"/>
                <w:lang w:val="bg-BG" w:eastAsia="bg-BG"/>
              </w:rPr>
              <w:br/>
              <w:t>BGN '000</w:t>
            </w:r>
          </w:p>
        </w:tc>
        <w:tc>
          <w:tcPr>
            <w:tcW w:w="400" w:type="dxa"/>
            <w:tcBorders>
              <w:top w:val="nil"/>
              <w:left w:val="nil"/>
              <w:bottom w:val="nil"/>
              <w:right w:val="nil"/>
            </w:tcBorders>
            <w:shd w:val="clear" w:color="auto" w:fill="auto"/>
            <w:vAlign w:val="bottom"/>
            <w:hideMark/>
          </w:tcPr>
          <w:p w14:paraId="5D9FA4F1" w14:textId="77777777" w:rsidR="00F851ED" w:rsidRPr="00F851ED" w:rsidRDefault="00F851ED" w:rsidP="00F851ED">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50878FA9" w14:textId="77777777" w:rsidR="00F851ED" w:rsidRPr="00F851ED" w:rsidRDefault="00F851ED" w:rsidP="00F851ED">
            <w:pPr>
              <w:jc w:val="right"/>
              <w:rPr>
                <w:b/>
                <w:bCs/>
                <w:i/>
                <w:iCs/>
                <w:sz w:val="22"/>
                <w:szCs w:val="22"/>
                <w:lang w:val="bg-BG" w:eastAsia="bg-BG"/>
              </w:rPr>
            </w:pPr>
            <w:r w:rsidRPr="00F851ED">
              <w:rPr>
                <w:b/>
                <w:bCs/>
                <w:i/>
                <w:iCs/>
                <w:sz w:val="22"/>
                <w:szCs w:val="22"/>
                <w:lang w:val="bg-BG" w:eastAsia="bg-BG"/>
              </w:rPr>
              <w:t>30.09.2017</w:t>
            </w:r>
            <w:r w:rsidRPr="00F851ED">
              <w:rPr>
                <w:b/>
                <w:bCs/>
                <w:i/>
                <w:iCs/>
                <w:sz w:val="22"/>
                <w:szCs w:val="22"/>
                <w:lang w:val="bg-BG" w:eastAsia="bg-BG"/>
              </w:rPr>
              <w:br/>
              <w:t>BGN '000</w:t>
            </w:r>
          </w:p>
        </w:tc>
      </w:tr>
      <w:tr w:rsidR="00F851ED" w:rsidRPr="00F851ED" w14:paraId="337C4E39" w14:textId="77777777" w:rsidTr="00F851ED">
        <w:trPr>
          <w:trHeight w:val="510"/>
        </w:trPr>
        <w:tc>
          <w:tcPr>
            <w:tcW w:w="5740" w:type="dxa"/>
            <w:tcBorders>
              <w:top w:val="nil"/>
              <w:left w:val="nil"/>
              <w:bottom w:val="nil"/>
              <w:right w:val="nil"/>
            </w:tcBorders>
            <w:shd w:val="clear" w:color="auto" w:fill="auto"/>
            <w:vAlign w:val="bottom"/>
            <w:hideMark/>
          </w:tcPr>
          <w:p w14:paraId="23736629" w14:textId="77777777" w:rsidR="00F851ED" w:rsidRPr="00F851ED" w:rsidRDefault="00F851ED" w:rsidP="00F851ED">
            <w:pPr>
              <w:jc w:val="right"/>
              <w:rPr>
                <w:b/>
                <w:bCs/>
                <w:i/>
                <w:iCs/>
                <w:sz w:val="22"/>
                <w:szCs w:val="22"/>
                <w:lang w:val="bg-BG" w:eastAsia="bg-BG"/>
              </w:rPr>
            </w:pPr>
          </w:p>
        </w:tc>
        <w:tc>
          <w:tcPr>
            <w:tcW w:w="1340" w:type="dxa"/>
            <w:tcBorders>
              <w:top w:val="nil"/>
              <w:left w:val="nil"/>
              <w:bottom w:val="nil"/>
              <w:right w:val="nil"/>
            </w:tcBorders>
            <w:shd w:val="clear" w:color="auto" w:fill="auto"/>
            <w:vAlign w:val="bottom"/>
            <w:hideMark/>
          </w:tcPr>
          <w:p w14:paraId="1D22F043"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vAlign w:val="bottom"/>
            <w:hideMark/>
          </w:tcPr>
          <w:p w14:paraId="60680B1C"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vAlign w:val="bottom"/>
            <w:hideMark/>
          </w:tcPr>
          <w:p w14:paraId="127F2A09" w14:textId="77777777" w:rsidR="00F851ED" w:rsidRPr="00F851ED" w:rsidRDefault="00F851ED" w:rsidP="00F851ED">
            <w:pPr>
              <w:jc w:val="right"/>
              <w:rPr>
                <w:lang w:val="bg-BG" w:eastAsia="bg-BG"/>
              </w:rPr>
            </w:pPr>
          </w:p>
        </w:tc>
      </w:tr>
      <w:tr w:rsidR="00F851ED" w:rsidRPr="00F851ED" w14:paraId="5B4B59DE" w14:textId="77777777" w:rsidTr="00F851ED">
        <w:trPr>
          <w:trHeight w:val="300"/>
        </w:trPr>
        <w:tc>
          <w:tcPr>
            <w:tcW w:w="5740" w:type="dxa"/>
            <w:tcBorders>
              <w:top w:val="nil"/>
              <w:left w:val="nil"/>
              <w:bottom w:val="nil"/>
              <w:right w:val="nil"/>
            </w:tcBorders>
            <w:shd w:val="clear" w:color="auto" w:fill="auto"/>
            <w:vAlign w:val="bottom"/>
            <w:hideMark/>
          </w:tcPr>
          <w:p w14:paraId="42D1A7F7" w14:textId="77777777" w:rsidR="00F851ED" w:rsidRPr="00F851ED" w:rsidRDefault="00F851ED" w:rsidP="00F851ED">
            <w:pPr>
              <w:rPr>
                <w:b/>
                <w:bCs/>
                <w:i/>
                <w:iCs/>
                <w:sz w:val="22"/>
                <w:szCs w:val="22"/>
                <w:lang w:val="bg-BG" w:eastAsia="bg-BG"/>
              </w:rPr>
            </w:pPr>
            <w:r w:rsidRPr="00F851ED">
              <w:rPr>
                <w:b/>
                <w:bCs/>
                <w:i/>
                <w:iCs/>
                <w:sz w:val="22"/>
                <w:szCs w:val="22"/>
                <w:lang w:val="bg-BG" w:eastAsia="bg-BG"/>
              </w:rPr>
              <w:t>Приходи от наеми от:</w:t>
            </w:r>
          </w:p>
        </w:tc>
        <w:tc>
          <w:tcPr>
            <w:tcW w:w="1340" w:type="dxa"/>
            <w:tcBorders>
              <w:top w:val="nil"/>
              <w:left w:val="nil"/>
              <w:bottom w:val="nil"/>
              <w:right w:val="nil"/>
            </w:tcBorders>
            <w:shd w:val="clear" w:color="auto" w:fill="auto"/>
            <w:noWrap/>
            <w:vAlign w:val="bottom"/>
            <w:hideMark/>
          </w:tcPr>
          <w:p w14:paraId="00257E9C"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3976CBE9"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1D798E0D" w14:textId="77777777" w:rsidR="00F851ED" w:rsidRPr="00F851ED" w:rsidRDefault="00F851ED" w:rsidP="00F851ED">
            <w:pPr>
              <w:rPr>
                <w:lang w:val="bg-BG" w:eastAsia="bg-BG"/>
              </w:rPr>
            </w:pPr>
          </w:p>
        </w:tc>
      </w:tr>
      <w:tr w:rsidR="00F851ED" w:rsidRPr="00F851ED" w14:paraId="6C580D10" w14:textId="77777777" w:rsidTr="00F851ED">
        <w:trPr>
          <w:trHeight w:val="390"/>
        </w:trPr>
        <w:tc>
          <w:tcPr>
            <w:tcW w:w="5740" w:type="dxa"/>
            <w:tcBorders>
              <w:top w:val="nil"/>
              <w:left w:val="nil"/>
              <w:bottom w:val="nil"/>
              <w:right w:val="nil"/>
            </w:tcBorders>
            <w:shd w:val="clear" w:color="auto" w:fill="auto"/>
            <w:vAlign w:val="bottom"/>
            <w:hideMark/>
          </w:tcPr>
          <w:p w14:paraId="74C38EFC"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0D51449F" w14:textId="77777777" w:rsidR="00F851ED" w:rsidRPr="00F851ED" w:rsidRDefault="00F851ED" w:rsidP="00F851ED">
            <w:pPr>
              <w:jc w:val="right"/>
              <w:rPr>
                <w:sz w:val="22"/>
                <w:szCs w:val="22"/>
                <w:lang w:val="bg-BG" w:eastAsia="bg-BG"/>
              </w:rPr>
            </w:pPr>
            <w:r w:rsidRPr="00F851ED">
              <w:rPr>
                <w:sz w:val="22"/>
                <w:szCs w:val="22"/>
                <w:lang w:val="bg-BG" w:eastAsia="bg-BG"/>
              </w:rPr>
              <w:t xml:space="preserve">            2,830 </w:t>
            </w:r>
          </w:p>
        </w:tc>
        <w:tc>
          <w:tcPr>
            <w:tcW w:w="400" w:type="dxa"/>
            <w:tcBorders>
              <w:top w:val="nil"/>
              <w:left w:val="nil"/>
              <w:bottom w:val="nil"/>
              <w:right w:val="nil"/>
            </w:tcBorders>
            <w:shd w:val="clear" w:color="auto" w:fill="auto"/>
            <w:noWrap/>
            <w:vAlign w:val="bottom"/>
            <w:hideMark/>
          </w:tcPr>
          <w:p w14:paraId="01C250F9"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16A8FF55" w14:textId="77777777" w:rsidR="00F851ED" w:rsidRPr="00F851ED" w:rsidRDefault="00F851ED" w:rsidP="00F851ED">
            <w:pPr>
              <w:jc w:val="right"/>
              <w:rPr>
                <w:sz w:val="22"/>
                <w:szCs w:val="22"/>
                <w:lang w:val="bg-BG" w:eastAsia="bg-BG"/>
              </w:rPr>
            </w:pPr>
            <w:r w:rsidRPr="00F851ED">
              <w:rPr>
                <w:sz w:val="22"/>
                <w:szCs w:val="22"/>
                <w:lang w:val="bg-BG" w:eastAsia="bg-BG"/>
              </w:rPr>
              <w:t xml:space="preserve">            2,879 </w:t>
            </w:r>
          </w:p>
        </w:tc>
      </w:tr>
      <w:tr w:rsidR="00F851ED" w:rsidRPr="00F851ED" w14:paraId="2E476344" w14:textId="77777777" w:rsidTr="00F851ED">
        <w:trPr>
          <w:trHeight w:val="300"/>
        </w:trPr>
        <w:tc>
          <w:tcPr>
            <w:tcW w:w="5740" w:type="dxa"/>
            <w:tcBorders>
              <w:top w:val="nil"/>
              <w:left w:val="nil"/>
              <w:bottom w:val="nil"/>
              <w:right w:val="nil"/>
            </w:tcBorders>
            <w:shd w:val="clear" w:color="auto" w:fill="auto"/>
            <w:vAlign w:val="bottom"/>
            <w:hideMark/>
          </w:tcPr>
          <w:p w14:paraId="58E1E2CE" w14:textId="77777777" w:rsidR="00F851ED" w:rsidRPr="00F851ED" w:rsidRDefault="00F851ED" w:rsidP="00F851ED">
            <w:pPr>
              <w:jc w:val="right"/>
              <w:rPr>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6CC6CDA7"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2,830 </w:t>
            </w:r>
          </w:p>
        </w:tc>
        <w:tc>
          <w:tcPr>
            <w:tcW w:w="400" w:type="dxa"/>
            <w:tcBorders>
              <w:top w:val="single" w:sz="4" w:space="0" w:color="auto"/>
              <w:left w:val="nil"/>
              <w:bottom w:val="single" w:sz="4" w:space="0" w:color="auto"/>
              <w:right w:val="nil"/>
            </w:tcBorders>
            <w:shd w:val="clear" w:color="auto" w:fill="auto"/>
            <w:noWrap/>
            <w:vAlign w:val="bottom"/>
            <w:hideMark/>
          </w:tcPr>
          <w:p w14:paraId="21CC7130"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3B1EF91B"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2,879 </w:t>
            </w:r>
          </w:p>
        </w:tc>
      </w:tr>
      <w:tr w:rsidR="00F851ED" w:rsidRPr="00F851ED" w14:paraId="64C0D713" w14:textId="77777777" w:rsidTr="00F851ED">
        <w:trPr>
          <w:trHeight w:val="300"/>
        </w:trPr>
        <w:tc>
          <w:tcPr>
            <w:tcW w:w="5740" w:type="dxa"/>
            <w:tcBorders>
              <w:top w:val="nil"/>
              <w:left w:val="nil"/>
              <w:bottom w:val="nil"/>
              <w:right w:val="nil"/>
            </w:tcBorders>
            <w:shd w:val="clear" w:color="auto" w:fill="auto"/>
            <w:vAlign w:val="bottom"/>
            <w:hideMark/>
          </w:tcPr>
          <w:p w14:paraId="03B7F51C"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4342D8A3"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767DB828"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500ED9A8" w14:textId="77777777" w:rsidR="00F851ED" w:rsidRPr="00F851ED" w:rsidRDefault="00F851ED" w:rsidP="00F851ED">
            <w:pPr>
              <w:jc w:val="right"/>
              <w:rPr>
                <w:lang w:val="bg-BG" w:eastAsia="bg-BG"/>
              </w:rPr>
            </w:pPr>
          </w:p>
        </w:tc>
      </w:tr>
      <w:tr w:rsidR="00F851ED" w:rsidRPr="00F851ED" w14:paraId="3C608C71" w14:textId="77777777" w:rsidTr="00F851ED">
        <w:trPr>
          <w:trHeight w:val="615"/>
        </w:trPr>
        <w:tc>
          <w:tcPr>
            <w:tcW w:w="5740" w:type="dxa"/>
            <w:tcBorders>
              <w:top w:val="nil"/>
              <w:left w:val="nil"/>
              <w:bottom w:val="nil"/>
              <w:right w:val="nil"/>
            </w:tcBorders>
            <w:shd w:val="clear" w:color="auto" w:fill="auto"/>
            <w:vAlign w:val="bottom"/>
            <w:hideMark/>
          </w:tcPr>
          <w:p w14:paraId="5507D3F6" w14:textId="77777777" w:rsidR="00F851ED" w:rsidRPr="00F851ED" w:rsidRDefault="00F851ED" w:rsidP="00F851ED">
            <w:pPr>
              <w:rPr>
                <w:b/>
                <w:bCs/>
                <w:i/>
                <w:iCs/>
                <w:sz w:val="22"/>
                <w:szCs w:val="22"/>
                <w:lang w:val="bg-BG" w:eastAsia="bg-BG"/>
              </w:rPr>
            </w:pPr>
            <w:r w:rsidRPr="00F851ED">
              <w:rPr>
                <w:b/>
                <w:bCs/>
                <w:i/>
                <w:iCs/>
                <w:sz w:val="22"/>
                <w:szCs w:val="22"/>
                <w:lang w:val="bg-BG" w:eastAsia="bg-BG"/>
              </w:rPr>
              <w:t>Приходи от администриране и обслужване имоти</w:t>
            </w:r>
          </w:p>
        </w:tc>
        <w:tc>
          <w:tcPr>
            <w:tcW w:w="1340" w:type="dxa"/>
            <w:tcBorders>
              <w:top w:val="nil"/>
              <w:left w:val="nil"/>
              <w:bottom w:val="nil"/>
              <w:right w:val="nil"/>
            </w:tcBorders>
            <w:shd w:val="clear" w:color="auto" w:fill="auto"/>
            <w:noWrap/>
            <w:vAlign w:val="bottom"/>
            <w:hideMark/>
          </w:tcPr>
          <w:p w14:paraId="285B58F7"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5370B1FA"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2568B125" w14:textId="77777777" w:rsidR="00F851ED" w:rsidRPr="00F851ED" w:rsidRDefault="00F851ED" w:rsidP="00F851ED">
            <w:pPr>
              <w:rPr>
                <w:lang w:val="bg-BG" w:eastAsia="bg-BG"/>
              </w:rPr>
            </w:pPr>
          </w:p>
        </w:tc>
      </w:tr>
      <w:tr w:rsidR="00F851ED" w:rsidRPr="00F851ED" w14:paraId="6903E5E8" w14:textId="77777777" w:rsidTr="00F851ED">
        <w:trPr>
          <w:trHeight w:val="300"/>
        </w:trPr>
        <w:tc>
          <w:tcPr>
            <w:tcW w:w="5740" w:type="dxa"/>
            <w:tcBorders>
              <w:top w:val="nil"/>
              <w:left w:val="nil"/>
              <w:bottom w:val="nil"/>
              <w:right w:val="nil"/>
            </w:tcBorders>
            <w:shd w:val="clear" w:color="auto" w:fill="auto"/>
            <w:vAlign w:val="bottom"/>
            <w:hideMark/>
          </w:tcPr>
          <w:p w14:paraId="5EF8A723"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0430CCA0" w14:textId="77777777" w:rsidR="00F851ED" w:rsidRPr="00F851ED" w:rsidRDefault="00F851ED" w:rsidP="00F851ED">
            <w:pPr>
              <w:jc w:val="right"/>
              <w:rPr>
                <w:sz w:val="22"/>
                <w:szCs w:val="22"/>
                <w:lang w:val="bg-BG" w:eastAsia="bg-BG"/>
              </w:rPr>
            </w:pPr>
            <w:r w:rsidRPr="00F851ED">
              <w:rPr>
                <w:sz w:val="22"/>
                <w:szCs w:val="22"/>
                <w:lang w:val="bg-BG" w:eastAsia="bg-BG"/>
              </w:rPr>
              <w:t xml:space="preserve">              301 </w:t>
            </w:r>
          </w:p>
        </w:tc>
        <w:tc>
          <w:tcPr>
            <w:tcW w:w="400" w:type="dxa"/>
            <w:tcBorders>
              <w:top w:val="nil"/>
              <w:left w:val="nil"/>
              <w:bottom w:val="nil"/>
              <w:right w:val="nil"/>
            </w:tcBorders>
            <w:shd w:val="clear" w:color="auto" w:fill="auto"/>
            <w:noWrap/>
            <w:vAlign w:val="bottom"/>
            <w:hideMark/>
          </w:tcPr>
          <w:p w14:paraId="5F26C09C"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6CB7FA22" w14:textId="77777777" w:rsidR="00F851ED" w:rsidRPr="00F851ED" w:rsidRDefault="00F851ED" w:rsidP="00F851ED">
            <w:pPr>
              <w:jc w:val="right"/>
              <w:rPr>
                <w:sz w:val="22"/>
                <w:szCs w:val="22"/>
                <w:lang w:val="bg-BG" w:eastAsia="bg-BG"/>
              </w:rPr>
            </w:pPr>
            <w:r w:rsidRPr="00F851ED">
              <w:rPr>
                <w:sz w:val="22"/>
                <w:szCs w:val="22"/>
                <w:lang w:val="bg-BG" w:eastAsia="bg-BG"/>
              </w:rPr>
              <w:t xml:space="preserve">              305 </w:t>
            </w:r>
          </w:p>
        </w:tc>
      </w:tr>
      <w:tr w:rsidR="00F851ED" w:rsidRPr="00F851ED" w14:paraId="12A546EB" w14:textId="77777777" w:rsidTr="00F851ED">
        <w:trPr>
          <w:trHeight w:val="300"/>
        </w:trPr>
        <w:tc>
          <w:tcPr>
            <w:tcW w:w="5740" w:type="dxa"/>
            <w:tcBorders>
              <w:top w:val="nil"/>
              <w:left w:val="nil"/>
              <w:bottom w:val="nil"/>
              <w:right w:val="nil"/>
            </w:tcBorders>
            <w:shd w:val="clear" w:color="auto" w:fill="auto"/>
            <w:vAlign w:val="bottom"/>
            <w:hideMark/>
          </w:tcPr>
          <w:p w14:paraId="18EE0972" w14:textId="77777777" w:rsidR="00F851ED" w:rsidRPr="00F851ED" w:rsidRDefault="00F851ED" w:rsidP="00F851ED">
            <w:pPr>
              <w:jc w:val="right"/>
              <w:rPr>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7EED1BF9"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301 </w:t>
            </w:r>
          </w:p>
        </w:tc>
        <w:tc>
          <w:tcPr>
            <w:tcW w:w="400" w:type="dxa"/>
            <w:tcBorders>
              <w:top w:val="single" w:sz="4" w:space="0" w:color="auto"/>
              <w:left w:val="nil"/>
              <w:bottom w:val="single" w:sz="4" w:space="0" w:color="auto"/>
              <w:right w:val="nil"/>
            </w:tcBorders>
            <w:shd w:val="clear" w:color="auto" w:fill="auto"/>
            <w:noWrap/>
            <w:vAlign w:val="bottom"/>
            <w:hideMark/>
          </w:tcPr>
          <w:p w14:paraId="69571D2F"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4E078C7C"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305 </w:t>
            </w:r>
          </w:p>
        </w:tc>
      </w:tr>
      <w:tr w:rsidR="00F851ED" w:rsidRPr="00F851ED" w14:paraId="0F8202FD" w14:textId="77777777" w:rsidTr="00F851ED">
        <w:trPr>
          <w:trHeight w:val="300"/>
        </w:trPr>
        <w:tc>
          <w:tcPr>
            <w:tcW w:w="5740" w:type="dxa"/>
            <w:tcBorders>
              <w:top w:val="nil"/>
              <w:left w:val="nil"/>
              <w:bottom w:val="nil"/>
              <w:right w:val="nil"/>
            </w:tcBorders>
            <w:shd w:val="clear" w:color="auto" w:fill="auto"/>
            <w:vAlign w:val="bottom"/>
            <w:hideMark/>
          </w:tcPr>
          <w:p w14:paraId="5A7F314C" w14:textId="77777777" w:rsidR="00F851ED" w:rsidRDefault="00F851ED" w:rsidP="00F851ED">
            <w:pPr>
              <w:jc w:val="right"/>
              <w:rPr>
                <w:b/>
                <w:bCs/>
                <w:sz w:val="22"/>
                <w:szCs w:val="22"/>
                <w:lang w:val="bg-BG" w:eastAsia="bg-BG"/>
              </w:rPr>
            </w:pPr>
          </w:p>
          <w:p w14:paraId="699E5EFD" w14:textId="756C6582" w:rsidR="009F5A77" w:rsidRPr="00F851ED" w:rsidRDefault="009F5A77"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7BAF03E5"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04356F4B"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10FB308B" w14:textId="77777777" w:rsidR="00F851ED" w:rsidRPr="00F851ED" w:rsidRDefault="00F851ED" w:rsidP="00F851ED">
            <w:pPr>
              <w:jc w:val="right"/>
              <w:rPr>
                <w:lang w:val="bg-BG" w:eastAsia="bg-BG"/>
              </w:rPr>
            </w:pPr>
          </w:p>
        </w:tc>
      </w:tr>
      <w:tr w:rsidR="00F851ED" w:rsidRPr="00F851ED" w14:paraId="01BFCDC6" w14:textId="77777777" w:rsidTr="00F851ED">
        <w:trPr>
          <w:trHeight w:val="300"/>
        </w:trPr>
        <w:tc>
          <w:tcPr>
            <w:tcW w:w="5740" w:type="dxa"/>
            <w:tcBorders>
              <w:top w:val="nil"/>
              <w:left w:val="nil"/>
              <w:bottom w:val="nil"/>
              <w:right w:val="nil"/>
            </w:tcBorders>
            <w:shd w:val="clear" w:color="auto" w:fill="auto"/>
            <w:noWrap/>
            <w:vAlign w:val="bottom"/>
            <w:hideMark/>
          </w:tcPr>
          <w:p w14:paraId="09B96A1F" w14:textId="77777777" w:rsidR="00F851ED" w:rsidRPr="00F851ED" w:rsidRDefault="00F851ED" w:rsidP="00F851ED">
            <w:pPr>
              <w:rPr>
                <w:b/>
                <w:bCs/>
                <w:i/>
                <w:iCs/>
                <w:sz w:val="22"/>
                <w:szCs w:val="22"/>
                <w:lang w:val="bg-BG" w:eastAsia="bg-BG"/>
              </w:rPr>
            </w:pPr>
            <w:proofErr w:type="spellStart"/>
            <w:r w:rsidRPr="00F851ED">
              <w:rPr>
                <w:b/>
                <w:bCs/>
                <w:i/>
                <w:iCs/>
                <w:sz w:val="22"/>
                <w:szCs w:val="22"/>
                <w:lang w:val="bg-BG" w:eastAsia="bg-BG"/>
              </w:rPr>
              <w:t>Префактурирани</w:t>
            </w:r>
            <w:proofErr w:type="spellEnd"/>
            <w:r w:rsidRPr="00F851ED">
              <w:rPr>
                <w:b/>
                <w:bCs/>
                <w:i/>
                <w:iCs/>
                <w:sz w:val="22"/>
                <w:szCs w:val="22"/>
                <w:lang w:val="bg-BG" w:eastAsia="bg-BG"/>
              </w:rPr>
              <w:t xml:space="preserve"> консумативи на наематели</w:t>
            </w:r>
          </w:p>
        </w:tc>
        <w:tc>
          <w:tcPr>
            <w:tcW w:w="1340" w:type="dxa"/>
            <w:tcBorders>
              <w:top w:val="nil"/>
              <w:left w:val="nil"/>
              <w:bottom w:val="nil"/>
              <w:right w:val="nil"/>
            </w:tcBorders>
            <w:shd w:val="clear" w:color="auto" w:fill="auto"/>
            <w:noWrap/>
            <w:vAlign w:val="bottom"/>
            <w:hideMark/>
          </w:tcPr>
          <w:p w14:paraId="2928E24F"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207EA946"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36309B3A" w14:textId="77777777" w:rsidR="00F851ED" w:rsidRPr="00F851ED" w:rsidRDefault="00F851ED" w:rsidP="00F851ED">
            <w:pPr>
              <w:rPr>
                <w:lang w:val="bg-BG" w:eastAsia="bg-BG"/>
              </w:rPr>
            </w:pPr>
          </w:p>
        </w:tc>
      </w:tr>
      <w:tr w:rsidR="00F851ED" w:rsidRPr="00F851ED" w14:paraId="1318734E" w14:textId="77777777" w:rsidTr="00F851ED">
        <w:trPr>
          <w:trHeight w:val="300"/>
        </w:trPr>
        <w:tc>
          <w:tcPr>
            <w:tcW w:w="5740" w:type="dxa"/>
            <w:tcBorders>
              <w:top w:val="nil"/>
              <w:left w:val="nil"/>
              <w:bottom w:val="nil"/>
              <w:right w:val="nil"/>
            </w:tcBorders>
            <w:shd w:val="clear" w:color="auto" w:fill="auto"/>
            <w:vAlign w:val="bottom"/>
            <w:hideMark/>
          </w:tcPr>
          <w:p w14:paraId="3645E645" w14:textId="77777777" w:rsidR="00F851ED" w:rsidRPr="00F851ED" w:rsidRDefault="00F851ED" w:rsidP="00F851ED">
            <w:pPr>
              <w:rPr>
                <w:sz w:val="22"/>
                <w:szCs w:val="22"/>
                <w:lang w:val="bg-BG" w:eastAsia="bg-BG"/>
              </w:rPr>
            </w:pPr>
            <w:r w:rsidRPr="00F851ED">
              <w:rPr>
                <w:sz w:val="22"/>
                <w:szCs w:val="22"/>
                <w:lang w:val="bg-BG" w:eastAsia="bg-BG"/>
              </w:rPr>
              <w:lastRenderedPageBreak/>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329FA788" w14:textId="77777777" w:rsidR="00F851ED" w:rsidRPr="00F851ED" w:rsidRDefault="00F851ED" w:rsidP="00F851ED">
            <w:pPr>
              <w:jc w:val="right"/>
              <w:rPr>
                <w:sz w:val="22"/>
                <w:szCs w:val="22"/>
                <w:lang w:val="bg-BG" w:eastAsia="bg-BG"/>
              </w:rPr>
            </w:pPr>
            <w:r w:rsidRPr="00F851ED">
              <w:rPr>
                <w:sz w:val="22"/>
                <w:szCs w:val="22"/>
                <w:lang w:val="bg-BG" w:eastAsia="bg-BG"/>
              </w:rPr>
              <w:t xml:space="preserve">              223 </w:t>
            </w:r>
          </w:p>
        </w:tc>
        <w:tc>
          <w:tcPr>
            <w:tcW w:w="400" w:type="dxa"/>
            <w:tcBorders>
              <w:top w:val="nil"/>
              <w:left w:val="nil"/>
              <w:bottom w:val="nil"/>
              <w:right w:val="nil"/>
            </w:tcBorders>
            <w:shd w:val="clear" w:color="auto" w:fill="auto"/>
            <w:noWrap/>
            <w:vAlign w:val="bottom"/>
            <w:hideMark/>
          </w:tcPr>
          <w:p w14:paraId="31EADB4F"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19EC2371" w14:textId="77777777" w:rsidR="00F851ED" w:rsidRPr="00F851ED" w:rsidRDefault="00F851ED" w:rsidP="00F851ED">
            <w:pPr>
              <w:jc w:val="right"/>
              <w:rPr>
                <w:sz w:val="22"/>
                <w:szCs w:val="22"/>
                <w:lang w:val="bg-BG" w:eastAsia="bg-BG"/>
              </w:rPr>
            </w:pPr>
            <w:r w:rsidRPr="00F851ED">
              <w:rPr>
                <w:sz w:val="22"/>
                <w:szCs w:val="22"/>
                <w:lang w:val="bg-BG" w:eastAsia="bg-BG"/>
              </w:rPr>
              <w:t xml:space="preserve">              206 </w:t>
            </w:r>
          </w:p>
        </w:tc>
      </w:tr>
      <w:tr w:rsidR="00F851ED" w:rsidRPr="00F851ED" w14:paraId="24C2C253" w14:textId="77777777" w:rsidTr="00F851ED">
        <w:trPr>
          <w:trHeight w:val="300"/>
        </w:trPr>
        <w:tc>
          <w:tcPr>
            <w:tcW w:w="5740" w:type="dxa"/>
            <w:tcBorders>
              <w:top w:val="nil"/>
              <w:left w:val="nil"/>
              <w:bottom w:val="nil"/>
              <w:right w:val="nil"/>
            </w:tcBorders>
            <w:shd w:val="clear" w:color="auto" w:fill="auto"/>
            <w:vAlign w:val="bottom"/>
            <w:hideMark/>
          </w:tcPr>
          <w:p w14:paraId="4CF6AB90" w14:textId="77777777" w:rsidR="00F851ED" w:rsidRPr="00F851ED" w:rsidRDefault="00F851ED" w:rsidP="00F851ED">
            <w:pPr>
              <w:jc w:val="right"/>
              <w:rPr>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2E208C07"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223 </w:t>
            </w:r>
          </w:p>
        </w:tc>
        <w:tc>
          <w:tcPr>
            <w:tcW w:w="400" w:type="dxa"/>
            <w:tcBorders>
              <w:top w:val="single" w:sz="4" w:space="0" w:color="auto"/>
              <w:left w:val="nil"/>
              <w:bottom w:val="single" w:sz="4" w:space="0" w:color="auto"/>
              <w:right w:val="nil"/>
            </w:tcBorders>
            <w:shd w:val="clear" w:color="auto" w:fill="auto"/>
            <w:noWrap/>
            <w:vAlign w:val="bottom"/>
            <w:hideMark/>
          </w:tcPr>
          <w:p w14:paraId="31A8C4C8"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3291F723"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206 </w:t>
            </w:r>
          </w:p>
        </w:tc>
      </w:tr>
      <w:tr w:rsidR="00F851ED" w:rsidRPr="00F851ED" w14:paraId="45B9FAFC" w14:textId="77777777" w:rsidTr="00F851ED">
        <w:trPr>
          <w:trHeight w:val="255"/>
        </w:trPr>
        <w:tc>
          <w:tcPr>
            <w:tcW w:w="5740" w:type="dxa"/>
            <w:tcBorders>
              <w:top w:val="nil"/>
              <w:left w:val="nil"/>
              <w:bottom w:val="nil"/>
              <w:right w:val="nil"/>
            </w:tcBorders>
            <w:shd w:val="clear" w:color="auto" w:fill="auto"/>
            <w:noWrap/>
            <w:vAlign w:val="bottom"/>
            <w:hideMark/>
          </w:tcPr>
          <w:p w14:paraId="5EA59E00"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12AB5A84"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52BC3EBD"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1ABFA8C3" w14:textId="77777777" w:rsidR="00F851ED" w:rsidRPr="00F851ED" w:rsidRDefault="00F851ED" w:rsidP="00F851ED">
            <w:pPr>
              <w:rPr>
                <w:lang w:val="bg-BG" w:eastAsia="bg-BG"/>
              </w:rPr>
            </w:pPr>
          </w:p>
        </w:tc>
      </w:tr>
      <w:tr w:rsidR="00F851ED" w:rsidRPr="00F851ED" w14:paraId="4589E2AB" w14:textId="77777777" w:rsidTr="00F851ED">
        <w:trPr>
          <w:trHeight w:val="315"/>
        </w:trPr>
        <w:tc>
          <w:tcPr>
            <w:tcW w:w="5740" w:type="dxa"/>
            <w:tcBorders>
              <w:top w:val="nil"/>
              <w:left w:val="nil"/>
              <w:bottom w:val="nil"/>
              <w:right w:val="nil"/>
            </w:tcBorders>
            <w:shd w:val="clear" w:color="auto" w:fill="auto"/>
            <w:noWrap/>
            <w:vAlign w:val="bottom"/>
            <w:hideMark/>
          </w:tcPr>
          <w:p w14:paraId="0ADE6D97" w14:textId="77777777" w:rsidR="00F851ED" w:rsidRPr="00F851ED" w:rsidRDefault="00F851ED" w:rsidP="00F851ED">
            <w:pPr>
              <w:rPr>
                <w:b/>
                <w:bCs/>
                <w:i/>
                <w:iCs/>
                <w:sz w:val="22"/>
                <w:szCs w:val="22"/>
                <w:lang w:val="bg-BG" w:eastAsia="bg-BG"/>
              </w:rPr>
            </w:pPr>
            <w:r w:rsidRPr="00F851ED">
              <w:rPr>
                <w:b/>
                <w:bCs/>
                <w:i/>
                <w:iCs/>
                <w:sz w:val="22"/>
                <w:szCs w:val="22"/>
                <w:lang w:val="bg-BG" w:eastAsia="bg-BG"/>
              </w:rPr>
              <w:t>Получени депозити по договори за наем</w:t>
            </w:r>
          </w:p>
        </w:tc>
        <w:tc>
          <w:tcPr>
            <w:tcW w:w="1340" w:type="dxa"/>
            <w:tcBorders>
              <w:top w:val="nil"/>
              <w:left w:val="nil"/>
              <w:bottom w:val="nil"/>
              <w:right w:val="nil"/>
            </w:tcBorders>
            <w:shd w:val="clear" w:color="auto" w:fill="auto"/>
            <w:noWrap/>
            <w:vAlign w:val="bottom"/>
            <w:hideMark/>
          </w:tcPr>
          <w:p w14:paraId="121EFDBE"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49F92B3A"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76FC3BAA" w14:textId="77777777" w:rsidR="00F851ED" w:rsidRPr="00F851ED" w:rsidRDefault="00F851ED" w:rsidP="00F851ED">
            <w:pPr>
              <w:rPr>
                <w:lang w:val="bg-BG" w:eastAsia="bg-BG"/>
              </w:rPr>
            </w:pPr>
          </w:p>
        </w:tc>
      </w:tr>
      <w:tr w:rsidR="00F851ED" w:rsidRPr="00F851ED" w14:paraId="17642BFA" w14:textId="77777777" w:rsidTr="00F851ED">
        <w:trPr>
          <w:trHeight w:val="300"/>
        </w:trPr>
        <w:tc>
          <w:tcPr>
            <w:tcW w:w="5740" w:type="dxa"/>
            <w:tcBorders>
              <w:top w:val="nil"/>
              <w:left w:val="nil"/>
              <w:bottom w:val="nil"/>
              <w:right w:val="nil"/>
            </w:tcBorders>
            <w:shd w:val="clear" w:color="auto" w:fill="auto"/>
            <w:vAlign w:val="bottom"/>
            <w:hideMark/>
          </w:tcPr>
          <w:p w14:paraId="55C981FA"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2E8C3514" w14:textId="77777777" w:rsidR="00F851ED" w:rsidRPr="00F851ED" w:rsidRDefault="00F851ED" w:rsidP="00F851ED">
            <w:pPr>
              <w:jc w:val="right"/>
              <w:rPr>
                <w:sz w:val="22"/>
                <w:szCs w:val="22"/>
                <w:lang w:val="bg-BG" w:eastAsia="bg-BG"/>
              </w:rPr>
            </w:pPr>
            <w:r w:rsidRPr="00F851ED">
              <w:rPr>
                <w:sz w:val="22"/>
                <w:szCs w:val="22"/>
                <w:lang w:val="bg-BG" w:eastAsia="bg-BG"/>
              </w:rPr>
              <w:t xml:space="preserve">                10 </w:t>
            </w:r>
          </w:p>
        </w:tc>
        <w:tc>
          <w:tcPr>
            <w:tcW w:w="400" w:type="dxa"/>
            <w:tcBorders>
              <w:top w:val="nil"/>
              <w:left w:val="nil"/>
              <w:bottom w:val="nil"/>
              <w:right w:val="nil"/>
            </w:tcBorders>
            <w:shd w:val="clear" w:color="auto" w:fill="auto"/>
            <w:noWrap/>
            <w:vAlign w:val="bottom"/>
            <w:hideMark/>
          </w:tcPr>
          <w:p w14:paraId="53DD1143"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62EC1EBD" w14:textId="77777777" w:rsidR="00F851ED" w:rsidRPr="00F851ED" w:rsidRDefault="00F851ED" w:rsidP="00F851ED">
            <w:pPr>
              <w:jc w:val="right"/>
              <w:rPr>
                <w:sz w:val="22"/>
                <w:szCs w:val="22"/>
                <w:lang w:val="bg-BG" w:eastAsia="bg-BG"/>
              </w:rPr>
            </w:pPr>
            <w:r w:rsidRPr="00F851ED">
              <w:rPr>
                <w:sz w:val="22"/>
                <w:szCs w:val="22"/>
                <w:lang w:val="bg-BG" w:eastAsia="bg-BG"/>
              </w:rPr>
              <w:t xml:space="preserve">                19 </w:t>
            </w:r>
          </w:p>
        </w:tc>
      </w:tr>
      <w:tr w:rsidR="00F851ED" w:rsidRPr="00F851ED" w14:paraId="2BAE5B96" w14:textId="77777777" w:rsidTr="00F851ED">
        <w:trPr>
          <w:trHeight w:val="300"/>
        </w:trPr>
        <w:tc>
          <w:tcPr>
            <w:tcW w:w="5740" w:type="dxa"/>
            <w:tcBorders>
              <w:top w:val="nil"/>
              <w:left w:val="nil"/>
              <w:bottom w:val="nil"/>
              <w:right w:val="nil"/>
            </w:tcBorders>
            <w:shd w:val="clear" w:color="auto" w:fill="auto"/>
            <w:vAlign w:val="bottom"/>
            <w:hideMark/>
          </w:tcPr>
          <w:p w14:paraId="78F7DE33"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58143633"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10 </w:t>
            </w:r>
          </w:p>
        </w:tc>
        <w:tc>
          <w:tcPr>
            <w:tcW w:w="400" w:type="dxa"/>
            <w:tcBorders>
              <w:top w:val="single" w:sz="4" w:space="0" w:color="auto"/>
              <w:left w:val="nil"/>
              <w:bottom w:val="single" w:sz="4" w:space="0" w:color="auto"/>
              <w:right w:val="nil"/>
            </w:tcBorders>
            <w:shd w:val="clear" w:color="auto" w:fill="auto"/>
            <w:noWrap/>
            <w:vAlign w:val="bottom"/>
            <w:hideMark/>
          </w:tcPr>
          <w:p w14:paraId="1A701D1E"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5A19D287"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19 </w:t>
            </w:r>
          </w:p>
        </w:tc>
      </w:tr>
      <w:tr w:rsidR="00F851ED" w:rsidRPr="00F851ED" w14:paraId="49804459" w14:textId="77777777" w:rsidTr="00F851ED">
        <w:trPr>
          <w:trHeight w:val="300"/>
        </w:trPr>
        <w:tc>
          <w:tcPr>
            <w:tcW w:w="5740" w:type="dxa"/>
            <w:tcBorders>
              <w:top w:val="nil"/>
              <w:left w:val="nil"/>
              <w:bottom w:val="nil"/>
              <w:right w:val="nil"/>
            </w:tcBorders>
            <w:shd w:val="clear" w:color="auto" w:fill="auto"/>
            <w:vAlign w:val="bottom"/>
            <w:hideMark/>
          </w:tcPr>
          <w:p w14:paraId="5AFC5B76"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1E4DB322" w14:textId="77777777" w:rsidR="00F851ED" w:rsidRPr="00F851ED" w:rsidRDefault="00F851ED" w:rsidP="00F851ED">
            <w:pPr>
              <w:rPr>
                <w:lang w:val="bg-BG" w:eastAsia="bg-BG"/>
              </w:rPr>
            </w:pPr>
          </w:p>
        </w:tc>
        <w:tc>
          <w:tcPr>
            <w:tcW w:w="400" w:type="dxa"/>
            <w:tcBorders>
              <w:top w:val="nil"/>
              <w:left w:val="nil"/>
              <w:bottom w:val="nil"/>
              <w:right w:val="nil"/>
            </w:tcBorders>
            <w:shd w:val="clear" w:color="auto" w:fill="auto"/>
            <w:noWrap/>
            <w:vAlign w:val="bottom"/>
            <w:hideMark/>
          </w:tcPr>
          <w:p w14:paraId="25DDDD18" w14:textId="77777777" w:rsidR="00F851ED" w:rsidRPr="00F851ED" w:rsidRDefault="00F851ED" w:rsidP="00F851ED">
            <w:pPr>
              <w:jc w:val="right"/>
              <w:rPr>
                <w:lang w:val="bg-BG" w:eastAsia="bg-BG"/>
              </w:rPr>
            </w:pPr>
          </w:p>
        </w:tc>
        <w:tc>
          <w:tcPr>
            <w:tcW w:w="1340" w:type="dxa"/>
            <w:tcBorders>
              <w:top w:val="nil"/>
              <w:left w:val="nil"/>
              <w:bottom w:val="nil"/>
              <w:right w:val="nil"/>
            </w:tcBorders>
            <w:shd w:val="clear" w:color="auto" w:fill="auto"/>
            <w:noWrap/>
            <w:vAlign w:val="bottom"/>
            <w:hideMark/>
          </w:tcPr>
          <w:p w14:paraId="4B77AEF8" w14:textId="77777777" w:rsidR="00F851ED" w:rsidRPr="00F851ED" w:rsidRDefault="00F851ED" w:rsidP="00F851ED">
            <w:pPr>
              <w:jc w:val="right"/>
              <w:rPr>
                <w:lang w:val="bg-BG" w:eastAsia="bg-BG"/>
              </w:rPr>
            </w:pPr>
          </w:p>
        </w:tc>
      </w:tr>
      <w:tr w:rsidR="00F851ED" w:rsidRPr="00F851ED" w14:paraId="72984F21" w14:textId="77777777" w:rsidTr="00F851ED">
        <w:trPr>
          <w:trHeight w:val="300"/>
        </w:trPr>
        <w:tc>
          <w:tcPr>
            <w:tcW w:w="5740" w:type="dxa"/>
            <w:tcBorders>
              <w:top w:val="nil"/>
              <w:left w:val="nil"/>
              <w:bottom w:val="nil"/>
              <w:right w:val="nil"/>
            </w:tcBorders>
            <w:shd w:val="clear" w:color="auto" w:fill="auto"/>
            <w:noWrap/>
            <w:vAlign w:val="center"/>
            <w:hideMark/>
          </w:tcPr>
          <w:p w14:paraId="58CAE585" w14:textId="77777777" w:rsidR="00F851ED" w:rsidRPr="00F851ED" w:rsidRDefault="00F851ED" w:rsidP="00F851ED">
            <w:pPr>
              <w:rPr>
                <w:b/>
                <w:bCs/>
                <w:i/>
                <w:iCs/>
                <w:sz w:val="22"/>
                <w:szCs w:val="22"/>
                <w:lang w:val="bg-BG" w:eastAsia="bg-BG"/>
              </w:rPr>
            </w:pPr>
            <w:r w:rsidRPr="00F851ED">
              <w:rPr>
                <w:b/>
                <w:bCs/>
                <w:i/>
                <w:iCs/>
                <w:sz w:val="22"/>
                <w:szCs w:val="22"/>
                <w:lang w:val="bg-BG" w:eastAsia="bg-BG"/>
              </w:rPr>
              <w:t>Възстановени  депозити по договори за наем</w:t>
            </w:r>
          </w:p>
        </w:tc>
        <w:tc>
          <w:tcPr>
            <w:tcW w:w="1340" w:type="dxa"/>
            <w:tcBorders>
              <w:top w:val="nil"/>
              <w:left w:val="nil"/>
              <w:bottom w:val="nil"/>
              <w:right w:val="nil"/>
            </w:tcBorders>
            <w:shd w:val="clear" w:color="auto" w:fill="auto"/>
            <w:noWrap/>
            <w:vAlign w:val="bottom"/>
            <w:hideMark/>
          </w:tcPr>
          <w:p w14:paraId="7AD3FB53" w14:textId="77777777" w:rsidR="00F851ED" w:rsidRPr="00F851ED" w:rsidRDefault="00F851ED" w:rsidP="00F851ED">
            <w:pPr>
              <w:rPr>
                <w:b/>
                <w:bCs/>
                <w:i/>
                <w:iCs/>
                <w:sz w:val="22"/>
                <w:szCs w:val="22"/>
                <w:lang w:val="bg-BG" w:eastAsia="bg-BG"/>
              </w:rPr>
            </w:pPr>
          </w:p>
        </w:tc>
        <w:tc>
          <w:tcPr>
            <w:tcW w:w="400" w:type="dxa"/>
            <w:tcBorders>
              <w:top w:val="nil"/>
              <w:left w:val="nil"/>
              <w:bottom w:val="nil"/>
              <w:right w:val="nil"/>
            </w:tcBorders>
            <w:shd w:val="clear" w:color="auto" w:fill="auto"/>
            <w:noWrap/>
            <w:vAlign w:val="bottom"/>
            <w:hideMark/>
          </w:tcPr>
          <w:p w14:paraId="315DA174" w14:textId="77777777" w:rsidR="00F851ED" w:rsidRPr="00F851ED" w:rsidRDefault="00F851ED" w:rsidP="00F851ED">
            <w:pPr>
              <w:rPr>
                <w:lang w:val="bg-BG" w:eastAsia="bg-BG"/>
              </w:rPr>
            </w:pPr>
          </w:p>
        </w:tc>
        <w:tc>
          <w:tcPr>
            <w:tcW w:w="1340" w:type="dxa"/>
            <w:tcBorders>
              <w:top w:val="nil"/>
              <w:left w:val="nil"/>
              <w:bottom w:val="nil"/>
              <w:right w:val="nil"/>
            </w:tcBorders>
            <w:shd w:val="clear" w:color="auto" w:fill="auto"/>
            <w:noWrap/>
            <w:vAlign w:val="bottom"/>
            <w:hideMark/>
          </w:tcPr>
          <w:p w14:paraId="7007B42E" w14:textId="77777777" w:rsidR="00F851ED" w:rsidRPr="00F851ED" w:rsidRDefault="00F851ED" w:rsidP="00F851ED">
            <w:pPr>
              <w:rPr>
                <w:lang w:val="bg-BG" w:eastAsia="bg-BG"/>
              </w:rPr>
            </w:pPr>
          </w:p>
        </w:tc>
      </w:tr>
      <w:tr w:rsidR="00F851ED" w:rsidRPr="00F851ED" w14:paraId="4CAABD8E" w14:textId="77777777" w:rsidTr="00F851ED">
        <w:trPr>
          <w:trHeight w:val="300"/>
        </w:trPr>
        <w:tc>
          <w:tcPr>
            <w:tcW w:w="5740" w:type="dxa"/>
            <w:tcBorders>
              <w:top w:val="nil"/>
              <w:left w:val="nil"/>
              <w:bottom w:val="nil"/>
              <w:right w:val="nil"/>
            </w:tcBorders>
            <w:shd w:val="clear" w:color="auto" w:fill="auto"/>
            <w:vAlign w:val="center"/>
            <w:hideMark/>
          </w:tcPr>
          <w:p w14:paraId="5820A018" w14:textId="77777777" w:rsidR="00F851ED" w:rsidRPr="00F851ED" w:rsidRDefault="00F851ED" w:rsidP="00F851ED">
            <w:pPr>
              <w:rPr>
                <w:sz w:val="22"/>
                <w:szCs w:val="22"/>
                <w:lang w:val="bg-BG" w:eastAsia="bg-BG"/>
              </w:rPr>
            </w:pPr>
            <w:r w:rsidRPr="00F851ED">
              <w:rPr>
                <w:sz w:val="22"/>
                <w:szCs w:val="22"/>
                <w:lang w:val="bg-BG" w:eastAsia="bg-BG"/>
              </w:rPr>
              <w:t>Дружества, свързани чрез основен акционер</w:t>
            </w:r>
          </w:p>
        </w:tc>
        <w:tc>
          <w:tcPr>
            <w:tcW w:w="1340" w:type="dxa"/>
            <w:tcBorders>
              <w:top w:val="nil"/>
              <w:left w:val="nil"/>
              <w:bottom w:val="nil"/>
              <w:right w:val="nil"/>
            </w:tcBorders>
            <w:shd w:val="clear" w:color="auto" w:fill="auto"/>
            <w:noWrap/>
            <w:vAlign w:val="bottom"/>
            <w:hideMark/>
          </w:tcPr>
          <w:p w14:paraId="76AAA357" w14:textId="77777777" w:rsidR="00F851ED" w:rsidRPr="00F851ED" w:rsidRDefault="00F851ED" w:rsidP="00F851ED">
            <w:pPr>
              <w:jc w:val="right"/>
              <w:rPr>
                <w:sz w:val="22"/>
                <w:szCs w:val="22"/>
                <w:lang w:val="bg-BG" w:eastAsia="bg-BG"/>
              </w:rPr>
            </w:pPr>
            <w:r w:rsidRPr="00F851ED">
              <w:rPr>
                <w:sz w:val="22"/>
                <w:szCs w:val="22"/>
                <w:lang w:val="bg-BG" w:eastAsia="bg-BG"/>
              </w:rPr>
              <w:t xml:space="preserve">               (29)</w:t>
            </w:r>
          </w:p>
        </w:tc>
        <w:tc>
          <w:tcPr>
            <w:tcW w:w="400" w:type="dxa"/>
            <w:tcBorders>
              <w:top w:val="nil"/>
              <w:left w:val="nil"/>
              <w:bottom w:val="nil"/>
              <w:right w:val="nil"/>
            </w:tcBorders>
            <w:shd w:val="clear" w:color="auto" w:fill="auto"/>
            <w:noWrap/>
            <w:vAlign w:val="bottom"/>
            <w:hideMark/>
          </w:tcPr>
          <w:p w14:paraId="0B492CA8" w14:textId="77777777" w:rsidR="00F851ED" w:rsidRPr="00F851ED" w:rsidRDefault="00F851ED" w:rsidP="00F851ED">
            <w:pPr>
              <w:jc w:val="right"/>
              <w:rPr>
                <w:sz w:val="22"/>
                <w:szCs w:val="22"/>
                <w:lang w:val="bg-BG" w:eastAsia="bg-BG"/>
              </w:rPr>
            </w:pPr>
          </w:p>
        </w:tc>
        <w:tc>
          <w:tcPr>
            <w:tcW w:w="1340" w:type="dxa"/>
            <w:tcBorders>
              <w:top w:val="nil"/>
              <w:left w:val="nil"/>
              <w:bottom w:val="nil"/>
              <w:right w:val="nil"/>
            </w:tcBorders>
            <w:shd w:val="clear" w:color="auto" w:fill="auto"/>
            <w:noWrap/>
            <w:vAlign w:val="bottom"/>
            <w:hideMark/>
          </w:tcPr>
          <w:p w14:paraId="1142D9D0" w14:textId="77777777" w:rsidR="00F851ED" w:rsidRPr="00F851ED" w:rsidRDefault="00F851ED" w:rsidP="00F851ED">
            <w:pPr>
              <w:jc w:val="right"/>
              <w:rPr>
                <w:sz w:val="22"/>
                <w:szCs w:val="22"/>
                <w:lang w:val="bg-BG" w:eastAsia="bg-BG"/>
              </w:rPr>
            </w:pPr>
            <w:r w:rsidRPr="00F851ED">
              <w:rPr>
                <w:sz w:val="22"/>
                <w:szCs w:val="22"/>
                <w:lang w:val="bg-BG" w:eastAsia="bg-BG"/>
              </w:rPr>
              <w:t xml:space="preserve">               (52)</w:t>
            </w:r>
          </w:p>
        </w:tc>
      </w:tr>
      <w:tr w:rsidR="00F851ED" w:rsidRPr="00F851ED" w14:paraId="07232B62" w14:textId="77777777" w:rsidTr="00F851ED">
        <w:trPr>
          <w:trHeight w:val="300"/>
        </w:trPr>
        <w:tc>
          <w:tcPr>
            <w:tcW w:w="5740" w:type="dxa"/>
            <w:tcBorders>
              <w:top w:val="nil"/>
              <w:left w:val="nil"/>
              <w:bottom w:val="nil"/>
              <w:right w:val="nil"/>
            </w:tcBorders>
            <w:shd w:val="clear" w:color="auto" w:fill="auto"/>
            <w:vAlign w:val="bottom"/>
            <w:hideMark/>
          </w:tcPr>
          <w:p w14:paraId="4D36C4E1" w14:textId="77777777" w:rsidR="00F851ED" w:rsidRPr="00F851ED" w:rsidRDefault="00F851ED" w:rsidP="00F851ED">
            <w:pPr>
              <w:jc w:val="right"/>
              <w:rPr>
                <w:sz w:val="22"/>
                <w:szCs w:val="22"/>
                <w:lang w:val="bg-BG" w:eastAsia="bg-BG"/>
              </w:rPr>
            </w:pPr>
          </w:p>
        </w:tc>
        <w:tc>
          <w:tcPr>
            <w:tcW w:w="1340" w:type="dxa"/>
            <w:tcBorders>
              <w:top w:val="single" w:sz="4" w:space="0" w:color="auto"/>
              <w:left w:val="nil"/>
              <w:bottom w:val="single" w:sz="4" w:space="0" w:color="auto"/>
              <w:right w:val="nil"/>
            </w:tcBorders>
            <w:shd w:val="clear" w:color="auto" w:fill="auto"/>
            <w:noWrap/>
            <w:vAlign w:val="bottom"/>
            <w:hideMark/>
          </w:tcPr>
          <w:p w14:paraId="492BD2D7"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(29)</w:t>
            </w:r>
          </w:p>
        </w:tc>
        <w:tc>
          <w:tcPr>
            <w:tcW w:w="400" w:type="dxa"/>
            <w:tcBorders>
              <w:top w:val="single" w:sz="4" w:space="0" w:color="auto"/>
              <w:left w:val="nil"/>
              <w:bottom w:val="single" w:sz="4" w:space="0" w:color="auto"/>
              <w:right w:val="nil"/>
            </w:tcBorders>
            <w:shd w:val="clear" w:color="auto" w:fill="auto"/>
            <w:noWrap/>
            <w:vAlign w:val="bottom"/>
            <w:hideMark/>
          </w:tcPr>
          <w:p w14:paraId="3144598C"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single" w:sz="4" w:space="0" w:color="auto"/>
              <w:right w:val="nil"/>
            </w:tcBorders>
            <w:shd w:val="clear" w:color="auto" w:fill="auto"/>
            <w:noWrap/>
            <w:vAlign w:val="bottom"/>
            <w:hideMark/>
          </w:tcPr>
          <w:p w14:paraId="262C28BA"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(52)</w:t>
            </w:r>
          </w:p>
        </w:tc>
      </w:tr>
      <w:tr w:rsidR="00F851ED" w:rsidRPr="00F851ED" w14:paraId="443C329C" w14:textId="77777777" w:rsidTr="00F851ED">
        <w:trPr>
          <w:trHeight w:val="300"/>
        </w:trPr>
        <w:tc>
          <w:tcPr>
            <w:tcW w:w="5740" w:type="dxa"/>
            <w:tcBorders>
              <w:top w:val="nil"/>
              <w:left w:val="nil"/>
              <w:bottom w:val="nil"/>
              <w:right w:val="nil"/>
            </w:tcBorders>
            <w:shd w:val="clear" w:color="auto" w:fill="auto"/>
            <w:vAlign w:val="bottom"/>
            <w:hideMark/>
          </w:tcPr>
          <w:p w14:paraId="6B4410D6" w14:textId="77777777" w:rsidR="00F851ED" w:rsidRPr="00F851ED" w:rsidRDefault="00F851ED" w:rsidP="00F851ED">
            <w:pPr>
              <w:jc w:val="right"/>
              <w:rPr>
                <w:b/>
                <w:bCs/>
                <w:sz w:val="22"/>
                <w:szCs w:val="22"/>
                <w:lang w:val="bg-BG" w:eastAsia="bg-BG"/>
              </w:rPr>
            </w:pPr>
          </w:p>
        </w:tc>
        <w:tc>
          <w:tcPr>
            <w:tcW w:w="1340" w:type="dxa"/>
            <w:tcBorders>
              <w:top w:val="nil"/>
              <w:left w:val="nil"/>
              <w:bottom w:val="nil"/>
              <w:right w:val="nil"/>
            </w:tcBorders>
            <w:shd w:val="clear" w:color="auto" w:fill="auto"/>
            <w:noWrap/>
            <w:vAlign w:val="bottom"/>
            <w:hideMark/>
          </w:tcPr>
          <w:p w14:paraId="2D46D176"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400" w:type="dxa"/>
            <w:tcBorders>
              <w:top w:val="nil"/>
              <w:left w:val="nil"/>
              <w:bottom w:val="nil"/>
              <w:right w:val="nil"/>
            </w:tcBorders>
            <w:shd w:val="clear" w:color="auto" w:fill="auto"/>
            <w:noWrap/>
            <w:vAlign w:val="bottom"/>
            <w:hideMark/>
          </w:tcPr>
          <w:p w14:paraId="10DE6F1E"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nil"/>
              <w:left w:val="nil"/>
              <w:bottom w:val="nil"/>
              <w:right w:val="nil"/>
            </w:tcBorders>
            <w:shd w:val="clear" w:color="auto" w:fill="auto"/>
            <w:noWrap/>
            <w:vAlign w:val="bottom"/>
            <w:hideMark/>
          </w:tcPr>
          <w:p w14:paraId="40597DCF"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r>
      <w:tr w:rsidR="00F851ED" w:rsidRPr="00F851ED" w14:paraId="6C9F3F18" w14:textId="77777777" w:rsidTr="00F851ED">
        <w:trPr>
          <w:trHeight w:val="300"/>
        </w:trPr>
        <w:tc>
          <w:tcPr>
            <w:tcW w:w="5740" w:type="dxa"/>
            <w:tcBorders>
              <w:top w:val="nil"/>
              <w:left w:val="nil"/>
              <w:bottom w:val="nil"/>
              <w:right w:val="nil"/>
            </w:tcBorders>
            <w:shd w:val="clear" w:color="auto" w:fill="auto"/>
            <w:vAlign w:val="bottom"/>
            <w:hideMark/>
          </w:tcPr>
          <w:p w14:paraId="546E5E4A" w14:textId="77777777" w:rsidR="00F851ED" w:rsidRPr="00F851ED" w:rsidRDefault="00F851ED" w:rsidP="00F851ED">
            <w:pPr>
              <w:rPr>
                <w:b/>
                <w:bCs/>
                <w:sz w:val="22"/>
                <w:szCs w:val="22"/>
                <w:lang w:val="bg-BG" w:eastAsia="bg-BG"/>
              </w:rPr>
            </w:pPr>
            <w:r w:rsidRPr="00F851ED">
              <w:rPr>
                <w:b/>
                <w:bCs/>
                <w:sz w:val="22"/>
                <w:szCs w:val="22"/>
                <w:lang w:val="bg-BG" w:eastAsia="bg-BG"/>
              </w:rPr>
              <w:t xml:space="preserve">Общо </w:t>
            </w:r>
          </w:p>
        </w:tc>
        <w:tc>
          <w:tcPr>
            <w:tcW w:w="1340" w:type="dxa"/>
            <w:tcBorders>
              <w:top w:val="single" w:sz="4" w:space="0" w:color="auto"/>
              <w:left w:val="nil"/>
              <w:bottom w:val="double" w:sz="6" w:space="0" w:color="auto"/>
              <w:right w:val="nil"/>
            </w:tcBorders>
            <w:shd w:val="clear" w:color="auto" w:fill="auto"/>
            <w:noWrap/>
            <w:vAlign w:val="bottom"/>
            <w:hideMark/>
          </w:tcPr>
          <w:p w14:paraId="292431FF"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3,335 </w:t>
            </w:r>
          </w:p>
        </w:tc>
        <w:tc>
          <w:tcPr>
            <w:tcW w:w="400" w:type="dxa"/>
            <w:tcBorders>
              <w:top w:val="single" w:sz="4" w:space="0" w:color="auto"/>
              <w:left w:val="nil"/>
              <w:bottom w:val="double" w:sz="6" w:space="0" w:color="auto"/>
              <w:right w:val="nil"/>
            </w:tcBorders>
            <w:shd w:val="clear" w:color="auto" w:fill="auto"/>
            <w:noWrap/>
            <w:vAlign w:val="bottom"/>
            <w:hideMark/>
          </w:tcPr>
          <w:p w14:paraId="6C9ED9CD" w14:textId="77777777" w:rsidR="00F851ED" w:rsidRPr="00F851ED" w:rsidRDefault="00F851ED" w:rsidP="00F851ED">
            <w:pPr>
              <w:jc w:val="right"/>
              <w:rPr>
                <w:b/>
                <w:bCs/>
                <w:sz w:val="22"/>
                <w:szCs w:val="22"/>
                <w:lang w:val="bg-BG" w:eastAsia="bg-BG"/>
              </w:rPr>
            </w:pPr>
            <w:r w:rsidRPr="00F851ED">
              <w:rPr>
                <w:b/>
                <w:bCs/>
                <w:sz w:val="22"/>
                <w:szCs w:val="22"/>
                <w:lang w:val="bg-BG" w:eastAsia="bg-BG"/>
              </w:rPr>
              <w:t> </w:t>
            </w:r>
          </w:p>
        </w:tc>
        <w:tc>
          <w:tcPr>
            <w:tcW w:w="1340" w:type="dxa"/>
            <w:tcBorders>
              <w:top w:val="single" w:sz="4" w:space="0" w:color="auto"/>
              <w:left w:val="nil"/>
              <w:bottom w:val="double" w:sz="6" w:space="0" w:color="auto"/>
              <w:right w:val="nil"/>
            </w:tcBorders>
            <w:shd w:val="clear" w:color="auto" w:fill="auto"/>
            <w:noWrap/>
            <w:vAlign w:val="bottom"/>
            <w:hideMark/>
          </w:tcPr>
          <w:p w14:paraId="25168955" w14:textId="77777777" w:rsidR="00F851ED" w:rsidRPr="00F851ED" w:rsidRDefault="00F851ED" w:rsidP="00F851ED">
            <w:pPr>
              <w:jc w:val="right"/>
              <w:rPr>
                <w:b/>
                <w:bCs/>
                <w:sz w:val="22"/>
                <w:szCs w:val="22"/>
                <w:lang w:val="bg-BG" w:eastAsia="bg-BG"/>
              </w:rPr>
            </w:pPr>
            <w:r w:rsidRPr="00F851ED">
              <w:rPr>
                <w:b/>
                <w:bCs/>
                <w:sz w:val="22"/>
                <w:szCs w:val="22"/>
                <w:lang w:val="bg-BG" w:eastAsia="bg-BG"/>
              </w:rPr>
              <w:t xml:space="preserve">           3,357 </w:t>
            </w:r>
          </w:p>
        </w:tc>
      </w:tr>
    </w:tbl>
    <w:p w14:paraId="59862382" w14:textId="77777777" w:rsidR="00165095" w:rsidRDefault="00165095" w:rsidP="006030DF">
      <w:pPr>
        <w:spacing w:line="276" w:lineRule="auto"/>
        <w:rPr>
          <w:sz w:val="22"/>
          <w:lang w:val="bg-BG"/>
        </w:rPr>
      </w:pPr>
    </w:p>
    <w:p w14:paraId="5A009C72" w14:textId="6B9E5561" w:rsidR="009A4907" w:rsidRPr="00360E6B" w:rsidRDefault="009A4907" w:rsidP="006030DF">
      <w:pPr>
        <w:pStyle w:val="BodyText"/>
        <w:spacing w:line="276" w:lineRule="auto"/>
        <w:ind w:firstLine="709"/>
        <w:jc w:val="both"/>
      </w:pPr>
      <w:bookmarkStart w:id="75" w:name="_GoBack"/>
      <w:bookmarkEnd w:id="75"/>
      <w:r w:rsidRPr="00785A6A">
        <w:rPr>
          <w:b/>
          <w:bCs/>
          <w:i/>
          <w:iCs/>
          <w:lang w:val="bg-BG"/>
        </w:rPr>
        <w:t xml:space="preserve">Вземанията и задълженията </w:t>
      </w:r>
      <w:r w:rsidRPr="00785A6A">
        <w:rPr>
          <w:lang w:val="bg-BG"/>
        </w:rPr>
        <w:t xml:space="preserve">на дружеството със свързаните лица са </w:t>
      </w:r>
      <w:r w:rsidRPr="005E7974">
        <w:rPr>
          <w:lang w:val="bg-BG"/>
        </w:rPr>
        <w:t>оповестени в Приложения № 13 и 19.</w:t>
      </w:r>
    </w:p>
    <w:p w14:paraId="647E9A0D" w14:textId="77777777" w:rsidR="009A4907" w:rsidRDefault="009A4907" w:rsidP="006030DF">
      <w:pPr>
        <w:pStyle w:val="xl30"/>
        <w:spacing w:before="0" w:beforeAutospacing="0" w:after="0" w:afterAutospacing="0" w:line="276" w:lineRule="auto"/>
        <w:ind w:firstLine="720"/>
        <w:rPr>
          <w:rFonts w:eastAsia="Times New Roman"/>
          <w:b/>
          <w:bCs/>
          <w:i/>
          <w:iCs/>
          <w:szCs w:val="20"/>
          <w:lang w:val="bg-BG"/>
        </w:rPr>
      </w:pPr>
    </w:p>
    <w:p w14:paraId="67E8E05A" w14:textId="77777777" w:rsidR="009A4907" w:rsidRDefault="009A4907" w:rsidP="006030DF">
      <w:pPr>
        <w:pStyle w:val="xl30"/>
        <w:spacing w:before="0" w:beforeAutospacing="0" w:after="0" w:afterAutospacing="0" w:line="276" w:lineRule="auto"/>
        <w:ind w:firstLine="720"/>
        <w:rPr>
          <w:rFonts w:eastAsia="Times New Roman"/>
          <w:b/>
          <w:bCs/>
          <w:i/>
          <w:iCs/>
          <w:szCs w:val="20"/>
          <w:lang w:val="bg-BG"/>
        </w:rPr>
      </w:pPr>
      <w:r>
        <w:rPr>
          <w:rFonts w:eastAsia="Times New Roman"/>
          <w:b/>
          <w:bCs/>
          <w:i/>
          <w:iCs/>
          <w:szCs w:val="20"/>
          <w:lang w:val="bg-BG"/>
        </w:rPr>
        <w:t>Ключов управленски персонал</w:t>
      </w:r>
    </w:p>
    <w:p w14:paraId="6BF3D1A8" w14:textId="77777777" w:rsidR="009A4907" w:rsidRPr="00DD415E" w:rsidRDefault="009A4907" w:rsidP="006030DF">
      <w:pPr>
        <w:pStyle w:val="xl30"/>
        <w:spacing w:before="0" w:beforeAutospacing="0" w:after="0" w:afterAutospacing="0" w:line="276" w:lineRule="auto"/>
        <w:ind w:firstLine="720"/>
        <w:rPr>
          <w:rFonts w:eastAsia="Times New Roman"/>
          <w:b/>
          <w:bCs/>
          <w:i/>
          <w:iCs/>
          <w:szCs w:val="20"/>
          <w:lang w:val="bg-BG"/>
        </w:rPr>
      </w:pPr>
    </w:p>
    <w:p w14:paraId="72CB2AAB" w14:textId="77777777" w:rsidR="00140F09" w:rsidRPr="00DD415E" w:rsidRDefault="00140F09" w:rsidP="006030DF">
      <w:pPr>
        <w:pStyle w:val="BodyText"/>
        <w:spacing w:line="276" w:lineRule="auto"/>
        <w:ind w:firstLine="709"/>
        <w:jc w:val="both"/>
        <w:rPr>
          <w:lang w:val="bg-BG"/>
        </w:rPr>
      </w:pPr>
      <w:r w:rsidRPr="00DD415E">
        <w:rPr>
          <w:lang w:val="bg-BG"/>
        </w:rPr>
        <w:t xml:space="preserve">Съставът на ключовия управленски персонал е оповестен в Приложение № 1.1. </w:t>
      </w:r>
    </w:p>
    <w:p w14:paraId="7730C8C5" w14:textId="2C176ACB" w:rsidR="00140F09" w:rsidRPr="00DD415E" w:rsidRDefault="00140F09" w:rsidP="006030DF">
      <w:pPr>
        <w:autoSpaceDE w:val="0"/>
        <w:autoSpaceDN w:val="0"/>
        <w:adjustRightInd w:val="0"/>
        <w:spacing w:line="276" w:lineRule="auto"/>
        <w:ind w:firstLine="709"/>
        <w:jc w:val="both"/>
        <w:rPr>
          <w:sz w:val="22"/>
          <w:szCs w:val="22"/>
        </w:rPr>
      </w:pPr>
      <w:proofErr w:type="spellStart"/>
      <w:r w:rsidRPr="00DD415E">
        <w:rPr>
          <w:sz w:val="22"/>
          <w:szCs w:val="22"/>
        </w:rPr>
        <w:t>Възнагражденията</w:t>
      </w:r>
      <w:proofErr w:type="spellEnd"/>
      <w:r w:rsidRPr="00DD415E">
        <w:rPr>
          <w:sz w:val="22"/>
          <w:szCs w:val="22"/>
        </w:rPr>
        <w:t xml:space="preserve"> и </w:t>
      </w:r>
      <w:proofErr w:type="spellStart"/>
      <w:r w:rsidRPr="00DD415E">
        <w:rPr>
          <w:sz w:val="22"/>
          <w:szCs w:val="22"/>
        </w:rPr>
        <w:t>другите</w:t>
      </w:r>
      <w:proofErr w:type="spellEnd"/>
      <w:r w:rsidRPr="00DD415E">
        <w:rPr>
          <w:sz w:val="22"/>
          <w:szCs w:val="22"/>
        </w:rPr>
        <w:t xml:space="preserve"> </w:t>
      </w:r>
      <w:proofErr w:type="spellStart"/>
      <w:r w:rsidRPr="00DD415E">
        <w:rPr>
          <w:sz w:val="22"/>
          <w:szCs w:val="22"/>
        </w:rPr>
        <w:t>краткосрочни</w:t>
      </w:r>
      <w:proofErr w:type="spellEnd"/>
      <w:r w:rsidRPr="00DD415E">
        <w:rPr>
          <w:sz w:val="22"/>
          <w:szCs w:val="22"/>
        </w:rPr>
        <w:t xml:space="preserve"> </w:t>
      </w:r>
      <w:proofErr w:type="spellStart"/>
      <w:r w:rsidRPr="00DD415E">
        <w:rPr>
          <w:sz w:val="22"/>
          <w:szCs w:val="22"/>
        </w:rPr>
        <w:t>доходи</w:t>
      </w:r>
      <w:proofErr w:type="spellEnd"/>
      <w:r w:rsidRPr="00DD415E">
        <w:rPr>
          <w:sz w:val="22"/>
          <w:szCs w:val="22"/>
        </w:rPr>
        <w:t xml:space="preserve"> </w:t>
      </w:r>
      <w:proofErr w:type="spellStart"/>
      <w:r w:rsidRPr="00DD415E">
        <w:rPr>
          <w:sz w:val="22"/>
          <w:szCs w:val="22"/>
        </w:rPr>
        <w:t>на</w:t>
      </w:r>
      <w:proofErr w:type="spellEnd"/>
      <w:r w:rsidRPr="00DD415E">
        <w:rPr>
          <w:sz w:val="22"/>
          <w:szCs w:val="22"/>
        </w:rPr>
        <w:t xml:space="preserve"> </w:t>
      </w:r>
      <w:proofErr w:type="spellStart"/>
      <w:r w:rsidRPr="00DD415E">
        <w:rPr>
          <w:sz w:val="22"/>
          <w:szCs w:val="22"/>
        </w:rPr>
        <w:t>ключовия</w:t>
      </w:r>
      <w:proofErr w:type="spellEnd"/>
      <w:r w:rsidRPr="00DD415E">
        <w:rPr>
          <w:sz w:val="22"/>
          <w:szCs w:val="22"/>
        </w:rPr>
        <w:t xml:space="preserve"> </w:t>
      </w:r>
      <w:proofErr w:type="spellStart"/>
      <w:r w:rsidRPr="00DD415E">
        <w:rPr>
          <w:sz w:val="22"/>
          <w:szCs w:val="22"/>
        </w:rPr>
        <w:t>управленски</w:t>
      </w:r>
      <w:proofErr w:type="spellEnd"/>
      <w:r w:rsidRPr="00DD415E">
        <w:rPr>
          <w:sz w:val="22"/>
          <w:szCs w:val="22"/>
        </w:rPr>
        <w:t xml:space="preserve"> </w:t>
      </w:r>
      <w:proofErr w:type="spellStart"/>
      <w:r w:rsidRPr="00DD415E">
        <w:rPr>
          <w:sz w:val="22"/>
          <w:szCs w:val="22"/>
        </w:rPr>
        <w:t>персонал</w:t>
      </w:r>
      <w:proofErr w:type="spellEnd"/>
      <w:r w:rsidRPr="00DD415E">
        <w:rPr>
          <w:sz w:val="22"/>
          <w:szCs w:val="22"/>
        </w:rPr>
        <w:t xml:space="preserve"> </w:t>
      </w:r>
      <w:proofErr w:type="spellStart"/>
      <w:r w:rsidRPr="00DD415E">
        <w:rPr>
          <w:sz w:val="22"/>
          <w:szCs w:val="22"/>
        </w:rPr>
        <w:t>са</w:t>
      </w:r>
      <w:proofErr w:type="spellEnd"/>
      <w:r w:rsidRPr="00DD415E">
        <w:rPr>
          <w:sz w:val="22"/>
          <w:szCs w:val="22"/>
        </w:rPr>
        <w:t xml:space="preserve"> в </w:t>
      </w:r>
      <w:proofErr w:type="spellStart"/>
      <w:r w:rsidRPr="00DD415E">
        <w:rPr>
          <w:sz w:val="22"/>
          <w:szCs w:val="22"/>
        </w:rPr>
        <w:t>размер</w:t>
      </w:r>
      <w:proofErr w:type="spellEnd"/>
      <w:r w:rsidRPr="00DD415E">
        <w:rPr>
          <w:sz w:val="22"/>
          <w:szCs w:val="22"/>
        </w:rPr>
        <w:t xml:space="preserve"> </w:t>
      </w:r>
      <w:proofErr w:type="spellStart"/>
      <w:r w:rsidRPr="00DD415E">
        <w:rPr>
          <w:sz w:val="22"/>
          <w:szCs w:val="22"/>
        </w:rPr>
        <w:t>на</w:t>
      </w:r>
      <w:proofErr w:type="spellEnd"/>
      <w:r w:rsidRPr="00DD415E">
        <w:rPr>
          <w:sz w:val="22"/>
          <w:szCs w:val="22"/>
        </w:rPr>
        <w:t xml:space="preserve"> </w:t>
      </w:r>
      <w:r w:rsidR="00A6579B">
        <w:rPr>
          <w:sz w:val="22"/>
          <w:szCs w:val="22"/>
        </w:rPr>
        <w:t>7</w:t>
      </w:r>
      <w:r w:rsidR="006C741C">
        <w:rPr>
          <w:sz w:val="22"/>
          <w:szCs w:val="22"/>
        </w:rPr>
        <w:t>9</w:t>
      </w:r>
      <w:r w:rsidRPr="00DD415E">
        <w:rPr>
          <w:sz w:val="22"/>
          <w:szCs w:val="22"/>
        </w:rPr>
        <w:t xml:space="preserve"> </w:t>
      </w:r>
      <w:proofErr w:type="spellStart"/>
      <w:r w:rsidRPr="00DD415E">
        <w:rPr>
          <w:sz w:val="22"/>
          <w:szCs w:val="22"/>
        </w:rPr>
        <w:t>х.лв</w:t>
      </w:r>
      <w:proofErr w:type="spellEnd"/>
      <w:r w:rsidRPr="00DD415E">
        <w:rPr>
          <w:sz w:val="22"/>
          <w:szCs w:val="22"/>
        </w:rPr>
        <w:t>. (20</w:t>
      </w:r>
      <w:r w:rsidRPr="00DD415E">
        <w:rPr>
          <w:sz w:val="22"/>
          <w:szCs w:val="22"/>
          <w:lang w:val="bg-BG"/>
        </w:rPr>
        <w:t>1</w:t>
      </w:r>
      <w:r w:rsidR="00064726">
        <w:rPr>
          <w:sz w:val="22"/>
          <w:szCs w:val="22"/>
          <w:lang w:val="bg-BG"/>
        </w:rPr>
        <w:t>7</w:t>
      </w:r>
      <w:r w:rsidRPr="00DD415E">
        <w:rPr>
          <w:sz w:val="22"/>
          <w:szCs w:val="22"/>
        </w:rPr>
        <w:t xml:space="preserve"> г.:</w:t>
      </w:r>
      <w:r w:rsidR="00924638">
        <w:rPr>
          <w:sz w:val="22"/>
          <w:szCs w:val="22"/>
        </w:rPr>
        <w:t xml:space="preserve"> </w:t>
      </w:r>
      <w:r w:rsidR="00A6579B">
        <w:rPr>
          <w:sz w:val="22"/>
          <w:szCs w:val="22"/>
        </w:rPr>
        <w:t>7</w:t>
      </w:r>
      <w:r w:rsidR="005E6BC2">
        <w:rPr>
          <w:sz w:val="22"/>
          <w:szCs w:val="22"/>
        </w:rPr>
        <w:t>9</w:t>
      </w:r>
      <w:r w:rsidRPr="00DD415E">
        <w:rPr>
          <w:sz w:val="22"/>
          <w:szCs w:val="22"/>
        </w:rPr>
        <w:t xml:space="preserve"> </w:t>
      </w:r>
      <w:proofErr w:type="spellStart"/>
      <w:r w:rsidRPr="00DD415E">
        <w:rPr>
          <w:sz w:val="22"/>
          <w:szCs w:val="22"/>
        </w:rPr>
        <w:t>х.лв</w:t>
      </w:r>
      <w:proofErr w:type="spellEnd"/>
      <w:r w:rsidRPr="00DD415E">
        <w:rPr>
          <w:sz w:val="22"/>
          <w:szCs w:val="22"/>
        </w:rPr>
        <w:t xml:space="preserve">.), в </w:t>
      </w:r>
      <w:proofErr w:type="spellStart"/>
      <w:r w:rsidRPr="00DD415E">
        <w:rPr>
          <w:sz w:val="22"/>
          <w:szCs w:val="22"/>
        </w:rPr>
        <w:t>т.ч</w:t>
      </w:r>
      <w:proofErr w:type="spellEnd"/>
      <w:r w:rsidRPr="00DD415E">
        <w:rPr>
          <w:sz w:val="22"/>
          <w:szCs w:val="22"/>
        </w:rPr>
        <w:t>:</w:t>
      </w:r>
    </w:p>
    <w:p w14:paraId="1A7A5F44" w14:textId="3437DE57" w:rsidR="00A6579B" w:rsidRDefault="00A6579B" w:rsidP="00A6579B">
      <w:pPr>
        <w:autoSpaceDE w:val="0"/>
        <w:autoSpaceDN w:val="0"/>
        <w:adjustRightInd w:val="0"/>
        <w:spacing w:line="276" w:lineRule="auto"/>
        <w:ind w:firstLine="720"/>
        <w:jc w:val="both"/>
        <w:rPr>
          <w:sz w:val="22"/>
          <w:szCs w:val="22"/>
        </w:rPr>
      </w:pPr>
      <w:r>
        <w:rPr>
          <w:rFonts w:ascii="Symbol" w:hAnsi="Symbol" w:cs="Symbol"/>
          <w:sz w:val="22"/>
          <w:szCs w:val="22"/>
        </w:rPr>
        <w:t></w:t>
      </w:r>
      <w:r>
        <w:rPr>
          <w:rFonts w:ascii="Symbol" w:hAnsi="Symbol" w:cs="Symbol"/>
          <w:sz w:val="22"/>
          <w:szCs w:val="22"/>
        </w:rPr>
        <w:t></w:t>
      </w:r>
      <w:proofErr w:type="spellStart"/>
      <w:r>
        <w:rPr>
          <w:sz w:val="22"/>
          <w:szCs w:val="22"/>
        </w:rPr>
        <w:t>текущи</w:t>
      </w:r>
      <w:proofErr w:type="spellEnd"/>
      <w:r>
        <w:rPr>
          <w:sz w:val="22"/>
          <w:szCs w:val="22"/>
        </w:rPr>
        <w:t xml:space="preserve"> </w:t>
      </w:r>
      <w:proofErr w:type="spellStart"/>
      <w:r>
        <w:rPr>
          <w:sz w:val="22"/>
          <w:szCs w:val="22"/>
        </w:rPr>
        <w:t>възнаграждения</w:t>
      </w:r>
      <w:proofErr w:type="spellEnd"/>
      <w:r>
        <w:rPr>
          <w:sz w:val="22"/>
          <w:szCs w:val="22"/>
        </w:rPr>
        <w:t xml:space="preserve"> – </w:t>
      </w:r>
      <w:r w:rsidR="006C741C">
        <w:rPr>
          <w:sz w:val="22"/>
          <w:szCs w:val="22"/>
        </w:rPr>
        <w:t>18</w:t>
      </w:r>
      <w:r>
        <w:rPr>
          <w:sz w:val="22"/>
          <w:szCs w:val="22"/>
        </w:rPr>
        <w:t xml:space="preserve"> </w:t>
      </w:r>
      <w:proofErr w:type="spellStart"/>
      <w:r>
        <w:rPr>
          <w:sz w:val="22"/>
          <w:szCs w:val="22"/>
        </w:rPr>
        <w:t>х.лв</w:t>
      </w:r>
      <w:proofErr w:type="spellEnd"/>
      <w:r>
        <w:rPr>
          <w:sz w:val="22"/>
          <w:szCs w:val="22"/>
        </w:rPr>
        <w:t>. (2017 г.: 1</w:t>
      </w:r>
      <w:r w:rsidR="005E6BC2">
        <w:rPr>
          <w:sz w:val="22"/>
          <w:szCs w:val="22"/>
        </w:rPr>
        <w:t>8</w:t>
      </w:r>
      <w:r>
        <w:rPr>
          <w:sz w:val="22"/>
          <w:szCs w:val="22"/>
        </w:rPr>
        <w:t xml:space="preserve"> </w:t>
      </w:r>
      <w:proofErr w:type="spellStart"/>
      <w:r>
        <w:rPr>
          <w:sz w:val="22"/>
          <w:szCs w:val="22"/>
        </w:rPr>
        <w:t>х.лв</w:t>
      </w:r>
      <w:proofErr w:type="spellEnd"/>
      <w:r>
        <w:rPr>
          <w:sz w:val="22"/>
          <w:szCs w:val="22"/>
        </w:rPr>
        <w:t>.);</w:t>
      </w:r>
    </w:p>
    <w:p w14:paraId="63A568E6" w14:textId="25B1CF8D" w:rsidR="00A6579B" w:rsidRDefault="00A6579B" w:rsidP="00A6579B">
      <w:pPr>
        <w:pStyle w:val="BodyText"/>
        <w:spacing w:line="276" w:lineRule="auto"/>
        <w:ind w:firstLine="720"/>
        <w:jc w:val="both"/>
        <w:rPr>
          <w:color w:val="FF0000"/>
          <w:lang w:val="bg-BG"/>
        </w:rPr>
      </w:pPr>
      <w:r>
        <w:rPr>
          <w:rFonts w:ascii="Symbol" w:hAnsi="Symbol" w:cs="Symbol"/>
          <w:szCs w:val="22"/>
        </w:rPr>
        <w:t></w:t>
      </w:r>
      <w:r>
        <w:rPr>
          <w:rFonts w:ascii="Symbol" w:hAnsi="Symbol" w:cs="Symbol"/>
          <w:szCs w:val="22"/>
        </w:rPr>
        <w:t></w:t>
      </w:r>
      <w:proofErr w:type="spellStart"/>
      <w:r>
        <w:rPr>
          <w:szCs w:val="22"/>
        </w:rPr>
        <w:t>тантиеми</w:t>
      </w:r>
      <w:proofErr w:type="spellEnd"/>
      <w:r>
        <w:rPr>
          <w:szCs w:val="22"/>
        </w:rPr>
        <w:t xml:space="preserve"> – 61 </w:t>
      </w:r>
      <w:proofErr w:type="spellStart"/>
      <w:r>
        <w:rPr>
          <w:szCs w:val="22"/>
        </w:rPr>
        <w:t>х.лв</w:t>
      </w:r>
      <w:proofErr w:type="spellEnd"/>
      <w:r>
        <w:rPr>
          <w:szCs w:val="22"/>
        </w:rPr>
        <w:t xml:space="preserve">. (2017 г.: </w:t>
      </w:r>
      <w:r>
        <w:rPr>
          <w:szCs w:val="22"/>
          <w:lang w:val="bg-BG"/>
        </w:rPr>
        <w:t>6</w:t>
      </w:r>
      <w:r>
        <w:rPr>
          <w:szCs w:val="22"/>
        </w:rPr>
        <w:t xml:space="preserve">1 </w:t>
      </w:r>
      <w:proofErr w:type="spellStart"/>
      <w:r>
        <w:rPr>
          <w:szCs w:val="22"/>
          <w:lang w:val="bg-BG"/>
        </w:rPr>
        <w:t>х.лв</w:t>
      </w:r>
      <w:proofErr w:type="spellEnd"/>
      <w:r>
        <w:rPr>
          <w:szCs w:val="22"/>
          <w:lang w:val="bg-BG"/>
        </w:rPr>
        <w:t>.</w:t>
      </w:r>
      <w:r>
        <w:rPr>
          <w:szCs w:val="22"/>
        </w:rPr>
        <w:t>).</w:t>
      </w:r>
    </w:p>
    <w:p w14:paraId="029C3B78" w14:textId="77777777" w:rsidR="00A6579B" w:rsidRPr="00DD415E" w:rsidRDefault="00A6579B" w:rsidP="006030DF">
      <w:pPr>
        <w:autoSpaceDE w:val="0"/>
        <w:autoSpaceDN w:val="0"/>
        <w:adjustRightInd w:val="0"/>
        <w:spacing w:line="276" w:lineRule="auto"/>
        <w:ind w:firstLine="720"/>
        <w:jc w:val="both"/>
        <w:rPr>
          <w:sz w:val="22"/>
          <w:szCs w:val="22"/>
        </w:rPr>
      </w:pPr>
    </w:p>
    <w:p w14:paraId="615F3DAD" w14:textId="77777777" w:rsidR="00385836" w:rsidRPr="00DD415E" w:rsidRDefault="00385836" w:rsidP="006030DF">
      <w:pPr>
        <w:pStyle w:val="BodyText"/>
        <w:spacing w:line="276" w:lineRule="auto"/>
        <w:jc w:val="both"/>
        <w:rPr>
          <w:lang w:val="bg-BG"/>
        </w:rPr>
      </w:pPr>
    </w:p>
    <w:p w14:paraId="02C129F9" w14:textId="77777777" w:rsidR="00A04A2A" w:rsidRPr="00DD415E" w:rsidRDefault="00A04A2A" w:rsidP="006030DF">
      <w:pPr>
        <w:pStyle w:val="BodyText"/>
        <w:spacing w:line="276" w:lineRule="auto"/>
        <w:jc w:val="both"/>
        <w:rPr>
          <w:lang w:val="bg-BG"/>
        </w:rPr>
      </w:pPr>
    </w:p>
    <w:sectPr w:rsidR="00A04A2A" w:rsidRPr="00DD415E" w:rsidSect="009227FC">
      <w:headerReference w:type="default" r:id="rId10"/>
      <w:footerReference w:type="default" r:id="rId11"/>
      <w:pgSz w:w="11907" w:h="16840" w:code="9"/>
      <w:pgMar w:top="1418" w:right="1797" w:bottom="1276" w:left="1797" w:header="709" w:footer="709" w:gutter="0"/>
      <w:pgNumType w:start="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EE45" w14:textId="77777777" w:rsidR="00DE56A3" w:rsidRDefault="00DE56A3">
      <w:r>
        <w:separator/>
      </w:r>
    </w:p>
  </w:endnote>
  <w:endnote w:type="continuationSeparator" w:id="0">
    <w:p w14:paraId="171E5E74" w14:textId="77777777" w:rsidR="00DE56A3" w:rsidRDefault="00DE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F3D9" w14:textId="77777777" w:rsidR="00DE56A3" w:rsidRDefault="00DE5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A4B0" w14:textId="6DD01AD9" w:rsidR="00DE56A3" w:rsidRDefault="00DE5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53B0E478" w14:textId="77777777" w:rsidR="00DE56A3" w:rsidRDefault="00DE56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474F" w14:textId="77777777" w:rsidR="00DE56A3" w:rsidRDefault="00DE56A3">
      <w:r>
        <w:separator/>
      </w:r>
    </w:p>
  </w:footnote>
  <w:footnote w:type="continuationSeparator" w:id="0">
    <w:p w14:paraId="52BA15CE" w14:textId="77777777" w:rsidR="00DE56A3" w:rsidRDefault="00DE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282"/>
      <w:gridCol w:w="6247"/>
    </w:tblGrid>
    <w:tr w:rsidR="00DE56A3" w:rsidRPr="00A83DD8" w14:paraId="3FC0DE90" w14:textId="77777777">
      <w:tc>
        <w:tcPr>
          <w:tcW w:w="2282" w:type="dxa"/>
        </w:tcPr>
        <w:p w14:paraId="229B94FC" w14:textId="77777777" w:rsidR="00DE56A3" w:rsidRDefault="00DE56A3">
          <w:pPr>
            <w:pStyle w:val="Header"/>
            <w:rPr>
              <w:b/>
              <w:bCs/>
              <w:lang w:val="bg-BG"/>
            </w:rPr>
          </w:pPr>
          <w:r>
            <w:rPr>
              <w:b/>
              <w:noProof/>
            </w:rPr>
            <w:drawing>
              <wp:inline distT="0" distB="0" distL="0" distR="0" wp14:anchorId="528587F9" wp14:editId="67BE2F73">
                <wp:extent cx="1306195" cy="605790"/>
                <wp:effectExtent l="0" t="0" r="0" b="0"/>
                <wp:docPr id="16" name="Picture 5" descr="logo sopharma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opharma properties"/>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06195" cy="605790"/>
                        </a:xfrm>
                        <a:prstGeom prst="rect">
                          <a:avLst/>
                        </a:prstGeom>
                        <a:noFill/>
                        <a:ln w="9525">
                          <a:noFill/>
                          <a:miter lim="800000"/>
                          <a:headEnd/>
                          <a:tailEnd/>
                        </a:ln>
                      </pic:spPr>
                    </pic:pic>
                  </a:graphicData>
                </a:graphic>
              </wp:inline>
            </w:drawing>
          </w:r>
        </w:p>
      </w:tc>
      <w:tc>
        <w:tcPr>
          <w:tcW w:w="6504" w:type="dxa"/>
        </w:tcPr>
        <w:p w14:paraId="45AF40B8" w14:textId="77777777" w:rsidR="00DE56A3" w:rsidRDefault="00DE56A3">
          <w:pPr>
            <w:pStyle w:val="Header"/>
            <w:pBdr>
              <w:bottom w:val="single" w:sz="4" w:space="1" w:color="auto"/>
            </w:pBdr>
            <w:rPr>
              <w:b/>
              <w:bCs/>
              <w:lang w:val="bg-BG"/>
            </w:rPr>
          </w:pPr>
        </w:p>
        <w:p w14:paraId="6F52B406" w14:textId="77777777" w:rsidR="00DE56A3" w:rsidRDefault="00DE56A3">
          <w:pPr>
            <w:pStyle w:val="Header"/>
            <w:pBdr>
              <w:bottom w:val="single" w:sz="4" w:space="1" w:color="auto"/>
            </w:pBdr>
            <w:rPr>
              <w:b/>
              <w:bCs/>
              <w:lang w:val="bg-BG"/>
            </w:rPr>
          </w:pPr>
          <w:r>
            <w:rPr>
              <w:b/>
              <w:bCs/>
              <w:lang w:val="bg-BG"/>
            </w:rPr>
            <w:t>СОФАРМА ИМОТИ АДСИЦ</w:t>
          </w:r>
        </w:p>
        <w:p w14:paraId="17F63622" w14:textId="77777777" w:rsidR="00DE56A3" w:rsidRDefault="00DE56A3" w:rsidP="00D70418">
          <w:pPr>
            <w:pStyle w:val="Header"/>
            <w:rPr>
              <w:b/>
              <w:bCs/>
              <w:lang w:val="bg-BG"/>
            </w:rPr>
          </w:pPr>
          <w:r>
            <w:rPr>
              <w:b/>
              <w:bCs/>
              <w:lang w:val="bg-BG"/>
            </w:rPr>
            <w:t xml:space="preserve">ПРИЛОЖЕНИЯ КЪМ МЕЖДИННИЯ ФИНАНСОВ ОТЧЕТ </w:t>
          </w:r>
        </w:p>
        <w:p w14:paraId="52D13A92" w14:textId="0243A4B5" w:rsidR="00DE56A3" w:rsidRPr="007D7FFC" w:rsidRDefault="00DE56A3" w:rsidP="00D70418">
          <w:pPr>
            <w:pStyle w:val="Header"/>
            <w:rPr>
              <w:b/>
              <w:bCs/>
              <w:lang w:val="bg-BG"/>
            </w:rPr>
          </w:pPr>
          <w:r>
            <w:rPr>
              <w:b/>
              <w:bCs/>
              <w:lang w:val="bg-BG"/>
            </w:rPr>
            <w:t>ЗА ПЕРИОДА от 01.01.2018 г. до 30.09.2018 г.</w:t>
          </w:r>
        </w:p>
      </w:tc>
    </w:tr>
  </w:tbl>
  <w:p w14:paraId="652706E3" w14:textId="77777777" w:rsidR="00DE56A3" w:rsidRPr="00A83DD8" w:rsidRDefault="00DE56A3">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ook w:val="01E0" w:firstRow="1" w:lastRow="1" w:firstColumn="1" w:lastColumn="1" w:noHBand="0" w:noVBand="0"/>
    </w:tblPr>
    <w:tblGrid>
      <w:gridCol w:w="2282"/>
      <w:gridCol w:w="6190"/>
    </w:tblGrid>
    <w:tr w:rsidR="00DE56A3" w14:paraId="6893A157" w14:textId="77777777" w:rsidTr="00C771EF">
      <w:tc>
        <w:tcPr>
          <w:tcW w:w="2282" w:type="dxa"/>
        </w:tcPr>
        <w:p w14:paraId="19828B3A" w14:textId="77777777" w:rsidR="00DE56A3" w:rsidRDefault="00DE56A3">
          <w:pPr>
            <w:pStyle w:val="Header"/>
            <w:rPr>
              <w:b/>
              <w:bCs/>
              <w:lang w:val="bg-BG"/>
            </w:rPr>
          </w:pPr>
          <w:r>
            <w:rPr>
              <w:b/>
              <w:noProof/>
            </w:rPr>
            <w:drawing>
              <wp:inline distT="0" distB="0" distL="0" distR="0" wp14:anchorId="062F405F" wp14:editId="5DC53E13">
                <wp:extent cx="1306195" cy="605790"/>
                <wp:effectExtent l="0" t="0" r="0" b="0"/>
                <wp:docPr id="20" name="Picture 6" descr="logo sopharma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opharma properties"/>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06195" cy="605790"/>
                        </a:xfrm>
                        <a:prstGeom prst="rect">
                          <a:avLst/>
                        </a:prstGeom>
                        <a:noFill/>
                        <a:ln w="9525">
                          <a:noFill/>
                          <a:miter lim="800000"/>
                          <a:headEnd/>
                          <a:tailEnd/>
                        </a:ln>
                      </pic:spPr>
                    </pic:pic>
                  </a:graphicData>
                </a:graphic>
              </wp:inline>
            </w:drawing>
          </w:r>
        </w:p>
      </w:tc>
      <w:tc>
        <w:tcPr>
          <w:tcW w:w="6190" w:type="dxa"/>
        </w:tcPr>
        <w:p w14:paraId="4023FEAC" w14:textId="77777777" w:rsidR="00DE56A3" w:rsidRPr="00A83DD8" w:rsidRDefault="00DE56A3">
          <w:pPr>
            <w:pStyle w:val="Header"/>
            <w:pBdr>
              <w:bottom w:val="single" w:sz="4" w:space="1" w:color="auto"/>
            </w:pBdr>
            <w:rPr>
              <w:b/>
              <w:bCs/>
              <w:lang w:val="ru-RU"/>
            </w:rPr>
          </w:pPr>
          <w:r>
            <w:rPr>
              <w:b/>
              <w:bCs/>
              <w:lang w:val="bg-BG"/>
            </w:rPr>
            <w:t>СОФАРМА ИМОТИ АДСИЦ</w:t>
          </w:r>
        </w:p>
        <w:p w14:paraId="1C705C71" w14:textId="77777777" w:rsidR="00DE56A3" w:rsidRDefault="00DE56A3" w:rsidP="00631A7F">
          <w:pPr>
            <w:pStyle w:val="Header"/>
            <w:rPr>
              <w:b/>
              <w:bCs/>
              <w:lang w:val="bg-BG"/>
            </w:rPr>
          </w:pPr>
          <w:r>
            <w:rPr>
              <w:b/>
              <w:bCs/>
              <w:lang w:val="bg-BG"/>
            </w:rPr>
            <w:t xml:space="preserve">ПРИЛОЖЕНИЯ КЪМ МЕЖДИННИЯ ФИНАНСОВ ОТЧЕТ </w:t>
          </w:r>
        </w:p>
        <w:p w14:paraId="24122EA1" w14:textId="16B0EE81" w:rsidR="00DE56A3" w:rsidRPr="00903BF5" w:rsidRDefault="00DE56A3" w:rsidP="00631A7F">
          <w:pPr>
            <w:pStyle w:val="Header"/>
            <w:rPr>
              <w:b/>
              <w:bCs/>
              <w:lang w:val="bg-BG"/>
            </w:rPr>
          </w:pPr>
          <w:r>
            <w:rPr>
              <w:b/>
              <w:bCs/>
              <w:lang w:val="bg-BG"/>
            </w:rPr>
            <w:t>ЗА ПЕРИОДА от 01.01.2018 г. до 30.0</w:t>
          </w:r>
          <w:r>
            <w:rPr>
              <w:b/>
              <w:bCs/>
            </w:rPr>
            <w:t>9</w:t>
          </w:r>
          <w:r>
            <w:rPr>
              <w:b/>
              <w:bCs/>
              <w:lang w:val="bg-BG"/>
            </w:rPr>
            <w:t>.2018 г.</w:t>
          </w:r>
        </w:p>
      </w:tc>
    </w:tr>
  </w:tbl>
  <w:p w14:paraId="02A1720F" w14:textId="77777777" w:rsidR="00DE56A3" w:rsidRDefault="00DE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60AD2A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165C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EBA1920"/>
    <w:lvl w:ilvl="0">
      <w:numFmt w:val="decimal"/>
      <w:lvlText w:val="*"/>
      <w:lvlJc w:val="left"/>
    </w:lvl>
  </w:abstractNum>
  <w:abstractNum w:abstractNumId="3" w15:restartNumberingAfterBreak="0">
    <w:nsid w:val="00000006"/>
    <w:multiLevelType w:val="singleLevel"/>
    <w:tmpl w:val="00000006"/>
    <w:name w:val="WW8Num44"/>
    <w:lvl w:ilvl="0">
      <w:start w:val="1"/>
      <w:numFmt w:val="bullet"/>
      <w:lvlText w:val=""/>
      <w:lvlJc w:val="left"/>
      <w:pPr>
        <w:tabs>
          <w:tab w:val="num" w:pos="720"/>
        </w:tabs>
      </w:pPr>
      <w:rPr>
        <w:rFonts w:ascii="Symbol" w:hAnsi="Symbol"/>
      </w:rPr>
    </w:lvl>
  </w:abstractNum>
  <w:abstractNum w:abstractNumId="4" w15:restartNumberingAfterBreak="0">
    <w:nsid w:val="043A53CD"/>
    <w:multiLevelType w:val="hybridMultilevel"/>
    <w:tmpl w:val="36A82B1C"/>
    <w:lvl w:ilvl="0" w:tplc="10C26954">
      <w:start w:val="8"/>
      <w:numFmt w:val="bullet"/>
      <w:lvlText w:val=""/>
      <w:lvlJc w:val="left"/>
      <w:pPr>
        <w:ind w:left="1110" w:hanging="360"/>
      </w:pPr>
      <w:rPr>
        <w:rFonts w:ascii="Symbol" w:eastAsia="Times New Roman" w:hAnsi="Symbol" w:cs="Times New Roman" w:hint="default"/>
      </w:rPr>
    </w:lvl>
    <w:lvl w:ilvl="1" w:tplc="04020003" w:tentative="1">
      <w:start w:val="1"/>
      <w:numFmt w:val="bullet"/>
      <w:lvlText w:val="o"/>
      <w:lvlJc w:val="left"/>
      <w:pPr>
        <w:ind w:left="1830" w:hanging="360"/>
      </w:pPr>
      <w:rPr>
        <w:rFonts w:ascii="Courier New" w:hAnsi="Courier New" w:cs="Courier New" w:hint="default"/>
      </w:rPr>
    </w:lvl>
    <w:lvl w:ilvl="2" w:tplc="04020005" w:tentative="1">
      <w:start w:val="1"/>
      <w:numFmt w:val="bullet"/>
      <w:lvlText w:val=""/>
      <w:lvlJc w:val="left"/>
      <w:pPr>
        <w:ind w:left="2550" w:hanging="360"/>
      </w:pPr>
      <w:rPr>
        <w:rFonts w:ascii="Wingdings" w:hAnsi="Wingdings" w:hint="default"/>
      </w:rPr>
    </w:lvl>
    <w:lvl w:ilvl="3" w:tplc="04020001" w:tentative="1">
      <w:start w:val="1"/>
      <w:numFmt w:val="bullet"/>
      <w:lvlText w:val=""/>
      <w:lvlJc w:val="left"/>
      <w:pPr>
        <w:ind w:left="3270" w:hanging="360"/>
      </w:pPr>
      <w:rPr>
        <w:rFonts w:ascii="Symbol" w:hAnsi="Symbol" w:hint="default"/>
      </w:rPr>
    </w:lvl>
    <w:lvl w:ilvl="4" w:tplc="04020003" w:tentative="1">
      <w:start w:val="1"/>
      <w:numFmt w:val="bullet"/>
      <w:lvlText w:val="o"/>
      <w:lvlJc w:val="left"/>
      <w:pPr>
        <w:ind w:left="3990" w:hanging="360"/>
      </w:pPr>
      <w:rPr>
        <w:rFonts w:ascii="Courier New" w:hAnsi="Courier New" w:cs="Courier New" w:hint="default"/>
      </w:rPr>
    </w:lvl>
    <w:lvl w:ilvl="5" w:tplc="04020005" w:tentative="1">
      <w:start w:val="1"/>
      <w:numFmt w:val="bullet"/>
      <w:lvlText w:val=""/>
      <w:lvlJc w:val="left"/>
      <w:pPr>
        <w:ind w:left="4710" w:hanging="360"/>
      </w:pPr>
      <w:rPr>
        <w:rFonts w:ascii="Wingdings" w:hAnsi="Wingdings" w:hint="default"/>
      </w:rPr>
    </w:lvl>
    <w:lvl w:ilvl="6" w:tplc="04020001" w:tentative="1">
      <w:start w:val="1"/>
      <w:numFmt w:val="bullet"/>
      <w:lvlText w:val=""/>
      <w:lvlJc w:val="left"/>
      <w:pPr>
        <w:ind w:left="5430" w:hanging="360"/>
      </w:pPr>
      <w:rPr>
        <w:rFonts w:ascii="Symbol" w:hAnsi="Symbol" w:hint="default"/>
      </w:rPr>
    </w:lvl>
    <w:lvl w:ilvl="7" w:tplc="04020003" w:tentative="1">
      <w:start w:val="1"/>
      <w:numFmt w:val="bullet"/>
      <w:lvlText w:val="o"/>
      <w:lvlJc w:val="left"/>
      <w:pPr>
        <w:ind w:left="6150" w:hanging="360"/>
      </w:pPr>
      <w:rPr>
        <w:rFonts w:ascii="Courier New" w:hAnsi="Courier New" w:cs="Courier New" w:hint="default"/>
      </w:rPr>
    </w:lvl>
    <w:lvl w:ilvl="8" w:tplc="04020005" w:tentative="1">
      <w:start w:val="1"/>
      <w:numFmt w:val="bullet"/>
      <w:lvlText w:val=""/>
      <w:lvlJc w:val="left"/>
      <w:pPr>
        <w:ind w:left="6870" w:hanging="360"/>
      </w:pPr>
      <w:rPr>
        <w:rFonts w:ascii="Wingdings" w:hAnsi="Wingdings" w:hint="default"/>
      </w:rPr>
    </w:lvl>
  </w:abstractNum>
  <w:abstractNum w:abstractNumId="5" w15:restartNumberingAfterBreak="0">
    <w:nsid w:val="04683E57"/>
    <w:multiLevelType w:val="hybridMultilevel"/>
    <w:tmpl w:val="0ED2D07A"/>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04E1636E"/>
    <w:multiLevelType w:val="hybridMultilevel"/>
    <w:tmpl w:val="6D72170A"/>
    <w:lvl w:ilvl="0" w:tplc="38BE5268">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055303A1"/>
    <w:multiLevelType w:val="multilevel"/>
    <w:tmpl w:val="F20EC22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56C24E4"/>
    <w:multiLevelType w:val="hybridMultilevel"/>
    <w:tmpl w:val="D9704A2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05FC4B74"/>
    <w:multiLevelType w:val="hybridMultilevel"/>
    <w:tmpl w:val="CC94D7CA"/>
    <w:lvl w:ilvl="0" w:tplc="0E4E4B0C">
      <w:start w:val="1"/>
      <w:numFmt w:val="bullet"/>
      <w:lvlText w:val="–"/>
      <w:lvlJc w:val="left"/>
      <w:pPr>
        <w:ind w:left="720" w:hanging="360"/>
      </w:pPr>
      <w:rPr>
        <w:rFonts w:ascii="Times New Roman" w:hAnsi="Times New Roman" w:cs="Times New Roman" w:hint="default"/>
        <w:color w:val="8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7201242"/>
    <w:multiLevelType w:val="hybridMultilevel"/>
    <w:tmpl w:val="D1CAC722"/>
    <w:lvl w:ilvl="0" w:tplc="FABCB060">
      <w:start w:val="1"/>
      <w:numFmt w:val="decimal"/>
      <w:lvlText w:val="%1."/>
      <w:lvlJc w:val="left"/>
      <w:pPr>
        <w:ind w:left="261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9D60145"/>
    <w:multiLevelType w:val="hybridMultilevel"/>
    <w:tmpl w:val="EA267AA2"/>
    <w:lvl w:ilvl="0" w:tplc="38BE5268">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0CC63895"/>
    <w:multiLevelType w:val="hybridMultilevel"/>
    <w:tmpl w:val="5D2CBFBC"/>
    <w:lvl w:ilvl="0" w:tplc="C6789B46">
      <w:numFmt w:val="bullet"/>
      <w:lvlText w:val="•"/>
      <w:lvlJc w:val="left"/>
      <w:pPr>
        <w:ind w:left="1080" w:hanging="72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06A56F4"/>
    <w:multiLevelType w:val="hybridMultilevel"/>
    <w:tmpl w:val="4E14C1C0"/>
    <w:lvl w:ilvl="0" w:tplc="0409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A577A3"/>
    <w:multiLevelType w:val="hybridMultilevel"/>
    <w:tmpl w:val="0ADE49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9B4A33"/>
    <w:multiLevelType w:val="hybridMultilevel"/>
    <w:tmpl w:val="B298F64C"/>
    <w:lvl w:ilvl="0" w:tplc="025E258A">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170D13E8"/>
    <w:multiLevelType w:val="hybridMultilevel"/>
    <w:tmpl w:val="D460EE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EA0FA9"/>
    <w:multiLevelType w:val="hybridMultilevel"/>
    <w:tmpl w:val="E3F4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FE32B6"/>
    <w:multiLevelType w:val="hybridMultilevel"/>
    <w:tmpl w:val="BF86F1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1B1A70FF"/>
    <w:multiLevelType w:val="hybridMultilevel"/>
    <w:tmpl w:val="48764EEE"/>
    <w:lvl w:ilvl="0" w:tplc="576AE1E2">
      <w:numFmt w:val="bullet"/>
      <w:lvlText w:val="•"/>
      <w:lvlJc w:val="left"/>
      <w:pPr>
        <w:ind w:left="1080" w:hanging="72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C883343"/>
    <w:multiLevelType w:val="hybridMultilevel"/>
    <w:tmpl w:val="237CC4CC"/>
    <w:lvl w:ilvl="0" w:tplc="AFF26E2C">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1E6C499F"/>
    <w:multiLevelType w:val="hybridMultilevel"/>
    <w:tmpl w:val="543267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EA4232B"/>
    <w:multiLevelType w:val="hybridMultilevel"/>
    <w:tmpl w:val="8A66E76C"/>
    <w:lvl w:ilvl="0" w:tplc="04090001">
      <w:start w:val="1"/>
      <w:numFmt w:val="bullet"/>
      <w:lvlText w:val=""/>
      <w:lvlJc w:val="left"/>
      <w:pPr>
        <w:tabs>
          <w:tab w:val="num" w:pos="1636"/>
        </w:tabs>
        <w:ind w:left="1636" w:hanging="360"/>
      </w:pPr>
      <w:rPr>
        <w:rFonts w:ascii="Symbol" w:hAnsi="Symbol" w:hint="default"/>
      </w:rPr>
    </w:lvl>
    <w:lvl w:ilvl="1" w:tplc="04090003">
      <w:start w:val="1"/>
      <w:numFmt w:val="bullet"/>
      <w:lvlText w:val="o"/>
      <w:lvlJc w:val="left"/>
      <w:pPr>
        <w:tabs>
          <w:tab w:val="num" w:pos="3152"/>
        </w:tabs>
        <w:ind w:left="3152" w:hanging="360"/>
      </w:pPr>
      <w:rPr>
        <w:rFonts w:ascii="Courier New" w:hAnsi="Courier New" w:hint="default"/>
      </w:rPr>
    </w:lvl>
    <w:lvl w:ilvl="2" w:tplc="04090005" w:tentative="1">
      <w:start w:val="1"/>
      <w:numFmt w:val="bullet"/>
      <w:lvlText w:val=""/>
      <w:lvlJc w:val="left"/>
      <w:pPr>
        <w:tabs>
          <w:tab w:val="num" w:pos="3872"/>
        </w:tabs>
        <w:ind w:left="3872" w:hanging="360"/>
      </w:pPr>
      <w:rPr>
        <w:rFonts w:ascii="Wingdings" w:hAnsi="Wingdings" w:hint="default"/>
      </w:rPr>
    </w:lvl>
    <w:lvl w:ilvl="3" w:tplc="04090001" w:tentative="1">
      <w:start w:val="1"/>
      <w:numFmt w:val="bullet"/>
      <w:lvlText w:val=""/>
      <w:lvlJc w:val="left"/>
      <w:pPr>
        <w:tabs>
          <w:tab w:val="num" w:pos="4592"/>
        </w:tabs>
        <w:ind w:left="4592" w:hanging="360"/>
      </w:pPr>
      <w:rPr>
        <w:rFonts w:ascii="Symbol" w:hAnsi="Symbol" w:hint="default"/>
      </w:rPr>
    </w:lvl>
    <w:lvl w:ilvl="4" w:tplc="04090003" w:tentative="1">
      <w:start w:val="1"/>
      <w:numFmt w:val="bullet"/>
      <w:lvlText w:val="o"/>
      <w:lvlJc w:val="left"/>
      <w:pPr>
        <w:tabs>
          <w:tab w:val="num" w:pos="5312"/>
        </w:tabs>
        <w:ind w:left="5312" w:hanging="360"/>
      </w:pPr>
      <w:rPr>
        <w:rFonts w:ascii="Courier New" w:hAnsi="Courier New" w:hint="default"/>
      </w:rPr>
    </w:lvl>
    <w:lvl w:ilvl="5" w:tplc="04090005" w:tentative="1">
      <w:start w:val="1"/>
      <w:numFmt w:val="bullet"/>
      <w:lvlText w:val=""/>
      <w:lvlJc w:val="left"/>
      <w:pPr>
        <w:tabs>
          <w:tab w:val="num" w:pos="6032"/>
        </w:tabs>
        <w:ind w:left="6032" w:hanging="360"/>
      </w:pPr>
      <w:rPr>
        <w:rFonts w:ascii="Wingdings" w:hAnsi="Wingdings" w:hint="default"/>
      </w:rPr>
    </w:lvl>
    <w:lvl w:ilvl="6" w:tplc="04090001" w:tentative="1">
      <w:start w:val="1"/>
      <w:numFmt w:val="bullet"/>
      <w:lvlText w:val=""/>
      <w:lvlJc w:val="left"/>
      <w:pPr>
        <w:tabs>
          <w:tab w:val="num" w:pos="6752"/>
        </w:tabs>
        <w:ind w:left="6752" w:hanging="360"/>
      </w:pPr>
      <w:rPr>
        <w:rFonts w:ascii="Symbol" w:hAnsi="Symbol" w:hint="default"/>
      </w:rPr>
    </w:lvl>
    <w:lvl w:ilvl="7" w:tplc="04090003" w:tentative="1">
      <w:start w:val="1"/>
      <w:numFmt w:val="bullet"/>
      <w:lvlText w:val="o"/>
      <w:lvlJc w:val="left"/>
      <w:pPr>
        <w:tabs>
          <w:tab w:val="num" w:pos="7472"/>
        </w:tabs>
        <w:ind w:left="7472" w:hanging="360"/>
      </w:pPr>
      <w:rPr>
        <w:rFonts w:ascii="Courier New" w:hAnsi="Courier New" w:hint="default"/>
      </w:rPr>
    </w:lvl>
    <w:lvl w:ilvl="8" w:tplc="04090005" w:tentative="1">
      <w:start w:val="1"/>
      <w:numFmt w:val="bullet"/>
      <w:lvlText w:val=""/>
      <w:lvlJc w:val="left"/>
      <w:pPr>
        <w:tabs>
          <w:tab w:val="num" w:pos="8192"/>
        </w:tabs>
        <w:ind w:left="8192" w:hanging="360"/>
      </w:pPr>
      <w:rPr>
        <w:rFonts w:ascii="Wingdings" w:hAnsi="Wingdings" w:hint="default"/>
      </w:rPr>
    </w:lvl>
  </w:abstractNum>
  <w:abstractNum w:abstractNumId="23" w15:restartNumberingAfterBreak="0">
    <w:nsid w:val="20AF1BB1"/>
    <w:multiLevelType w:val="hybridMultilevel"/>
    <w:tmpl w:val="C4BCF22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15:restartNumberingAfterBreak="0">
    <w:nsid w:val="27EA7A0A"/>
    <w:multiLevelType w:val="hybridMultilevel"/>
    <w:tmpl w:val="3DFC3A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2B517916"/>
    <w:multiLevelType w:val="hybridMultilevel"/>
    <w:tmpl w:val="827441EA"/>
    <w:lvl w:ilvl="0" w:tplc="DA5A69A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B5639C1"/>
    <w:multiLevelType w:val="hybridMultilevel"/>
    <w:tmpl w:val="FE083AEC"/>
    <w:lvl w:ilvl="0" w:tplc="E1B8F28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35F71D5"/>
    <w:multiLevelType w:val="hybridMultilevel"/>
    <w:tmpl w:val="8EA034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381836BE"/>
    <w:multiLevelType w:val="multilevel"/>
    <w:tmpl w:val="29063044"/>
    <w:lvl w:ilvl="0">
      <w:start w:val="1"/>
      <w:numFmt w:val="decimal"/>
      <w:lvlText w:val="%1."/>
      <w:lvlJc w:val="left"/>
      <w:pPr>
        <w:ind w:left="1080"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388B7A19"/>
    <w:multiLevelType w:val="hybridMultilevel"/>
    <w:tmpl w:val="DFD8E106"/>
    <w:lvl w:ilvl="0" w:tplc="CF8CAB6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7E60DC4"/>
    <w:multiLevelType w:val="hybridMultilevel"/>
    <w:tmpl w:val="5CB86C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AA6100C"/>
    <w:multiLevelType w:val="hybridMultilevel"/>
    <w:tmpl w:val="8766F8E6"/>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2" w15:restartNumberingAfterBreak="0">
    <w:nsid w:val="4C826CC4"/>
    <w:multiLevelType w:val="hybridMultilevel"/>
    <w:tmpl w:val="D6AACBCA"/>
    <w:lvl w:ilvl="0" w:tplc="E316848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73118"/>
    <w:multiLevelType w:val="hybridMultilevel"/>
    <w:tmpl w:val="3D80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204DC"/>
    <w:multiLevelType w:val="hybridMultilevel"/>
    <w:tmpl w:val="190EB3BA"/>
    <w:lvl w:ilvl="0" w:tplc="E208CFE6">
      <w:start w:val="1"/>
      <w:numFmt w:val="decimal"/>
      <w:lvlText w:val="%1."/>
      <w:lvlJc w:val="left"/>
      <w:pPr>
        <w:ind w:left="1440" w:hanging="360"/>
      </w:pPr>
    </w:lvl>
    <w:lvl w:ilvl="1" w:tplc="5EE261B6">
      <w:start w:val="1"/>
      <w:numFmt w:val="decimal"/>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5" w15:restartNumberingAfterBreak="0">
    <w:nsid w:val="526655EE"/>
    <w:multiLevelType w:val="hybridMultilevel"/>
    <w:tmpl w:val="C2F6E890"/>
    <w:lvl w:ilvl="0" w:tplc="0E4E4B0C">
      <w:start w:val="1"/>
      <w:numFmt w:val="bullet"/>
      <w:lvlText w:val="–"/>
      <w:lvlJc w:val="left"/>
      <w:pPr>
        <w:ind w:left="720" w:hanging="360"/>
      </w:pPr>
      <w:rPr>
        <w:rFonts w:ascii="Times New Roman" w:hAnsi="Times New Roman" w:cs="Times New Roman" w:hint="default"/>
        <w:color w:val="8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2E56357"/>
    <w:multiLevelType w:val="hybridMultilevel"/>
    <w:tmpl w:val="DA020C58"/>
    <w:lvl w:ilvl="0" w:tplc="C6567E9C">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C48A5"/>
    <w:multiLevelType w:val="hybridMultilevel"/>
    <w:tmpl w:val="6130EA42"/>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38" w15:restartNumberingAfterBreak="0">
    <w:nsid w:val="5BC02829"/>
    <w:multiLevelType w:val="hybridMultilevel"/>
    <w:tmpl w:val="B11E41AC"/>
    <w:lvl w:ilvl="0" w:tplc="38BE5268">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5BCA1656"/>
    <w:multiLevelType w:val="hybridMultilevel"/>
    <w:tmpl w:val="64A44EC8"/>
    <w:lvl w:ilvl="0" w:tplc="6414AD78">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540887"/>
    <w:multiLevelType w:val="hybridMultilevel"/>
    <w:tmpl w:val="C066AE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5F9E064D"/>
    <w:multiLevelType w:val="hybridMultilevel"/>
    <w:tmpl w:val="476E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BA1CD0"/>
    <w:multiLevelType w:val="hybridMultilevel"/>
    <w:tmpl w:val="0FC0815C"/>
    <w:lvl w:ilvl="0" w:tplc="38BE5268">
      <w:start w:val="3"/>
      <w:numFmt w:val="bullet"/>
      <w:lvlText w:val="-"/>
      <w:lvlJc w:val="left"/>
      <w:pPr>
        <w:ind w:left="1124" w:hanging="360"/>
      </w:pPr>
      <w:rPr>
        <w:rFonts w:ascii="Times New Roman" w:eastAsia="Times New Roman" w:hAnsi="Times New Roman" w:cs="Times New Roman" w:hint="default"/>
      </w:rPr>
    </w:lvl>
    <w:lvl w:ilvl="1" w:tplc="04020003" w:tentative="1">
      <w:start w:val="1"/>
      <w:numFmt w:val="bullet"/>
      <w:lvlText w:val="o"/>
      <w:lvlJc w:val="left"/>
      <w:pPr>
        <w:ind w:left="1844" w:hanging="360"/>
      </w:pPr>
      <w:rPr>
        <w:rFonts w:ascii="Courier New" w:hAnsi="Courier New" w:cs="Courier New" w:hint="default"/>
      </w:rPr>
    </w:lvl>
    <w:lvl w:ilvl="2" w:tplc="04020005" w:tentative="1">
      <w:start w:val="1"/>
      <w:numFmt w:val="bullet"/>
      <w:lvlText w:val=""/>
      <w:lvlJc w:val="left"/>
      <w:pPr>
        <w:ind w:left="2564" w:hanging="360"/>
      </w:pPr>
      <w:rPr>
        <w:rFonts w:ascii="Wingdings" w:hAnsi="Wingdings" w:hint="default"/>
      </w:rPr>
    </w:lvl>
    <w:lvl w:ilvl="3" w:tplc="04020001" w:tentative="1">
      <w:start w:val="1"/>
      <w:numFmt w:val="bullet"/>
      <w:lvlText w:val=""/>
      <w:lvlJc w:val="left"/>
      <w:pPr>
        <w:ind w:left="3284" w:hanging="360"/>
      </w:pPr>
      <w:rPr>
        <w:rFonts w:ascii="Symbol" w:hAnsi="Symbol" w:hint="default"/>
      </w:rPr>
    </w:lvl>
    <w:lvl w:ilvl="4" w:tplc="04020003" w:tentative="1">
      <w:start w:val="1"/>
      <w:numFmt w:val="bullet"/>
      <w:lvlText w:val="o"/>
      <w:lvlJc w:val="left"/>
      <w:pPr>
        <w:ind w:left="4004" w:hanging="360"/>
      </w:pPr>
      <w:rPr>
        <w:rFonts w:ascii="Courier New" w:hAnsi="Courier New" w:cs="Courier New" w:hint="default"/>
      </w:rPr>
    </w:lvl>
    <w:lvl w:ilvl="5" w:tplc="04020005" w:tentative="1">
      <w:start w:val="1"/>
      <w:numFmt w:val="bullet"/>
      <w:lvlText w:val=""/>
      <w:lvlJc w:val="left"/>
      <w:pPr>
        <w:ind w:left="4724" w:hanging="360"/>
      </w:pPr>
      <w:rPr>
        <w:rFonts w:ascii="Wingdings" w:hAnsi="Wingdings" w:hint="default"/>
      </w:rPr>
    </w:lvl>
    <w:lvl w:ilvl="6" w:tplc="04020001" w:tentative="1">
      <w:start w:val="1"/>
      <w:numFmt w:val="bullet"/>
      <w:lvlText w:val=""/>
      <w:lvlJc w:val="left"/>
      <w:pPr>
        <w:ind w:left="5444" w:hanging="360"/>
      </w:pPr>
      <w:rPr>
        <w:rFonts w:ascii="Symbol" w:hAnsi="Symbol" w:hint="default"/>
      </w:rPr>
    </w:lvl>
    <w:lvl w:ilvl="7" w:tplc="04020003" w:tentative="1">
      <w:start w:val="1"/>
      <w:numFmt w:val="bullet"/>
      <w:lvlText w:val="o"/>
      <w:lvlJc w:val="left"/>
      <w:pPr>
        <w:ind w:left="6164" w:hanging="360"/>
      </w:pPr>
      <w:rPr>
        <w:rFonts w:ascii="Courier New" w:hAnsi="Courier New" w:cs="Courier New" w:hint="default"/>
      </w:rPr>
    </w:lvl>
    <w:lvl w:ilvl="8" w:tplc="04020005" w:tentative="1">
      <w:start w:val="1"/>
      <w:numFmt w:val="bullet"/>
      <w:lvlText w:val=""/>
      <w:lvlJc w:val="left"/>
      <w:pPr>
        <w:ind w:left="6884" w:hanging="360"/>
      </w:pPr>
      <w:rPr>
        <w:rFonts w:ascii="Wingdings" w:hAnsi="Wingdings" w:hint="default"/>
      </w:rPr>
    </w:lvl>
  </w:abstractNum>
  <w:abstractNum w:abstractNumId="43" w15:restartNumberingAfterBreak="0">
    <w:nsid w:val="646539EE"/>
    <w:multiLevelType w:val="hybridMultilevel"/>
    <w:tmpl w:val="190EB3BA"/>
    <w:lvl w:ilvl="0" w:tplc="E208CFE6">
      <w:start w:val="1"/>
      <w:numFmt w:val="decimal"/>
      <w:lvlText w:val="%1."/>
      <w:lvlJc w:val="left"/>
      <w:pPr>
        <w:ind w:left="1440" w:hanging="360"/>
      </w:pPr>
    </w:lvl>
    <w:lvl w:ilvl="1" w:tplc="5EE261B6">
      <w:start w:val="1"/>
      <w:numFmt w:val="decimal"/>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4" w15:restartNumberingAfterBreak="0">
    <w:nsid w:val="6FE57C27"/>
    <w:multiLevelType w:val="hybridMultilevel"/>
    <w:tmpl w:val="01FC95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1976CBA"/>
    <w:multiLevelType w:val="hybridMultilevel"/>
    <w:tmpl w:val="D9947FC6"/>
    <w:lvl w:ilvl="0" w:tplc="0E4E4B0C">
      <w:start w:val="1"/>
      <w:numFmt w:val="bullet"/>
      <w:lvlText w:val="–"/>
      <w:lvlJc w:val="left"/>
      <w:pPr>
        <w:ind w:left="720" w:hanging="360"/>
      </w:pPr>
      <w:rPr>
        <w:rFonts w:ascii="Times New Roman" w:hAnsi="Times New Roman" w:cs="Times New Roman" w:hint="default"/>
        <w:color w:val="8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32C341C"/>
    <w:multiLevelType w:val="hybridMultilevel"/>
    <w:tmpl w:val="AF2EFB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752A15CE"/>
    <w:multiLevelType w:val="hybridMultilevel"/>
    <w:tmpl w:val="4450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5F5E98"/>
    <w:multiLevelType w:val="hybridMultilevel"/>
    <w:tmpl w:val="4F3AB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78C784B"/>
    <w:multiLevelType w:val="hybridMultilevel"/>
    <w:tmpl w:val="6058899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79EB0038"/>
    <w:multiLevelType w:val="hybridMultilevel"/>
    <w:tmpl w:val="3E48D020"/>
    <w:lvl w:ilvl="0" w:tplc="0E4E4B0C">
      <w:start w:val="1"/>
      <w:numFmt w:val="bullet"/>
      <w:lvlText w:val="–"/>
      <w:lvlJc w:val="left"/>
      <w:pPr>
        <w:ind w:left="720" w:hanging="360"/>
      </w:pPr>
      <w:rPr>
        <w:rFonts w:ascii="Times New Roman" w:hAnsi="Times New Roman" w:cs="Times New Roman" w:hint="default"/>
        <w:color w:val="8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A98677F"/>
    <w:multiLevelType w:val="hybridMultilevel"/>
    <w:tmpl w:val="A5483A9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2" w15:restartNumberingAfterBreak="0">
    <w:nsid w:val="7CDB2897"/>
    <w:multiLevelType w:val="hybridMultilevel"/>
    <w:tmpl w:val="DDB067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E886A15"/>
    <w:multiLevelType w:val="hybridMultilevel"/>
    <w:tmpl w:val="DE68E40A"/>
    <w:lvl w:ilvl="0" w:tplc="DA5A69AC">
      <w:numFmt w:val="bullet"/>
      <w:lvlText w:val="-"/>
      <w:lvlJc w:val="left"/>
      <w:pPr>
        <w:ind w:left="3285" w:hanging="360"/>
      </w:pPr>
      <w:rPr>
        <w:rFonts w:ascii="Times New Roman" w:eastAsia="Times New Roman" w:hAnsi="Times New Roman" w:cs="Times New Roman"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15"/>
  </w:num>
  <w:num w:numId="4">
    <w:abstractNumId w:val="37"/>
  </w:num>
  <w:num w:numId="5">
    <w:abstractNumId w:val="39"/>
  </w:num>
  <w:num w:numId="6">
    <w:abstractNumId w:val="28"/>
  </w:num>
  <w:num w:numId="7">
    <w:abstractNumId w:val="31"/>
  </w:num>
  <w:num w:numId="8">
    <w:abstractNumId w:val="5"/>
  </w:num>
  <w:num w:numId="9">
    <w:abstractNumId w:val="8"/>
  </w:num>
  <w:num w:numId="10">
    <w:abstractNumId w:val="49"/>
  </w:num>
  <w:num w:numId="11">
    <w:abstractNumId w:val="34"/>
  </w:num>
  <w:num w:numId="12">
    <w:abstractNumId w:val="30"/>
  </w:num>
  <w:num w:numId="13">
    <w:abstractNumId w:val="42"/>
  </w:num>
  <w:num w:numId="14">
    <w:abstractNumId w:val="11"/>
  </w:num>
  <w:num w:numId="15">
    <w:abstractNumId w:val="6"/>
  </w:num>
  <w:num w:numId="16">
    <w:abstractNumId w:val="38"/>
  </w:num>
  <w:num w:numId="17">
    <w:abstractNumId w:val="2"/>
    <w:lvlOverride w:ilvl="0">
      <w:lvl w:ilvl="0">
        <w:start w:val="1"/>
        <w:numFmt w:val="bullet"/>
        <w:lvlText w:val=""/>
        <w:legacy w:legacy="1" w:legacySpace="120" w:legacyIndent="360"/>
        <w:lvlJc w:val="left"/>
        <w:pPr>
          <w:ind w:left="1500" w:hanging="360"/>
        </w:pPr>
        <w:rPr>
          <w:rFonts w:ascii="Symbol" w:hAnsi="Symbol" w:hint="default"/>
        </w:rPr>
      </w:lvl>
    </w:lvlOverride>
  </w:num>
  <w:num w:numId="18">
    <w:abstractNumId w:val="43"/>
  </w:num>
  <w:num w:numId="19">
    <w:abstractNumId w:val="10"/>
  </w:num>
  <w:num w:numId="20">
    <w:abstractNumId w:val="48"/>
  </w:num>
  <w:num w:numId="21">
    <w:abstractNumId w:val="29"/>
  </w:num>
  <w:num w:numId="22">
    <w:abstractNumId w:val="22"/>
  </w:num>
  <w:num w:numId="23">
    <w:abstractNumId w:val="52"/>
  </w:num>
  <w:num w:numId="24">
    <w:abstractNumId w:val="51"/>
  </w:num>
  <w:num w:numId="25">
    <w:abstractNumId w:val="28"/>
    <w:lvlOverride w:ilvl="0">
      <w:startOverride w:val="1"/>
    </w:lvlOverride>
  </w:num>
  <w:num w:numId="26">
    <w:abstractNumId w:val="14"/>
  </w:num>
  <w:num w:numId="27">
    <w:abstractNumId w:val="23"/>
  </w:num>
  <w:num w:numId="28">
    <w:abstractNumId w:val="50"/>
  </w:num>
  <w:num w:numId="29">
    <w:abstractNumId w:val="35"/>
  </w:num>
  <w:num w:numId="30">
    <w:abstractNumId w:val="45"/>
  </w:num>
  <w:num w:numId="31">
    <w:abstractNumId w:val="19"/>
  </w:num>
  <w:num w:numId="32">
    <w:abstractNumId w:val="9"/>
  </w:num>
  <w:num w:numId="33">
    <w:abstractNumId w:val="12"/>
  </w:num>
  <w:num w:numId="34">
    <w:abstractNumId w:val="10"/>
    <w:lvlOverride w:ilvl="0">
      <w:startOverride w:val="1"/>
    </w:lvlOverride>
  </w:num>
  <w:num w:numId="35">
    <w:abstractNumId w:val="16"/>
  </w:num>
  <w:num w:numId="36">
    <w:abstractNumId w:val="10"/>
    <w:lvlOverride w:ilvl="0">
      <w:startOverride w:val="1"/>
    </w:lvlOverride>
  </w:num>
  <w:num w:numId="37">
    <w:abstractNumId w:val="21"/>
  </w:num>
  <w:num w:numId="38">
    <w:abstractNumId w:val="20"/>
  </w:num>
  <w:num w:numId="39">
    <w:abstractNumId w:val="7"/>
  </w:num>
  <w:num w:numId="40">
    <w:abstractNumId w:val="46"/>
  </w:num>
  <w:num w:numId="41">
    <w:abstractNumId w:val="24"/>
  </w:num>
  <w:num w:numId="42">
    <w:abstractNumId w:val="26"/>
  </w:num>
  <w:num w:numId="43">
    <w:abstractNumId w:val="27"/>
  </w:num>
  <w:num w:numId="44">
    <w:abstractNumId w:val="33"/>
  </w:num>
  <w:num w:numId="45">
    <w:abstractNumId w:val="32"/>
  </w:num>
  <w:num w:numId="46">
    <w:abstractNumId w:val="40"/>
  </w:num>
  <w:num w:numId="47">
    <w:abstractNumId w:val="47"/>
  </w:num>
  <w:num w:numId="48">
    <w:abstractNumId w:val="25"/>
  </w:num>
  <w:num w:numId="49">
    <w:abstractNumId w:val="53"/>
  </w:num>
  <w:num w:numId="50">
    <w:abstractNumId w:val="10"/>
  </w:num>
  <w:num w:numId="51">
    <w:abstractNumId w:val="13"/>
  </w:num>
  <w:num w:numId="52">
    <w:abstractNumId w:val="17"/>
  </w:num>
  <w:num w:numId="53">
    <w:abstractNumId w:val="4"/>
  </w:num>
  <w:num w:numId="54">
    <w:abstractNumId w:val="41"/>
  </w:num>
  <w:num w:numId="55">
    <w:abstractNumId w:val="18"/>
  </w:num>
  <w:num w:numId="56">
    <w:abstractNumId w:val="44"/>
  </w:num>
  <w:num w:numId="57">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hyphenationZone w:val="425"/>
  <w:drawingGridHorizontalSpacing w:val="100"/>
  <w:drawingGridVerticalSpacing w:val="113"/>
  <w:displayHorizontalDrawingGridEvery w:val="0"/>
  <w:displayVerticalDrawingGridEvery w:val="0"/>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8"/>
    <w:rsid w:val="00000ACC"/>
    <w:rsid w:val="000014ED"/>
    <w:rsid w:val="000019D3"/>
    <w:rsid w:val="00002225"/>
    <w:rsid w:val="000024D5"/>
    <w:rsid w:val="0000293F"/>
    <w:rsid w:val="000036F5"/>
    <w:rsid w:val="000045F2"/>
    <w:rsid w:val="00004AA2"/>
    <w:rsid w:val="00004D3D"/>
    <w:rsid w:val="00004FD2"/>
    <w:rsid w:val="000062FD"/>
    <w:rsid w:val="00007D38"/>
    <w:rsid w:val="0001084D"/>
    <w:rsid w:val="00010EB3"/>
    <w:rsid w:val="0001278F"/>
    <w:rsid w:val="00012A28"/>
    <w:rsid w:val="00013292"/>
    <w:rsid w:val="00013AC3"/>
    <w:rsid w:val="0001433E"/>
    <w:rsid w:val="00015136"/>
    <w:rsid w:val="00016A8D"/>
    <w:rsid w:val="00016BFA"/>
    <w:rsid w:val="00016C94"/>
    <w:rsid w:val="000200C8"/>
    <w:rsid w:val="000209A5"/>
    <w:rsid w:val="000209BD"/>
    <w:rsid w:val="00021022"/>
    <w:rsid w:val="00021798"/>
    <w:rsid w:val="0002182C"/>
    <w:rsid w:val="00021D8F"/>
    <w:rsid w:val="000226F0"/>
    <w:rsid w:val="00024164"/>
    <w:rsid w:val="00025A40"/>
    <w:rsid w:val="000262D2"/>
    <w:rsid w:val="00030891"/>
    <w:rsid w:val="00030C93"/>
    <w:rsid w:val="0003189D"/>
    <w:rsid w:val="00031AF5"/>
    <w:rsid w:val="00032BEE"/>
    <w:rsid w:val="000330F5"/>
    <w:rsid w:val="00033BA1"/>
    <w:rsid w:val="0003461E"/>
    <w:rsid w:val="000347F4"/>
    <w:rsid w:val="00034B61"/>
    <w:rsid w:val="000362A3"/>
    <w:rsid w:val="00036D1F"/>
    <w:rsid w:val="0003758E"/>
    <w:rsid w:val="00040358"/>
    <w:rsid w:val="0004093C"/>
    <w:rsid w:val="00040B9F"/>
    <w:rsid w:val="00040E74"/>
    <w:rsid w:val="00041DF0"/>
    <w:rsid w:val="00041FDC"/>
    <w:rsid w:val="0004397E"/>
    <w:rsid w:val="0004498A"/>
    <w:rsid w:val="00044CA0"/>
    <w:rsid w:val="00045AA7"/>
    <w:rsid w:val="00045AB1"/>
    <w:rsid w:val="000463C9"/>
    <w:rsid w:val="00046D87"/>
    <w:rsid w:val="0004769E"/>
    <w:rsid w:val="000478D2"/>
    <w:rsid w:val="00047D13"/>
    <w:rsid w:val="00050DDF"/>
    <w:rsid w:val="00052442"/>
    <w:rsid w:val="00053504"/>
    <w:rsid w:val="00054F72"/>
    <w:rsid w:val="00055BCC"/>
    <w:rsid w:val="00056F17"/>
    <w:rsid w:val="00057099"/>
    <w:rsid w:val="000570CB"/>
    <w:rsid w:val="00057B83"/>
    <w:rsid w:val="00057C88"/>
    <w:rsid w:val="0006084D"/>
    <w:rsid w:val="00060A33"/>
    <w:rsid w:val="00060B9C"/>
    <w:rsid w:val="0006104E"/>
    <w:rsid w:val="00061301"/>
    <w:rsid w:val="000633DA"/>
    <w:rsid w:val="00064726"/>
    <w:rsid w:val="00064C0C"/>
    <w:rsid w:val="0006564E"/>
    <w:rsid w:val="00065A35"/>
    <w:rsid w:val="000662E7"/>
    <w:rsid w:val="000666BF"/>
    <w:rsid w:val="00066C3B"/>
    <w:rsid w:val="000671C8"/>
    <w:rsid w:val="0006763A"/>
    <w:rsid w:val="00067898"/>
    <w:rsid w:val="000716D9"/>
    <w:rsid w:val="00071BF2"/>
    <w:rsid w:val="000720AB"/>
    <w:rsid w:val="00072FCA"/>
    <w:rsid w:val="000751D2"/>
    <w:rsid w:val="0007719B"/>
    <w:rsid w:val="00083D3E"/>
    <w:rsid w:val="000842BF"/>
    <w:rsid w:val="0008538D"/>
    <w:rsid w:val="00086722"/>
    <w:rsid w:val="000907F5"/>
    <w:rsid w:val="00091112"/>
    <w:rsid w:val="00093DD5"/>
    <w:rsid w:val="00094F3B"/>
    <w:rsid w:val="00095219"/>
    <w:rsid w:val="000952A4"/>
    <w:rsid w:val="0009565C"/>
    <w:rsid w:val="000972A3"/>
    <w:rsid w:val="000975DA"/>
    <w:rsid w:val="00097806"/>
    <w:rsid w:val="000A0490"/>
    <w:rsid w:val="000A0738"/>
    <w:rsid w:val="000A0A88"/>
    <w:rsid w:val="000A1435"/>
    <w:rsid w:val="000A1AD8"/>
    <w:rsid w:val="000A21A3"/>
    <w:rsid w:val="000A26C7"/>
    <w:rsid w:val="000A3780"/>
    <w:rsid w:val="000A3E69"/>
    <w:rsid w:val="000A6422"/>
    <w:rsid w:val="000A724C"/>
    <w:rsid w:val="000B035F"/>
    <w:rsid w:val="000B1034"/>
    <w:rsid w:val="000B14E4"/>
    <w:rsid w:val="000B2CD0"/>
    <w:rsid w:val="000B2F42"/>
    <w:rsid w:val="000B50B9"/>
    <w:rsid w:val="000B5291"/>
    <w:rsid w:val="000B5EEC"/>
    <w:rsid w:val="000B7951"/>
    <w:rsid w:val="000C24EE"/>
    <w:rsid w:val="000C446C"/>
    <w:rsid w:val="000C5DB7"/>
    <w:rsid w:val="000C6F31"/>
    <w:rsid w:val="000C7199"/>
    <w:rsid w:val="000D070E"/>
    <w:rsid w:val="000D0A54"/>
    <w:rsid w:val="000D19A9"/>
    <w:rsid w:val="000D22C5"/>
    <w:rsid w:val="000D256F"/>
    <w:rsid w:val="000D3503"/>
    <w:rsid w:val="000D49FF"/>
    <w:rsid w:val="000D4D5A"/>
    <w:rsid w:val="000D5D01"/>
    <w:rsid w:val="000D696C"/>
    <w:rsid w:val="000D6C2D"/>
    <w:rsid w:val="000D7845"/>
    <w:rsid w:val="000D7F65"/>
    <w:rsid w:val="000E01CE"/>
    <w:rsid w:val="000E19CF"/>
    <w:rsid w:val="000E2A86"/>
    <w:rsid w:val="000E2D54"/>
    <w:rsid w:val="000E35CB"/>
    <w:rsid w:val="000E35D2"/>
    <w:rsid w:val="000E3C93"/>
    <w:rsid w:val="000E40A1"/>
    <w:rsid w:val="000E4209"/>
    <w:rsid w:val="000E4224"/>
    <w:rsid w:val="000E42E3"/>
    <w:rsid w:val="000E45D1"/>
    <w:rsid w:val="000E4CF7"/>
    <w:rsid w:val="000E5DCB"/>
    <w:rsid w:val="000F0E26"/>
    <w:rsid w:val="000F4EDE"/>
    <w:rsid w:val="000F4EEA"/>
    <w:rsid w:val="000F55F2"/>
    <w:rsid w:val="000F598F"/>
    <w:rsid w:val="000F5A92"/>
    <w:rsid w:val="000F5BE9"/>
    <w:rsid w:val="000F6A36"/>
    <w:rsid w:val="00100B7C"/>
    <w:rsid w:val="00101ED0"/>
    <w:rsid w:val="00102047"/>
    <w:rsid w:val="001038FF"/>
    <w:rsid w:val="00103F95"/>
    <w:rsid w:val="0010412C"/>
    <w:rsid w:val="00104278"/>
    <w:rsid w:val="0010551E"/>
    <w:rsid w:val="0011031F"/>
    <w:rsid w:val="00110B96"/>
    <w:rsid w:val="001119B2"/>
    <w:rsid w:val="00112108"/>
    <w:rsid w:val="00112391"/>
    <w:rsid w:val="0011398D"/>
    <w:rsid w:val="00113F0B"/>
    <w:rsid w:val="001146DD"/>
    <w:rsid w:val="00114F17"/>
    <w:rsid w:val="0011638C"/>
    <w:rsid w:val="00121A63"/>
    <w:rsid w:val="00122386"/>
    <w:rsid w:val="00122A1C"/>
    <w:rsid w:val="00122B67"/>
    <w:rsid w:val="00123C43"/>
    <w:rsid w:val="00123F6C"/>
    <w:rsid w:val="00125869"/>
    <w:rsid w:val="00125D12"/>
    <w:rsid w:val="00125DA6"/>
    <w:rsid w:val="00126110"/>
    <w:rsid w:val="0012636F"/>
    <w:rsid w:val="00127480"/>
    <w:rsid w:val="00130BEA"/>
    <w:rsid w:val="00130ED8"/>
    <w:rsid w:val="00131059"/>
    <w:rsid w:val="00131620"/>
    <w:rsid w:val="0013162E"/>
    <w:rsid w:val="00132053"/>
    <w:rsid w:val="00132A4B"/>
    <w:rsid w:val="00132B90"/>
    <w:rsid w:val="001330F1"/>
    <w:rsid w:val="001339DE"/>
    <w:rsid w:val="00133F45"/>
    <w:rsid w:val="00134B71"/>
    <w:rsid w:val="00135873"/>
    <w:rsid w:val="0013621B"/>
    <w:rsid w:val="00136BA1"/>
    <w:rsid w:val="001407B3"/>
    <w:rsid w:val="00140F09"/>
    <w:rsid w:val="00141899"/>
    <w:rsid w:val="0014264B"/>
    <w:rsid w:val="00142784"/>
    <w:rsid w:val="00145CF6"/>
    <w:rsid w:val="00146243"/>
    <w:rsid w:val="001468A6"/>
    <w:rsid w:val="001469A3"/>
    <w:rsid w:val="00146C65"/>
    <w:rsid w:val="0014770D"/>
    <w:rsid w:val="001502A1"/>
    <w:rsid w:val="00150382"/>
    <w:rsid w:val="001519CE"/>
    <w:rsid w:val="00151ACB"/>
    <w:rsid w:val="00151CB4"/>
    <w:rsid w:val="00152179"/>
    <w:rsid w:val="00152BC7"/>
    <w:rsid w:val="00152E27"/>
    <w:rsid w:val="001539D7"/>
    <w:rsid w:val="00154068"/>
    <w:rsid w:val="001559B8"/>
    <w:rsid w:val="00155BBE"/>
    <w:rsid w:val="00155D01"/>
    <w:rsid w:val="00156132"/>
    <w:rsid w:val="001572FD"/>
    <w:rsid w:val="00157653"/>
    <w:rsid w:val="00160D5D"/>
    <w:rsid w:val="0016251D"/>
    <w:rsid w:val="00162CE9"/>
    <w:rsid w:val="00162E23"/>
    <w:rsid w:val="00165095"/>
    <w:rsid w:val="00166FF2"/>
    <w:rsid w:val="00167823"/>
    <w:rsid w:val="001719CB"/>
    <w:rsid w:val="001722B0"/>
    <w:rsid w:val="00172C5D"/>
    <w:rsid w:val="001736AE"/>
    <w:rsid w:val="00174D52"/>
    <w:rsid w:val="00175691"/>
    <w:rsid w:val="001756BD"/>
    <w:rsid w:val="00175A00"/>
    <w:rsid w:val="00175F2E"/>
    <w:rsid w:val="00176521"/>
    <w:rsid w:val="00177CF3"/>
    <w:rsid w:val="001811FB"/>
    <w:rsid w:val="00181B8A"/>
    <w:rsid w:val="00182739"/>
    <w:rsid w:val="001837CD"/>
    <w:rsid w:val="00184844"/>
    <w:rsid w:val="00185D39"/>
    <w:rsid w:val="00187066"/>
    <w:rsid w:val="001905EE"/>
    <w:rsid w:val="00190642"/>
    <w:rsid w:val="00191749"/>
    <w:rsid w:val="00192289"/>
    <w:rsid w:val="001922ED"/>
    <w:rsid w:val="00193D74"/>
    <w:rsid w:val="0019636B"/>
    <w:rsid w:val="0019676F"/>
    <w:rsid w:val="00197BC1"/>
    <w:rsid w:val="001A16A8"/>
    <w:rsid w:val="001A53C6"/>
    <w:rsid w:val="001A5586"/>
    <w:rsid w:val="001A5953"/>
    <w:rsid w:val="001A69AF"/>
    <w:rsid w:val="001A6ECE"/>
    <w:rsid w:val="001A7141"/>
    <w:rsid w:val="001A7247"/>
    <w:rsid w:val="001A7F74"/>
    <w:rsid w:val="001B0215"/>
    <w:rsid w:val="001B0549"/>
    <w:rsid w:val="001B1074"/>
    <w:rsid w:val="001B1A6F"/>
    <w:rsid w:val="001B1A9B"/>
    <w:rsid w:val="001B2641"/>
    <w:rsid w:val="001B28EB"/>
    <w:rsid w:val="001B3B7C"/>
    <w:rsid w:val="001B3D49"/>
    <w:rsid w:val="001B40CF"/>
    <w:rsid w:val="001B588F"/>
    <w:rsid w:val="001B67E5"/>
    <w:rsid w:val="001C05F6"/>
    <w:rsid w:val="001C1341"/>
    <w:rsid w:val="001C1C8A"/>
    <w:rsid w:val="001C225B"/>
    <w:rsid w:val="001C3B5C"/>
    <w:rsid w:val="001C43CA"/>
    <w:rsid w:val="001C5BD1"/>
    <w:rsid w:val="001D05A8"/>
    <w:rsid w:val="001D09ED"/>
    <w:rsid w:val="001D0A8C"/>
    <w:rsid w:val="001D0DBC"/>
    <w:rsid w:val="001D1C55"/>
    <w:rsid w:val="001D1CFE"/>
    <w:rsid w:val="001D2205"/>
    <w:rsid w:val="001D2E6A"/>
    <w:rsid w:val="001D3C79"/>
    <w:rsid w:val="001D4583"/>
    <w:rsid w:val="001D5FFD"/>
    <w:rsid w:val="001D6296"/>
    <w:rsid w:val="001D66B2"/>
    <w:rsid w:val="001D7394"/>
    <w:rsid w:val="001D74B0"/>
    <w:rsid w:val="001D7C01"/>
    <w:rsid w:val="001E0C61"/>
    <w:rsid w:val="001E251B"/>
    <w:rsid w:val="001E2A70"/>
    <w:rsid w:val="001E2CC3"/>
    <w:rsid w:val="001E3003"/>
    <w:rsid w:val="001E348E"/>
    <w:rsid w:val="001E3ECA"/>
    <w:rsid w:val="001E425D"/>
    <w:rsid w:val="001E430C"/>
    <w:rsid w:val="001E53C4"/>
    <w:rsid w:val="001E69D3"/>
    <w:rsid w:val="001E6D6E"/>
    <w:rsid w:val="001F0BDA"/>
    <w:rsid w:val="001F1144"/>
    <w:rsid w:val="001F2E3C"/>
    <w:rsid w:val="001F480D"/>
    <w:rsid w:val="001F5DFC"/>
    <w:rsid w:val="0020156D"/>
    <w:rsid w:val="00203745"/>
    <w:rsid w:val="002047CF"/>
    <w:rsid w:val="002050FB"/>
    <w:rsid w:val="00205222"/>
    <w:rsid w:val="00205775"/>
    <w:rsid w:val="00205EEB"/>
    <w:rsid w:val="002101CE"/>
    <w:rsid w:val="00210300"/>
    <w:rsid w:val="00212FB1"/>
    <w:rsid w:val="002146A2"/>
    <w:rsid w:val="00216902"/>
    <w:rsid w:val="002209E7"/>
    <w:rsid w:val="0022184B"/>
    <w:rsid w:val="00221A5E"/>
    <w:rsid w:val="00221C86"/>
    <w:rsid w:val="00225D29"/>
    <w:rsid w:val="00226474"/>
    <w:rsid w:val="00226DA6"/>
    <w:rsid w:val="00226F67"/>
    <w:rsid w:val="00230C26"/>
    <w:rsid w:val="00231C5D"/>
    <w:rsid w:val="00231FA3"/>
    <w:rsid w:val="00232BD1"/>
    <w:rsid w:val="00232C33"/>
    <w:rsid w:val="00233AE7"/>
    <w:rsid w:val="00234046"/>
    <w:rsid w:val="002342E1"/>
    <w:rsid w:val="00236395"/>
    <w:rsid w:val="00236479"/>
    <w:rsid w:val="00236B5E"/>
    <w:rsid w:val="00236FA9"/>
    <w:rsid w:val="00237DE2"/>
    <w:rsid w:val="00240352"/>
    <w:rsid w:val="00240418"/>
    <w:rsid w:val="00240CEE"/>
    <w:rsid w:val="0024124D"/>
    <w:rsid w:val="002413A4"/>
    <w:rsid w:val="00242350"/>
    <w:rsid w:val="002428B2"/>
    <w:rsid w:val="00242A1B"/>
    <w:rsid w:val="00243B0F"/>
    <w:rsid w:val="00244A41"/>
    <w:rsid w:val="00244C30"/>
    <w:rsid w:val="00244D67"/>
    <w:rsid w:val="0024563D"/>
    <w:rsid w:val="00246289"/>
    <w:rsid w:val="00246ACF"/>
    <w:rsid w:val="00247791"/>
    <w:rsid w:val="002520A5"/>
    <w:rsid w:val="00253F84"/>
    <w:rsid w:val="00256084"/>
    <w:rsid w:val="00256DAB"/>
    <w:rsid w:val="00257554"/>
    <w:rsid w:val="00261810"/>
    <w:rsid w:val="002619F2"/>
    <w:rsid w:val="002624F3"/>
    <w:rsid w:val="00262765"/>
    <w:rsid w:val="002634F3"/>
    <w:rsid w:val="00263650"/>
    <w:rsid w:val="002647A5"/>
    <w:rsid w:val="00265CAB"/>
    <w:rsid w:val="00265DCB"/>
    <w:rsid w:val="002661DE"/>
    <w:rsid w:val="00266BA1"/>
    <w:rsid w:val="00266F39"/>
    <w:rsid w:val="00267948"/>
    <w:rsid w:val="00274301"/>
    <w:rsid w:val="002747E9"/>
    <w:rsid w:val="00276580"/>
    <w:rsid w:val="00276729"/>
    <w:rsid w:val="00276E89"/>
    <w:rsid w:val="002802AA"/>
    <w:rsid w:val="00280484"/>
    <w:rsid w:val="00281640"/>
    <w:rsid w:val="00282D61"/>
    <w:rsid w:val="002839D1"/>
    <w:rsid w:val="00283E22"/>
    <w:rsid w:val="00285851"/>
    <w:rsid w:val="00287F13"/>
    <w:rsid w:val="00290246"/>
    <w:rsid w:val="002911B8"/>
    <w:rsid w:val="00291F97"/>
    <w:rsid w:val="002923FE"/>
    <w:rsid w:val="002936C8"/>
    <w:rsid w:val="00293C32"/>
    <w:rsid w:val="002948EC"/>
    <w:rsid w:val="00296227"/>
    <w:rsid w:val="002A0EB0"/>
    <w:rsid w:val="002A1166"/>
    <w:rsid w:val="002A138C"/>
    <w:rsid w:val="002A38CB"/>
    <w:rsid w:val="002A41D7"/>
    <w:rsid w:val="002A4FE6"/>
    <w:rsid w:val="002A5C50"/>
    <w:rsid w:val="002A5FBE"/>
    <w:rsid w:val="002A6898"/>
    <w:rsid w:val="002A6915"/>
    <w:rsid w:val="002B19E7"/>
    <w:rsid w:val="002B2409"/>
    <w:rsid w:val="002B2EF5"/>
    <w:rsid w:val="002B302D"/>
    <w:rsid w:val="002B3A6D"/>
    <w:rsid w:val="002B3CE6"/>
    <w:rsid w:val="002B5217"/>
    <w:rsid w:val="002B53B3"/>
    <w:rsid w:val="002B5683"/>
    <w:rsid w:val="002B6200"/>
    <w:rsid w:val="002C2670"/>
    <w:rsid w:val="002C26A6"/>
    <w:rsid w:val="002C2974"/>
    <w:rsid w:val="002C3C14"/>
    <w:rsid w:val="002C4368"/>
    <w:rsid w:val="002C5BA8"/>
    <w:rsid w:val="002C5F0E"/>
    <w:rsid w:val="002C64DC"/>
    <w:rsid w:val="002C64F4"/>
    <w:rsid w:val="002C6E91"/>
    <w:rsid w:val="002C7F32"/>
    <w:rsid w:val="002D2F78"/>
    <w:rsid w:val="002D312E"/>
    <w:rsid w:val="002D4251"/>
    <w:rsid w:val="002D5CC1"/>
    <w:rsid w:val="002D69CA"/>
    <w:rsid w:val="002D7647"/>
    <w:rsid w:val="002E08B9"/>
    <w:rsid w:val="002E0A33"/>
    <w:rsid w:val="002E1421"/>
    <w:rsid w:val="002E17E2"/>
    <w:rsid w:val="002E1ACA"/>
    <w:rsid w:val="002E1D8C"/>
    <w:rsid w:val="002E2DF5"/>
    <w:rsid w:val="002E3151"/>
    <w:rsid w:val="002E4965"/>
    <w:rsid w:val="002E54B5"/>
    <w:rsid w:val="002E59B6"/>
    <w:rsid w:val="002E5A42"/>
    <w:rsid w:val="002E5B51"/>
    <w:rsid w:val="002E70CE"/>
    <w:rsid w:val="002E7115"/>
    <w:rsid w:val="002F0289"/>
    <w:rsid w:val="002F101C"/>
    <w:rsid w:val="002F14B8"/>
    <w:rsid w:val="002F1510"/>
    <w:rsid w:val="002F3373"/>
    <w:rsid w:val="002F3DA0"/>
    <w:rsid w:val="002F426B"/>
    <w:rsid w:val="002F489C"/>
    <w:rsid w:val="002F5074"/>
    <w:rsid w:val="002F634F"/>
    <w:rsid w:val="002F7B1A"/>
    <w:rsid w:val="002F7EF5"/>
    <w:rsid w:val="003000B9"/>
    <w:rsid w:val="00302F84"/>
    <w:rsid w:val="00304AEF"/>
    <w:rsid w:val="00305AEA"/>
    <w:rsid w:val="00306735"/>
    <w:rsid w:val="00306B4E"/>
    <w:rsid w:val="00307915"/>
    <w:rsid w:val="003101EE"/>
    <w:rsid w:val="003102E3"/>
    <w:rsid w:val="00310338"/>
    <w:rsid w:val="00310511"/>
    <w:rsid w:val="00310613"/>
    <w:rsid w:val="00313690"/>
    <w:rsid w:val="00313E32"/>
    <w:rsid w:val="003141D1"/>
    <w:rsid w:val="00314781"/>
    <w:rsid w:val="00315DC6"/>
    <w:rsid w:val="00316419"/>
    <w:rsid w:val="00317B49"/>
    <w:rsid w:val="00317B6F"/>
    <w:rsid w:val="003203C4"/>
    <w:rsid w:val="00321C08"/>
    <w:rsid w:val="00321C86"/>
    <w:rsid w:val="00322AD8"/>
    <w:rsid w:val="003236B4"/>
    <w:rsid w:val="003242B5"/>
    <w:rsid w:val="00324BF0"/>
    <w:rsid w:val="00326141"/>
    <w:rsid w:val="003310A6"/>
    <w:rsid w:val="003328D4"/>
    <w:rsid w:val="00333450"/>
    <w:rsid w:val="00333AE0"/>
    <w:rsid w:val="00335B90"/>
    <w:rsid w:val="0033672B"/>
    <w:rsid w:val="00337FA9"/>
    <w:rsid w:val="00340EE4"/>
    <w:rsid w:val="00341D41"/>
    <w:rsid w:val="00341ED9"/>
    <w:rsid w:val="00342612"/>
    <w:rsid w:val="00342F11"/>
    <w:rsid w:val="00344538"/>
    <w:rsid w:val="003458CF"/>
    <w:rsid w:val="00345DF9"/>
    <w:rsid w:val="00347790"/>
    <w:rsid w:val="00350BCA"/>
    <w:rsid w:val="00350C3B"/>
    <w:rsid w:val="00351420"/>
    <w:rsid w:val="00351F05"/>
    <w:rsid w:val="00352020"/>
    <w:rsid w:val="00352B64"/>
    <w:rsid w:val="00352C7D"/>
    <w:rsid w:val="00354782"/>
    <w:rsid w:val="003549FE"/>
    <w:rsid w:val="00354F82"/>
    <w:rsid w:val="003551F6"/>
    <w:rsid w:val="00355A04"/>
    <w:rsid w:val="00357356"/>
    <w:rsid w:val="0035760F"/>
    <w:rsid w:val="00357D00"/>
    <w:rsid w:val="003617F0"/>
    <w:rsid w:val="0036201C"/>
    <w:rsid w:val="0036222D"/>
    <w:rsid w:val="003629F7"/>
    <w:rsid w:val="00364126"/>
    <w:rsid w:val="00364394"/>
    <w:rsid w:val="003644DD"/>
    <w:rsid w:val="00365642"/>
    <w:rsid w:val="00366214"/>
    <w:rsid w:val="00366618"/>
    <w:rsid w:val="003668F2"/>
    <w:rsid w:val="00366F9E"/>
    <w:rsid w:val="00367044"/>
    <w:rsid w:val="00367FB7"/>
    <w:rsid w:val="00370514"/>
    <w:rsid w:val="00372E2F"/>
    <w:rsid w:val="00374828"/>
    <w:rsid w:val="00375618"/>
    <w:rsid w:val="00375F2F"/>
    <w:rsid w:val="003803DB"/>
    <w:rsid w:val="00381047"/>
    <w:rsid w:val="00381F42"/>
    <w:rsid w:val="003828AF"/>
    <w:rsid w:val="00382ED3"/>
    <w:rsid w:val="00383923"/>
    <w:rsid w:val="00383B70"/>
    <w:rsid w:val="0038494B"/>
    <w:rsid w:val="00385836"/>
    <w:rsid w:val="00386487"/>
    <w:rsid w:val="00390454"/>
    <w:rsid w:val="003904A9"/>
    <w:rsid w:val="0039120B"/>
    <w:rsid w:val="00393A0E"/>
    <w:rsid w:val="00394EC4"/>
    <w:rsid w:val="0039543D"/>
    <w:rsid w:val="00395507"/>
    <w:rsid w:val="00395670"/>
    <w:rsid w:val="00395794"/>
    <w:rsid w:val="00395E25"/>
    <w:rsid w:val="00395FD3"/>
    <w:rsid w:val="00396998"/>
    <w:rsid w:val="00396E6A"/>
    <w:rsid w:val="003A0955"/>
    <w:rsid w:val="003A0F11"/>
    <w:rsid w:val="003A18FF"/>
    <w:rsid w:val="003A1B73"/>
    <w:rsid w:val="003A20C0"/>
    <w:rsid w:val="003A2BD9"/>
    <w:rsid w:val="003A3724"/>
    <w:rsid w:val="003A37E1"/>
    <w:rsid w:val="003A3DBD"/>
    <w:rsid w:val="003A6FBB"/>
    <w:rsid w:val="003A7948"/>
    <w:rsid w:val="003A79A3"/>
    <w:rsid w:val="003A7B11"/>
    <w:rsid w:val="003B01F3"/>
    <w:rsid w:val="003B11BD"/>
    <w:rsid w:val="003B1A14"/>
    <w:rsid w:val="003B1BC4"/>
    <w:rsid w:val="003B3251"/>
    <w:rsid w:val="003B3487"/>
    <w:rsid w:val="003B3A05"/>
    <w:rsid w:val="003B4118"/>
    <w:rsid w:val="003B4199"/>
    <w:rsid w:val="003B4636"/>
    <w:rsid w:val="003B60BD"/>
    <w:rsid w:val="003C0229"/>
    <w:rsid w:val="003C0A8B"/>
    <w:rsid w:val="003C0C8A"/>
    <w:rsid w:val="003C0FDF"/>
    <w:rsid w:val="003C1183"/>
    <w:rsid w:val="003C2112"/>
    <w:rsid w:val="003C2EE2"/>
    <w:rsid w:val="003C49DD"/>
    <w:rsid w:val="003C6376"/>
    <w:rsid w:val="003C64C7"/>
    <w:rsid w:val="003C7C78"/>
    <w:rsid w:val="003D087C"/>
    <w:rsid w:val="003D09D1"/>
    <w:rsid w:val="003D1210"/>
    <w:rsid w:val="003D1367"/>
    <w:rsid w:val="003D1ABB"/>
    <w:rsid w:val="003D33FA"/>
    <w:rsid w:val="003D5302"/>
    <w:rsid w:val="003D5FAD"/>
    <w:rsid w:val="003D690F"/>
    <w:rsid w:val="003D71AB"/>
    <w:rsid w:val="003D73EA"/>
    <w:rsid w:val="003D7BE2"/>
    <w:rsid w:val="003D7EFC"/>
    <w:rsid w:val="003E0341"/>
    <w:rsid w:val="003E0798"/>
    <w:rsid w:val="003E11CC"/>
    <w:rsid w:val="003E18CA"/>
    <w:rsid w:val="003E24C2"/>
    <w:rsid w:val="003E2660"/>
    <w:rsid w:val="003E327B"/>
    <w:rsid w:val="003E32EA"/>
    <w:rsid w:val="003E3498"/>
    <w:rsid w:val="003E39BA"/>
    <w:rsid w:val="003E7168"/>
    <w:rsid w:val="003F015B"/>
    <w:rsid w:val="003F0633"/>
    <w:rsid w:val="003F1A57"/>
    <w:rsid w:val="003F3ADF"/>
    <w:rsid w:val="003F4E7C"/>
    <w:rsid w:val="003F58CC"/>
    <w:rsid w:val="003F5DF8"/>
    <w:rsid w:val="003F6063"/>
    <w:rsid w:val="0040168A"/>
    <w:rsid w:val="00401937"/>
    <w:rsid w:val="00401A6E"/>
    <w:rsid w:val="00402904"/>
    <w:rsid w:val="0040350D"/>
    <w:rsid w:val="00403AA9"/>
    <w:rsid w:val="00404006"/>
    <w:rsid w:val="00404959"/>
    <w:rsid w:val="00404FE7"/>
    <w:rsid w:val="00405362"/>
    <w:rsid w:val="004061F0"/>
    <w:rsid w:val="00406B91"/>
    <w:rsid w:val="00406FDE"/>
    <w:rsid w:val="004072E9"/>
    <w:rsid w:val="00410628"/>
    <w:rsid w:val="0041157E"/>
    <w:rsid w:val="004134AB"/>
    <w:rsid w:val="00413622"/>
    <w:rsid w:val="00413D92"/>
    <w:rsid w:val="00415161"/>
    <w:rsid w:val="00415E5D"/>
    <w:rsid w:val="00416AE7"/>
    <w:rsid w:val="0042002C"/>
    <w:rsid w:val="00420CBE"/>
    <w:rsid w:val="00420FC2"/>
    <w:rsid w:val="00422682"/>
    <w:rsid w:val="00422B27"/>
    <w:rsid w:val="00425BD9"/>
    <w:rsid w:val="00426C0F"/>
    <w:rsid w:val="00427828"/>
    <w:rsid w:val="00427C42"/>
    <w:rsid w:val="00430DEB"/>
    <w:rsid w:val="00433D2E"/>
    <w:rsid w:val="00433F76"/>
    <w:rsid w:val="00434240"/>
    <w:rsid w:val="00434669"/>
    <w:rsid w:val="00434D0C"/>
    <w:rsid w:val="00436B12"/>
    <w:rsid w:val="00436F66"/>
    <w:rsid w:val="004402F2"/>
    <w:rsid w:val="004402F8"/>
    <w:rsid w:val="004404C1"/>
    <w:rsid w:val="004410D2"/>
    <w:rsid w:val="00441254"/>
    <w:rsid w:val="0044125E"/>
    <w:rsid w:val="00441818"/>
    <w:rsid w:val="004427C2"/>
    <w:rsid w:val="0044466F"/>
    <w:rsid w:val="004447A0"/>
    <w:rsid w:val="004454FD"/>
    <w:rsid w:val="004470E4"/>
    <w:rsid w:val="004479E0"/>
    <w:rsid w:val="00450A56"/>
    <w:rsid w:val="00450F16"/>
    <w:rsid w:val="004525F1"/>
    <w:rsid w:val="00454584"/>
    <w:rsid w:val="00454616"/>
    <w:rsid w:val="00454C2C"/>
    <w:rsid w:val="00454E78"/>
    <w:rsid w:val="00455F2A"/>
    <w:rsid w:val="0045686F"/>
    <w:rsid w:val="00456D1D"/>
    <w:rsid w:val="004574D3"/>
    <w:rsid w:val="004576E6"/>
    <w:rsid w:val="00460C59"/>
    <w:rsid w:val="00461766"/>
    <w:rsid w:val="004620DE"/>
    <w:rsid w:val="00462106"/>
    <w:rsid w:val="004632C7"/>
    <w:rsid w:val="00465F8C"/>
    <w:rsid w:val="0046657C"/>
    <w:rsid w:val="004669B1"/>
    <w:rsid w:val="00467688"/>
    <w:rsid w:val="004730F2"/>
    <w:rsid w:val="0047327D"/>
    <w:rsid w:val="0047341D"/>
    <w:rsid w:val="004737AC"/>
    <w:rsid w:val="00473A6F"/>
    <w:rsid w:val="00474AD6"/>
    <w:rsid w:val="00474C63"/>
    <w:rsid w:val="00475612"/>
    <w:rsid w:val="00475F68"/>
    <w:rsid w:val="00476C5F"/>
    <w:rsid w:val="004776FC"/>
    <w:rsid w:val="0048071D"/>
    <w:rsid w:val="00480A39"/>
    <w:rsid w:val="00481F39"/>
    <w:rsid w:val="00482484"/>
    <w:rsid w:val="004828DD"/>
    <w:rsid w:val="00482C8C"/>
    <w:rsid w:val="004844D4"/>
    <w:rsid w:val="0048459F"/>
    <w:rsid w:val="004848C6"/>
    <w:rsid w:val="00484D05"/>
    <w:rsid w:val="00484D1D"/>
    <w:rsid w:val="0048585C"/>
    <w:rsid w:val="00485985"/>
    <w:rsid w:val="00485C9F"/>
    <w:rsid w:val="00486D67"/>
    <w:rsid w:val="004873C3"/>
    <w:rsid w:val="00487C31"/>
    <w:rsid w:val="00490B69"/>
    <w:rsid w:val="00490EF6"/>
    <w:rsid w:val="00491AA7"/>
    <w:rsid w:val="00491E0A"/>
    <w:rsid w:val="00492233"/>
    <w:rsid w:val="0049248C"/>
    <w:rsid w:val="00493430"/>
    <w:rsid w:val="00495E1B"/>
    <w:rsid w:val="00496511"/>
    <w:rsid w:val="00496797"/>
    <w:rsid w:val="00496EC3"/>
    <w:rsid w:val="00497EBA"/>
    <w:rsid w:val="004A040F"/>
    <w:rsid w:val="004A3069"/>
    <w:rsid w:val="004A325A"/>
    <w:rsid w:val="004A3353"/>
    <w:rsid w:val="004A3B16"/>
    <w:rsid w:val="004A451C"/>
    <w:rsid w:val="004A4CCE"/>
    <w:rsid w:val="004A57D8"/>
    <w:rsid w:val="004A6688"/>
    <w:rsid w:val="004A72B4"/>
    <w:rsid w:val="004B28E8"/>
    <w:rsid w:val="004B317C"/>
    <w:rsid w:val="004B3997"/>
    <w:rsid w:val="004B437A"/>
    <w:rsid w:val="004B589E"/>
    <w:rsid w:val="004B58B5"/>
    <w:rsid w:val="004B6204"/>
    <w:rsid w:val="004B6390"/>
    <w:rsid w:val="004B694F"/>
    <w:rsid w:val="004B69E0"/>
    <w:rsid w:val="004B7A92"/>
    <w:rsid w:val="004C0A86"/>
    <w:rsid w:val="004C15DC"/>
    <w:rsid w:val="004C1D27"/>
    <w:rsid w:val="004C3865"/>
    <w:rsid w:val="004C445B"/>
    <w:rsid w:val="004C526B"/>
    <w:rsid w:val="004D1222"/>
    <w:rsid w:val="004D14CC"/>
    <w:rsid w:val="004D2711"/>
    <w:rsid w:val="004D3DE9"/>
    <w:rsid w:val="004D4045"/>
    <w:rsid w:val="004E08C3"/>
    <w:rsid w:val="004E18FB"/>
    <w:rsid w:val="004E191D"/>
    <w:rsid w:val="004E1E22"/>
    <w:rsid w:val="004E20BD"/>
    <w:rsid w:val="004E2691"/>
    <w:rsid w:val="004E3D8E"/>
    <w:rsid w:val="004E453B"/>
    <w:rsid w:val="004E4B51"/>
    <w:rsid w:val="004E52A8"/>
    <w:rsid w:val="004E5879"/>
    <w:rsid w:val="004E5991"/>
    <w:rsid w:val="004E7577"/>
    <w:rsid w:val="004F0A8D"/>
    <w:rsid w:val="004F2693"/>
    <w:rsid w:val="004F4200"/>
    <w:rsid w:val="004F4C19"/>
    <w:rsid w:val="004F5935"/>
    <w:rsid w:val="004F5B2A"/>
    <w:rsid w:val="004F5D4D"/>
    <w:rsid w:val="004F67C1"/>
    <w:rsid w:val="004F7336"/>
    <w:rsid w:val="004F7629"/>
    <w:rsid w:val="00500FE1"/>
    <w:rsid w:val="00501665"/>
    <w:rsid w:val="00501ADC"/>
    <w:rsid w:val="00503030"/>
    <w:rsid w:val="00503AAB"/>
    <w:rsid w:val="00503C61"/>
    <w:rsid w:val="00504090"/>
    <w:rsid w:val="00504167"/>
    <w:rsid w:val="00504331"/>
    <w:rsid w:val="005043ED"/>
    <w:rsid w:val="00505700"/>
    <w:rsid w:val="00506703"/>
    <w:rsid w:val="005067AD"/>
    <w:rsid w:val="005068B2"/>
    <w:rsid w:val="005074EB"/>
    <w:rsid w:val="00507831"/>
    <w:rsid w:val="00507B29"/>
    <w:rsid w:val="0051028E"/>
    <w:rsid w:val="00511C7E"/>
    <w:rsid w:val="00511FE9"/>
    <w:rsid w:val="0051259A"/>
    <w:rsid w:val="005128AB"/>
    <w:rsid w:val="005128E5"/>
    <w:rsid w:val="005136C5"/>
    <w:rsid w:val="005137F9"/>
    <w:rsid w:val="00513C91"/>
    <w:rsid w:val="005147B5"/>
    <w:rsid w:val="00515794"/>
    <w:rsid w:val="00516395"/>
    <w:rsid w:val="00517B57"/>
    <w:rsid w:val="00520893"/>
    <w:rsid w:val="005210EA"/>
    <w:rsid w:val="0052210A"/>
    <w:rsid w:val="005227F9"/>
    <w:rsid w:val="00524096"/>
    <w:rsid w:val="005252E9"/>
    <w:rsid w:val="00527748"/>
    <w:rsid w:val="0052785A"/>
    <w:rsid w:val="005305DD"/>
    <w:rsid w:val="00530EE8"/>
    <w:rsid w:val="00531F65"/>
    <w:rsid w:val="00532088"/>
    <w:rsid w:val="005328B8"/>
    <w:rsid w:val="00533AFE"/>
    <w:rsid w:val="00533B83"/>
    <w:rsid w:val="0053402F"/>
    <w:rsid w:val="0053468B"/>
    <w:rsid w:val="00535D55"/>
    <w:rsid w:val="0054103A"/>
    <w:rsid w:val="00541D08"/>
    <w:rsid w:val="00541E40"/>
    <w:rsid w:val="00542019"/>
    <w:rsid w:val="00544976"/>
    <w:rsid w:val="00545328"/>
    <w:rsid w:val="00546D07"/>
    <w:rsid w:val="00547618"/>
    <w:rsid w:val="00547F49"/>
    <w:rsid w:val="00550E20"/>
    <w:rsid w:val="005518D7"/>
    <w:rsid w:val="00551F9B"/>
    <w:rsid w:val="005526A7"/>
    <w:rsid w:val="005529C8"/>
    <w:rsid w:val="00552DAB"/>
    <w:rsid w:val="00553466"/>
    <w:rsid w:val="00553667"/>
    <w:rsid w:val="00553C1D"/>
    <w:rsid w:val="00554623"/>
    <w:rsid w:val="005565F8"/>
    <w:rsid w:val="005568A2"/>
    <w:rsid w:val="00560441"/>
    <w:rsid w:val="00560F10"/>
    <w:rsid w:val="00561011"/>
    <w:rsid w:val="00562173"/>
    <w:rsid w:val="00563A27"/>
    <w:rsid w:val="00563B21"/>
    <w:rsid w:val="005644AB"/>
    <w:rsid w:val="00564E1B"/>
    <w:rsid w:val="005651CF"/>
    <w:rsid w:val="005656E4"/>
    <w:rsid w:val="00566173"/>
    <w:rsid w:val="005670C4"/>
    <w:rsid w:val="00567937"/>
    <w:rsid w:val="00571299"/>
    <w:rsid w:val="00571AE5"/>
    <w:rsid w:val="00571FF5"/>
    <w:rsid w:val="00573436"/>
    <w:rsid w:val="0057419E"/>
    <w:rsid w:val="00574760"/>
    <w:rsid w:val="005750BC"/>
    <w:rsid w:val="005751F2"/>
    <w:rsid w:val="00575423"/>
    <w:rsid w:val="0057563B"/>
    <w:rsid w:val="00575E88"/>
    <w:rsid w:val="005764E8"/>
    <w:rsid w:val="0057734C"/>
    <w:rsid w:val="0057760E"/>
    <w:rsid w:val="005776E1"/>
    <w:rsid w:val="00581240"/>
    <w:rsid w:val="00581D6C"/>
    <w:rsid w:val="00582174"/>
    <w:rsid w:val="00583BFA"/>
    <w:rsid w:val="005850CB"/>
    <w:rsid w:val="00585924"/>
    <w:rsid w:val="0058618B"/>
    <w:rsid w:val="00586EF0"/>
    <w:rsid w:val="00586FBE"/>
    <w:rsid w:val="00591850"/>
    <w:rsid w:val="005921B3"/>
    <w:rsid w:val="005922CF"/>
    <w:rsid w:val="00593590"/>
    <w:rsid w:val="0059408A"/>
    <w:rsid w:val="0059451E"/>
    <w:rsid w:val="005979B3"/>
    <w:rsid w:val="005A0214"/>
    <w:rsid w:val="005A0CF2"/>
    <w:rsid w:val="005A1127"/>
    <w:rsid w:val="005A1AA1"/>
    <w:rsid w:val="005A20DC"/>
    <w:rsid w:val="005A2A91"/>
    <w:rsid w:val="005A2B0C"/>
    <w:rsid w:val="005A2C51"/>
    <w:rsid w:val="005A3A5C"/>
    <w:rsid w:val="005A446F"/>
    <w:rsid w:val="005A56BC"/>
    <w:rsid w:val="005A5764"/>
    <w:rsid w:val="005A7574"/>
    <w:rsid w:val="005A7DA0"/>
    <w:rsid w:val="005B0404"/>
    <w:rsid w:val="005B0C82"/>
    <w:rsid w:val="005B0CEE"/>
    <w:rsid w:val="005B1063"/>
    <w:rsid w:val="005B24A2"/>
    <w:rsid w:val="005B27EA"/>
    <w:rsid w:val="005B3735"/>
    <w:rsid w:val="005B5292"/>
    <w:rsid w:val="005B56F5"/>
    <w:rsid w:val="005B57A3"/>
    <w:rsid w:val="005B5C3C"/>
    <w:rsid w:val="005B5FF2"/>
    <w:rsid w:val="005B70D2"/>
    <w:rsid w:val="005B727A"/>
    <w:rsid w:val="005B7EDC"/>
    <w:rsid w:val="005C1D5D"/>
    <w:rsid w:val="005C23E9"/>
    <w:rsid w:val="005C297E"/>
    <w:rsid w:val="005C2D65"/>
    <w:rsid w:val="005C2EEF"/>
    <w:rsid w:val="005C342F"/>
    <w:rsid w:val="005C35D2"/>
    <w:rsid w:val="005C560D"/>
    <w:rsid w:val="005C5C27"/>
    <w:rsid w:val="005C6C9B"/>
    <w:rsid w:val="005D1BC0"/>
    <w:rsid w:val="005D2589"/>
    <w:rsid w:val="005D3978"/>
    <w:rsid w:val="005D440E"/>
    <w:rsid w:val="005D5D03"/>
    <w:rsid w:val="005D5E44"/>
    <w:rsid w:val="005D6125"/>
    <w:rsid w:val="005D7707"/>
    <w:rsid w:val="005D7C9B"/>
    <w:rsid w:val="005D7F2C"/>
    <w:rsid w:val="005E0482"/>
    <w:rsid w:val="005E06B3"/>
    <w:rsid w:val="005E0BD2"/>
    <w:rsid w:val="005E1F81"/>
    <w:rsid w:val="005E3307"/>
    <w:rsid w:val="005E347C"/>
    <w:rsid w:val="005E3EF4"/>
    <w:rsid w:val="005E591D"/>
    <w:rsid w:val="005E609A"/>
    <w:rsid w:val="005E62DA"/>
    <w:rsid w:val="005E6BC2"/>
    <w:rsid w:val="005E6FE0"/>
    <w:rsid w:val="005F05BE"/>
    <w:rsid w:val="005F14B7"/>
    <w:rsid w:val="005F1BB7"/>
    <w:rsid w:val="005F1D07"/>
    <w:rsid w:val="005F2BF8"/>
    <w:rsid w:val="005F2D0B"/>
    <w:rsid w:val="005F31A5"/>
    <w:rsid w:val="005F37FA"/>
    <w:rsid w:val="005F53C1"/>
    <w:rsid w:val="005F5C8F"/>
    <w:rsid w:val="005F6045"/>
    <w:rsid w:val="005F70B1"/>
    <w:rsid w:val="005F7139"/>
    <w:rsid w:val="005F74D1"/>
    <w:rsid w:val="005F7D25"/>
    <w:rsid w:val="00601CB6"/>
    <w:rsid w:val="00601FFC"/>
    <w:rsid w:val="00603027"/>
    <w:rsid w:val="006030DF"/>
    <w:rsid w:val="00604415"/>
    <w:rsid w:val="006054BC"/>
    <w:rsid w:val="00605928"/>
    <w:rsid w:val="00607BFC"/>
    <w:rsid w:val="00610BC0"/>
    <w:rsid w:val="00612DB7"/>
    <w:rsid w:val="0061420C"/>
    <w:rsid w:val="00614829"/>
    <w:rsid w:val="00614A71"/>
    <w:rsid w:val="0062102F"/>
    <w:rsid w:val="00621D84"/>
    <w:rsid w:val="0062315F"/>
    <w:rsid w:val="00623394"/>
    <w:rsid w:val="006233C4"/>
    <w:rsid w:val="00624147"/>
    <w:rsid w:val="0062534D"/>
    <w:rsid w:val="00626224"/>
    <w:rsid w:val="006263D6"/>
    <w:rsid w:val="00626730"/>
    <w:rsid w:val="00627C93"/>
    <w:rsid w:val="00627CFA"/>
    <w:rsid w:val="00630225"/>
    <w:rsid w:val="006312AE"/>
    <w:rsid w:val="00631A7F"/>
    <w:rsid w:val="00631AF2"/>
    <w:rsid w:val="00631B7B"/>
    <w:rsid w:val="00632030"/>
    <w:rsid w:val="00632B1B"/>
    <w:rsid w:val="00634976"/>
    <w:rsid w:val="00635622"/>
    <w:rsid w:val="00635CB8"/>
    <w:rsid w:val="006368B0"/>
    <w:rsid w:val="00636C9D"/>
    <w:rsid w:val="00636EE9"/>
    <w:rsid w:val="00637031"/>
    <w:rsid w:val="006426BD"/>
    <w:rsid w:val="006430AB"/>
    <w:rsid w:val="00643E5E"/>
    <w:rsid w:val="00644597"/>
    <w:rsid w:val="00644E5E"/>
    <w:rsid w:val="006477E1"/>
    <w:rsid w:val="00647D56"/>
    <w:rsid w:val="006523B8"/>
    <w:rsid w:val="00653211"/>
    <w:rsid w:val="00653483"/>
    <w:rsid w:val="00653A6F"/>
    <w:rsid w:val="0065494F"/>
    <w:rsid w:val="00654C02"/>
    <w:rsid w:val="00654E88"/>
    <w:rsid w:val="00655108"/>
    <w:rsid w:val="00655109"/>
    <w:rsid w:val="00656217"/>
    <w:rsid w:val="00657641"/>
    <w:rsid w:val="00657800"/>
    <w:rsid w:val="00661411"/>
    <w:rsid w:val="006618E9"/>
    <w:rsid w:val="0066207A"/>
    <w:rsid w:val="0066354C"/>
    <w:rsid w:val="0066396D"/>
    <w:rsid w:val="006642C5"/>
    <w:rsid w:val="0066454F"/>
    <w:rsid w:val="00665A78"/>
    <w:rsid w:val="0066613E"/>
    <w:rsid w:val="006700DC"/>
    <w:rsid w:val="00670237"/>
    <w:rsid w:val="0067039D"/>
    <w:rsid w:val="006703C7"/>
    <w:rsid w:val="00670414"/>
    <w:rsid w:val="00670592"/>
    <w:rsid w:val="006708D6"/>
    <w:rsid w:val="00670E68"/>
    <w:rsid w:val="006713C9"/>
    <w:rsid w:val="006718F0"/>
    <w:rsid w:val="00671C75"/>
    <w:rsid w:val="00672D55"/>
    <w:rsid w:val="006732CC"/>
    <w:rsid w:val="00673C6F"/>
    <w:rsid w:val="00673D25"/>
    <w:rsid w:val="006759C4"/>
    <w:rsid w:val="0068028A"/>
    <w:rsid w:val="006811CE"/>
    <w:rsid w:val="00681A42"/>
    <w:rsid w:val="00682121"/>
    <w:rsid w:val="00682C47"/>
    <w:rsid w:val="00682E27"/>
    <w:rsid w:val="006834F6"/>
    <w:rsid w:val="006835FC"/>
    <w:rsid w:val="006836E1"/>
    <w:rsid w:val="00684A1B"/>
    <w:rsid w:val="00684E2F"/>
    <w:rsid w:val="00686DE9"/>
    <w:rsid w:val="00687F74"/>
    <w:rsid w:val="00690397"/>
    <w:rsid w:val="0069485B"/>
    <w:rsid w:val="00696EA9"/>
    <w:rsid w:val="00697F72"/>
    <w:rsid w:val="006A05FD"/>
    <w:rsid w:val="006A06BF"/>
    <w:rsid w:val="006A0A7C"/>
    <w:rsid w:val="006A0C5E"/>
    <w:rsid w:val="006A3262"/>
    <w:rsid w:val="006A3963"/>
    <w:rsid w:val="006A4161"/>
    <w:rsid w:val="006A59E0"/>
    <w:rsid w:val="006A62B7"/>
    <w:rsid w:val="006A7D09"/>
    <w:rsid w:val="006B2730"/>
    <w:rsid w:val="006B276B"/>
    <w:rsid w:val="006B6E72"/>
    <w:rsid w:val="006B7268"/>
    <w:rsid w:val="006B7493"/>
    <w:rsid w:val="006B78D9"/>
    <w:rsid w:val="006C03FE"/>
    <w:rsid w:val="006C0DDB"/>
    <w:rsid w:val="006C177A"/>
    <w:rsid w:val="006C31BA"/>
    <w:rsid w:val="006C3729"/>
    <w:rsid w:val="006C38B9"/>
    <w:rsid w:val="006C4A93"/>
    <w:rsid w:val="006C4B9A"/>
    <w:rsid w:val="006C58B6"/>
    <w:rsid w:val="006C59CC"/>
    <w:rsid w:val="006C59E4"/>
    <w:rsid w:val="006C69A0"/>
    <w:rsid w:val="006C741C"/>
    <w:rsid w:val="006C7BD3"/>
    <w:rsid w:val="006D096A"/>
    <w:rsid w:val="006D18B2"/>
    <w:rsid w:val="006D220B"/>
    <w:rsid w:val="006D2D4B"/>
    <w:rsid w:val="006D3737"/>
    <w:rsid w:val="006D3F4F"/>
    <w:rsid w:val="006D46F2"/>
    <w:rsid w:val="006D59A0"/>
    <w:rsid w:val="006D5DC0"/>
    <w:rsid w:val="006D5F77"/>
    <w:rsid w:val="006D6CBA"/>
    <w:rsid w:val="006D7000"/>
    <w:rsid w:val="006D78DA"/>
    <w:rsid w:val="006D7CEA"/>
    <w:rsid w:val="006E0458"/>
    <w:rsid w:val="006E1213"/>
    <w:rsid w:val="006E129F"/>
    <w:rsid w:val="006E13A2"/>
    <w:rsid w:val="006E174A"/>
    <w:rsid w:val="006E217D"/>
    <w:rsid w:val="006E6D11"/>
    <w:rsid w:val="006E7415"/>
    <w:rsid w:val="006E7E67"/>
    <w:rsid w:val="006F02ED"/>
    <w:rsid w:val="006F03D4"/>
    <w:rsid w:val="006F288D"/>
    <w:rsid w:val="006F5928"/>
    <w:rsid w:val="006F6268"/>
    <w:rsid w:val="006F6A8A"/>
    <w:rsid w:val="006F7045"/>
    <w:rsid w:val="006F72FE"/>
    <w:rsid w:val="006F7434"/>
    <w:rsid w:val="006F7995"/>
    <w:rsid w:val="00700AEE"/>
    <w:rsid w:val="00701A02"/>
    <w:rsid w:val="00701C13"/>
    <w:rsid w:val="0070292F"/>
    <w:rsid w:val="0070343C"/>
    <w:rsid w:val="00703EB5"/>
    <w:rsid w:val="00704E60"/>
    <w:rsid w:val="00705667"/>
    <w:rsid w:val="00705B5A"/>
    <w:rsid w:val="00705C7B"/>
    <w:rsid w:val="00706487"/>
    <w:rsid w:val="007064C8"/>
    <w:rsid w:val="007107DF"/>
    <w:rsid w:val="00710941"/>
    <w:rsid w:val="00714054"/>
    <w:rsid w:val="00715088"/>
    <w:rsid w:val="007154B0"/>
    <w:rsid w:val="00715CAD"/>
    <w:rsid w:val="00725C92"/>
    <w:rsid w:val="00727099"/>
    <w:rsid w:val="00727400"/>
    <w:rsid w:val="007275C5"/>
    <w:rsid w:val="007309E0"/>
    <w:rsid w:val="00731912"/>
    <w:rsid w:val="00732A9A"/>
    <w:rsid w:val="00732D1E"/>
    <w:rsid w:val="0073343F"/>
    <w:rsid w:val="00733D6D"/>
    <w:rsid w:val="00735349"/>
    <w:rsid w:val="007371B9"/>
    <w:rsid w:val="00737928"/>
    <w:rsid w:val="00740409"/>
    <w:rsid w:val="00740810"/>
    <w:rsid w:val="00740FA3"/>
    <w:rsid w:val="007432D0"/>
    <w:rsid w:val="007442C6"/>
    <w:rsid w:val="00745C65"/>
    <w:rsid w:val="00746364"/>
    <w:rsid w:val="007465D4"/>
    <w:rsid w:val="007508D1"/>
    <w:rsid w:val="007516DE"/>
    <w:rsid w:val="007524D4"/>
    <w:rsid w:val="007529F4"/>
    <w:rsid w:val="00753355"/>
    <w:rsid w:val="007539A7"/>
    <w:rsid w:val="007557EA"/>
    <w:rsid w:val="00756783"/>
    <w:rsid w:val="00757027"/>
    <w:rsid w:val="00757448"/>
    <w:rsid w:val="00757B3C"/>
    <w:rsid w:val="007614C8"/>
    <w:rsid w:val="00762417"/>
    <w:rsid w:val="007638E3"/>
    <w:rsid w:val="007647EC"/>
    <w:rsid w:val="00764A28"/>
    <w:rsid w:val="00766047"/>
    <w:rsid w:val="00766567"/>
    <w:rsid w:val="00766632"/>
    <w:rsid w:val="00766975"/>
    <w:rsid w:val="007676CC"/>
    <w:rsid w:val="007676EF"/>
    <w:rsid w:val="0076779C"/>
    <w:rsid w:val="00767E33"/>
    <w:rsid w:val="00770542"/>
    <w:rsid w:val="00770A19"/>
    <w:rsid w:val="00771FCA"/>
    <w:rsid w:val="007734CA"/>
    <w:rsid w:val="00773EB8"/>
    <w:rsid w:val="00774794"/>
    <w:rsid w:val="00774F7A"/>
    <w:rsid w:val="007773BE"/>
    <w:rsid w:val="007777DE"/>
    <w:rsid w:val="00780AB3"/>
    <w:rsid w:val="00780DC8"/>
    <w:rsid w:val="007834F8"/>
    <w:rsid w:val="00784189"/>
    <w:rsid w:val="007841F7"/>
    <w:rsid w:val="0078489E"/>
    <w:rsid w:val="00784DAA"/>
    <w:rsid w:val="00784F5D"/>
    <w:rsid w:val="00785996"/>
    <w:rsid w:val="00785A6A"/>
    <w:rsid w:val="007865C7"/>
    <w:rsid w:val="00786C8B"/>
    <w:rsid w:val="0079017E"/>
    <w:rsid w:val="0079056B"/>
    <w:rsid w:val="00790986"/>
    <w:rsid w:val="00791E8D"/>
    <w:rsid w:val="007936DD"/>
    <w:rsid w:val="0079420D"/>
    <w:rsid w:val="0079482F"/>
    <w:rsid w:val="0079494F"/>
    <w:rsid w:val="00794F98"/>
    <w:rsid w:val="0079556A"/>
    <w:rsid w:val="00796485"/>
    <w:rsid w:val="0079688D"/>
    <w:rsid w:val="00797B25"/>
    <w:rsid w:val="00797B75"/>
    <w:rsid w:val="007A0AD9"/>
    <w:rsid w:val="007A1041"/>
    <w:rsid w:val="007A1C60"/>
    <w:rsid w:val="007A253A"/>
    <w:rsid w:val="007A335F"/>
    <w:rsid w:val="007A572A"/>
    <w:rsid w:val="007A5E3B"/>
    <w:rsid w:val="007A6CBF"/>
    <w:rsid w:val="007A6FA3"/>
    <w:rsid w:val="007A76DA"/>
    <w:rsid w:val="007A7744"/>
    <w:rsid w:val="007A7BF5"/>
    <w:rsid w:val="007A7FD8"/>
    <w:rsid w:val="007B03B4"/>
    <w:rsid w:val="007B275F"/>
    <w:rsid w:val="007B35AD"/>
    <w:rsid w:val="007B3696"/>
    <w:rsid w:val="007B4EE6"/>
    <w:rsid w:val="007B5E1C"/>
    <w:rsid w:val="007B5EEC"/>
    <w:rsid w:val="007B73B3"/>
    <w:rsid w:val="007B77DF"/>
    <w:rsid w:val="007B7CA7"/>
    <w:rsid w:val="007C0C2C"/>
    <w:rsid w:val="007C1CE6"/>
    <w:rsid w:val="007C2470"/>
    <w:rsid w:val="007C3E11"/>
    <w:rsid w:val="007C412E"/>
    <w:rsid w:val="007C45B4"/>
    <w:rsid w:val="007C4F0E"/>
    <w:rsid w:val="007C54B0"/>
    <w:rsid w:val="007C55C9"/>
    <w:rsid w:val="007C5E9C"/>
    <w:rsid w:val="007C5EAD"/>
    <w:rsid w:val="007C710C"/>
    <w:rsid w:val="007D0F65"/>
    <w:rsid w:val="007D1271"/>
    <w:rsid w:val="007D198A"/>
    <w:rsid w:val="007D1DEC"/>
    <w:rsid w:val="007D22FC"/>
    <w:rsid w:val="007D28DD"/>
    <w:rsid w:val="007D34AE"/>
    <w:rsid w:val="007D607D"/>
    <w:rsid w:val="007D626A"/>
    <w:rsid w:val="007D7779"/>
    <w:rsid w:val="007D78DF"/>
    <w:rsid w:val="007D7FFC"/>
    <w:rsid w:val="007E04F4"/>
    <w:rsid w:val="007E1130"/>
    <w:rsid w:val="007E216B"/>
    <w:rsid w:val="007E34A4"/>
    <w:rsid w:val="007F0572"/>
    <w:rsid w:val="007F0DE5"/>
    <w:rsid w:val="007F198E"/>
    <w:rsid w:val="007F20FD"/>
    <w:rsid w:val="007F360E"/>
    <w:rsid w:val="007F369F"/>
    <w:rsid w:val="007F444B"/>
    <w:rsid w:val="007F4B4A"/>
    <w:rsid w:val="007F533C"/>
    <w:rsid w:val="007F5397"/>
    <w:rsid w:val="007F5BB3"/>
    <w:rsid w:val="007F6D23"/>
    <w:rsid w:val="007F7DBC"/>
    <w:rsid w:val="007F7E92"/>
    <w:rsid w:val="00801603"/>
    <w:rsid w:val="00801C0A"/>
    <w:rsid w:val="008021F7"/>
    <w:rsid w:val="0080357B"/>
    <w:rsid w:val="0080495E"/>
    <w:rsid w:val="00805396"/>
    <w:rsid w:val="00805572"/>
    <w:rsid w:val="008056DB"/>
    <w:rsid w:val="0080683D"/>
    <w:rsid w:val="0080784D"/>
    <w:rsid w:val="0081060D"/>
    <w:rsid w:val="008107A9"/>
    <w:rsid w:val="00810DA6"/>
    <w:rsid w:val="00811C5F"/>
    <w:rsid w:val="00813D10"/>
    <w:rsid w:val="0081462A"/>
    <w:rsid w:val="00814674"/>
    <w:rsid w:val="00814C5A"/>
    <w:rsid w:val="00814C82"/>
    <w:rsid w:val="00816E51"/>
    <w:rsid w:val="00817906"/>
    <w:rsid w:val="008179F1"/>
    <w:rsid w:val="00817D39"/>
    <w:rsid w:val="00820797"/>
    <w:rsid w:val="00820AA3"/>
    <w:rsid w:val="00820F26"/>
    <w:rsid w:val="00821732"/>
    <w:rsid w:val="00821F6A"/>
    <w:rsid w:val="008221B4"/>
    <w:rsid w:val="0082228D"/>
    <w:rsid w:val="00822AFD"/>
    <w:rsid w:val="00822F78"/>
    <w:rsid w:val="00823BA3"/>
    <w:rsid w:val="00823F2C"/>
    <w:rsid w:val="00824340"/>
    <w:rsid w:val="008243DA"/>
    <w:rsid w:val="00824F63"/>
    <w:rsid w:val="008253F9"/>
    <w:rsid w:val="00826170"/>
    <w:rsid w:val="00831809"/>
    <w:rsid w:val="0083207D"/>
    <w:rsid w:val="008321E7"/>
    <w:rsid w:val="00832E07"/>
    <w:rsid w:val="00832EA2"/>
    <w:rsid w:val="008331B5"/>
    <w:rsid w:val="008337C8"/>
    <w:rsid w:val="008345D4"/>
    <w:rsid w:val="00834831"/>
    <w:rsid w:val="00835134"/>
    <w:rsid w:val="00835317"/>
    <w:rsid w:val="008355DA"/>
    <w:rsid w:val="00836E02"/>
    <w:rsid w:val="00836F05"/>
    <w:rsid w:val="00840456"/>
    <w:rsid w:val="00841E0F"/>
    <w:rsid w:val="00844006"/>
    <w:rsid w:val="0084442A"/>
    <w:rsid w:val="00845979"/>
    <w:rsid w:val="008514AD"/>
    <w:rsid w:val="008534E8"/>
    <w:rsid w:val="00853F10"/>
    <w:rsid w:val="00856ABF"/>
    <w:rsid w:val="00857B43"/>
    <w:rsid w:val="00860701"/>
    <w:rsid w:val="00862081"/>
    <w:rsid w:val="008620C5"/>
    <w:rsid w:val="00863A96"/>
    <w:rsid w:val="00864A78"/>
    <w:rsid w:val="008707B9"/>
    <w:rsid w:val="00870A9F"/>
    <w:rsid w:val="00870DE3"/>
    <w:rsid w:val="00870FEB"/>
    <w:rsid w:val="00871200"/>
    <w:rsid w:val="0087191B"/>
    <w:rsid w:val="008733CB"/>
    <w:rsid w:val="00874D4C"/>
    <w:rsid w:val="0087502E"/>
    <w:rsid w:val="00875440"/>
    <w:rsid w:val="00877BC8"/>
    <w:rsid w:val="00877DA9"/>
    <w:rsid w:val="00880699"/>
    <w:rsid w:val="00880DF5"/>
    <w:rsid w:val="00881B87"/>
    <w:rsid w:val="0088234D"/>
    <w:rsid w:val="008829E3"/>
    <w:rsid w:val="00882BF2"/>
    <w:rsid w:val="00883540"/>
    <w:rsid w:val="008847EF"/>
    <w:rsid w:val="008849CC"/>
    <w:rsid w:val="00884F19"/>
    <w:rsid w:val="0088616B"/>
    <w:rsid w:val="00887436"/>
    <w:rsid w:val="00890174"/>
    <w:rsid w:val="00890392"/>
    <w:rsid w:val="00890F24"/>
    <w:rsid w:val="00891B40"/>
    <w:rsid w:val="00891F1F"/>
    <w:rsid w:val="008932F8"/>
    <w:rsid w:val="0089341D"/>
    <w:rsid w:val="008951C4"/>
    <w:rsid w:val="0089524C"/>
    <w:rsid w:val="008953D3"/>
    <w:rsid w:val="00896BC8"/>
    <w:rsid w:val="00896D14"/>
    <w:rsid w:val="008970BD"/>
    <w:rsid w:val="008972D1"/>
    <w:rsid w:val="0089796C"/>
    <w:rsid w:val="008A0003"/>
    <w:rsid w:val="008A1B83"/>
    <w:rsid w:val="008A31ED"/>
    <w:rsid w:val="008A3273"/>
    <w:rsid w:val="008A35AE"/>
    <w:rsid w:val="008A36A7"/>
    <w:rsid w:val="008A4194"/>
    <w:rsid w:val="008A4ECD"/>
    <w:rsid w:val="008A502C"/>
    <w:rsid w:val="008A58D9"/>
    <w:rsid w:val="008A6B11"/>
    <w:rsid w:val="008A6C8F"/>
    <w:rsid w:val="008B232C"/>
    <w:rsid w:val="008B30E0"/>
    <w:rsid w:val="008B3DF0"/>
    <w:rsid w:val="008B4F01"/>
    <w:rsid w:val="008B620A"/>
    <w:rsid w:val="008C031C"/>
    <w:rsid w:val="008C042B"/>
    <w:rsid w:val="008C0E28"/>
    <w:rsid w:val="008C0F90"/>
    <w:rsid w:val="008C1D91"/>
    <w:rsid w:val="008C2530"/>
    <w:rsid w:val="008C35A4"/>
    <w:rsid w:val="008C3976"/>
    <w:rsid w:val="008C3F2D"/>
    <w:rsid w:val="008C4E2E"/>
    <w:rsid w:val="008C4F77"/>
    <w:rsid w:val="008C513E"/>
    <w:rsid w:val="008C758D"/>
    <w:rsid w:val="008D1BEF"/>
    <w:rsid w:val="008D1EDA"/>
    <w:rsid w:val="008D3A71"/>
    <w:rsid w:val="008D4AD4"/>
    <w:rsid w:val="008D4C8E"/>
    <w:rsid w:val="008D53EC"/>
    <w:rsid w:val="008D5617"/>
    <w:rsid w:val="008D5E1C"/>
    <w:rsid w:val="008D7629"/>
    <w:rsid w:val="008D7A8B"/>
    <w:rsid w:val="008E14A0"/>
    <w:rsid w:val="008E1E45"/>
    <w:rsid w:val="008E1EA0"/>
    <w:rsid w:val="008E1F4B"/>
    <w:rsid w:val="008E1FCD"/>
    <w:rsid w:val="008E3EBD"/>
    <w:rsid w:val="008E4B40"/>
    <w:rsid w:val="008E60B0"/>
    <w:rsid w:val="008E77F6"/>
    <w:rsid w:val="008E789E"/>
    <w:rsid w:val="008E79FC"/>
    <w:rsid w:val="008F02A4"/>
    <w:rsid w:val="008F080B"/>
    <w:rsid w:val="008F08D5"/>
    <w:rsid w:val="008F0B60"/>
    <w:rsid w:val="008F7261"/>
    <w:rsid w:val="008F7EE5"/>
    <w:rsid w:val="009007A5"/>
    <w:rsid w:val="00900D6A"/>
    <w:rsid w:val="00900EC2"/>
    <w:rsid w:val="00900F3C"/>
    <w:rsid w:val="009011C9"/>
    <w:rsid w:val="0090290F"/>
    <w:rsid w:val="00902DFE"/>
    <w:rsid w:val="00903B10"/>
    <w:rsid w:val="00903BF5"/>
    <w:rsid w:val="0090571F"/>
    <w:rsid w:val="00905E41"/>
    <w:rsid w:val="00906311"/>
    <w:rsid w:val="00907A01"/>
    <w:rsid w:val="00911FDD"/>
    <w:rsid w:val="00913FC1"/>
    <w:rsid w:val="00914004"/>
    <w:rsid w:val="009146CF"/>
    <w:rsid w:val="00916405"/>
    <w:rsid w:val="009177EE"/>
    <w:rsid w:val="00920164"/>
    <w:rsid w:val="0092077E"/>
    <w:rsid w:val="009227FC"/>
    <w:rsid w:val="00923C24"/>
    <w:rsid w:val="00924638"/>
    <w:rsid w:val="00926B01"/>
    <w:rsid w:val="00927DA9"/>
    <w:rsid w:val="00931D2C"/>
    <w:rsid w:val="009328A1"/>
    <w:rsid w:val="009333C9"/>
    <w:rsid w:val="0093401F"/>
    <w:rsid w:val="0093522F"/>
    <w:rsid w:val="00936E7C"/>
    <w:rsid w:val="00936FA5"/>
    <w:rsid w:val="0093700E"/>
    <w:rsid w:val="00937931"/>
    <w:rsid w:val="00937C28"/>
    <w:rsid w:val="0094039D"/>
    <w:rsid w:val="00941A17"/>
    <w:rsid w:val="009421A7"/>
    <w:rsid w:val="009428C1"/>
    <w:rsid w:val="00942F43"/>
    <w:rsid w:val="009446A6"/>
    <w:rsid w:val="00945CC2"/>
    <w:rsid w:val="00950B1F"/>
    <w:rsid w:val="00951761"/>
    <w:rsid w:val="0095246F"/>
    <w:rsid w:val="00953B1E"/>
    <w:rsid w:val="00954A7A"/>
    <w:rsid w:val="00955424"/>
    <w:rsid w:val="009556EC"/>
    <w:rsid w:val="009558CA"/>
    <w:rsid w:val="00956B7F"/>
    <w:rsid w:val="00957974"/>
    <w:rsid w:val="0096068D"/>
    <w:rsid w:val="009617E4"/>
    <w:rsid w:val="0096339A"/>
    <w:rsid w:val="009633C6"/>
    <w:rsid w:val="00964654"/>
    <w:rsid w:val="00964FA7"/>
    <w:rsid w:val="00965AD8"/>
    <w:rsid w:val="0096625D"/>
    <w:rsid w:val="00967059"/>
    <w:rsid w:val="009671D4"/>
    <w:rsid w:val="00970396"/>
    <w:rsid w:val="00971219"/>
    <w:rsid w:val="009718F8"/>
    <w:rsid w:val="00971BE7"/>
    <w:rsid w:val="0097327F"/>
    <w:rsid w:val="009746DE"/>
    <w:rsid w:val="0097495F"/>
    <w:rsid w:val="009752F2"/>
    <w:rsid w:val="00975A39"/>
    <w:rsid w:val="00975C14"/>
    <w:rsid w:val="009762A2"/>
    <w:rsid w:val="009764F3"/>
    <w:rsid w:val="009766CC"/>
    <w:rsid w:val="0097758E"/>
    <w:rsid w:val="0098132E"/>
    <w:rsid w:val="009814B4"/>
    <w:rsid w:val="00981AE7"/>
    <w:rsid w:val="00981B98"/>
    <w:rsid w:val="009825D2"/>
    <w:rsid w:val="009828BB"/>
    <w:rsid w:val="00982D09"/>
    <w:rsid w:val="009837B1"/>
    <w:rsid w:val="00983FF0"/>
    <w:rsid w:val="00985756"/>
    <w:rsid w:val="00985843"/>
    <w:rsid w:val="00985AC2"/>
    <w:rsid w:val="00985BC8"/>
    <w:rsid w:val="00986972"/>
    <w:rsid w:val="009873E3"/>
    <w:rsid w:val="0098753D"/>
    <w:rsid w:val="009876F4"/>
    <w:rsid w:val="00990227"/>
    <w:rsid w:val="00990B76"/>
    <w:rsid w:val="0099132D"/>
    <w:rsid w:val="009918C3"/>
    <w:rsid w:val="00991CA4"/>
    <w:rsid w:val="00992FE6"/>
    <w:rsid w:val="00994E56"/>
    <w:rsid w:val="00995477"/>
    <w:rsid w:val="009A13D4"/>
    <w:rsid w:val="009A167E"/>
    <w:rsid w:val="009A2C0A"/>
    <w:rsid w:val="009A423E"/>
    <w:rsid w:val="009A4907"/>
    <w:rsid w:val="009A6AB1"/>
    <w:rsid w:val="009A75A9"/>
    <w:rsid w:val="009A79EB"/>
    <w:rsid w:val="009A7CEC"/>
    <w:rsid w:val="009B2194"/>
    <w:rsid w:val="009B2983"/>
    <w:rsid w:val="009B3080"/>
    <w:rsid w:val="009B3108"/>
    <w:rsid w:val="009B4A89"/>
    <w:rsid w:val="009B570D"/>
    <w:rsid w:val="009B595B"/>
    <w:rsid w:val="009B6ED0"/>
    <w:rsid w:val="009B7681"/>
    <w:rsid w:val="009B79C7"/>
    <w:rsid w:val="009C4C13"/>
    <w:rsid w:val="009C517E"/>
    <w:rsid w:val="009C55A2"/>
    <w:rsid w:val="009D0E89"/>
    <w:rsid w:val="009D1B80"/>
    <w:rsid w:val="009D21C6"/>
    <w:rsid w:val="009D3378"/>
    <w:rsid w:val="009D37AD"/>
    <w:rsid w:val="009D4157"/>
    <w:rsid w:val="009D4A13"/>
    <w:rsid w:val="009D578C"/>
    <w:rsid w:val="009D61E5"/>
    <w:rsid w:val="009D6378"/>
    <w:rsid w:val="009D6591"/>
    <w:rsid w:val="009D6FB2"/>
    <w:rsid w:val="009D7AB4"/>
    <w:rsid w:val="009D7E3D"/>
    <w:rsid w:val="009E05E8"/>
    <w:rsid w:val="009E0E77"/>
    <w:rsid w:val="009E105D"/>
    <w:rsid w:val="009E1222"/>
    <w:rsid w:val="009E1746"/>
    <w:rsid w:val="009E48A8"/>
    <w:rsid w:val="009E4CB5"/>
    <w:rsid w:val="009E5365"/>
    <w:rsid w:val="009E6261"/>
    <w:rsid w:val="009E68FE"/>
    <w:rsid w:val="009E7CDD"/>
    <w:rsid w:val="009E7DF4"/>
    <w:rsid w:val="009F0A10"/>
    <w:rsid w:val="009F0E03"/>
    <w:rsid w:val="009F3FC0"/>
    <w:rsid w:val="009F46EA"/>
    <w:rsid w:val="009F4FC1"/>
    <w:rsid w:val="009F500E"/>
    <w:rsid w:val="009F5A77"/>
    <w:rsid w:val="009F765A"/>
    <w:rsid w:val="009F7995"/>
    <w:rsid w:val="00A000F9"/>
    <w:rsid w:val="00A01A33"/>
    <w:rsid w:val="00A01C1D"/>
    <w:rsid w:val="00A03547"/>
    <w:rsid w:val="00A04A2A"/>
    <w:rsid w:val="00A04AEB"/>
    <w:rsid w:val="00A04C6D"/>
    <w:rsid w:val="00A05EB3"/>
    <w:rsid w:val="00A07878"/>
    <w:rsid w:val="00A07F9D"/>
    <w:rsid w:val="00A125A7"/>
    <w:rsid w:val="00A12ADB"/>
    <w:rsid w:val="00A12F63"/>
    <w:rsid w:val="00A1344A"/>
    <w:rsid w:val="00A13BBF"/>
    <w:rsid w:val="00A14B95"/>
    <w:rsid w:val="00A15042"/>
    <w:rsid w:val="00A153CB"/>
    <w:rsid w:val="00A1685C"/>
    <w:rsid w:val="00A16B1F"/>
    <w:rsid w:val="00A20A79"/>
    <w:rsid w:val="00A23513"/>
    <w:rsid w:val="00A237C1"/>
    <w:rsid w:val="00A23B86"/>
    <w:rsid w:val="00A240A9"/>
    <w:rsid w:val="00A251DD"/>
    <w:rsid w:val="00A26316"/>
    <w:rsid w:val="00A26675"/>
    <w:rsid w:val="00A26CF1"/>
    <w:rsid w:val="00A27C5F"/>
    <w:rsid w:val="00A27D2B"/>
    <w:rsid w:val="00A33329"/>
    <w:rsid w:val="00A34E92"/>
    <w:rsid w:val="00A35F6C"/>
    <w:rsid w:val="00A365F8"/>
    <w:rsid w:val="00A367EC"/>
    <w:rsid w:val="00A41DAD"/>
    <w:rsid w:val="00A4217D"/>
    <w:rsid w:val="00A43045"/>
    <w:rsid w:val="00A4450B"/>
    <w:rsid w:val="00A44DBA"/>
    <w:rsid w:val="00A457EA"/>
    <w:rsid w:val="00A45C50"/>
    <w:rsid w:val="00A462E8"/>
    <w:rsid w:val="00A54180"/>
    <w:rsid w:val="00A550F3"/>
    <w:rsid w:val="00A555EA"/>
    <w:rsid w:val="00A57A39"/>
    <w:rsid w:val="00A603BE"/>
    <w:rsid w:val="00A6161E"/>
    <w:rsid w:val="00A619D7"/>
    <w:rsid w:val="00A62443"/>
    <w:rsid w:val="00A63B1E"/>
    <w:rsid w:val="00A643DF"/>
    <w:rsid w:val="00A64766"/>
    <w:rsid w:val="00A64AE9"/>
    <w:rsid w:val="00A65795"/>
    <w:rsid w:val="00A6579B"/>
    <w:rsid w:val="00A65F7C"/>
    <w:rsid w:val="00A66621"/>
    <w:rsid w:val="00A6663D"/>
    <w:rsid w:val="00A672D3"/>
    <w:rsid w:val="00A67BAA"/>
    <w:rsid w:val="00A67F5E"/>
    <w:rsid w:val="00A705B2"/>
    <w:rsid w:val="00A71107"/>
    <w:rsid w:val="00A71333"/>
    <w:rsid w:val="00A71FD0"/>
    <w:rsid w:val="00A7280C"/>
    <w:rsid w:val="00A73399"/>
    <w:rsid w:val="00A747E1"/>
    <w:rsid w:val="00A756C3"/>
    <w:rsid w:val="00A80A48"/>
    <w:rsid w:val="00A813BD"/>
    <w:rsid w:val="00A814D0"/>
    <w:rsid w:val="00A8293D"/>
    <w:rsid w:val="00A82BAB"/>
    <w:rsid w:val="00A83DD8"/>
    <w:rsid w:val="00A841F5"/>
    <w:rsid w:val="00A84B90"/>
    <w:rsid w:val="00A862DB"/>
    <w:rsid w:val="00A863FA"/>
    <w:rsid w:val="00A8642E"/>
    <w:rsid w:val="00A865F0"/>
    <w:rsid w:val="00A86CED"/>
    <w:rsid w:val="00A87B34"/>
    <w:rsid w:val="00A90479"/>
    <w:rsid w:val="00A90A1B"/>
    <w:rsid w:val="00A92B59"/>
    <w:rsid w:val="00A939D0"/>
    <w:rsid w:val="00A94C11"/>
    <w:rsid w:val="00A94EC3"/>
    <w:rsid w:val="00A95C6C"/>
    <w:rsid w:val="00A96D34"/>
    <w:rsid w:val="00A975B8"/>
    <w:rsid w:val="00A9779C"/>
    <w:rsid w:val="00A97BC4"/>
    <w:rsid w:val="00AA39DE"/>
    <w:rsid w:val="00AA5007"/>
    <w:rsid w:val="00AA55F7"/>
    <w:rsid w:val="00AA56E3"/>
    <w:rsid w:val="00AA588F"/>
    <w:rsid w:val="00AA5D91"/>
    <w:rsid w:val="00AA6115"/>
    <w:rsid w:val="00AA72CD"/>
    <w:rsid w:val="00AA7314"/>
    <w:rsid w:val="00AB1B51"/>
    <w:rsid w:val="00AB27DC"/>
    <w:rsid w:val="00AB4E7F"/>
    <w:rsid w:val="00AB55C1"/>
    <w:rsid w:val="00AB711B"/>
    <w:rsid w:val="00AB75A8"/>
    <w:rsid w:val="00AC1C6D"/>
    <w:rsid w:val="00AC2DD8"/>
    <w:rsid w:val="00AC2EC5"/>
    <w:rsid w:val="00AC2F65"/>
    <w:rsid w:val="00AC2FF5"/>
    <w:rsid w:val="00AC362C"/>
    <w:rsid w:val="00AC3808"/>
    <w:rsid w:val="00AC3E23"/>
    <w:rsid w:val="00AC4A9C"/>
    <w:rsid w:val="00AC4EDD"/>
    <w:rsid w:val="00AC4FC4"/>
    <w:rsid w:val="00AC5065"/>
    <w:rsid w:val="00AC5180"/>
    <w:rsid w:val="00AC62B2"/>
    <w:rsid w:val="00AC6DCC"/>
    <w:rsid w:val="00AC73AA"/>
    <w:rsid w:val="00AD11D2"/>
    <w:rsid w:val="00AD2F9F"/>
    <w:rsid w:val="00AD31DE"/>
    <w:rsid w:val="00AD3648"/>
    <w:rsid w:val="00AD3D86"/>
    <w:rsid w:val="00AD3E35"/>
    <w:rsid w:val="00AD3FB2"/>
    <w:rsid w:val="00AD434D"/>
    <w:rsid w:val="00AD452F"/>
    <w:rsid w:val="00AD46B5"/>
    <w:rsid w:val="00AD4E1B"/>
    <w:rsid w:val="00AD51A6"/>
    <w:rsid w:val="00AD52E0"/>
    <w:rsid w:val="00AD5D83"/>
    <w:rsid w:val="00AD621B"/>
    <w:rsid w:val="00AD6A20"/>
    <w:rsid w:val="00AE05AA"/>
    <w:rsid w:val="00AE136E"/>
    <w:rsid w:val="00AE2489"/>
    <w:rsid w:val="00AE2931"/>
    <w:rsid w:val="00AE360D"/>
    <w:rsid w:val="00AE4B5C"/>
    <w:rsid w:val="00AE5AB0"/>
    <w:rsid w:val="00AE65BC"/>
    <w:rsid w:val="00AF0721"/>
    <w:rsid w:val="00AF07EA"/>
    <w:rsid w:val="00AF187F"/>
    <w:rsid w:val="00AF22E4"/>
    <w:rsid w:val="00AF255D"/>
    <w:rsid w:val="00AF4C91"/>
    <w:rsid w:val="00AF533E"/>
    <w:rsid w:val="00AF644E"/>
    <w:rsid w:val="00AF64DD"/>
    <w:rsid w:val="00AF680B"/>
    <w:rsid w:val="00B01529"/>
    <w:rsid w:val="00B02A62"/>
    <w:rsid w:val="00B02CBA"/>
    <w:rsid w:val="00B02E35"/>
    <w:rsid w:val="00B0333B"/>
    <w:rsid w:val="00B0337C"/>
    <w:rsid w:val="00B043A8"/>
    <w:rsid w:val="00B048C1"/>
    <w:rsid w:val="00B05D90"/>
    <w:rsid w:val="00B06CF6"/>
    <w:rsid w:val="00B078FA"/>
    <w:rsid w:val="00B07FE2"/>
    <w:rsid w:val="00B106CB"/>
    <w:rsid w:val="00B11BBE"/>
    <w:rsid w:val="00B12159"/>
    <w:rsid w:val="00B13D59"/>
    <w:rsid w:val="00B1694E"/>
    <w:rsid w:val="00B16C58"/>
    <w:rsid w:val="00B20FB5"/>
    <w:rsid w:val="00B22996"/>
    <w:rsid w:val="00B22A39"/>
    <w:rsid w:val="00B23D3A"/>
    <w:rsid w:val="00B246F3"/>
    <w:rsid w:val="00B258A1"/>
    <w:rsid w:val="00B26DA5"/>
    <w:rsid w:val="00B27A69"/>
    <w:rsid w:val="00B31596"/>
    <w:rsid w:val="00B33623"/>
    <w:rsid w:val="00B33DC9"/>
    <w:rsid w:val="00B345B5"/>
    <w:rsid w:val="00B355CA"/>
    <w:rsid w:val="00B35992"/>
    <w:rsid w:val="00B359F4"/>
    <w:rsid w:val="00B376E7"/>
    <w:rsid w:val="00B37E75"/>
    <w:rsid w:val="00B41AB8"/>
    <w:rsid w:val="00B41C59"/>
    <w:rsid w:val="00B41C98"/>
    <w:rsid w:val="00B42B80"/>
    <w:rsid w:val="00B43299"/>
    <w:rsid w:val="00B43A5A"/>
    <w:rsid w:val="00B445E9"/>
    <w:rsid w:val="00B44E8F"/>
    <w:rsid w:val="00B44FA8"/>
    <w:rsid w:val="00B457FB"/>
    <w:rsid w:val="00B46148"/>
    <w:rsid w:val="00B4627D"/>
    <w:rsid w:val="00B4655A"/>
    <w:rsid w:val="00B46A52"/>
    <w:rsid w:val="00B47121"/>
    <w:rsid w:val="00B47A8B"/>
    <w:rsid w:val="00B50214"/>
    <w:rsid w:val="00B50379"/>
    <w:rsid w:val="00B50C60"/>
    <w:rsid w:val="00B519D3"/>
    <w:rsid w:val="00B51C59"/>
    <w:rsid w:val="00B53BCA"/>
    <w:rsid w:val="00B545BD"/>
    <w:rsid w:val="00B54C9E"/>
    <w:rsid w:val="00B5560A"/>
    <w:rsid w:val="00B56EB7"/>
    <w:rsid w:val="00B606BE"/>
    <w:rsid w:val="00B60B3D"/>
    <w:rsid w:val="00B64383"/>
    <w:rsid w:val="00B64D14"/>
    <w:rsid w:val="00B64D79"/>
    <w:rsid w:val="00B65695"/>
    <w:rsid w:val="00B65745"/>
    <w:rsid w:val="00B65AA5"/>
    <w:rsid w:val="00B66543"/>
    <w:rsid w:val="00B67377"/>
    <w:rsid w:val="00B67D83"/>
    <w:rsid w:val="00B7108D"/>
    <w:rsid w:val="00B71794"/>
    <w:rsid w:val="00B71C3A"/>
    <w:rsid w:val="00B71CAA"/>
    <w:rsid w:val="00B731AC"/>
    <w:rsid w:val="00B736FA"/>
    <w:rsid w:val="00B743DA"/>
    <w:rsid w:val="00B7491D"/>
    <w:rsid w:val="00B759BF"/>
    <w:rsid w:val="00B75CFC"/>
    <w:rsid w:val="00B75EA8"/>
    <w:rsid w:val="00B766E0"/>
    <w:rsid w:val="00B77726"/>
    <w:rsid w:val="00B8111C"/>
    <w:rsid w:val="00B812CF"/>
    <w:rsid w:val="00B818BF"/>
    <w:rsid w:val="00B81F82"/>
    <w:rsid w:val="00B83B6F"/>
    <w:rsid w:val="00B83EF2"/>
    <w:rsid w:val="00B84844"/>
    <w:rsid w:val="00B84A46"/>
    <w:rsid w:val="00B851A8"/>
    <w:rsid w:val="00B857AC"/>
    <w:rsid w:val="00B85D9C"/>
    <w:rsid w:val="00B86364"/>
    <w:rsid w:val="00B90400"/>
    <w:rsid w:val="00B90CFD"/>
    <w:rsid w:val="00B92531"/>
    <w:rsid w:val="00B93A38"/>
    <w:rsid w:val="00B95D33"/>
    <w:rsid w:val="00B95E31"/>
    <w:rsid w:val="00B95EB9"/>
    <w:rsid w:val="00B9647B"/>
    <w:rsid w:val="00B96BAA"/>
    <w:rsid w:val="00B96C2E"/>
    <w:rsid w:val="00B973C4"/>
    <w:rsid w:val="00B97C0B"/>
    <w:rsid w:val="00BA0168"/>
    <w:rsid w:val="00BA0BFE"/>
    <w:rsid w:val="00BA0F22"/>
    <w:rsid w:val="00BA1E24"/>
    <w:rsid w:val="00BA3C59"/>
    <w:rsid w:val="00BA452E"/>
    <w:rsid w:val="00BA555A"/>
    <w:rsid w:val="00BA5566"/>
    <w:rsid w:val="00BA5C62"/>
    <w:rsid w:val="00BA619E"/>
    <w:rsid w:val="00BA7314"/>
    <w:rsid w:val="00BB030A"/>
    <w:rsid w:val="00BB06AE"/>
    <w:rsid w:val="00BB06CC"/>
    <w:rsid w:val="00BB15AE"/>
    <w:rsid w:val="00BB2085"/>
    <w:rsid w:val="00BB319E"/>
    <w:rsid w:val="00BB35DF"/>
    <w:rsid w:val="00BB3D7A"/>
    <w:rsid w:val="00BB402A"/>
    <w:rsid w:val="00BB40A7"/>
    <w:rsid w:val="00BB40FE"/>
    <w:rsid w:val="00BB54F8"/>
    <w:rsid w:val="00BB557B"/>
    <w:rsid w:val="00BB5E8B"/>
    <w:rsid w:val="00BB5F1E"/>
    <w:rsid w:val="00BB712C"/>
    <w:rsid w:val="00BB7CDD"/>
    <w:rsid w:val="00BB7DF2"/>
    <w:rsid w:val="00BC0309"/>
    <w:rsid w:val="00BC0F3A"/>
    <w:rsid w:val="00BC183A"/>
    <w:rsid w:val="00BC4B26"/>
    <w:rsid w:val="00BC4CA2"/>
    <w:rsid w:val="00BC555A"/>
    <w:rsid w:val="00BC61FC"/>
    <w:rsid w:val="00BC6A8B"/>
    <w:rsid w:val="00BD050B"/>
    <w:rsid w:val="00BD0EAD"/>
    <w:rsid w:val="00BD48D4"/>
    <w:rsid w:val="00BD5AEF"/>
    <w:rsid w:val="00BD5B55"/>
    <w:rsid w:val="00BD5FB1"/>
    <w:rsid w:val="00BD62E5"/>
    <w:rsid w:val="00BD6CF2"/>
    <w:rsid w:val="00BD7088"/>
    <w:rsid w:val="00BD7251"/>
    <w:rsid w:val="00BE09FC"/>
    <w:rsid w:val="00BE0A38"/>
    <w:rsid w:val="00BE1F09"/>
    <w:rsid w:val="00BE58C8"/>
    <w:rsid w:val="00BE5DCD"/>
    <w:rsid w:val="00BE7544"/>
    <w:rsid w:val="00BF09B3"/>
    <w:rsid w:val="00BF0B8A"/>
    <w:rsid w:val="00BF18E4"/>
    <w:rsid w:val="00BF19A2"/>
    <w:rsid w:val="00BF1B34"/>
    <w:rsid w:val="00BF2789"/>
    <w:rsid w:val="00BF591F"/>
    <w:rsid w:val="00BF5C8B"/>
    <w:rsid w:val="00BF648B"/>
    <w:rsid w:val="00BF7050"/>
    <w:rsid w:val="00BF70E6"/>
    <w:rsid w:val="00BF78D6"/>
    <w:rsid w:val="00C010EB"/>
    <w:rsid w:val="00C01AB7"/>
    <w:rsid w:val="00C01FD9"/>
    <w:rsid w:val="00C02FD4"/>
    <w:rsid w:val="00C03638"/>
    <w:rsid w:val="00C03CF7"/>
    <w:rsid w:val="00C05AEA"/>
    <w:rsid w:val="00C06671"/>
    <w:rsid w:val="00C06929"/>
    <w:rsid w:val="00C06DB8"/>
    <w:rsid w:val="00C06F6B"/>
    <w:rsid w:val="00C06F6F"/>
    <w:rsid w:val="00C07F3A"/>
    <w:rsid w:val="00C103CF"/>
    <w:rsid w:val="00C1177F"/>
    <w:rsid w:val="00C1187C"/>
    <w:rsid w:val="00C140C2"/>
    <w:rsid w:val="00C140CA"/>
    <w:rsid w:val="00C14432"/>
    <w:rsid w:val="00C16780"/>
    <w:rsid w:val="00C17AAE"/>
    <w:rsid w:val="00C2109C"/>
    <w:rsid w:val="00C21CA4"/>
    <w:rsid w:val="00C22015"/>
    <w:rsid w:val="00C220F6"/>
    <w:rsid w:val="00C22295"/>
    <w:rsid w:val="00C2316B"/>
    <w:rsid w:val="00C24447"/>
    <w:rsid w:val="00C259C2"/>
    <w:rsid w:val="00C271FC"/>
    <w:rsid w:val="00C273C4"/>
    <w:rsid w:val="00C27BD0"/>
    <w:rsid w:val="00C305BD"/>
    <w:rsid w:val="00C307D4"/>
    <w:rsid w:val="00C316C6"/>
    <w:rsid w:val="00C3355A"/>
    <w:rsid w:val="00C33670"/>
    <w:rsid w:val="00C3621C"/>
    <w:rsid w:val="00C36AA1"/>
    <w:rsid w:val="00C37D83"/>
    <w:rsid w:val="00C40B96"/>
    <w:rsid w:val="00C41E3E"/>
    <w:rsid w:val="00C42651"/>
    <w:rsid w:val="00C445D6"/>
    <w:rsid w:val="00C45C59"/>
    <w:rsid w:val="00C45C7D"/>
    <w:rsid w:val="00C4614F"/>
    <w:rsid w:val="00C464CD"/>
    <w:rsid w:val="00C4692A"/>
    <w:rsid w:val="00C479B3"/>
    <w:rsid w:val="00C50F9D"/>
    <w:rsid w:val="00C51B28"/>
    <w:rsid w:val="00C5332D"/>
    <w:rsid w:val="00C543FF"/>
    <w:rsid w:val="00C54E34"/>
    <w:rsid w:val="00C55431"/>
    <w:rsid w:val="00C56264"/>
    <w:rsid w:val="00C60094"/>
    <w:rsid w:val="00C61464"/>
    <w:rsid w:val="00C6206C"/>
    <w:rsid w:val="00C6271C"/>
    <w:rsid w:val="00C638F7"/>
    <w:rsid w:val="00C647A7"/>
    <w:rsid w:val="00C651B1"/>
    <w:rsid w:val="00C65833"/>
    <w:rsid w:val="00C664C0"/>
    <w:rsid w:val="00C6650E"/>
    <w:rsid w:val="00C67B45"/>
    <w:rsid w:val="00C70787"/>
    <w:rsid w:val="00C70C0E"/>
    <w:rsid w:val="00C7117F"/>
    <w:rsid w:val="00C715C9"/>
    <w:rsid w:val="00C71DCE"/>
    <w:rsid w:val="00C7242E"/>
    <w:rsid w:val="00C726FA"/>
    <w:rsid w:val="00C72A24"/>
    <w:rsid w:val="00C73330"/>
    <w:rsid w:val="00C743D3"/>
    <w:rsid w:val="00C76EBD"/>
    <w:rsid w:val="00C771EF"/>
    <w:rsid w:val="00C80B9D"/>
    <w:rsid w:val="00C81DDB"/>
    <w:rsid w:val="00C83C2B"/>
    <w:rsid w:val="00C84DB8"/>
    <w:rsid w:val="00C85289"/>
    <w:rsid w:val="00C85E29"/>
    <w:rsid w:val="00C8626A"/>
    <w:rsid w:val="00C87663"/>
    <w:rsid w:val="00C878C5"/>
    <w:rsid w:val="00C87F01"/>
    <w:rsid w:val="00C918DE"/>
    <w:rsid w:val="00C920EB"/>
    <w:rsid w:val="00C924F3"/>
    <w:rsid w:val="00C93D82"/>
    <w:rsid w:val="00C94407"/>
    <w:rsid w:val="00C9767A"/>
    <w:rsid w:val="00C9789E"/>
    <w:rsid w:val="00CA13B0"/>
    <w:rsid w:val="00CA1B82"/>
    <w:rsid w:val="00CA1F7A"/>
    <w:rsid w:val="00CA28D8"/>
    <w:rsid w:val="00CA34F1"/>
    <w:rsid w:val="00CA3E05"/>
    <w:rsid w:val="00CA6032"/>
    <w:rsid w:val="00CA62E4"/>
    <w:rsid w:val="00CB0EBB"/>
    <w:rsid w:val="00CB18F7"/>
    <w:rsid w:val="00CB2472"/>
    <w:rsid w:val="00CB2685"/>
    <w:rsid w:val="00CB35A0"/>
    <w:rsid w:val="00CB37FE"/>
    <w:rsid w:val="00CB3B38"/>
    <w:rsid w:val="00CB4C6E"/>
    <w:rsid w:val="00CB7E6D"/>
    <w:rsid w:val="00CC1055"/>
    <w:rsid w:val="00CC1E1E"/>
    <w:rsid w:val="00CC384E"/>
    <w:rsid w:val="00CC3BBB"/>
    <w:rsid w:val="00CC4182"/>
    <w:rsid w:val="00CC58A8"/>
    <w:rsid w:val="00CC58EB"/>
    <w:rsid w:val="00CC5B4F"/>
    <w:rsid w:val="00CC625C"/>
    <w:rsid w:val="00CC63FC"/>
    <w:rsid w:val="00CC64DF"/>
    <w:rsid w:val="00CC6C6E"/>
    <w:rsid w:val="00CD4426"/>
    <w:rsid w:val="00CD4610"/>
    <w:rsid w:val="00CD5BFE"/>
    <w:rsid w:val="00CD64AD"/>
    <w:rsid w:val="00CD662A"/>
    <w:rsid w:val="00CD6F7C"/>
    <w:rsid w:val="00CD7680"/>
    <w:rsid w:val="00CE0B6F"/>
    <w:rsid w:val="00CE0FA8"/>
    <w:rsid w:val="00CE1DFC"/>
    <w:rsid w:val="00CE21CC"/>
    <w:rsid w:val="00CE3AAE"/>
    <w:rsid w:val="00CE3B5E"/>
    <w:rsid w:val="00CE3F58"/>
    <w:rsid w:val="00CE4417"/>
    <w:rsid w:val="00CE4EF9"/>
    <w:rsid w:val="00CE739B"/>
    <w:rsid w:val="00CE7FE6"/>
    <w:rsid w:val="00CF0645"/>
    <w:rsid w:val="00CF068B"/>
    <w:rsid w:val="00CF0A3B"/>
    <w:rsid w:val="00CF0A43"/>
    <w:rsid w:val="00CF6AD9"/>
    <w:rsid w:val="00CF6EA9"/>
    <w:rsid w:val="00CF76ED"/>
    <w:rsid w:val="00CF789A"/>
    <w:rsid w:val="00D0042A"/>
    <w:rsid w:val="00D0097A"/>
    <w:rsid w:val="00D00F99"/>
    <w:rsid w:val="00D01FE5"/>
    <w:rsid w:val="00D0252E"/>
    <w:rsid w:val="00D02A5D"/>
    <w:rsid w:val="00D0301E"/>
    <w:rsid w:val="00D03963"/>
    <w:rsid w:val="00D04582"/>
    <w:rsid w:val="00D06D56"/>
    <w:rsid w:val="00D0732E"/>
    <w:rsid w:val="00D100D7"/>
    <w:rsid w:val="00D11EC4"/>
    <w:rsid w:val="00D13887"/>
    <w:rsid w:val="00D13C3C"/>
    <w:rsid w:val="00D140A1"/>
    <w:rsid w:val="00D148BA"/>
    <w:rsid w:val="00D17257"/>
    <w:rsid w:val="00D20479"/>
    <w:rsid w:val="00D20955"/>
    <w:rsid w:val="00D20D30"/>
    <w:rsid w:val="00D21A94"/>
    <w:rsid w:val="00D22B5B"/>
    <w:rsid w:val="00D22CF6"/>
    <w:rsid w:val="00D22F0E"/>
    <w:rsid w:val="00D23969"/>
    <w:rsid w:val="00D24237"/>
    <w:rsid w:val="00D27396"/>
    <w:rsid w:val="00D301EA"/>
    <w:rsid w:val="00D31B64"/>
    <w:rsid w:val="00D31F58"/>
    <w:rsid w:val="00D32F8B"/>
    <w:rsid w:val="00D333A8"/>
    <w:rsid w:val="00D335BA"/>
    <w:rsid w:val="00D33FE5"/>
    <w:rsid w:val="00D35EFF"/>
    <w:rsid w:val="00D363B7"/>
    <w:rsid w:val="00D369B0"/>
    <w:rsid w:val="00D36C71"/>
    <w:rsid w:val="00D37870"/>
    <w:rsid w:val="00D41CF9"/>
    <w:rsid w:val="00D427AE"/>
    <w:rsid w:val="00D436BC"/>
    <w:rsid w:val="00D43EAA"/>
    <w:rsid w:val="00D455A5"/>
    <w:rsid w:val="00D45729"/>
    <w:rsid w:val="00D45E86"/>
    <w:rsid w:val="00D468C0"/>
    <w:rsid w:val="00D46C48"/>
    <w:rsid w:val="00D470C3"/>
    <w:rsid w:val="00D47CFA"/>
    <w:rsid w:val="00D51AB9"/>
    <w:rsid w:val="00D51D5C"/>
    <w:rsid w:val="00D51F39"/>
    <w:rsid w:val="00D52415"/>
    <w:rsid w:val="00D52F3C"/>
    <w:rsid w:val="00D532B6"/>
    <w:rsid w:val="00D53B13"/>
    <w:rsid w:val="00D5407C"/>
    <w:rsid w:val="00D5484E"/>
    <w:rsid w:val="00D556AD"/>
    <w:rsid w:val="00D55FAB"/>
    <w:rsid w:val="00D5751C"/>
    <w:rsid w:val="00D600CD"/>
    <w:rsid w:val="00D60885"/>
    <w:rsid w:val="00D60D01"/>
    <w:rsid w:val="00D6126B"/>
    <w:rsid w:val="00D61E3A"/>
    <w:rsid w:val="00D621A9"/>
    <w:rsid w:val="00D62735"/>
    <w:rsid w:val="00D62914"/>
    <w:rsid w:val="00D63487"/>
    <w:rsid w:val="00D63BB3"/>
    <w:rsid w:val="00D6468A"/>
    <w:rsid w:val="00D648CE"/>
    <w:rsid w:val="00D64A45"/>
    <w:rsid w:val="00D652A8"/>
    <w:rsid w:val="00D66DC7"/>
    <w:rsid w:val="00D67565"/>
    <w:rsid w:val="00D7001E"/>
    <w:rsid w:val="00D70418"/>
    <w:rsid w:val="00D70717"/>
    <w:rsid w:val="00D70744"/>
    <w:rsid w:val="00D708B3"/>
    <w:rsid w:val="00D7123B"/>
    <w:rsid w:val="00D71738"/>
    <w:rsid w:val="00D73C54"/>
    <w:rsid w:val="00D740D0"/>
    <w:rsid w:val="00D7482B"/>
    <w:rsid w:val="00D75ED0"/>
    <w:rsid w:val="00D761A3"/>
    <w:rsid w:val="00D772E3"/>
    <w:rsid w:val="00D77AAA"/>
    <w:rsid w:val="00D77E40"/>
    <w:rsid w:val="00D80189"/>
    <w:rsid w:val="00D80E15"/>
    <w:rsid w:val="00D81201"/>
    <w:rsid w:val="00D81221"/>
    <w:rsid w:val="00D8129B"/>
    <w:rsid w:val="00D8228B"/>
    <w:rsid w:val="00D84C2C"/>
    <w:rsid w:val="00D84F0D"/>
    <w:rsid w:val="00D86EA8"/>
    <w:rsid w:val="00D87432"/>
    <w:rsid w:val="00D87FB6"/>
    <w:rsid w:val="00D9033C"/>
    <w:rsid w:val="00D909C9"/>
    <w:rsid w:val="00D93C66"/>
    <w:rsid w:val="00D944B4"/>
    <w:rsid w:val="00D95730"/>
    <w:rsid w:val="00D96874"/>
    <w:rsid w:val="00D96B74"/>
    <w:rsid w:val="00D976A5"/>
    <w:rsid w:val="00DA2257"/>
    <w:rsid w:val="00DA2881"/>
    <w:rsid w:val="00DA2D82"/>
    <w:rsid w:val="00DA4D6F"/>
    <w:rsid w:val="00DA600E"/>
    <w:rsid w:val="00DA67EB"/>
    <w:rsid w:val="00DA6FCD"/>
    <w:rsid w:val="00DA77CF"/>
    <w:rsid w:val="00DB0911"/>
    <w:rsid w:val="00DB100C"/>
    <w:rsid w:val="00DB12AF"/>
    <w:rsid w:val="00DB20EB"/>
    <w:rsid w:val="00DB2FFD"/>
    <w:rsid w:val="00DB4758"/>
    <w:rsid w:val="00DB5B2E"/>
    <w:rsid w:val="00DB7B7D"/>
    <w:rsid w:val="00DC12FB"/>
    <w:rsid w:val="00DC13F5"/>
    <w:rsid w:val="00DC14EB"/>
    <w:rsid w:val="00DC3A39"/>
    <w:rsid w:val="00DC6C6E"/>
    <w:rsid w:val="00DC7938"/>
    <w:rsid w:val="00DC7C30"/>
    <w:rsid w:val="00DD0FC5"/>
    <w:rsid w:val="00DD122F"/>
    <w:rsid w:val="00DD154B"/>
    <w:rsid w:val="00DD163E"/>
    <w:rsid w:val="00DD277D"/>
    <w:rsid w:val="00DD3DCE"/>
    <w:rsid w:val="00DD415E"/>
    <w:rsid w:val="00DD4E82"/>
    <w:rsid w:val="00DD54AA"/>
    <w:rsid w:val="00DD596E"/>
    <w:rsid w:val="00DD5E1B"/>
    <w:rsid w:val="00DD60CE"/>
    <w:rsid w:val="00DD6EA8"/>
    <w:rsid w:val="00DD7687"/>
    <w:rsid w:val="00DD7CCE"/>
    <w:rsid w:val="00DE01C8"/>
    <w:rsid w:val="00DE116B"/>
    <w:rsid w:val="00DE2397"/>
    <w:rsid w:val="00DE2756"/>
    <w:rsid w:val="00DE28A5"/>
    <w:rsid w:val="00DE3CBE"/>
    <w:rsid w:val="00DE45FF"/>
    <w:rsid w:val="00DE490A"/>
    <w:rsid w:val="00DE505F"/>
    <w:rsid w:val="00DE56A3"/>
    <w:rsid w:val="00DE5E1A"/>
    <w:rsid w:val="00DE707A"/>
    <w:rsid w:val="00DE776A"/>
    <w:rsid w:val="00DE7CFE"/>
    <w:rsid w:val="00DF1FD1"/>
    <w:rsid w:val="00DF270B"/>
    <w:rsid w:val="00DF399A"/>
    <w:rsid w:val="00DF4396"/>
    <w:rsid w:val="00DF456C"/>
    <w:rsid w:val="00DF45B0"/>
    <w:rsid w:val="00DF5DA0"/>
    <w:rsid w:val="00DF6245"/>
    <w:rsid w:val="00DF6FCF"/>
    <w:rsid w:val="00DF7B41"/>
    <w:rsid w:val="00E00321"/>
    <w:rsid w:val="00E00524"/>
    <w:rsid w:val="00E0096F"/>
    <w:rsid w:val="00E00B2A"/>
    <w:rsid w:val="00E0445B"/>
    <w:rsid w:val="00E04D07"/>
    <w:rsid w:val="00E063EA"/>
    <w:rsid w:val="00E07E63"/>
    <w:rsid w:val="00E109BC"/>
    <w:rsid w:val="00E11404"/>
    <w:rsid w:val="00E118E8"/>
    <w:rsid w:val="00E1196B"/>
    <w:rsid w:val="00E11AB5"/>
    <w:rsid w:val="00E11E33"/>
    <w:rsid w:val="00E12B7D"/>
    <w:rsid w:val="00E12DB4"/>
    <w:rsid w:val="00E131FD"/>
    <w:rsid w:val="00E152EF"/>
    <w:rsid w:val="00E159E4"/>
    <w:rsid w:val="00E15C38"/>
    <w:rsid w:val="00E16AB3"/>
    <w:rsid w:val="00E1745F"/>
    <w:rsid w:val="00E22ABE"/>
    <w:rsid w:val="00E22C1B"/>
    <w:rsid w:val="00E22FA7"/>
    <w:rsid w:val="00E23AC6"/>
    <w:rsid w:val="00E2576B"/>
    <w:rsid w:val="00E26274"/>
    <w:rsid w:val="00E271F8"/>
    <w:rsid w:val="00E27FDD"/>
    <w:rsid w:val="00E305EE"/>
    <w:rsid w:val="00E30E41"/>
    <w:rsid w:val="00E31532"/>
    <w:rsid w:val="00E31BEB"/>
    <w:rsid w:val="00E32554"/>
    <w:rsid w:val="00E337B8"/>
    <w:rsid w:val="00E33F7B"/>
    <w:rsid w:val="00E35003"/>
    <w:rsid w:val="00E37BDC"/>
    <w:rsid w:val="00E37F87"/>
    <w:rsid w:val="00E40F3D"/>
    <w:rsid w:val="00E41039"/>
    <w:rsid w:val="00E4287B"/>
    <w:rsid w:val="00E4470B"/>
    <w:rsid w:val="00E44AA4"/>
    <w:rsid w:val="00E45404"/>
    <w:rsid w:val="00E462BE"/>
    <w:rsid w:val="00E508A1"/>
    <w:rsid w:val="00E50947"/>
    <w:rsid w:val="00E5188F"/>
    <w:rsid w:val="00E53BD9"/>
    <w:rsid w:val="00E5467A"/>
    <w:rsid w:val="00E55D32"/>
    <w:rsid w:val="00E55D5D"/>
    <w:rsid w:val="00E55D8E"/>
    <w:rsid w:val="00E56885"/>
    <w:rsid w:val="00E57001"/>
    <w:rsid w:val="00E5727F"/>
    <w:rsid w:val="00E5762D"/>
    <w:rsid w:val="00E57C91"/>
    <w:rsid w:val="00E61176"/>
    <w:rsid w:val="00E62896"/>
    <w:rsid w:val="00E637F4"/>
    <w:rsid w:val="00E63E10"/>
    <w:rsid w:val="00E64DEC"/>
    <w:rsid w:val="00E64F1A"/>
    <w:rsid w:val="00E65C58"/>
    <w:rsid w:val="00E67309"/>
    <w:rsid w:val="00E67717"/>
    <w:rsid w:val="00E700EB"/>
    <w:rsid w:val="00E71076"/>
    <w:rsid w:val="00E710DC"/>
    <w:rsid w:val="00E71B5C"/>
    <w:rsid w:val="00E72263"/>
    <w:rsid w:val="00E72CC7"/>
    <w:rsid w:val="00E73232"/>
    <w:rsid w:val="00E748D7"/>
    <w:rsid w:val="00E7544E"/>
    <w:rsid w:val="00E7633B"/>
    <w:rsid w:val="00E7774C"/>
    <w:rsid w:val="00E77CA0"/>
    <w:rsid w:val="00E77E7D"/>
    <w:rsid w:val="00E80BD2"/>
    <w:rsid w:val="00E8173C"/>
    <w:rsid w:val="00E81A67"/>
    <w:rsid w:val="00E821A8"/>
    <w:rsid w:val="00E835E2"/>
    <w:rsid w:val="00E83DB6"/>
    <w:rsid w:val="00E844BE"/>
    <w:rsid w:val="00E84ED7"/>
    <w:rsid w:val="00E85905"/>
    <w:rsid w:val="00E85AB2"/>
    <w:rsid w:val="00E86DB0"/>
    <w:rsid w:val="00E872BE"/>
    <w:rsid w:val="00E87E7A"/>
    <w:rsid w:val="00E90292"/>
    <w:rsid w:val="00E91096"/>
    <w:rsid w:val="00E91421"/>
    <w:rsid w:val="00E918BC"/>
    <w:rsid w:val="00E91F35"/>
    <w:rsid w:val="00E93BB3"/>
    <w:rsid w:val="00E95679"/>
    <w:rsid w:val="00E95906"/>
    <w:rsid w:val="00E95F16"/>
    <w:rsid w:val="00E968D3"/>
    <w:rsid w:val="00E96A30"/>
    <w:rsid w:val="00EA04B5"/>
    <w:rsid w:val="00EA0DD0"/>
    <w:rsid w:val="00EA202F"/>
    <w:rsid w:val="00EA2ABE"/>
    <w:rsid w:val="00EA2D4B"/>
    <w:rsid w:val="00EA3750"/>
    <w:rsid w:val="00EA4A4E"/>
    <w:rsid w:val="00EA4BF5"/>
    <w:rsid w:val="00EA62BC"/>
    <w:rsid w:val="00EA75EF"/>
    <w:rsid w:val="00EB03E7"/>
    <w:rsid w:val="00EB0778"/>
    <w:rsid w:val="00EB2544"/>
    <w:rsid w:val="00EB2A4D"/>
    <w:rsid w:val="00EB3D9B"/>
    <w:rsid w:val="00EB4973"/>
    <w:rsid w:val="00EB61B0"/>
    <w:rsid w:val="00EB6EF0"/>
    <w:rsid w:val="00EB75F8"/>
    <w:rsid w:val="00EC08D8"/>
    <w:rsid w:val="00EC097A"/>
    <w:rsid w:val="00EC1BF7"/>
    <w:rsid w:val="00EC2236"/>
    <w:rsid w:val="00EC2E74"/>
    <w:rsid w:val="00EC300C"/>
    <w:rsid w:val="00EC3C43"/>
    <w:rsid w:val="00EC3FB7"/>
    <w:rsid w:val="00EC4AE3"/>
    <w:rsid w:val="00EC4CC7"/>
    <w:rsid w:val="00ED0126"/>
    <w:rsid w:val="00ED0F67"/>
    <w:rsid w:val="00ED136C"/>
    <w:rsid w:val="00ED1EB0"/>
    <w:rsid w:val="00ED23DA"/>
    <w:rsid w:val="00ED3733"/>
    <w:rsid w:val="00ED3C1C"/>
    <w:rsid w:val="00ED44A8"/>
    <w:rsid w:val="00ED4959"/>
    <w:rsid w:val="00ED49C6"/>
    <w:rsid w:val="00ED4DC0"/>
    <w:rsid w:val="00ED58E0"/>
    <w:rsid w:val="00ED624B"/>
    <w:rsid w:val="00ED73A9"/>
    <w:rsid w:val="00EE148D"/>
    <w:rsid w:val="00EE1601"/>
    <w:rsid w:val="00EE3D7F"/>
    <w:rsid w:val="00EE4E99"/>
    <w:rsid w:val="00EE50B1"/>
    <w:rsid w:val="00EE512E"/>
    <w:rsid w:val="00EE66D3"/>
    <w:rsid w:val="00EF02BB"/>
    <w:rsid w:val="00EF061C"/>
    <w:rsid w:val="00EF0B69"/>
    <w:rsid w:val="00EF0FC9"/>
    <w:rsid w:val="00EF2257"/>
    <w:rsid w:val="00EF25DF"/>
    <w:rsid w:val="00EF377B"/>
    <w:rsid w:val="00EF4647"/>
    <w:rsid w:val="00EF488A"/>
    <w:rsid w:val="00EF4C37"/>
    <w:rsid w:val="00EF4F26"/>
    <w:rsid w:val="00EF5251"/>
    <w:rsid w:val="00EF68B1"/>
    <w:rsid w:val="00EF71EA"/>
    <w:rsid w:val="00F01B2B"/>
    <w:rsid w:val="00F02533"/>
    <w:rsid w:val="00F02E72"/>
    <w:rsid w:val="00F033DD"/>
    <w:rsid w:val="00F03E05"/>
    <w:rsid w:val="00F05853"/>
    <w:rsid w:val="00F06448"/>
    <w:rsid w:val="00F0652F"/>
    <w:rsid w:val="00F069AD"/>
    <w:rsid w:val="00F07D41"/>
    <w:rsid w:val="00F10B7B"/>
    <w:rsid w:val="00F11107"/>
    <w:rsid w:val="00F1158D"/>
    <w:rsid w:val="00F11D9D"/>
    <w:rsid w:val="00F122F9"/>
    <w:rsid w:val="00F127E3"/>
    <w:rsid w:val="00F13E96"/>
    <w:rsid w:val="00F158E4"/>
    <w:rsid w:val="00F1618C"/>
    <w:rsid w:val="00F16B59"/>
    <w:rsid w:val="00F17707"/>
    <w:rsid w:val="00F178F4"/>
    <w:rsid w:val="00F17D11"/>
    <w:rsid w:val="00F201CA"/>
    <w:rsid w:val="00F20F6B"/>
    <w:rsid w:val="00F227B5"/>
    <w:rsid w:val="00F24175"/>
    <w:rsid w:val="00F27307"/>
    <w:rsid w:val="00F27467"/>
    <w:rsid w:val="00F30B25"/>
    <w:rsid w:val="00F30E4A"/>
    <w:rsid w:val="00F311D3"/>
    <w:rsid w:val="00F3146E"/>
    <w:rsid w:val="00F331FA"/>
    <w:rsid w:val="00F355F4"/>
    <w:rsid w:val="00F35AE1"/>
    <w:rsid w:val="00F35D62"/>
    <w:rsid w:val="00F370B5"/>
    <w:rsid w:val="00F370FD"/>
    <w:rsid w:val="00F400C6"/>
    <w:rsid w:val="00F402E9"/>
    <w:rsid w:val="00F40712"/>
    <w:rsid w:val="00F41D6E"/>
    <w:rsid w:val="00F42061"/>
    <w:rsid w:val="00F4221C"/>
    <w:rsid w:val="00F43574"/>
    <w:rsid w:val="00F442D1"/>
    <w:rsid w:val="00F457F7"/>
    <w:rsid w:val="00F5086A"/>
    <w:rsid w:val="00F531B1"/>
    <w:rsid w:val="00F53C4E"/>
    <w:rsid w:val="00F54DD1"/>
    <w:rsid w:val="00F55061"/>
    <w:rsid w:val="00F5599D"/>
    <w:rsid w:val="00F60DAB"/>
    <w:rsid w:val="00F62AE6"/>
    <w:rsid w:val="00F66774"/>
    <w:rsid w:val="00F66C93"/>
    <w:rsid w:val="00F677DF"/>
    <w:rsid w:val="00F71325"/>
    <w:rsid w:val="00F71973"/>
    <w:rsid w:val="00F71D65"/>
    <w:rsid w:val="00F72A44"/>
    <w:rsid w:val="00F73701"/>
    <w:rsid w:val="00F73786"/>
    <w:rsid w:val="00F737BD"/>
    <w:rsid w:val="00F7487A"/>
    <w:rsid w:val="00F749AB"/>
    <w:rsid w:val="00F80890"/>
    <w:rsid w:val="00F81C42"/>
    <w:rsid w:val="00F82C45"/>
    <w:rsid w:val="00F82D21"/>
    <w:rsid w:val="00F8332C"/>
    <w:rsid w:val="00F8391A"/>
    <w:rsid w:val="00F851ED"/>
    <w:rsid w:val="00F863F4"/>
    <w:rsid w:val="00F90215"/>
    <w:rsid w:val="00F909EB"/>
    <w:rsid w:val="00F90C31"/>
    <w:rsid w:val="00F91E4A"/>
    <w:rsid w:val="00F92534"/>
    <w:rsid w:val="00F93CA8"/>
    <w:rsid w:val="00F9443B"/>
    <w:rsid w:val="00F94D49"/>
    <w:rsid w:val="00F96A1A"/>
    <w:rsid w:val="00F96BF4"/>
    <w:rsid w:val="00FA3019"/>
    <w:rsid w:val="00FA313A"/>
    <w:rsid w:val="00FA54EA"/>
    <w:rsid w:val="00FA6BC7"/>
    <w:rsid w:val="00FA79EC"/>
    <w:rsid w:val="00FA7D10"/>
    <w:rsid w:val="00FB0F56"/>
    <w:rsid w:val="00FB2451"/>
    <w:rsid w:val="00FB3E2E"/>
    <w:rsid w:val="00FB46ED"/>
    <w:rsid w:val="00FB4B21"/>
    <w:rsid w:val="00FB4D42"/>
    <w:rsid w:val="00FB5397"/>
    <w:rsid w:val="00FB57D6"/>
    <w:rsid w:val="00FB582D"/>
    <w:rsid w:val="00FB6E20"/>
    <w:rsid w:val="00FC027B"/>
    <w:rsid w:val="00FC065D"/>
    <w:rsid w:val="00FC0B6E"/>
    <w:rsid w:val="00FC0E0A"/>
    <w:rsid w:val="00FC113C"/>
    <w:rsid w:val="00FC2524"/>
    <w:rsid w:val="00FC3C9B"/>
    <w:rsid w:val="00FC4039"/>
    <w:rsid w:val="00FC4C9E"/>
    <w:rsid w:val="00FC51F5"/>
    <w:rsid w:val="00FC5A76"/>
    <w:rsid w:val="00FC616F"/>
    <w:rsid w:val="00FC63D7"/>
    <w:rsid w:val="00FC73E6"/>
    <w:rsid w:val="00FD025B"/>
    <w:rsid w:val="00FD0601"/>
    <w:rsid w:val="00FD089D"/>
    <w:rsid w:val="00FD3189"/>
    <w:rsid w:val="00FD5079"/>
    <w:rsid w:val="00FD5183"/>
    <w:rsid w:val="00FD53C3"/>
    <w:rsid w:val="00FD6E7E"/>
    <w:rsid w:val="00FD71FD"/>
    <w:rsid w:val="00FD7CE7"/>
    <w:rsid w:val="00FE0493"/>
    <w:rsid w:val="00FE441E"/>
    <w:rsid w:val="00FE4443"/>
    <w:rsid w:val="00FE48E1"/>
    <w:rsid w:val="00FE49E1"/>
    <w:rsid w:val="00FE5188"/>
    <w:rsid w:val="00FE54E9"/>
    <w:rsid w:val="00FE567D"/>
    <w:rsid w:val="00FE5D46"/>
    <w:rsid w:val="00FE6051"/>
    <w:rsid w:val="00FE7075"/>
    <w:rsid w:val="00FF0A9F"/>
    <w:rsid w:val="00FF1767"/>
    <w:rsid w:val="00FF1AF0"/>
    <w:rsid w:val="00FF1C19"/>
    <w:rsid w:val="00FF1E88"/>
    <w:rsid w:val="00FF2B42"/>
    <w:rsid w:val="00FF34AE"/>
    <w:rsid w:val="00FF35B0"/>
    <w:rsid w:val="00FF3AB9"/>
    <w:rsid w:val="00FF40F9"/>
    <w:rsid w:val="00FF432D"/>
    <w:rsid w:val="00FF54D1"/>
    <w:rsid w:val="00FF5A56"/>
    <w:rsid w:val="00FF688E"/>
    <w:rsid w:val="00FF6A68"/>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448DC6F7"/>
  <w15:docId w15:val="{D3EE5EFE-8F16-4311-9206-DDC71CD9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CB"/>
  </w:style>
  <w:style w:type="paragraph" w:styleId="Heading1">
    <w:name w:val="heading 1"/>
    <w:basedOn w:val="Normal"/>
    <w:next w:val="Normal"/>
    <w:qFormat/>
    <w:rsid w:val="00A153CB"/>
    <w:pPr>
      <w:keepNext/>
      <w:jc w:val="right"/>
      <w:outlineLvl w:val="0"/>
    </w:pPr>
    <w:rPr>
      <w:b/>
      <w:bCs/>
      <w:color w:val="000000"/>
      <w:sz w:val="22"/>
      <w:lang w:val="bg-BG"/>
    </w:rPr>
  </w:style>
  <w:style w:type="paragraph" w:styleId="Heading2">
    <w:name w:val="heading 2"/>
    <w:aliases w:val="h2,e2,level 2,level2"/>
    <w:basedOn w:val="Normal"/>
    <w:next w:val="Normal"/>
    <w:autoRedefine/>
    <w:qFormat/>
    <w:rsid w:val="00A43045"/>
    <w:pPr>
      <w:tabs>
        <w:tab w:val="left" w:pos="426"/>
      </w:tabs>
      <w:spacing w:before="200" w:after="60" w:line="276" w:lineRule="auto"/>
      <w:jc w:val="both"/>
      <w:outlineLvl w:val="1"/>
    </w:pPr>
    <w:rPr>
      <w:b/>
      <w:bCs/>
      <w:caps/>
      <w:smallCaps/>
      <w:noProof/>
      <w:kern w:val="16"/>
      <w:sz w:val="22"/>
      <w:szCs w:val="22"/>
      <w:lang w:val="bg-BG"/>
    </w:rPr>
  </w:style>
  <w:style w:type="paragraph" w:styleId="Heading3">
    <w:name w:val="heading 3"/>
    <w:aliases w:val="Level 1 - 1"/>
    <w:basedOn w:val="Normal"/>
    <w:next w:val="Normal"/>
    <w:link w:val="Heading3Char"/>
    <w:qFormat/>
    <w:rsid w:val="00A153CB"/>
    <w:pPr>
      <w:keepNext/>
      <w:outlineLvl w:val="2"/>
    </w:pPr>
    <w:rPr>
      <w:b/>
      <w:bCs/>
      <w:sz w:val="22"/>
      <w:szCs w:val="22"/>
    </w:rPr>
  </w:style>
  <w:style w:type="paragraph" w:styleId="Heading4">
    <w:name w:val="heading 4"/>
    <w:basedOn w:val="Normal"/>
    <w:next w:val="Normal"/>
    <w:qFormat/>
    <w:rsid w:val="00A153CB"/>
    <w:pPr>
      <w:keepNext/>
      <w:jc w:val="right"/>
      <w:outlineLvl w:val="3"/>
    </w:pPr>
    <w:rPr>
      <w:b/>
      <w:bCs/>
      <w:sz w:val="22"/>
      <w:szCs w:val="22"/>
      <w:lang w:val="bg-BG"/>
    </w:rPr>
  </w:style>
  <w:style w:type="paragraph" w:styleId="Heading5">
    <w:name w:val="heading 5"/>
    <w:basedOn w:val="Normal"/>
    <w:next w:val="Normal"/>
    <w:qFormat/>
    <w:rsid w:val="00A153CB"/>
    <w:pPr>
      <w:keepNext/>
      <w:jc w:val="center"/>
      <w:outlineLvl w:val="4"/>
    </w:pPr>
    <w:rPr>
      <w:b/>
      <w:bCs/>
      <w:u w:val="single"/>
    </w:rPr>
  </w:style>
  <w:style w:type="paragraph" w:styleId="Heading6">
    <w:name w:val="heading 6"/>
    <w:basedOn w:val="Normal"/>
    <w:next w:val="Normal"/>
    <w:qFormat/>
    <w:rsid w:val="00A153CB"/>
    <w:pPr>
      <w:keepNext/>
      <w:ind w:firstLine="360"/>
      <w:outlineLvl w:val="5"/>
    </w:pPr>
    <w:rPr>
      <w:b/>
      <w:bCs/>
      <w:sz w:val="22"/>
      <w:lang w:val="bg-BG"/>
    </w:rPr>
  </w:style>
  <w:style w:type="paragraph" w:styleId="Heading7">
    <w:name w:val="heading 7"/>
    <w:basedOn w:val="Normal"/>
    <w:next w:val="Normal"/>
    <w:qFormat/>
    <w:rsid w:val="00A153CB"/>
    <w:pPr>
      <w:keepNext/>
      <w:outlineLvl w:val="6"/>
    </w:pPr>
    <w:rPr>
      <w:b/>
      <w:lang w:val="bg-BG"/>
    </w:rPr>
  </w:style>
  <w:style w:type="paragraph" w:styleId="Heading8">
    <w:name w:val="heading 8"/>
    <w:basedOn w:val="Normal"/>
    <w:next w:val="Normal"/>
    <w:qFormat/>
    <w:rsid w:val="00A153CB"/>
    <w:pPr>
      <w:keepNext/>
      <w:jc w:val="both"/>
      <w:outlineLvl w:val="7"/>
    </w:pPr>
    <w:rPr>
      <w:i/>
      <w:iCs/>
      <w:sz w:val="22"/>
      <w:lang w:val="bg-BG"/>
    </w:rPr>
  </w:style>
  <w:style w:type="paragraph" w:styleId="Heading9">
    <w:name w:val="heading 9"/>
    <w:basedOn w:val="Normal"/>
    <w:next w:val="Normal"/>
    <w:qFormat/>
    <w:rsid w:val="00A153CB"/>
    <w:pPr>
      <w:keepNext/>
      <w:ind w:firstLine="720"/>
      <w:jc w:val="both"/>
      <w:outlineLvl w:val="8"/>
    </w:pPr>
    <w:rPr>
      <w:i/>
      <w:iCs/>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53CB"/>
    <w:rPr>
      <w:sz w:val="22"/>
    </w:rPr>
  </w:style>
  <w:style w:type="paragraph" w:styleId="BodyText2">
    <w:name w:val="Body Text 2"/>
    <w:basedOn w:val="Normal"/>
    <w:semiHidden/>
    <w:rsid w:val="00A153CB"/>
    <w:pPr>
      <w:jc w:val="both"/>
    </w:pPr>
    <w:rPr>
      <w:sz w:val="22"/>
      <w:lang w:val="bg-BG"/>
    </w:rPr>
  </w:style>
  <w:style w:type="paragraph" w:styleId="BodyTextIndent">
    <w:name w:val="Body Text Indent"/>
    <w:basedOn w:val="Normal"/>
    <w:link w:val="BodyTextIndentChar"/>
    <w:rsid w:val="00A153CB"/>
    <w:pPr>
      <w:ind w:firstLine="360"/>
      <w:jc w:val="both"/>
    </w:pPr>
    <w:rPr>
      <w:sz w:val="22"/>
      <w:lang w:val="bg-BG"/>
    </w:rPr>
  </w:style>
  <w:style w:type="paragraph" w:styleId="Header">
    <w:name w:val="header"/>
    <w:basedOn w:val="Normal"/>
    <w:link w:val="HeaderChar"/>
    <w:semiHidden/>
    <w:rsid w:val="00A153CB"/>
    <w:pPr>
      <w:tabs>
        <w:tab w:val="center" w:pos="4153"/>
        <w:tab w:val="right" w:pos="8306"/>
      </w:tabs>
    </w:pPr>
  </w:style>
  <w:style w:type="paragraph" w:styleId="Footer">
    <w:name w:val="footer"/>
    <w:basedOn w:val="Normal"/>
    <w:semiHidden/>
    <w:rsid w:val="00A153CB"/>
    <w:pPr>
      <w:tabs>
        <w:tab w:val="center" w:pos="4153"/>
        <w:tab w:val="right" w:pos="8306"/>
      </w:tabs>
    </w:pPr>
  </w:style>
  <w:style w:type="paragraph" w:customStyle="1" w:styleId="xl29">
    <w:name w:val="xl29"/>
    <w:basedOn w:val="Normal"/>
    <w:rsid w:val="00A153CB"/>
    <w:pPr>
      <w:pBdr>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30">
    <w:name w:val="xl30"/>
    <w:basedOn w:val="Normal"/>
    <w:rsid w:val="00A153CB"/>
    <w:pPr>
      <w:spacing w:before="100" w:beforeAutospacing="1" w:after="100" w:afterAutospacing="1"/>
    </w:pPr>
    <w:rPr>
      <w:rFonts w:eastAsia="Arial Unicode MS"/>
      <w:sz w:val="22"/>
      <w:szCs w:val="22"/>
      <w:lang w:val="en-GB"/>
    </w:rPr>
  </w:style>
  <w:style w:type="paragraph" w:customStyle="1" w:styleId="xl31">
    <w:name w:val="xl31"/>
    <w:basedOn w:val="Normal"/>
    <w:rsid w:val="00A153CB"/>
    <w:pPr>
      <w:spacing w:before="100" w:beforeAutospacing="1" w:after="100" w:afterAutospacing="1"/>
    </w:pPr>
    <w:rPr>
      <w:rFonts w:eastAsia="Arial Unicode MS"/>
      <w:color w:val="000000"/>
      <w:sz w:val="22"/>
      <w:szCs w:val="22"/>
      <w:lang w:val="en-GB"/>
    </w:rPr>
  </w:style>
  <w:style w:type="paragraph" w:customStyle="1" w:styleId="xl32">
    <w:name w:val="xl32"/>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33">
    <w:name w:val="xl33"/>
    <w:basedOn w:val="Normal"/>
    <w:rsid w:val="00A153CB"/>
    <w:pPr>
      <w:spacing w:before="100" w:beforeAutospacing="1" w:after="100" w:afterAutospacing="1"/>
    </w:pPr>
    <w:rPr>
      <w:rFonts w:eastAsia="Arial Unicode MS"/>
      <w:b/>
      <w:bCs/>
      <w:sz w:val="22"/>
      <w:szCs w:val="22"/>
      <w:lang w:val="en-GB"/>
    </w:rPr>
  </w:style>
  <w:style w:type="paragraph" w:customStyle="1" w:styleId="xl34">
    <w:name w:val="xl34"/>
    <w:basedOn w:val="Normal"/>
    <w:rsid w:val="00A153CB"/>
    <w:pPr>
      <w:spacing w:before="100" w:beforeAutospacing="1" w:after="100" w:afterAutospacing="1"/>
    </w:pPr>
    <w:rPr>
      <w:rFonts w:eastAsia="Arial Unicode MS"/>
      <w:sz w:val="22"/>
      <w:szCs w:val="22"/>
      <w:lang w:val="en-GB"/>
    </w:rPr>
  </w:style>
  <w:style w:type="paragraph" w:customStyle="1" w:styleId="xl35">
    <w:name w:val="xl35"/>
    <w:basedOn w:val="Normal"/>
    <w:rsid w:val="00A153CB"/>
    <w:pPr>
      <w:pBdr>
        <w:top w:val="single" w:sz="4" w:space="0" w:color="auto"/>
        <w:bottom w:val="double" w:sz="6" w:space="0" w:color="auto"/>
      </w:pBdr>
      <w:spacing w:before="100" w:beforeAutospacing="1" w:after="100" w:afterAutospacing="1"/>
    </w:pPr>
    <w:rPr>
      <w:rFonts w:eastAsia="Arial Unicode MS"/>
      <w:b/>
      <w:bCs/>
      <w:sz w:val="22"/>
      <w:szCs w:val="22"/>
      <w:lang w:val="en-GB"/>
    </w:rPr>
  </w:style>
  <w:style w:type="paragraph" w:customStyle="1" w:styleId="xl36">
    <w:name w:val="xl36"/>
    <w:basedOn w:val="Normal"/>
    <w:rsid w:val="00A153CB"/>
    <w:pPr>
      <w:spacing w:before="100" w:beforeAutospacing="1" w:after="100" w:afterAutospacing="1"/>
    </w:pPr>
    <w:rPr>
      <w:rFonts w:eastAsia="Arial Unicode MS"/>
      <w:b/>
      <w:bCs/>
      <w:color w:val="000000"/>
      <w:sz w:val="22"/>
      <w:szCs w:val="22"/>
      <w:lang w:val="en-GB"/>
    </w:rPr>
  </w:style>
  <w:style w:type="paragraph" w:styleId="BodyTextIndent2">
    <w:name w:val="Body Text Indent 2"/>
    <w:basedOn w:val="Normal"/>
    <w:link w:val="BodyTextIndent2Char"/>
    <w:rsid w:val="00A153CB"/>
    <w:pPr>
      <w:ind w:firstLine="720"/>
      <w:jc w:val="both"/>
    </w:pPr>
    <w:rPr>
      <w:sz w:val="22"/>
      <w:lang w:val="bg-BG"/>
    </w:rPr>
  </w:style>
  <w:style w:type="paragraph" w:customStyle="1" w:styleId="font5">
    <w:name w:val="font5"/>
    <w:basedOn w:val="Normal"/>
    <w:rsid w:val="00A153CB"/>
    <w:pPr>
      <w:spacing w:before="100" w:beforeAutospacing="1" w:after="100" w:afterAutospacing="1"/>
    </w:pPr>
    <w:rPr>
      <w:rFonts w:eastAsia="Arial Unicode MS"/>
      <w:sz w:val="22"/>
      <w:szCs w:val="22"/>
      <w:lang w:val="en-GB"/>
    </w:rPr>
  </w:style>
  <w:style w:type="paragraph" w:styleId="TOC1">
    <w:name w:val="toc 1"/>
    <w:basedOn w:val="Normal"/>
    <w:next w:val="Normal"/>
    <w:autoRedefine/>
    <w:semiHidden/>
    <w:rsid w:val="00A153CB"/>
    <w:pPr>
      <w:tabs>
        <w:tab w:val="decimal" w:pos="300"/>
        <w:tab w:val="decimal" w:pos="440"/>
      </w:tabs>
      <w:jc w:val="right"/>
    </w:pPr>
    <w:rPr>
      <w:b/>
      <w:bCs/>
      <w:spacing w:val="-20"/>
      <w:sz w:val="16"/>
    </w:rPr>
  </w:style>
  <w:style w:type="paragraph" w:styleId="TOC2">
    <w:name w:val="toc 2"/>
    <w:basedOn w:val="Normal"/>
    <w:next w:val="Normal"/>
    <w:autoRedefine/>
    <w:uiPriority w:val="39"/>
    <w:rsid w:val="0065494F"/>
    <w:pPr>
      <w:tabs>
        <w:tab w:val="right" w:pos="8630"/>
      </w:tabs>
      <w:spacing w:before="60" w:line="276" w:lineRule="auto"/>
      <w:ind w:left="482" w:hanging="482"/>
    </w:pPr>
    <w:rPr>
      <w:b/>
      <w:bCs/>
      <w:noProof/>
      <w:sz w:val="18"/>
      <w:szCs w:val="22"/>
      <w:lang w:val="bg-BG"/>
    </w:rPr>
  </w:style>
  <w:style w:type="paragraph" w:styleId="TOC3">
    <w:name w:val="toc 3"/>
    <w:basedOn w:val="Normal"/>
    <w:next w:val="Normal"/>
    <w:autoRedefine/>
    <w:semiHidden/>
    <w:rsid w:val="00A153CB"/>
    <w:pPr>
      <w:ind w:left="200"/>
    </w:pPr>
    <w:rPr>
      <w:szCs w:val="24"/>
    </w:rPr>
  </w:style>
  <w:style w:type="paragraph" w:styleId="TOC4">
    <w:name w:val="toc 4"/>
    <w:basedOn w:val="Normal"/>
    <w:next w:val="Normal"/>
    <w:autoRedefine/>
    <w:semiHidden/>
    <w:rsid w:val="00A153CB"/>
    <w:pPr>
      <w:ind w:left="400"/>
    </w:pPr>
    <w:rPr>
      <w:szCs w:val="24"/>
    </w:rPr>
  </w:style>
  <w:style w:type="paragraph" w:styleId="TOC5">
    <w:name w:val="toc 5"/>
    <w:basedOn w:val="Normal"/>
    <w:next w:val="Normal"/>
    <w:autoRedefine/>
    <w:semiHidden/>
    <w:rsid w:val="00A153CB"/>
    <w:pPr>
      <w:ind w:left="600"/>
    </w:pPr>
    <w:rPr>
      <w:szCs w:val="24"/>
    </w:rPr>
  </w:style>
  <w:style w:type="paragraph" w:styleId="TOC6">
    <w:name w:val="toc 6"/>
    <w:basedOn w:val="Normal"/>
    <w:next w:val="Normal"/>
    <w:autoRedefine/>
    <w:semiHidden/>
    <w:rsid w:val="00A153CB"/>
    <w:pPr>
      <w:ind w:left="800"/>
    </w:pPr>
    <w:rPr>
      <w:szCs w:val="24"/>
    </w:rPr>
  </w:style>
  <w:style w:type="paragraph" w:styleId="TOC7">
    <w:name w:val="toc 7"/>
    <w:basedOn w:val="Normal"/>
    <w:next w:val="Normal"/>
    <w:autoRedefine/>
    <w:semiHidden/>
    <w:rsid w:val="00A153CB"/>
    <w:pPr>
      <w:ind w:left="1000"/>
    </w:pPr>
    <w:rPr>
      <w:szCs w:val="24"/>
    </w:rPr>
  </w:style>
  <w:style w:type="paragraph" w:styleId="TOC8">
    <w:name w:val="toc 8"/>
    <w:basedOn w:val="Normal"/>
    <w:next w:val="Normal"/>
    <w:autoRedefine/>
    <w:semiHidden/>
    <w:rsid w:val="00A153CB"/>
    <w:pPr>
      <w:ind w:left="1200"/>
    </w:pPr>
    <w:rPr>
      <w:szCs w:val="24"/>
    </w:rPr>
  </w:style>
  <w:style w:type="paragraph" w:styleId="TOC9">
    <w:name w:val="toc 9"/>
    <w:basedOn w:val="Normal"/>
    <w:next w:val="Normal"/>
    <w:autoRedefine/>
    <w:semiHidden/>
    <w:rsid w:val="00A153CB"/>
    <w:pPr>
      <w:ind w:left="1400"/>
    </w:pPr>
    <w:rPr>
      <w:szCs w:val="24"/>
    </w:rPr>
  </w:style>
  <w:style w:type="character" w:styleId="Hyperlink">
    <w:name w:val="Hyperlink"/>
    <w:uiPriority w:val="99"/>
    <w:rsid w:val="00A153CB"/>
    <w:rPr>
      <w:color w:val="0000FF"/>
      <w:u w:val="single"/>
    </w:rPr>
  </w:style>
  <w:style w:type="character" w:styleId="CommentReference">
    <w:name w:val="annotation reference"/>
    <w:semiHidden/>
    <w:rsid w:val="00A153CB"/>
    <w:rPr>
      <w:sz w:val="16"/>
      <w:szCs w:val="16"/>
    </w:rPr>
  </w:style>
  <w:style w:type="paragraph" w:styleId="CommentText">
    <w:name w:val="annotation text"/>
    <w:basedOn w:val="Normal"/>
    <w:link w:val="CommentTextChar"/>
    <w:semiHidden/>
    <w:rsid w:val="00A153CB"/>
  </w:style>
  <w:style w:type="paragraph" w:styleId="FootnoteText">
    <w:name w:val="footnote text"/>
    <w:basedOn w:val="Normal"/>
    <w:semiHidden/>
    <w:rsid w:val="00A153CB"/>
  </w:style>
  <w:style w:type="character" w:styleId="FootnoteReference">
    <w:name w:val="footnote reference"/>
    <w:semiHidden/>
    <w:rsid w:val="00A153CB"/>
    <w:rPr>
      <w:vertAlign w:val="superscript"/>
    </w:rPr>
  </w:style>
  <w:style w:type="character" w:styleId="FollowedHyperlink">
    <w:name w:val="FollowedHyperlink"/>
    <w:semiHidden/>
    <w:rsid w:val="00A153CB"/>
    <w:rPr>
      <w:color w:val="800080"/>
      <w:u w:val="single"/>
    </w:rPr>
  </w:style>
  <w:style w:type="paragraph" w:customStyle="1" w:styleId="xl27">
    <w:name w:val="xl27"/>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28">
    <w:name w:val="xl28"/>
    <w:basedOn w:val="Normal"/>
    <w:rsid w:val="00A153CB"/>
    <w:pPr>
      <w:spacing w:before="100" w:beforeAutospacing="1" w:after="100" w:afterAutospacing="1"/>
      <w:textAlignment w:val="center"/>
    </w:pPr>
    <w:rPr>
      <w:rFonts w:eastAsia="Arial Unicode MS"/>
      <w:b/>
      <w:bCs/>
      <w:sz w:val="22"/>
      <w:szCs w:val="22"/>
      <w:lang w:val="en-GB"/>
    </w:rPr>
  </w:style>
  <w:style w:type="paragraph" w:customStyle="1" w:styleId="xl37">
    <w:name w:val="xl37"/>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38">
    <w:name w:val="xl38"/>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39">
    <w:name w:val="xl39"/>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0">
    <w:name w:val="xl40"/>
    <w:basedOn w:val="Normal"/>
    <w:rsid w:val="00A153CB"/>
    <w:pPr>
      <w:spacing w:before="100" w:beforeAutospacing="1" w:after="100" w:afterAutospacing="1"/>
      <w:jc w:val="right"/>
      <w:textAlignment w:val="center"/>
    </w:pPr>
    <w:rPr>
      <w:rFonts w:eastAsia="Arial Unicode MS"/>
      <w:sz w:val="22"/>
      <w:szCs w:val="22"/>
      <w:lang w:val="en-GB"/>
    </w:rPr>
  </w:style>
  <w:style w:type="paragraph" w:customStyle="1" w:styleId="xl41">
    <w:name w:val="xl41"/>
    <w:basedOn w:val="Normal"/>
    <w:rsid w:val="00A153CB"/>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42">
    <w:name w:val="xl42"/>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3">
    <w:name w:val="xl43"/>
    <w:basedOn w:val="Normal"/>
    <w:rsid w:val="00A153CB"/>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44">
    <w:name w:val="xl44"/>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5">
    <w:name w:val="xl45"/>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6">
    <w:name w:val="xl46"/>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7">
    <w:name w:val="xl47"/>
    <w:basedOn w:val="Normal"/>
    <w:rsid w:val="00A153CB"/>
    <w:pPr>
      <w:spacing w:before="100" w:beforeAutospacing="1" w:after="100" w:afterAutospacing="1"/>
      <w:textAlignment w:val="center"/>
    </w:pPr>
    <w:rPr>
      <w:rFonts w:eastAsia="Arial Unicode MS"/>
      <w:b/>
      <w:bCs/>
      <w:sz w:val="22"/>
      <w:szCs w:val="22"/>
      <w:lang w:val="en-GB"/>
    </w:rPr>
  </w:style>
  <w:style w:type="paragraph" w:customStyle="1" w:styleId="xl48">
    <w:name w:val="xl48"/>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49">
    <w:name w:val="xl49"/>
    <w:basedOn w:val="Normal"/>
    <w:rsid w:val="00A153CB"/>
    <w:pPr>
      <w:spacing w:before="100" w:beforeAutospacing="1" w:after="100" w:afterAutospacing="1"/>
      <w:textAlignment w:val="center"/>
    </w:pPr>
    <w:rPr>
      <w:rFonts w:eastAsia="Arial Unicode MS"/>
      <w:sz w:val="22"/>
      <w:szCs w:val="22"/>
      <w:lang w:val="en-GB"/>
    </w:rPr>
  </w:style>
  <w:style w:type="paragraph" w:customStyle="1" w:styleId="xl50">
    <w:name w:val="xl50"/>
    <w:basedOn w:val="Normal"/>
    <w:rsid w:val="00A153CB"/>
    <w:pPr>
      <w:pBdr>
        <w:top w:val="single" w:sz="4" w:space="0" w:color="auto"/>
        <w:bottom w:val="single" w:sz="4" w:space="0" w:color="auto"/>
      </w:pBdr>
      <w:spacing w:before="100" w:beforeAutospacing="1" w:after="100" w:afterAutospacing="1"/>
      <w:textAlignment w:val="center"/>
    </w:pPr>
    <w:rPr>
      <w:rFonts w:eastAsia="Arial Unicode MS"/>
      <w:b/>
      <w:bCs/>
      <w:sz w:val="22"/>
      <w:szCs w:val="22"/>
      <w:lang w:val="en-GB"/>
    </w:rPr>
  </w:style>
  <w:style w:type="paragraph" w:customStyle="1" w:styleId="xl51">
    <w:name w:val="xl51"/>
    <w:basedOn w:val="Normal"/>
    <w:rsid w:val="00A153CB"/>
    <w:pPr>
      <w:pBdr>
        <w:top w:val="single" w:sz="4" w:space="0" w:color="auto"/>
        <w:bottom w:val="double" w:sz="6" w:space="0" w:color="auto"/>
      </w:pBdr>
      <w:spacing w:before="100" w:beforeAutospacing="1" w:after="100" w:afterAutospacing="1"/>
      <w:textAlignment w:val="center"/>
    </w:pPr>
    <w:rPr>
      <w:rFonts w:eastAsia="Arial Unicode MS"/>
      <w:b/>
      <w:bCs/>
      <w:sz w:val="22"/>
      <w:szCs w:val="22"/>
      <w:lang w:val="en-GB"/>
    </w:rPr>
  </w:style>
  <w:style w:type="paragraph" w:customStyle="1" w:styleId="xl52">
    <w:name w:val="xl52"/>
    <w:basedOn w:val="Normal"/>
    <w:rsid w:val="00A153CB"/>
    <w:pPr>
      <w:spacing w:before="100" w:beforeAutospacing="1" w:after="100" w:afterAutospacing="1"/>
      <w:jc w:val="center"/>
      <w:textAlignment w:val="center"/>
    </w:pPr>
    <w:rPr>
      <w:rFonts w:eastAsia="Arial Unicode MS"/>
      <w:i/>
      <w:iCs/>
      <w:sz w:val="22"/>
      <w:szCs w:val="22"/>
      <w:lang w:val="en-GB"/>
    </w:rPr>
  </w:style>
  <w:style w:type="paragraph" w:customStyle="1" w:styleId="xl53">
    <w:name w:val="xl53"/>
    <w:basedOn w:val="Normal"/>
    <w:rsid w:val="00A153CB"/>
    <w:pPr>
      <w:spacing w:before="100" w:beforeAutospacing="1" w:after="100" w:afterAutospacing="1"/>
      <w:jc w:val="center"/>
      <w:textAlignment w:val="center"/>
    </w:pPr>
    <w:rPr>
      <w:rFonts w:eastAsia="Arial Unicode MS"/>
      <w:i/>
      <w:iCs/>
      <w:sz w:val="22"/>
      <w:szCs w:val="22"/>
      <w:lang w:val="en-GB"/>
    </w:rPr>
  </w:style>
  <w:style w:type="paragraph" w:customStyle="1" w:styleId="xl54">
    <w:name w:val="xl54"/>
    <w:basedOn w:val="Normal"/>
    <w:rsid w:val="00A153CB"/>
    <w:pPr>
      <w:spacing w:before="100" w:beforeAutospacing="1" w:after="100" w:afterAutospacing="1"/>
      <w:textAlignment w:val="center"/>
    </w:pPr>
    <w:rPr>
      <w:rFonts w:eastAsia="Arial Unicode MS"/>
      <w:i/>
      <w:iCs/>
      <w:sz w:val="22"/>
      <w:szCs w:val="22"/>
      <w:lang w:val="en-GB"/>
    </w:rPr>
  </w:style>
  <w:style w:type="paragraph" w:styleId="DocumentMap">
    <w:name w:val="Document Map"/>
    <w:basedOn w:val="Normal"/>
    <w:semiHidden/>
    <w:rsid w:val="00A153CB"/>
    <w:pPr>
      <w:shd w:val="clear" w:color="auto" w:fill="000080"/>
    </w:pPr>
    <w:rPr>
      <w:rFonts w:ascii="Tahoma" w:hAnsi="Tahoma" w:cs="Tahoma"/>
    </w:rPr>
  </w:style>
  <w:style w:type="character" w:styleId="PageNumber">
    <w:name w:val="page number"/>
    <w:basedOn w:val="DefaultParagraphFont"/>
    <w:semiHidden/>
    <w:rsid w:val="00A153CB"/>
  </w:style>
  <w:style w:type="paragraph" w:styleId="BodyTextIndent3">
    <w:name w:val="Body Text Indent 3"/>
    <w:basedOn w:val="Normal"/>
    <w:semiHidden/>
    <w:rsid w:val="00A153CB"/>
    <w:pPr>
      <w:spacing w:line="360" w:lineRule="auto"/>
      <w:ind w:right="-714" w:firstLine="567"/>
      <w:jc w:val="both"/>
    </w:pPr>
    <w:rPr>
      <w:sz w:val="24"/>
      <w:lang w:val="bg-BG"/>
    </w:rPr>
  </w:style>
  <w:style w:type="paragraph" w:customStyle="1" w:styleId="Tabletext">
    <w:name w:val="Tabletext"/>
    <w:basedOn w:val="Normal"/>
    <w:rsid w:val="00A153CB"/>
    <w:rPr>
      <w:sz w:val="18"/>
      <w:lang w:val="en-GB"/>
    </w:rPr>
  </w:style>
  <w:style w:type="paragraph" w:customStyle="1" w:styleId="Source">
    <w:name w:val="Source"/>
    <w:basedOn w:val="Normal"/>
    <w:next w:val="Normal"/>
    <w:rsid w:val="00A153CB"/>
    <w:pPr>
      <w:keepLines/>
      <w:spacing w:after="130" w:line="260" w:lineRule="exact"/>
      <w:jc w:val="both"/>
    </w:pPr>
    <w:rPr>
      <w:i/>
      <w:sz w:val="18"/>
      <w:lang w:val="en-GB"/>
    </w:rPr>
  </w:style>
  <w:style w:type="paragraph" w:customStyle="1" w:styleId="xl26">
    <w:name w:val="xl26"/>
    <w:basedOn w:val="Normal"/>
    <w:rsid w:val="00A153CB"/>
    <w:pPr>
      <w:spacing w:before="100" w:beforeAutospacing="1" w:after="100" w:afterAutospacing="1"/>
      <w:jc w:val="center"/>
    </w:pPr>
    <w:rPr>
      <w:rFonts w:eastAsia="Arial Unicode MS"/>
      <w:sz w:val="22"/>
      <w:szCs w:val="22"/>
      <w:lang w:val="en-GB"/>
    </w:rPr>
  </w:style>
  <w:style w:type="paragraph" w:customStyle="1" w:styleId="xl24">
    <w:name w:val="xl24"/>
    <w:basedOn w:val="Normal"/>
    <w:rsid w:val="00A153CB"/>
    <w:pPr>
      <w:spacing w:before="100" w:beforeAutospacing="1" w:after="100" w:afterAutospacing="1"/>
    </w:pPr>
    <w:rPr>
      <w:rFonts w:eastAsia="Arial Unicode MS"/>
      <w:sz w:val="22"/>
      <w:szCs w:val="22"/>
      <w:lang w:val="en-GB"/>
    </w:rPr>
  </w:style>
  <w:style w:type="paragraph" w:customStyle="1" w:styleId="xl25">
    <w:name w:val="xl25"/>
    <w:basedOn w:val="Normal"/>
    <w:rsid w:val="00A153CB"/>
    <w:pPr>
      <w:spacing w:before="100" w:beforeAutospacing="1" w:after="100" w:afterAutospacing="1"/>
    </w:pPr>
    <w:rPr>
      <w:rFonts w:eastAsia="Arial Unicode MS"/>
      <w:sz w:val="22"/>
      <w:szCs w:val="22"/>
      <w:lang w:val="en-GB"/>
    </w:rPr>
  </w:style>
  <w:style w:type="paragraph" w:styleId="PlainText">
    <w:name w:val="Plain Text"/>
    <w:basedOn w:val="Normal"/>
    <w:semiHidden/>
    <w:rsid w:val="00A153CB"/>
    <w:rPr>
      <w:rFonts w:ascii="Courier New" w:hAnsi="Courier New" w:cs="Courier New"/>
      <w:lang w:val="bg-BG" w:eastAsia="bg-BG"/>
    </w:rPr>
  </w:style>
  <w:style w:type="paragraph" w:styleId="ListBullet">
    <w:name w:val="List Bullet"/>
    <w:basedOn w:val="Normal"/>
    <w:autoRedefine/>
    <w:semiHidden/>
    <w:rsid w:val="00A153CB"/>
    <w:pPr>
      <w:numPr>
        <w:numId w:val="1"/>
      </w:numPr>
    </w:pPr>
  </w:style>
  <w:style w:type="paragraph" w:styleId="ListBullet2">
    <w:name w:val="List Bullet 2"/>
    <w:basedOn w:val="Normal"/>
    <w:autoRedefine/>
    <w:semiHidden/>
    <w:rsid w:val="00A153CB"/>
    <w:pPr>
      <w:numPr>
        <w:numId w:val="2"/>
      </w:numPr>
      <w:tabs>
        <w:tab w:val="clear" w:pos="720"/>
        <w:tab w:val="num" w:pos="643"/>
      </w:tabs>
      <w:ind w:left="643"/>
    </w:pPr>
  </w:style>
  <w:style w:type="paragraph" w:customStyle="1" w:styleId="font6">
    <w:name w:val="font6"/>
    <w:basedOn w:val="Normal"/>
    <w:rsid w:val="00A153CB"/>
    <w:pPr>
      <w:spacing w:before="100" w:beforeAutospacing="1" w:after="100" w:afterAutospacing="1"/>
    </w:pPr>
    <w:rPr>
      <w:rFonts w:ascii="Tahoma" w:eastAsia="Arial Unicode MS" w:hAnsi="Tahoma" w:cs="Tahoma"/>
      <w:b/>
      <w:bCs/>
      <w:color w:val="000000"/>
      <w:sz w:val="16"/>
      <w:szCs w:val="16"/>
      <w:lang w:val="en-GB"/>
    </w:rPr>
  </w:style>
  <w:style w:type="paragraph" w:styleId="BalloonText">
    <w:name w:val="Balloon Text"/>
    <w:basedOn w:val="Normal"/>
    <w:semiHidden/>
    <w:rsid w:val="00A153CB"/>
    <w:rPr>
      <w:rFonts w:ascii="Tahoma" w:hAnsi="Tahoma" w:cs="Tahoma"/>
      <w:sz w:val="16"/>
      <w:szCs w:val="16"/>
    </w:rPr>
  </w:style>
  <w:style w:type="paragraph" w:customStyle="1" w:styleId="BodyText2pt">
    <w:name w:val="Body Text + 2 pt"/>
    <w:basedOn w:val="BodyText"/>
    <w:rsid w:val="00A153CB"/>
    <w:rPr>
      <w:sz w:val="28"/>
      <w:lang w:val="bg-BG"/>
    </w:rPr>
  </w:style>
  <w:style w:type="paragraph" w:customStyle="1" w:styleId="xl57">
    <w:name w:val="xl57"/>
    <w:basedOn w:val="Normal"/>
    <w:rsid w:val="00A153CB"/>
    <w:pPr>
      <w:spacing w:before="100" w:after="100"/>
      <w:jc w:val="right"/>
      <w:textAlignment w:val="center"/>
    </w:pPr>
    <w:rPr>
      <w:rFonts w:ascii="Times New Roman CYR" w:eastAsia="Arial Unicode MS" w:hAnsi="Times New Roman CYR"/>
      <w:b/>
      <w:sz w:val="24"/>
      <w:lang w:val="en-GB"/>
    </w:rPr>
  </w:style>
  <w:style w:type="paragraph" w:customStyle="1" w:styleId="AFA">
    <w:name w:val="AFA"/>
    <w:basedOn w:val="Normal"/>
    <w:rsid w:val="00A153CB"/>
    <w:pPr>
      <w:suppressLineNumbers/>
      <w:tabs>
        <w:tab w:val="left" w:pos="709"/>
      </w:tabs>
      <w:suppressAutoHyphens/>
      <w:spacing w:before="120" w:after="120" w:line="312" w:lineRule="auto"/>
      <w:ind w:firstLine="709"/>
      <w:jc w:val="both"/>
    </w:pPr>
    <w:rPr>
      <w:sz w:val="22"/>
      <w:lang w:val="bg-BG"/>
    </w:rPr>
  </w:style>
  <w:style w:type="paragraph" w:styleId="BodyText3">
    <w:name w:val="Body Text 3"/>
    <w:basedOn w:val="Normal"/>
    <w:semiHidden/>
    <w:rsid w:val="00A153CB"/>
    <w:pPr>
      <w:overflowPunct w:val="0"/>
      <w:autoSpaceDE w:val="0"/>
      <w:autoSpaceDN w:val="0"/>
      <w:adjustRightInd w:val="0"/>
      <w:spacing w:line="360" w:lineRule="auto"/>
      <w:jc w:val="both"/>
      <w:textAlignment w:val="baseline"/>
    </w:pPr>
    <w:rPr>
      <w:color w:val="FF0000"/>
      <w:sz w:val="22"/>
      <w:lang w:val="bg-BG"/>
    </w:rPr>
  </w:style>
  <w:style w:type="paragraph" w:customStyle="1" w:styleId="AccountingPolicy">
    <w:name w:val="Accounting Policy"/>
    <w:basedOn w:val="Normal"/>
    <w:rsid w:val="00A153CB"/>
    <w:pPr>
      <w:tabs>
        <w:tab w:val="left" w:pos="1106"/>
        <w:tab w:val="left" w:pos="1502"/>
        <w:tab w:val="left" w:pos="1786"/>
      </w:tabs>
      <w:spacing w:line="260" w:lineRule="atLeast"/>
      <w:ind w:left="1502" w:hanging="1502"/>
      <w:jc w:val="both"/>
    </w:pPr>
    <w:rPr>
      <w:rFonts w:ascii="TimesNewRomanPS" w:hAnsi="TimesNewRomanPS"/>
      <w:snapToGrid w:val="0"/>
      <w:color w:val="000080"/>
      <w:lang w:val="en-GB"/>
    </w:rPr>
  </w:style>
  <w:style w:type="paragraph" w:styleId="NoSpacing">
    <w:name w:val="No Spacing"/>
    <w:qFormat/>
    <w:rsid w:val="00A153CB"/>
    <w:rPr>
      <w:rFonts w:ascii="Calibri" w:hAnsi="Calibri"/>
      <w:sz w:val="22"/>
      <w:szCs w:val="22"/>
    </w:rPr>
  </w:style>
  <w:style w:type="character" w:customStyle="1" w:styleId="NoSpacingChar">
    <w:name w:val="No Spacing Char"/>
    <w:rsid w:val="00A153CB"/>
    <w:rPr>
      <w:rFonts w:ascii="Calibri" w:hAnsi="Calibri"/>
      <w:sz w:val="22"/>
      <w:szCs w:val="22"/>
      <w:lang w:val="en-US" w:eastAsia="en-US" w:bidi="ar-SA"/>
    </w:rPr>
  </w:style>
  <w:style w:type="character" w:customStyle="1" w:styleId="FooterChar">
    <w:name w:val="Footer Char"/>
    <w:rsid w:val="00A153CB"/>
    <w:rPr>
      <w:lang w:val="en-US" w:eastAsia="en-US"/>
    </w:rPr>
  </w:style>
  <w:style w:type="paragraph" w:styleId="TOCHeading">
    <w:name w:val="TOC Heading"/>
    <w:basedOn w:val="Heading1"/>
    <w:next w:val="Normal"/>
    <w:qFormat/>
    <w:rsid w:val="00A153CB"/>
    <w:pPr>
      <w:keepLines/>
      <w:spacing w:before="480" w:line="276" w:lineRule="auto"/>
      <w:jc w:val="left"/>
      <w:outlineLvl w:val="9"/>
    </w:pPr>
    <w:rPr>
      <w:rFonts w:ascii="Cambria" w:hAnsi="Cambria"/>
      <w:color w:val="365F91"/>
      <w:sz w:val="28"/>
      <w:szCs w:val="28"/>
      <w:lang w:val="en-US"/>
    </w:rPr>
  </w:style>
  <w:style w:type="paragraph" w:styleId="ListParagraph">
    <w:name w:val="List Paragraph"/>
    <w:basedOn w:val="Normal"/>
    <w:qFormat/>
    <w:rsid w:val="00A153CB"/>
    <w:pPr>
      <w:spacing w:after="200" w:line="276" w:lineRule="auto"/>
      <w:ind w:left="720"/>
    </w:pPr>
    <w:rPr>
      <w:rFonts w:ascii="Calibri" w:hAnsi="Calibri"/>
      <w:sz w:val="22"/>
      <w:szCs w:val="22"/>
    </w:rPr>
  </w:style>
  <w:style w:type="character" w:customStyle="1" w:styleId="BodyText2Char">
    <w:name w:val="Body Text 2 Char"/>
    <w:rsid w:val="00A153CB"/>
    <w:rPr>
      <w:sz w:val="22"/>
      <w:lang w:eastAsia="en-US"/>
    </w:rPr>
  </w:style>
  <w:style w:type="paragraph" w:customStyle="1" w:styleId="NormalTimesNewRoman">
    <w:name w:val="Normal + Times New Roman"/>
    <w:aliases w:val="11 pt"/>
    <w:basedOn w:val="Normal"/>
    <w:rsid w:val="00A153CB"/>
    <w:pPr>
      <w:widowControl w:val="0"/>
      <w:autoSpaceDE w:val="0"/>
      <w:autoSpaceDN w:val="0"/>
      <w:adjustRightInd w:val="0"/>
      <w:spacing w:line="360" w:lineRule="auto"/>
      <w:ind w:firstLine="720"/>
      <w:jc w:val="both"/>
    </w:pPr>
    <w:rPr>
      <w:rFonts w:ascii="Times New Roman CYR" w:hAnsi="Times New Roman CYR" w:cs="Times New Roman CYR"/>
      <w:sz w:val="24"/>
      <w:szCs w:val="24"/>
      <w:lang w:val="bg-BG"/>
    </w:rPr>
  </w:style>
  <w:style w:type="paragraph" w:styleId="Revision">
    <w:name w:val="Revision"/>
    <w:hidden/>
    <w:uiPriority w:val="99"/>
    <w:semiHidden/>
    <w:rsid w:val="006E0458"/>
  </w:style>
  <w:style w:type="paragraph" w:customStyle="1" w:styleId="CharCharCharChar">
    <w:name w:val="Char Char Char Char"/>
    <w:basedOn w:val="Normal"/>
    <w:rsid w:val="00484D1D"/>
    <w:pPr>
      <w:spacing w:before="120" w:after="160" w:line="240" w:lineRule="exact"/>
    </w:pPr>
    <w:rPr>
      <w:rFonts w:ascii="Tahoma" w:hAnsi="Tahoma"/>
      <w:lang w:eastAsia="bg-BG"/>
    </w:rPr>
  </w:style>
  <w:style w:type="paragraph" w:customStyle="1" w:styleId="Char">
    <w:name w:val="Char"/>
    <w:basedOn w:val="Normal"/>
    <w:rsid w:val="001572FD"/>
    <w:pPr>
      <w:spacing w:before="120" w:after="160" w:line="240" w:lineRule="exact"/>
    </w:pPr>
    <w:rPr>
      <w:rFonts w:ascii="Tahoma" w:hAnsi="Tahoma"/>
      <w:lang w:eastAsia="bg-BG"/>
    </w:rPr>
  </w:style>
  <w:style w:type="paragraph" w:styleId="BodyTextFirstIndent">
    <w:name w:val="Body Text First Indent"/>
    <w:basedOn w:val="BodyText"/>
    <w:link w:val="BodyTextFirstIndentChar"/>
    <w:rsid w:val="00B51C59"/>
    <w:pPr>
      <w:spacing w:after="120"/>
      <w:ind w:firstLine="210"/>
    </w:pPr>
    <w:rPr>
      <w:sz w:val="24"/>
      <w:szCs w:val="24"/>
      <w:lang w:val="bg-BG" w:eastAsia="bg-BG"/>
    </w:rPr>
  </w:style>
  <w:style w:type="character" w:customStyle="1" w:styleId="BodyTextChar">
    <w:name w:val="Body Text Char"/>
    <w:link w:val="BodyText"/>
    <w:rsid w:val="00B51C59"/>
    <w:rPr>
      <w:sz w:val="22"/>
    </w:rPr>
  </w:style>
  <w:style w:type="character" w:customStyle="1" w:styleId="BodyTextFirstIndentChar">
    <w:name w:val="Body Text First Indent Char"/>
    <w:link w:val="BodyTextFirstIndent"/>
    <w:rsid w:val="00B51C59"/>
    <w:rPr>
      <w:sz w:val="24"/>
      <w:szCs w:val="24"/>
      <w:lang w:val="bg-BG" w:eastAsia="bg-BG"/>
    </w:rPr>
  </w:style>
  <w:style w:type="paragraph" w:styleId="CommentSubject">
    <w:name w:val="annotation subject"/>
    <w:basedOn w:val="CommentText"/>
    <w:next w:val="CommentText"/>
    <w:link w:val="CommentSubjectChar"/>
    <w:uiPriority w:val="99"/>
    <w:semiHidden/>
    <w:unhideWhenUsed/>
    <w:rsid w:val="0035760F"/>
    <w:rPr>
      <w:b/>
      <w:bCs/>
    </w:rPr>
  </w:style>
  <w:style w:type="character" w:customStyle="1" w:styleId="CommentTextChar">
    <w:name w:val="Comment Text Char"/>
    <w:basedOn w:val="DefaultParagraphFont"/>
    <w:link w:val="CommentText"/>
    <w:semiHidden/>
    <w:rsid w:val="0035760F"/>
  </w:style>
  <w:style w:type="character" w:customStyle="1" w:styleId="CommentSubjectChar">
    <w:name w:val="Comment Subject Char"/>
    <w:link w:val="CommentSubject"/>
    <w:uiPriority w:val="99"/>
    <w:semiHidden/>
    <w:rsid w:val="0035760F"/>
    <w:rPr>
      <w:b/>
      <w:bCs/>
    </w:rPr>
  </w:style>
  <w:style w:type="table" w:styleId="TableGrid">
    <w:name w:val="Table Grid"/>
    <w:basedOn w:val="TableNormal"/>
    <w:uiPriority w:val="59"/>
    <w:rsid w:val="001D74B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167823"/>
    <w:rPr>
      <w:sz w:val="22"/>
      <w:lang w:val="bg-BG"/>
    </w:rPr>
  </w:style>
  <w:style w:type="character" w:customStyle="1" w:styleId="BodyTextIndent2Char">
    <w:name w:val="Body Text Indent 2 Char"/>
    <w:link w:val="BodyTextIndent2"/>
    <w:rsid w:val="00167823"/>
    <w:rPr>
      <w:sz w:val="22"/>
      <w:lang w:val="bg-BG"/>
    </w:rPr>
  </w:style>
  <w:style w:type="character" w:customStyle="1" w:styleId="Heading3Char">
    <w:name w:val="Heading 3 Char"/>
    <w:aliases w:val="Level 1 - 1 Char"/>
    <w:link w:val="Heading3"/>
    <w:rsid w:val="00016A8D"/>
    <w:rPr>
      <w:b/>
      <w:bCs/>
      <w:sz w:val="22"/>
      <w:szCs w:val="22"/>
    </w:rPr>
  </w:style>
  <w:style w:type="character" w:customStyle="1" w:styleId="HeaderChar">
    <w:name w:val="Header Char"/>
    <w:link w:val="Header"/>
    <w:semiHidden/>
    <w:rsid w:val="00FD5183"/>
  </w:style>
  <w:style w:type="paragraph" w:customStyle="1" w:styleId="Default">
    <w:name w:val="Default"/>
    <w:rsid w:val="00AB711B"/>
    <w:pPr>
      <w:autoSpaceDE w:val="0"/>
      <w:autoSpaceDN w:val="0"/>
      <w:adjustRightInd w:val="0"/>
    </w:pPr>
    <w:rPr>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72">
      <w:bodyDiv w:val="1"/>
      <w:marLeft w:val="0"/>
      <w:marRight w:val="0"/>
      <w:marTop w:val="0"/>
      <w:marBottom w:val="0"/>
      <w:divBdr>
        <w:top w:val="none" w:sz="0" w:space="0" w:color="auto"/>
        <w:left w:val="none" w:sz="0" w:space="0" w:color="auto"/>
        <w:bottom w:val="none" w:sz="0" w:space="0" w:color="auto"/>
        <w:right w:val="none" w:sz="0" w:space="0" w:color="auto"/>
      </w:divBdr>
    </w:div>
    <w:div w:id="2365943">
      <w:bodyDiv w:val="1"/>
      <w:marLeft w:val="0"/>
      <w:marRight w:val="0"/>
      <w:marTop w:val="0"/>
      <w:marBottom w:val="0"/>
      <w:divBdr>
        <w:top w:val="none" w:sz="0" w:space="0" w:color="auto"/>
        <w:left w:val="none" w:sz="0" w:space="0" w:color="auto"/>
        <w:bottom w:val="none" w:sz="0" w:space="0" w:color="auto"/>
        <w:right w:val="none" w:sz="0" w:space="0" w:color="auto"/>
      </w:divBdr>
    </w:div>
    <w:div w:id="8261312">
      <w:bodyDiv w:val="1"/>
      <w:marLeft w:val="0"/>
      <w:marRight w:val="0"/>
      <w:marTop w:val="0"/>
      <w:marBottom w:val="0"/>
      <w:divBdr>
        <w:top w:val="none" w:sz="0" w:space="0" w:color="auto"/>
        <w:left w:val="none" w:sz="0" w:space="0" w:color="auto"/>
        <w:bottom w:val="none" w:sz="0" w:space="0" w:color="auto"/>
        <w:right w:val="none" w:sz="0" w:space="0" w:color="auto"/>
      </w:divBdr>
    </w:div>
    <w:div w:id="9379277">
      <w:bodyDiv w:val="1"/>
      <w:marLeft w:val="0"/>
      <w:marRight w:val="0"/>
      <w:marTop w:val="0"/>
      <w:marBottom w:val="0"/>
      <w:divBdr>
        <w:top w:val="none" w:sz="0" w:space="0" w:color="auto"/>
        <w:left w:val="none" w:sz="0" w:space="0" w:color="auto"/>
        <w:bottom w:val="none" w:sz="0" w:space="0" w:color="auto"/>
        <w:right w:val="none" w:sz="0" w:space="0" w:color="auto"/>
      </w:divBdr>
    </w:div>
    <w:div w:id="11304613">
      <w:bodyDiv w:val="1"/>
      <w:marLeft w:val="0"/>
      <w:marRight w:val="0"/>
      <w:marTop w:val="0"/>
      <w:marBottom w:val="0"/>
      <w:divBdr>
        <w:top w:val="none" w:sz="0" w:space="0" w:color="auto"/>
        <w:left w:val="none" w:sz="0" w:space="0" w:color="auto"/>
        <w:bottom w:val="none" w:sz="0" w:space="0" w:color="auto"/>
        <w:right w:val="none" w:sz="0" w:space="0" w:color="auto"/>
      </w:divBdr>
    </w:div>
    <w:div w:id="11810584">
      <w:bodyDiv w:val="1"/>
      <w:marLeft w:val="0"/>
      <w:marRight w:val="0"/>
      <w:marTop w:val="0"/>
      <w:marBottom w:val="0"/>
      <w:divBdr>
        <w:top w:val="none" w:sz="0" w:space="0" w:color="auto"/>
        <w:left w:val="none" w:sz="0" w:space="0" w:color="auto"/>
        <w:bottom w:val="none" w:sz="0" w:space="0" w:color="auto"/>
        <w:right w:val="none" w:sz="0" w:space="0" w:color="auto"/>
      </w:divBdr>
    </w:div>
    <w:div w:id="12459690">
      <w:bodyDiv w:val="1"/>
      <w:marLeft w:val="0"/>
      <w:marRight w:val="0"/>
      <w:marTop w:val="0"/>
      <w:marBottom w:val="0"/>
      <w:divBdr>
        <w:top w:val="none" w:sz="0" w:space="0" w:color="auto"/>
        <w:left w:val="none" w:sz="0" w:space="0" w:color="auto"/>
        <w:bottom w:val="none" w:sz="0" w:space="0" w:color="auto"/>
        <w:right w:val="none" w:sz="0" w:space="0" w:color="auto"/>
      </w:divBdr>
    </w:div>
    <w:div w:id="15736115">
      <w:bodyDiv w:val="1"/>
      <w:marLeft w:val="0"/>
      <w:marRight w:val="0"/>
      <w:marTop w:val="0"/>
      <w:marBottom w:val="0"/>
      <w:divBdr>
        <w:top w:val="none" w:sz="0" w:space="0" w:color="auto"/>
        <w:left w:val="none" w:sz="0" w:space="0" w:color="auto"/>
        <w:bottom w:val="none" w:sz="0" w:space="0" w:color="auto"/>
        <w:right w:val="none" w:sz="0" w:space="0" w:color="auto"/>
      </w:divBdr>
    </w:div>
    <w:div w:id="17894524">
      <w:bodyDiv w:val="1"/>
      <w:marLeft w:val="0"/>
      <w:marRight w:val="0"/>
      <w:marTop w:val="0"/>
      <w:marBottom w:val="0"/>
      <w:divBdr>
        <w:top w:val="none" w:sz="0" w:space="0" w:color="auto"/>
        <w:left w:val="none" w:sz="0" w:space="0" w:color="auto"/>
        <w:bottom w:val="none" w:sz="0" w:space="0" w:color="auto"/>
        <w:right w:val="none" w:sz="0" w:space="0" w:color="auto"/>
      </w:divBdr>
    </w:div>
    <w:div w:id="18512366">
      <w:bodyDiv w:val="1"/>
      <w:marLeft w:val="0"/>
      <w:marRight w:val="0"/>
      <w:marTop w:val="0"/>
      <w:marBottom w:val="0"/>
      <w:divBdr>
        <w:top w:val="none" w:sz="0" w:space="0" w:color="auto"/>
        <w:left w:val="none" w:sz="0" w:space="0" w:color="auto"/>
        <w:bottom w:val="none" w:sz="0" w:space="0" w:color="auto"/>
        <w:right w:val="none" w:sz="0" w:space="0" w:color="auto"/>
      </w:divBdr>
    </w:div>
    <w:div w:id="20669532">
      <w:bodyDiv w:val="1"/>
      <w:marLeft w:val="0"/>
      <w:marRight w:val="0"/>
      <w:marTop w:val="0"/>
      <w:marBottom w:val="0"/>
      <w:divBdr>
        <w:top w:val="none" w:sz="0" w:space="0" w:color="auto"/>
        <w:left w:val="none" w:sz="0" w:space="0" w:color="auto"/>
        <w:bottom w:val="none" w:sz="0" w:space="0" w:color="auto"/>
        <w:right w:val="none" w:sz="0" w:space="0" w:color="auto"/>
      </w:divBdr>
    </w:div>
    <w:div w:id="21253110">
      <w:bodyDiv w:val="1"/>
      <w:marLeft w:val="0"/>
      <w:marRight w:val="0"/>
      <w:marTop w:val="0"/>
      <w:marBottom w:val="0"/>
      <w:divBdr>
        <w:top w:val="none" w:sz="0" w:space="0" w:color="auto"/>
        <w:left w:val="none" w:sz="0" w:space="0" w:color="auto"/>
        <w:bottom w:val="none" w:sz="0" w:space="0" w:color="auto"/>
        <w:right w:val="none" w:sz="0" w:space="0" w:color="auto"/>
      </w:divBdr>
    </w:div>
    <w:div w:id="22631365">
      <w:bodyDiv w:val="1"/>
      <w:marLeft w:val="0"/>
      <w:marRight w:val="0"/>
      <w:marTop w:val="0"/>
      <w:marBottom w:val="0"/>
      <w:divBdr>
        <w:top w:val="none" w:sz="0" w:space="0" w:color="auto"/>
        <w:left w:val="none" w:sz="0" w:space="0" w:color="auto"/>
        <w:bottom w:val="none" w:sz="0" w:space="0" w:color="auto"/>
        <w:right w:val="none" w:sz="0" w:space="0" w:color="auto"/>
      </w:divBdr>
    </w:div>
    <w:div w:id="22707950">
      <w:bodyDiv w:val="1"/>
      <w:marLeft w:val="0"/>
      <w:marRight w:val="0"/>
      <w:marTop w:val="0"/>
      <w:marBottom w:val="0"/>
      <w:divBdr>
        <w:top w:val="none" w:sz="0" w:space="0" w:color="auto"/>
        <w:left w:val="none" w:sz="0" w:space="0" w:color="auto"/>
        <w:bottom w:val="none" w:sz="0" w:space="0" w:color="auto"/>
        <w:right w:val="none" w:sz="0" w:space="0" w:color="auto"/>
      </w:divBdr>
    </w:div>
    <w:div w:id="26370903">
      <w:bodyDiv w:val="1"/>
      <w:marLeft w:val="0"/>
      <w:marRight w:val="0"/>
      <w:marTop w:val="0"/>
      <w:marBottom w:val="0"/>
      <w:divBdr>
        <w:top w:val="none" w:sz="0" w:space="0" w:color="auto"/>
        <w:left w:val="none" w:sz="0" w:space="0" w:color="auto"/>
        <w:bottom w:val="none" w:sz="0" w:space="0" w:color="auto"/>
        <w:right w:val="none" w:sz="0" w:space="0" w:color="auto"/>
      </w:divBdr>
    </w:div>
    <w:div w:id="33385692">
      <w:bodyDiv w:val="1"/>
      <w:marLeft w:val="0"/>
      <w:marRight w:val="0"/>
      <w:marTop w:val="0"/>
      <w:marBottom w:val="0"/>
      <w:divBdr>
        <w:top w:val="none" w:sz="0" w:space="0" w:color="auto"/>
        <w:left w:val="none" w:sz="0" w:space="0" w:color="auto"/>
        <w:bottom w:val="none" w:sz="0" w:space="0" w:color="auto"/>
        <w:right w:val="none" w:sz="0" w:space="0" w:color="auto"/>
      </w:divBdr>
    </w:div>
    <w:div w:id="34743257">
      <w:bodyDiv w:val="1"/>
      <w:marLeft w:val="0"/>
      <w:marRight w:val="0"/>
      <w:marTop w:val="0"/>
      <w:marBottom w:val="0"/>
      <w:divBdr>
        <w:top w:val="none" w:sz="0" w:space="0" w:color="auto"/>
        <w:left w:val="none" w:sz="0" w:space="0" w:color="auto"/>
        <w:bottom w:val="none" w:sz="0" w:space="0" w:color="auto"/>
        <w:right w:val="none" w:sz="0" w:space="0" w:color="auto"/>
      </w:divBdr>
    </w:div>
    <w:div w:id="37709897">
      <w:bodyDiv w:val="1"/>
      <w:marLeft w:val="0"/>
      <w:marRight w:val="0"/>
      <w:marTop w:val="0"/>
      <w:marBottom w:val="0"/>
      <w:divBdr>
        <w:top w:val="none" w:sz="0" w:space="0" w:color="auto"/>
        <w:left w:val="none" w:sz="0" w:space="0" w:color="auto"/>
        <w:bottom w:val="none" w:sz="0" w:space="0" w:color="auto"/>
        <w:right w:val="none" w:sz="0" w:space="0" w:color="auto"/>
      </w:divBdr>
    </w:div>
    <w:div w:id="38553362">
      <w:bodyDiv w:val="1"/>
      <w:marLeft w:val="0"/>
      <w:marRight w:val="0"/>
      <w:marTop w:val="0"/>
      <w:marBottom w:val="0"/>
      <w:divBdr>
        <w:top w:val="none" w:sz="0" w:space="0" w:color="auto"/>
        <w:left w:val="none" w:sz="0" w:space="0" w:color="auto"/>
        <w:bottom w:val="none" w:sz="0" w:space="0" w:color="auto"/>
        <w:right w:val="none" w:sz="0" w:space="0" w:color="auto"/>
      </w:divBdr>
    </w:div>
    <w:div w:id="43212132">
      <w:bodyDiv w:val="1"/>
      <w:marLeft w:val="0"/>
      <w:marRight w:val="0"/>
      <w:marTop w:val="0"/>
      <w:marBottom w:val="0"/>
      <w:divBdr>
        <w:top w:val="none" w:sz="0" w:space="0" w:color="auto"/>
        <w:left w:val="none" w:sz="0" w:space="0" w:color="auto"/>
        <w:bottom w:val="none" w:sz="0" w:space="0" w:color="auto"/>
        <w:right w:val="none" w:sz="0" w:space="0" w:color="auto"/>
      </w:divBdr>
    </w:div>
    <w:div w:id="45423149">
      <w:bodyDiv w:val="1"/>
      <w:marLeft w:val="0"/>
      <w:marRight w:val="0"/>
      <w:marTop w:val="0"/>
      <w:marBottom w:val="0"/>
      <w:divBdr>
        <w:top w:val="none" w:sz="0" w:space="0" w:color="auto"/>
        <w:left w:val="none" w:sz="0" w:space="0" w:color="auto"/>
        <w:bottom w:val="none" w:sz="0" w:space="0" w:color="auto"/>
        <w:right w:val="none" w:sz="0" w:space="0" w:color="auto"/>
      </w:divBdr>
    </w:div>
    <w:div w:id="45883209">
      <w:bodyDiv w:val="1"/>
      <w:marLeft w:val="0"/>
      <w:marRight w:val="0"/>
      <w:marTop w:val="0"/>
      <w:marBottom w:val="0"/>
      <w:divBdr>
        <w:top w:val="none" w:sz="0" w:space="0" w:color="auto"/>
        <w:left w:val="none" w:sz="0" w:space="0" w:color="auto"/>
        <w:bottom w:val="none" w:sz="0" w:space="0" w:color="auto"/>
        <w:right w:val="none" w:sz="0" w:space="0" w:color="auto"/>
      </w:divBdr>
    </w:div>
    <w:div w:id="46927022">
      <w:bodyDiv w:val="1"/>
      <w:marLeft w:val="0"/>
      <w:marRight w:val="0"/>
      <w:marTop w:val="0"/>
      <w:marBottom w:val="0"/>
      <w:divBdr>
        <w:top w:val="none" w:sz="0" w:space="0" w:color="auto"/>
        <w:left w:val="none" w:sz="0" w:space="0" w:color="auto"/>
        <w:bottom w:val="none" w:sz="0" w:space="0" w:color="auto"/>
        <w:right w:val="none" w:sz="0" w:space="0" w:color="auto"/>
      </w:divBdr>
    </w:div>
    <w:div w:id="47652742">
      <w:bodyDiv w:val="1"/>
      <w:marLeft w:val="0"/>
      <w:marRight w:val="0"/>
      <w:marTop w:val="0"/>
      <w:marBottom w:val="0"/>
      <w:divBdr>
        <w:top w:val="none" w:sz="0" w:space="0" w:color="auto"/>
        <w:left w:val="none" w:sz="0" w:space="0" w:color="auto"/>
        <w:bottom w:val="none" w:sz="0" w:space="0" w:color="auto"/>
        <w:right w:val="none" w:sz="0" w:space="0" w:color="auto"/>
      </w:divBdr>
    </w:div>
    <w:div w:id="53241676">
      <w:bodyDiv w:val="1"/>
      <w:marLeft w:val="0"/>
      <w:marRight w:val="0"/>
      <w:marTop w:val="0"/>
      <w:marBottom w:val="0"/>
      <w:divBdr>
        <w:top w:val="none" w:sz="0" w:space="0" w:color="auto"/>
        <w:left w:val="none" w:sz="0" w:space="0" w:color="auto"/>
        <w:bottom w:val="none" w:sz="0" w:space="0" w:color="auto"/>
        <w:right w:val="none" w:sz="0" w:space="0" w:color="auto"/>
      </w:divBdr>
    </w:div>
    <w:div w:id="53546064">
      <w:bodyDiv w:val="1"/>
      <w:marLeft w:val="0"/>
      <w:marRight w:val="0"/>
      <w:marTop w:val="0"/>
      <w:marBottom w:val="0"/>
      <w:divBdr>
        <w:top w:val="none" w:sz="0" w:space="0" w:color="auto"/>
        <w:left w:val="none" w:sz="0" w:space="0" w:color="auto"/>
        <w:bottom w:val="none" w:sz="0" w:space="0" w:color="auto"/>
        <w:right w:val="none" w:sz="0" w:space="0" w:color="auto"/>
      </w:divBdr>
    </w:div>
    <w:div w:id="54667892">
      <w:bodyDiv w:val="1"/>
      <w:marLeft w:val="0"/>
      <w:marRight w:val="0"/>
      <w:marTop w:val="0"/>
      <w:marBottom w:val="0"/>
      <w:divBdr>
        <w:top w:val="none" w:sz="0" w:space="0" w:color="auto"/>
        <w:left w:val="none" w:sz="0" w:space="0" w:color="auto"/>
        <w:bottom w:val="none" w:sz="0" w:space="0" w:color="auto"/>
        <w:right w:val="none" w:sz="0" w:space="0" w:color="auto"/>
      </w:divBdr>
    </w:div>
    <w:div w:id="55662599">
      <w:bodyDiv w:val="1"/>
      <w:marLeft w:val="0"/>
      <w:marRight w:val="0"/>
      <w:marTop w:val="0"/>
      <w:marBottom w:val="0"/>
      <w:divBdr>
        <w:top w:val="none" w:sz="0" w:space="0" w:color="auto"/>
        <w:left w:val="none" w:sz="0" w:space="0" w:color="auto"/>
        <w:bottom w:val="none" w:sz="0" w:space="0" w:color="auto"/>
        <w:right w:val="none" w:sz="0" w:space="0" w:color="auto"/>
      </w:divBdr>
    </w:div>
    <w:div w:id="64182598">
      <w:bodyDiv w:val="1"/>
      <w:marLeft w:val="0"/>
      <w:marRight w:val="0"/>
      <w:marTop w:val="0"/>
      <w:marBottom w:val="0"/>
      <w:divBdr>
        <w:top w:val="none" w:sz="0" w:space="0" w:color="auto"/>
        <w:left w:val="none" w:sz="0" w:space="0" w:color="auto"/>
        <w:bottom w:val="none" w:sz="0" w:space="0" w:color="auto"/>
        <w:right w:val="none" w:sz="0" w:space="0" w:color="auto"/>
      </w:divBdr>
    </w:div>
    <w:div w:id="72169213">
      <w:bodyDiv w:val="1"/>
      <w:marLeft w:val="0"/>
      <w:marRight w:val="0"/>
      <w:marTop w:val="0"/>
      <w:marBottom w:val="0"/>
      <w:divBdr>
        <w:top w:val="none" w:sz="0" w:space="0" w:color="auto"/>
        <w:left w:val="none" w:sz="0" w:space="0" w:color="auto"/>
        <w:bottom w:val="none" w:sz="0" w:space="0" w:color="auto"/>
        <w:right w:val="none" w:sz="0" w:space="0" w:color="auto"/>
      </w:divBdr>
    </w:div>
    <w:div w:id="75636067">
      <w:bodyDiv w:val="1"/>
      <w:marLeft w:val="0"/>
      <w:marRight w:val="0"/>
      <w:marTop w:val="0"/>
      <w:marBottom w:val="0"/>
      <w:divBdr>
        <w:top w:val="none" w:sz="0" w:space="0" w:color="auto"/>
        <w:left w:val="none" w:sz="0" w:space="0" w:color="auto"/>
        <w:bottom w:val="none" w:sz="0" w:space="0" w:color="auto"/>
        <w:right w:val="none" w:sz="0" w:space="0" w:color="auto"/>
      </w:divBdr>
    </w:div>
    <w:div w:id="78643950">
      <w:bodyDiv w:val="1"/>
      <w:marLeft w:val="0"/>
      <w:marRight w:val="0"/>
      <w:marTop w:val="0"/>
      <w:marBottom w:val="0"/>
      <w:divBdr>
        <w:top w:val="none" w:sz="0" w:space="0" w:color="auto"/>
        <w:left w:val="none" w:sz="0" w:space="0" w:color="auto"/>
        <w:bottom w:val="none" w:sz="0" w:space="0" w:color="auto"/>
        <w:right w:val="none" w:sz="0" w:space="0" w:color="auto"/>
      </w:divBdr>
    </w:div>
    <w:div w:id="78991501">
      <w:bodyDiv w:val="1"/>
      <w:marLeft w:val="0"/>
      <w:marRight w:val="0"/>
      <w:marTop w:val="0"/>
      <w:marBottom w:val="0"/>
      <w:divBdr>
        <w:top w:val="none" w:sz="0" w:space="0" w:color="auto"/>
        <w:left w:val="none" w:sz="0" w:space="0" w:color="auto"/>
        <w:bottom w:val="none" w:sz="0" w:space="0" w:color="auto"/>
        <w:right w:val="none" w:sz="0" w:space="0" w:color="auto"/>
      </w:divBdr>
    </w:div>
    <w:div w:id="79067882">
      <w:bodyDiv w:val="1"/>
      <w:marLeft w:val="0"/>
      <w:marRight w:val="0"/>
      <w:marTop w:val="0"/>
      <w:marBottom w:val="0"/>
      <w:divBdr>
        <w:top w:val="none" w:sz="0" w:space="0" w:color="auto"/>
        <w:left w:val="none" w:sz="0" w:space="0" w:color="auto"/>
        <w:bottom w:val="none" w:sz="0" w:space="0" w:color="auto"/>
        <w:right w:val="none" w:sz="0" w:space="0" w:color="auto"/>
      </w:divBdr>
    </w:div>
    <w:div w:id="79714909">
      <w:bodyDiv w:val="1"/>
      <w:marLeft w:val="0"/>
      <w:marRight w:val="0"/>
      <w:marTop w:val="0"/>
      <w:marBottom w:val="0"/>
      <w:divBdr>
        <w:top w:val="none" w:sz="0" w:space="0" w:color="auto"/>
        <w:left w:val="none" w:sz="0" w:space="0" w:color="auto"/>
        <w:bottom w:val="none" w:sz="0" w:space="0" w:color="auto"/>
        <w:right w:val="none" w:sz="0" w:space="0" w:color="auto"/>
      </w:divBdr>
    </w:div>
    <w:div w:id="80495004">
      <w:bodyDiv w:val="1"/>
      <w:marLeft w:val="0"/>
      <w:marRight w:val="0"/>
      <w:marTop w:val="0"/>
      <w:marBottom w:val="0"/>
      <w:divBdr>
        <w:top w:val="none" w:sz="0" w:space="0" w:color="auto"/>
        <w:left w:val="none" w:sz="0" w:space="0" w:color="auto"/>
        <w:bottom w:val="none" w:sz="0" w:space="0" w:color="auto"/>
        <w:right w:val="none" w:sz="0" w:space="0" w:color="auto"/>
      </w:divBdr>
    </w:div>
    <w:div w:id="82189516">
      <w:bodyDiv w:val="1"/>
      <w:marLeft w:val="0"/>
      <w:marRight w:val="0"/>
      <w:marTop w:val="0"/>
      <w:marBottom w:val="0"/>
      <w:divBdr>
        <w:top w:val="none" w:sz="0" w:space="0" w:color="auto"/>
        <w:left w:val="none" w:sz="0" w:space="0" w:color="auto"/>
        <w:bottom w:val="none" w:sz="0" w:space="0" w:color="auto"/>
        <w:right w:val="none" w:sz="0" w:space="0" w:color="auto"/>
      </w:divBdr>
    </w:div>
    <w:div w:id="88166308">
      <w:bodyDiv w:val="1"/>
      <w:marLeft w:val="0"/>
      <w:marRight w:val="0"/>
      <w:marTop w:val="0"/>
      <w:marBottom w:val="0"/>
      <w:divBdr>
        <w:top w:val="none" w:sz="0" w:space="0" w:color="auto"/>
        <w:left w:val="none" w:sz="0" w:space="0" w:color="auto"/>
        <w:bottom w:val="none" w:sz="0" w:space="0" w:color="auto"/>
        <w:right w:val="none" w:sz="0" w:space="0" w:color="auto"/>
      </w:divBdr>
    </w:div>
    <w:div w:id="89130711">
      <w:bodyDiv w:val="1"/>
      <w:marLeft w:val="0"/>
      <w:marRight w:val="0"/>
      <w:marTop w:val="0"/>
      <w:marBottom w:val="0"/>
      <w:divBdr>
        <w:top w:val="none" w:sz="0" w:space="0" w:color="auto"/>
        <w:left w:val="none" w:sz="0" w:space="0" w:color="auto"/>
        <w:bottom w:val="none" w:sz="0" w:space="0" w:color="auto"/>
        <w:right w:val="none" w:sz="0" w:space="0" w:color="auto"/>
      </w:divBdr>
    </w:div>
    <w:div w:id="90013285">
      <w:bodyDiv w:val="1"/>
      <w:marLeft w:val="0"/>
      <w:marRight w:val="0"/>
      <w:marTop w:val="0"/>
      <w:marBottom w:val="0"/>
      <w:divBdr>
        <w:top w:val="none" w:sz="0" w:space="0" w:color="auto"/>
        <w:left w:val="none" w:sz="0" w:space="0" w:color="auto"/>
        <w:bottom w:val="none" w:sz="0" w:space="0" w:color="auto"/>
        <w:right w:val="none" w:sz="0" w:space="0" w:color="auto"/>
      </w:divBdr>
    </w:div>
    <w:div w:id="91434908">
      <w:bodyDiv w:val="1"/>
      <w:marLeft w:val="0"/>
      <w:marRight w:val="0"/>
      <w:marTop w:val="0"/>
      <w:marBottom w:val="0"/>
      <w:divBdr>
        <w:top w:val="none" w:sz="0" w:space="0" w:color="auto"/>
        <w:left w:val="none" w:sz="0" w:space="0" w:color="auto"/>
        <w:bottom w:val="none" w:sz="0" w:space="0" w:color="auto"/>
        <w:right w:val="none" w:sz="0" w:space="0" w:color="auto"/>
      </w:divBdr>
    </w:div>
    <w:div w:id="92169041">
      <w:bodyDiv w:val="1"/>
      <w:marLeft w:val="0"/>
      <w:marRight w:val="0"/>
      <w:marTop w:val="0"/>
      <w:marBottom w:val="0"/>
      <w:divBdr>
        <w:top w:val="none" w:sz="0" w:space="0" w:color="auto"/>
        <w:left w:val="none" w:sz="0" w:space="0" w:color="auto"/>
        <w:bottom w:val="none" w:sz="0" w:space="0" w:color="auto"/>
        <w:right w:val="none" w:sz="0" w:space="0" w:color="auto"/>
      </w:divBdr>
    </w:div>
    <w:div w:id="96025252">
      <w:bodyDiv w:val="1"/>
      <w:marLeft w:val="0"/>
      <w:marRight w:val="0"/>
      <w:marTop w:val="0"/>
      <w:marBottom w:val="0"/>
      <w:divBdr>
        <w:top w:val="none" w:sz="0" w:space="0" w:color="auto"/>
        <w:left w:val="none" w:sz="0" w:space="0" w:color="auto"/>
        <w:bottom w:val="none" w:sz="0" w:space="0" w:color="auto"/>
        <w:right w:val="none" w:sz="0" w:space="0" w:color="auto"/>
      </w:divBdr>
    </w:div>
    <w:div w:id="99379847">
      <w:bodyDiv w:val="1"/>
      <w:marLeft w:val="0"/>
      <w:marRight w:val="0"/>
      <w:marTop w:val="0"/>
      <w:marBottom w:val="0"/>
      <w:divBdr>
        <w:top w:val="none" w:sz="0" w:space="0" w:color="auto"/>
        <w:left w:val="none" w:sz="0" w:space="0" w:color="auto"/>
        <w:bottom w:val="none" w:sz="0" w:space="0" w:color="auto"/>
        <w:right w:val="none" w:sz="0" w:space="0" w:color="auto"/>
      </w:divBdr>
    </w:div>
    <w:div w:id="100882350">
      <w:bodyDiv w:val="1"/>
      <w:marLeft w:val="0"/>
      <w:marRight w:val="0"/>
      <w:marTop w:val="0"/>
      <w:marBottom w:val="0"/>
      <w:divBdr>
        <w:top w:val="none" w:sz="0" w:space="0" w:color="auto"/>
        <w:left w:val="none" w:sz="0" w:space="0" w:color="auto"/>
        <w:bottom w:val="none" w:sz="0" w:space="0" w:color="auto"/>
        <w:right w:val="none" w:sz="0" w:space="0" w:color="auto"/>
      </w:divBdr>
    </w:div>
    <w:div w:id="107744524">
      <w:bodyDiv w:val="1"/>
      <w:marLeft w:val="0"/>
      <w:marRight w:val="0"/>
      <w:marTop w:val="0"/>
      <w:marBottom w:val="0"/>
      <w:divBdr>
        <w:top w:val="none" w:sz="0" w:space="0" w:color="auto"/>
        <w:left w:val="none" w:sz="0" w:space="0" w:color="auto"/>
        <w:bottom w:val="none" w:sz="0" w:space="0" w:color="auto"/>
        <w:right w:val="none" w:sz="0" w:space="0" w:color="auto"/>
      </w:divBdr>
    </w:div>
    <w:div w:id="110901043">
      <w:bodyDiv w:val="1"/>
      <w:marLeft w:val="0"/>
      <w:marRight w:val="0"/>
      <w:marTop w:val="0"/>
      <w:marBottom w:val="0"/>
      <w:divBdr>
        <w:top w:val="none" w:sz="0" w:space="0" w:color="auto"/>
        <w:left w:val="none" w:sz="0" w:space="0" w:color="auto"/>
        <w:bottom w:val="none" w:sz="0" w:space="0" w:color="auto"/>
        <w:right w:val="none" w:sz="0" w:space="0" w:color="auto"/>
      </w:divBdr>
    </w:div>
    <w:div w:id="111286427">
      <w:bodyDiv w:val="1"/>
      <w:marLeft w:val="0"/>
      <w:marRight w:val="0"/>
      <w:marTop w:val="0"/>
      <w:marBottom w:val="0"/>
      <w:divBdr>
        <w:top w:val="none" w:sz="0" w:space="0" w:color="auto"/>
        <w:left w:val="none" w:sz="0" w:space="0" w:color="auto"/>
        <w:bottom w:val="none" w:sz="0" w:space="0" w:color="auto"/>
        <w:right w:val="none" w:sz="0" w:space="0" w:color="auto"/>
      </w:divBdr>
    </w:div>
    <w:div w:id="111366952">
      <w:bodyDiv w:val="1"/>
      <w:marLeft w:val="0"/>
      <w:marRight w:val="0"/>
      <w:marTop w:val="0"/>
      <w:marBottom w:val="0"/>
      <w:divBdr>
        <w:top w:val="none" w:sz="0" w:space="0" w:color="auto"/>
        <w:left w:val="none" w:sz="0" w:space="0" w:color="auto"/>
        <w:bottom w:val="none" w:sz="0" w:space="0" w:color="auto"/>
        <w:right w:val="none" w:sz="0" w:space="0" w:color="auto"/>
      </w:divBdr>
    </w:div>
    <w:div w:id="112680012">
      <w:bodyDiv w:val="1"/>
      <w:marLeft w:val="0"/>
      <w:marRight w:val="0"/>
      <w:marTop w:val="0"/>
      <w:marBottom w:val="0"/>
      <w:divBdr>
        <w:top w:val="none" w:sz="0" w:space="0" w:color="auto"/>
        <w:left w:val="none" w:sz="0" w:space="0" w:color="auto"/>
        <w:bottom w:val="none" w:sz="0" w:space="0" w:color="auto"/>
        <w:right w:val="none" w:sz="0" w:space="0" w:color="auto"/>
      </w:divBdr>
    </w:div>
    <w:div w:id="121273566">
      <w:bodyDiv w:val="1"/>
      <w:marLeft w:val="0"/>
      <w:marRight w:val="0"/>
      <w:marTop w:val="0"/>
      <w:marBottom w:val="0"/>
      <w:divBdr>
        <w:top w:val="none" w:sz="0" w:space="0" w:color="auto"/>
        <w:left w:val="none" w:sz="0" w:space="0" w:color="auto"/>
        <w:bottom w:val="none" w:sz="0" w:space="0" w:color="auto"/>
        <w:right w:val="none" w:sz="0" w:space="0" w:color="auto"/>
      </w:divBdr>
    </w:div>
    <w:div w:id="125054610">
      <w:bodyDiv w:val="1"/>
      <w:marLeft w:val="0"/>
      <w:marRight w:val="0"/>
      <w:marTop w:val="0"/>
      <w:marBottom w:val="0"/>
      <w:divBdr>
        <w:top w:val="none" w:sz="0" w:space="0" w:color="auto"/>
        <w:left w:val="none" w:sz="0" w:space="0" w:color="auto"/>
        <w:bottom w:val="none" w:sz="0" w:space="0" w:color="auto"/>
        <w:right w:val="none" w:sz="0" w:space="0" w:color="auto"/>
      </w:divBdr>
    </w:div>
    <w:div w:id="125244160">
      <w:bodyDiv w:val="1"/>
      <w:marLeft w:val="0"/>
      <w:marRight w:val="0"/>
      <w:marTop w:val="0"/>
      <w:marBottom w:val="0"/>
      <w:divBdr>
        <w:top w:val="none" w:sz="0" w:space="0" w:color="auto"/>
        <w:left w:val="none" w:sz="0" w:space="0" w:color="auto"/>
        <w:bottom w:val="none" w:sz="0" w:space="0" w:color="auto"/>
        <w:right w:val="none" w:sz="0" w:space="0" w:color="auto"/>
      </w:divBdr>
    </w:div>
    <w:div w:id="126509704">
      <w:bodyDiv w:val="1"/>
      <w:marLeft w:val="0"/>
      <w:marRight w:val="0"/>
      <w:marTop w:val="0"/>
      <w:marBottom w:val="0"/>
      <w:divBdr>
        <w:top w:val="none" w:sz="0" w:space="0" w:color="auto"/>
        <w:left w:val="none" w:sz="0" w:space="0" w:color="auto"/>
        <w:bottom w:val="none" w:sz="0" w:space="0" w:color="auto"/>
        <w:right w:val="none" w:sz="0" w:space="0" w:color="auto"/>
      </w:divBdr>
    </w:div>
    <w:div w:id="128983765">
      <w:bodyDiv w:val="1"/>
      <w:marLeft w:val="0"/>
      <w:marRight w:val="0"/>
      <w:marTop w:val="0"/>
      <w:marBottom w:val="0"/>
      <w:divBdr>
        <w:top w:val="none" w:sz="0" w:space="0" w:color="auto"/>
        <w:left w:val="none" w:sz="0" w:space="0" w:color="auto"/>
        <w:bottom w:val="none" w:sz="0" w:space="0" w:color="auto"/>
        <w:right w:val="none" w:sz="0" w:space="0" w:color="auto"/>
      </w:divBdr>
    </w:div>
    <w:div w:id="131288974">
      <w:bodyDiv w:val="1"/>
      <w:marLeft w:val="0"/>
      <w:marRight w:val="0"/>
      <w:marTop w:val="0"/>
      <w:marBottom w:val="0"/>
      <w:divBdr>
        <w:top w:val="none" w:sz="0" w:space="0" w:color="auto"/>
        <w:left w:val="none" w:sz="0" w:space="0" w:color="auto"/>
        <w:bottom w:val="none" w:sz="0" w:space="0" w:color="auto"/>
        <w:right w:val="none" w:sz="0" w:space="0" w:color="auto"/>
      </w:divBdr>
    </w:div>
    <w:div w:id="131292135">
      <w:bodyDiv w:val="1"/>
      <w:marLeft w:val="0"/>
      <w:marRight w:val="0"/>
      <w:marTop w:val="0"/>
      <w:marBottom w:val="0"/>
      <w:divBdr>
        <w:top w:val="none" w:sz="0" w:space="0" w:color="auto"/>
        <w:left w:val="none" w:sz="0" w:space="0" w:color="auto"/>
        <w:bottom w:val="none" w:sz="0" w:space="0" w:color="auto"/>
        <w:right w:val="none" w:sz="0" w:space="0" w:color="auto"/>
      </w:divBdr>
    </w:div>
    <w:div w:id="131795665">
      <w:bodyDiv w:val="1"/>
      <w:marLeft w:val="0"/>
      <w:marRight w:val="0"/>
      <w:marTop w:val="0"/>
      <w:marBottom w:val="0"/>
      <w:divBdr>
        <w:top w:val="none" w:sz="0" w:space="0" w:color="auto"/>
        <w:left w:val="none" w:sz="0" w:space="0" w:color="auto"/>
        <w:bottom w:val="none" w:sz="0" w:space="0" w:color="auto"/>
        <w:right w:val="none" w:sz="0" w:space="0" w:color="auto"/>
      </w:divBdr>
    </w:div>
    <w:div w:id="133330552">
      <w:bodyDiv w:val="1"/>
      <w:marLeft w:val="0"/>
      <w:marRight w:val="0"/>
      <w:marTop w:val="0"/>
      <w:marBottom w:val="0"/>
      <w:divBdr>
        <w:top w:val="none" w:sz="0" w:space="0" w:color="auto"/>
        <w:left w:val="none" w:sz="0" w:space="0" w:color="auto"/>
        <w:bottom w:val="none" w:sz="0" w:space="0" w:color="auto"/>
        <w:right w:val="none" w:sz="0" w:space="0" w:color="auto"/>
      </w:divBdr>
    </w:div>
    <w:div w:id="133568394">
      <w:bodyDiv w:val="1"/>
      <w:marLeft w:val="0"/>
      <w:marRight w:val="0"/>
      <w:marTop w:val="0"/>
      <w:marBottom w:val="0"/>
      <w:divBdr>
        <w:top w:val="none" w:sz="0" w:space="0" w:color="auto"/>
        <w:left w:val="none" w:sz="0" w:space="0" w:color="auto"/>
        <w:bottom w:val="none" w:sz="0" w:space="0" w:color="auto"/>
        <w:right w:val="none" w:sz="0" w:space="0" w:color="auto"/>
      </w:divBdr>
    </w:div>
    <w:div w:id="134950354">
      <w:bodyDiv w:val="1"/>
      <w:marLeft w:val="0"/>
      <w:marRight w:val="0"/>
      <w:marTop w:val="0"/>
      <w:marBottom w:val="0"/>
      <w:divBdr>
        <w:top w:val="none" w:sz="0" w:space="0" w:color="auto"/>
        <w:left w:val="none" w:sz="0" w:space="0" w:color="auto"/>
        <w:bottom w:val="none" w:sz="0" w:space="0" w:color="auto"/>
        <w:right w:val="none" w:sz="0" w:space="0" w:color="auto"/>
      </w:divBdr>
    </w:div>
    <w:div w:id="135338471">
      <w:bodyDiv w:val="1"/>
      <w:marLeft w:val="0"/>
      <w:marRight w:val="0"/>
      <w:marTop w:val="0"/>
      <w:marBottom w:val="0"/>
      <w:divBdr>
        <w:top w:val="none" w:sz="0" w:space="0" w:color="auto"/>
        <w:left w:val="none" w:sz="0" w:space="0" w:color="auto"/>
        <w:bottom w:val="none" w:sz="0" w:space="0" w:color="auto"/>
        <w:right w:val="none" w:sz="0" w:space="0" w:color="auto"/>
      </w:divBdr>
    </w:div>
    <w:div w:id="136534890">
      <w:bodyDiv w:val="1"/>
      <w:marLeft w:val="0"/>
      <w:marRight w:val="0"/>
      <w:marTop w:val="0"/>
      <w:marBottom w:val="0"/>
      <w:divBdr>
        <w:top w:val="none" w:sz="0" w:space="0" w:color="auto"/>
        <w:left w:val="none" w:sz="0" w:space="0" w:color="auto"/>
        <w:bottom w:val="none" w:sz="0" w:space="0" w:color="auto"/>
        <w:right w:val="none" w:sz="0" w:space="0" w:color="auto"/>
      </w:divBdr>
    </w:div>
    <w:div w:id="144666082">
      <w:bodyDiv w:val="1"/>
      <w:marLeft w:val="0"/>
      <w:marRight w:val="0"/>
      <w:marTop w:val="0"/>
      <w:marBottom w:val="0"/>
      <w:divBdr>
        <w:top w:val="none" w:sz="0" w:space="0" w:color="auto"/>
        <w:left w:val="none" w:sz="0" w:space="0" w:color="auto"/>
        <w:bottom w:val="none" w:sz="0" w:space="0" w:color="auto"/>
        <w:right w:val="none" w:sz="0" w:space="0" w:color="auto"/>
      </w:divBdr>
    </w:div>
    <w:div w:id="145977962">
      <w:bodyDiv w:val="1"/>
      <w:marLeft w:val="0"/>
      <w:marRight w:val="0"/>
      <w:marTop w:val="0"/>
      <w:marBottom w:val="0"/>
      <w:divBdr>
        <w:top w:val="none" w:sz="0" w:space="0" w:color="auto"/>
        <w:left w:val="none" w:sz="0" w:space="0" w:color="auto"/>
        <w:bottom w:val="none" w:sz="0" w:space="0" w:color="auto"/>
        <w:right w:val="none" w:sz="0" w:space="0" w:color="auto"/>
      </w:divBdr>
    </w:div>
    <w:div w:id="147673991">
      <w:bodyDiv w:val="1"/>
      <w:marLeft w:val="0"/>
      <w:marRight w:val="0"/>
      <w:marTop w:val="0"/>
      <w:marBottom w:val="0"/>
      <w:divBdr>
        <w:top w:val="none" w:sz="0" w:space="0" w:color="auto"/>
        <w:left w:val="none" w:sz="0" w:space="0" w:color="auto"/>
        <w:bottom w:val="none" w:sz="0" w:space="0" w:color="auto"/>
        <w:right w:val="none" w:sz="0" w:space="0" w:color="auto"/>
      </w:divBdr>
    </w:div>
    <w:div w:id="148206308">
      <w:bodyDiv w:val="1"/>
      <w:marLeft w:val="0"/>
      <w:marRight w:val="0"/>
      <w:marTop w:val="0"/>
      <w:marBottom w:val="0"/>
      <w:divBdr>
        <w:top w:val="none" w:sz="0" w:space="0" w:color="auto"/>
        <w:left w:val="none" w:sz="0" w:space="0" w:color="auto"/>
        <w:bottom w:val="none" w:sz="0" w:space="0" w:color="auto"/>
        <w:right w:val="none" w:sz="0" w:space="0" w:color="auto"/>
      </w:divBdr>
    </w:div>
    <w:div w:id="152570726">
      <w:bodyDiv w:val="1"/>
      <w:marLeft w:val="0"/>
      <w:marRight w:val="0"/>
      <w:marTop w:val="0"/>
      <w:marBottom w:val="0"/>
      <w:divBdr>
        <w:top w:val="none" w:sz="0" w:space="0" w:color="auto"/>
        <w:left w:val="none" w:sz="0" w:space="0" w:color="auto"/>
        <w:bottom w:val="none" w:sz="0" w:space="0" w:color="auto"/>
        <w:right w:val="none" w:sz="0" w:space="0" w:color="auto"/>
      </w:divBdr>
    </w:div>
    <w:div w:id="154689050">
      <w:bodyDiv w:val="1"/>
      <w:marLeft w:val="0"/>
      <w:marRight w:val="0"/>
      <w:marTop w:val="0"/>
      <w:marBottom w:val="0"/>
      <w:divBdr>
        <w:top w:val="none" w:sz="0" w:space="0" w:color="auto"/>
        <w:left w:val="none" w:sz="0" w:space="0" w:color="auto"/>
        <w:bottom w:val="none" w:sz="0" w:space="0" w:color="auto"/>
        <w:right w:val="none" w:sz="0" w:space="0" w:color="auto"/>
      </w:divBdr>
    </w:div>
    <w:div w:id="155611122">
      <w:bodyDiv w:val="1"/>
      <w:marLeft w:val="0"/>
      <w:marRight w:val="0"/>
      <w:marTop w:val="0"/>
      <w:marBottom w:val="0"/>
      <w:divBdr>
        <w:top w:val="none" w:sz="0" w:space="0" w:color="auto"/>
        <w:left w:val="none" w:sz="0" w:space="0" w:color="auto"/>
        <w:bottom w:val="none" w:sz="0" w:space="0" w:color="auto"/>
        <w:right w:val="none" w:sz="0" w:space="0" w:color="auto"/>
      </w:divBdr>
    </w:div>
    <w:div w:id="156238881">
      <w:bodyDiv w:val="1"/>
      <w:marLeft w:val="0"/>
      <w:marRight w:val="0"/>
      <w:marTop w:val="0"/>
      <w:marBottom w:val="0"/>
      <w:divBdr>
        <w:top w:val="none" w:sz="0" w:space="0" w:color="auto"/>
        <w:left w:val="none" w:sz="0" w:space="0" w:color="auto"/>
        <w:bottom w:val="none" w:sz="0" w:space="0" w:color="auto"/>
        <w:right w:val="none" w:sz="0" w:space="0" w:color="auto"/>
      </w:divBdr>
    </w:div>
    <w:div w:id="159349920">
      <w:bodyDiv w:val="1"/>
      <w:marLeft w:val="0"/>
      <w:marRight w:val="0"/>
      <w:marTop w:val="0"/>
      <w:marBottom w:val="0"/>
      <w:divBdr>
        <w:top w:val="none" w:sz="0" w:space="0" w:color="auto"/>
        <w:left w:val="none" w:sz="0" w:space="0" w:color="auto"/>
        <w:bottom w:val="none" w:sz="0" w:space="0" w:color="auto"/>
        <w:right w:val="none" w:sz="0" w:space="0" w:color="auto"/>
      </w:divBdr>
    </w:div>
    <w:div w:id="160588266">
      <w:bodyDiv w:val="1"/>
      <w:marLeft w:val="0"/>
      <w:marRight w:val="0"/>
      <w:marTop w:val="0"/>
      <w:marBottom w:val="0"/>
      <w:divBdr>
        <w:top w:val="none" w:sz="0" w:space="0" w:color="auto"/>
        <w:left w:val="none" w:sz="0" w:space="0" w:color="auto"/>
        <w:bottom w:val="none" w:sz="0" w:space="0" w:color="auto"/>
        <w:right w:val="none" w:sz="0" w:space="0" w:color="auto"/>
      </w:divBdr>
    </w:div>
    <w:div w:id="163782610">
      <w:bodyDiv w:val="1"/>
      <w:marLeft w:val="0"/>
      <w:marRight w:val="0"/>
      <w:marTop w:val="0"/>
      <w:marBottom w:val="0"/>
      <w:divBdr>
        <w:top w:val="none" w:sz="0" w:space="0" w:color="auto"/>
        <w:left w:val="none" w:sz="0" w:space="0" w:color="auto"/>
        <w:bottom w:val="none" w:sz="0" w:space="0" w:color="auto"/>
        <w:right w:val="none" w:sz="0" w:space="0" w:color="auto"/>
      </w:divBdr>
    </w:div>
    <w:div w:id="170262879">
      <w:bodyDiv w:val="1"/>
      <w:marLeft w:val="0"/>
      <w:marRight w:val="0"/>
      <w:marTop w:val="0"/>
      <w:marBottom w:val="0"/>
      <w:divBdr>
        <w:top w:val="none" w:sz="0" w:space="0" w:color="auto"/>
        <w:left w:val="none" w:sz="0" w:space="0" w:color="auto"/>
        <w:bottom w:val="none" w:sz="0" w:space="0" w:color="auto"/>
        <w:right w:val="none" w:sz="0" w:space="0" w:color="auto"/>
      </w:divBdr>
    </w:div>
    <w:div w:id="171577002">
      <w:bodyDiv w:val="1"/>
      <w:marLeft w:val="0"/>
      <w:marRight w:val="0"/>
      <w:marTop w:val="0"/>
      <w:marBottom w:val="0"/>
      <w:divBdr>
        <w:top w:val="none" w:sz="0" w:space="0" w:color="auto"/>
        <w:left w:val="none" w:sz="0" w:space="0" w:color="auto"/>
        <w:bottom w:val="none" w:sz="0" w:space="0" w:color="auto"/>
        <w:right w:val="none" w:sz="0" w:space="0" w:color="auto"/>
      </w:divBdr>
    </w:div>
    <w:div w:id="174734597">
      <w:bodyDiv w:val="1"/>
      <w:marLeft w:val="0"/>
      <w:marRight w:val="0"/>
      <w:marTop w:val="0"/>
      <w:marBottom w:val="0"/>
      <w:divBdr>
        <w:top w:val="none" w:sz="0" w:space="0" w:color="auto"/>
        <w:left w:val="none" w:sz="0" w:space="0" w:color="auto"/>
        <w:bottom w:val="none" w:sz="0" w:space="0" w:color="auto"/>
        <w:right w:val="none" w:sz="0" w:space="0" w:color="auto"/>
      </w:divBdr>
    </w:div>
    <w:div w:id="176896730">
      <w:bodyDiv w:val="1"/>
      <w:marLeft w:val="0"/>
      <w:marRight w:val="0"/>
      <w:marTop w:val="0"/>
      <w:marBottom w:val="0"/>
      <w:divBdr>
        <w:top w:val="none" w:sz="0" w:space="0" w:color="auto"/>
        <w:left w:val="none" w:sz="0" w:space="0" w:color="auto"/>
        <w:bottom w:val="none" w:sz="0" w:space="0" w:color="auto"/>
        <w:right w:val="none" w:sz="0" w:space="0" w:color="auto"/>
      </w:divBdr>
    </w:div>
    <w:div w:id="178128720">
      <w:bodyDiv w:val="1"/>
      <w:marLeft w:val="0"/>
      <w:marRight w:val="0"/>
      <w:marTop w:val="0"/>
      <w:marBottom w:val="0"/>
      <w:divBdr>
        <w:top w:val="none" w:sz="0" w:space="0" w:color="auto"/>
        <w:left w:val="none" w:sz="0" w:space="0" w:color="auto"/>
        <w:bottom w:val="none" w:sz="0" w:space="0" w:color="auto"/>
        <w:right w:val="none" w:sz="0" w:space="0" w:color="auto"/>
      </w:divBdr>
    </w:div>
    <w:div w:id="178858570">
      <w:bodyDiv w:val="1"/>
      <w:marLeft w:val="0"/>
      <w:marRight w:val="0"/>
      <w:marTop w:val="0"/>
      <w:marBottom w:val="0"/>
      <w:divBdr>
        <w:top w:val="none" w:sz="0" w:space="0" w:color="auto"/>
        <w:left w:val="none" w:sz="0" w:space="0" w:color="auto"/>
        <w:bottom w:val="none" w:sz="0" w:space="0" w:color="auto"/>
        <w:right w:val="none" w:sz="0" w:space="0" w:color="auto"/>
      </w:divBdr>
    </w:div>
    <w:div w:id="178860963">
      <w:bodyDiv w:val="1"/>
      <w:marLeft w:val="0"/>
      <w:marRight w:val="0"/>
      <w:marTop w:val="0"/>
      <w:marBottom w:val="0"/>
      <w:divBdr>
        <w:top w:val="none" w:sz="0" w:space="0" w:color="auto"/>
        <w:left w:val="none" w:sz="0" w:space="0" w:color="auto"/>
        <w:bottom w:val="none" w:sz="0" w:space="0" w:color="auto"/>
        <w:right w:val="none" w:sz="0" w:space="0" w:color="auto"/>
      </w:divBdr>
    </w:div>
    <w:div w:id="180970708">
      <w:bodyDiv w:val="1"/>
      <w:marLeft w:val="0"/>
      <w:marRight w:val="0"/>
      <w:marTop w:val="0"/>
      <w:marBottom w:val="0"/>
      <w:divBdr>
        <w:top w:val="none" w:sz="0" w:space="0" w:color="auto"/>
        <w:left w:val="none" w:sz="0" w:space="0" w:color="auto"/>
        <w:bottom w:val="none" w:sz="0" w:space="0" w:color="auto"/>
        <w:right w:val="none" w:sz="0" w:space="0" w:color="auto"/>
      </w:divBdr>
    </w:div>
    <w:div w:id="181432289">
      <w:bodyDiv w:val="1"/>
      <w:marLeft w:val="0"/>
      <w:marRight w:val="0"/>
      <w:marTop w:val="0"/>
      <w:marBottom w:val="0"/>
      <w:divBdr>
        <w:top w:val="none" w:sz="0" w:space="0" w:color="auto"/>
        <w:left w:val="none" w:sz="0" w:space="0" w:color="auto"/>
        <w:bottom w:val="none" w:sz="0" w:space="0" w:color="auto"/>
        <w:right w:val="none" w:sz="0" w:space="0" w:color="auto"/>
      </w:divBdr>
    </w:div>
    <w:div w:id="181672688">
      <w:bodyDiv w:val="1"/>
      <w:marLeft w:val="0"/>
      <w:marRight w:val="0"/>
      <w:marTop w:val="0"/>
      <w:marBottom w:val="0"/>
      <w:divBdr>
        <w:top w:val="none" w:sz="0" w:space="0" w:color="auto"/>
        <w:left w:val="none" w:sz="0" w:space="0" w:color="auto"/>
        <w:bottom w:val="none" w:sz="0" w:space="0" w:color="auto"/>
        <w:right w:val="none" w:sz="0" w:space="0" w:color="auto"/>
      </w:divBdr>
    </w:div>
    <w:div w:id="182256321">
      <w:bodyDiv w:val="1"/>
      <w:marLeft w:val="0"/>
      <w:marRight w:val="0"/>
      <w:marTop w:val="0"/>
      <w:marBottom w:val="0"/>
      <w:divBdr>
        <w:top w:val="none" w:sz="0" w:space="0" w:color="auto"/>
        <w:left w:val="none" w:sz="0" w:space="0" w:color="auto"/>
        <w:bottom w:val="none" w:sz="0" w:space="0" w:color="auto"/>
        <w:right w:val="none" w:sz="0" w:space="0" w:color="auto"/>
      </w:divBdr>
    </w:div>
    <w:div w:id="182401549">
      <w:bodyDiv w:val="1"/>
      <w:marLeft w:val="0"/>
      <w:marRight w:val="0"/>
      <w:marTop w:val="0"/>
      <w:marBottom w:val="0"/>
      <w:divBdr>
        <w:top w:val="none" w:sz="0" w:space="0" w:color="auto"/>
        <w:left w:val="none" w:sz="0" w:space="0" w:color="auto"/>
        <w:bottom w:val="none" w:sz="0" w:space="0" w:color="auto"/>
        <w:right w:val="none" w:sz="0" w:space="0" w:color="auto"/>
      </w:divBdr>
    </w:div>
    <w:div w:id="183521753">
      <w:bodyDiv w:val="1"/>
      <w:marLeft w:val="0"/>
      <w:marRight w:val="0"/>
      <w:marTop w:val="0"/>
      <w:marBottom w:val="0"/>
      <w:divBdr>
        <w:top w:val="none" w:sz="0" w:space="0" w:color="auto"/>
        <w:left w:val="none" w:sz="0" w:space="0" w:color="auto"/>
        <w:bottom w:val="none" w:sz="0" w:space="0" w:color="auto"/>
        <w:right w:val="none" w:sz="0" w:space="0" w:color="auto"/>
      </w:divBdr>
    </w:div>
    <w:div w:id="183830023">
      <w:bodyDiv w:val="1"/>
      <w:marLeft w:val="0"/>
      <w:marRight w:val="0"/>
      <w:marTop w:val="0"/>
      <w:marBottom w:val="0"/>
      <w:divBdr>
        <w:top w:val="none" w:sz="0" w:space="0" w:color="auto"/>
        <w:left w:val="none" w:sz="0" w:space="0" w:color="auto"/>
        <w:bottom w:val="none" w:sz="0" w:space="0" w:color="auto"/>
        <w:right w:val="none" w:sz="0" w:space="0" w:color="auto"/>
      </w:divBdr>
    </w:div>
    <w:div w:id="190921468">
      <w:bodyDiv w:val="1"/>
      <w:marLeft w:val="0"/>
      <w:marRight w:val="0"/>
      <w:marTop w:val="0"/>
      <w:marBottom w:val="0"/>
      <w:divBdr>
        <w:top w:val="none" w:sz="0" w:space="0" w:color="auto"/>
        <w:left w:val="none" w:sz="0" w:space="0" w:color="auto"/>
        <w:bottom w:val="none" w:sz="0" w:space="0" w:color="auto"/>
        <w:right w:val="none" w:sz="0" w:space="0" w:color="auto"/>
      </w:divBdr>
    </w:div>
    <w:div w:id="196084383">
      <w:bodyDiv w:val="1"/>
      <w:marLeft w:val="0"/>
      <w:marRight w:val="0"/>
      <w:marTop w:val="0"/>
      <w:marBottom w:val="0"/>
      <w:divBdr>
        <w:top w:val="none" w:sz="0" w:space="0" w:color="auto"/>
        <w:left w:val="none" w:sz="0" w:space="0" w:color="auto"/>
        <w:bottom w:val="none" w:sz="0" w:space="0" w:color="auto"/>
        <w:right w:val="none" w:sz="0" w:space="0" w:color="auto"/>
      </w:divBdr>
    </w:div>
    <w:div w:id="196625964">
      <w:bodyDiv w:val="1"/>
      <w:marLeft w:val="0"/>
      <w:marRight w:val="0"/>
      <w:marTop w:val="0"/>
      <w:marBottom w:val="0"/>
      <w:divBdr>
        <w:top w:val="none" w:sz="0" w:space="0" w:color="auto"/>
        <w:left w:val="none" w:sz="0" w:space="0" w:color="auto"/>
        <w:bottom w:val="none" w:sz="0" w:space="0" w:color="auto"/>
        <w:right w:val="none" w:sz="0" w:space="0" w:color="auto"/>
      </w:divBdr>
    </w:div>
    <w:div w:id="197161023">
      <w:bodyDiv w:val="1"/>
      <w:marLeft w:val="0"/>
      <w:marRight w:val="0"/>
      <w:marTop w:val="0"/>
      <w:marBottom w:val="0"/>
      <w:divBdr>
        <w:top w:val="none" w:sz="0" w:space="0" w:color="auto"/>
        <w:left w:val="none" w:sz="0" w:space="0" w:color="auto"/>
        <w:bottom w:val="none" w:sz="0" w:space="0" w:color="auto"/>
        <w:right w:val="none" w:sz="0" w:space="0" w:color="auto"/>
      </w:divBdr>
    </w:div>
    <w:div w:id="200633543">
      <w:bodyDiv w:val="1"/>
      <w:marLeft w:val="0"/>
      <w:marRight w:val="0"/>
      <w:marTop w:val="0"/>
      <w:marBottom w:val="0"/>
      <w:divBdr>
        <w:top w:val="none" w:sz="0" w:space="0" w:color="auto"/>
        <w:left w:val="none" w:sz="0" w:space="0" w:color="auto"/>
        <w:bottom w:val="none" w:sz="0" w:space="0" w:color="auto"/>
        <w:right w:val="none" w:sz="0" w:space="0" w:color="auto"/>
      </w:divBdr>
    </w:div>
    <w:div w:id="202063587">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08080058">
      <w:bodyDiv w:val="1"/>
      <w:marLeft w:val="0"/>
      <w:marRight w:val="0"/>
      <w:marTop w:val="0"/>
      <w:marBottom w:val="0"/>
      <w:divBdr>
        <w:top w:val="none" w:sz="0" w:space="0" w:color="auto"/>
        <w:left w:val="none" w:sz="0" w:space="0" w:color="auto"/>
        <w:bottom w:val="none" w:sz="0" w:space="0" w:color="auto"/>
        <w:right w:val="none" w:sz="0" w:space="0" w:color="auto"/>
      </w:divBdr>
    </w:div>
    <w:div w:id="208880404">
      <w:bodyDiv w:val="1"/>
      <w:marLeft w:val="0"/>
      <w:marRight w:val="0"/>
      <w:marTop w:val="0"/>
      <w:marBottom w:val="0"/>
      <w:divBdr>
        <w:top w:val="none" w:sz="0" w:space="0" w:color="auto"/>
        <w:left w:val="none" w:sz="0" w:space="0" w:color="auto"/>
        <w:bottom w:val="none" w:sz="0" w:space="0" w:color="auto"/>
        <w:right w:val="none" w:sz="0" w:space="0" w:color="auto"/>
      </w:divBdr>
    </w:div>
    <w:div w:id="209339645">
      <w:bodyDiv w:val="1"/>
      <w:marLeft w:val="0"/>
      <w:marRight w:val="0"/>
      <w:marTop w:val="0"/>
      <w:marBottom w:val="0"/>
      <w:divBdr>
        <w:top w:val="none" w:sz="0" w:space="0" w:color="auto"/>
        <w:left w:val="none" w:sz="0" w:space="0" w:color="auto"/>
        <w:bottom w:val="none" w:sz="0" w:space="0" w:color="auto"/>
        <w:right w:val="none" w:sz="0" w:space="0" w:color="auto"/>
      </w:divBdr>
    </w:div>
    <w:div w:id="210075411">
      <w:bodyDiv w:val="1"/>
      <w:marLeft w:val="0"/>
      <w:marRight w:val="0"/>
      <w:marTop w:val="0"/>
      <w:marBottom w:val="0"/>
      <w:divBdr>
        <w:top w:val="none" w:sz="0" w:space="0" w:color="auto"/>
        <w:left w:val="none" w:sz="0" w:space="0" w:color="auto"/>
        <w:bottom w:val="none" w:sz="0" w:space="0" w:color="auto"/>
        <w:right w:val="none" w:sz="0" w:space="0" w:color="auto"/>
      </w:divBdr>
    </w:div>
    <w:div w:id="210727005">
      <w:bodyDiv w:val="1"/>
      <w:marLeft w:val="0"/>
      <w:marRight w:val="0"/>
      <w:marTop w:val="0"/>
      <w:marBottom w:val="0"/>
      <w:divBdr>
        <w:top w:val="none" w:sz="0" w:space="0" w:color="auto"/>
        <w:left w:val="none" w:sz="0" w:space="0" w:color="auto"/>
        <w:bottom w:val="none" w:sz="0" w:space="0" w:color="auto"/>
        <w:right w:val="none" w:sz="0" w:space="0" w:color="auto"/>
      </w:divBdr>
    </w:div>
    <w:div w:id="215551359">
      <w:bodyDiv w:val="1"/>
      <w:marLeft w:val="0"/>
      <w:marRight w:val="0"/>
      <w:marTop w:val="0"/>
      <w:marBottom w:val="0"/>
      <w:divBdr>
        <w:top w:val="none" w:sz="0" w:space="0" w:color="auto"/>
        <w:left w:val="none" w:sz="0" w:space="0" w:color="auto"/>
        <w:bottom w:val="none" w:sz="0" w:space="0" w:color="auto"/>
        <w:right w:val="none" w:sz="0" w:space="0" w:color="auto"/>
      </w:divBdr>
    </w:div>
    <w:div w:id="216019085">
      <w:bodyDiv w:val="1"/>
      <w:marLeft w:val="0"/>
      <w:marRight w:val="0"/>
      <w:marTop w:val="0"/>
      <w:marBottom w:val="0"/>
      <w:divBdr>
        <w:top w:val="none" w:sz="0" w:space="0" w:color="auto"/>
        <w:left w:val="none" w:sz="0" w:space="0" w:color="auto"/>
        <w:bottom w:val="none" w:sz="0" w:space="0" w:color="auto"/>
        <w:right w:val="none" w:sz="0" w:space="0" w:color="auto"/>
      </w:divBdr>
    </w:div>
    <w:div w:id="217859619">
      <w:bodyDiv w:val="1"/>
      <w:marLeft w:val="0"/>
      <w:marRight w:val="0"/>
      <w:marTop w:val="0"/>
      <w:marBottom w:val="0"/>
      <w:divBdr>
        <w:top w:val="none" w:sz="0" w:space="0" w:color="auto"/>
        <w:left w:val="none" w:sz="0" w:space="0" w:color="auto"/>
        <w:bottom w:val="none" w:sz="0" w:space="0" w:color="auto"/>
        <w:right w:val="none" w:sz="0" w:space="0" w:color="auto"/>
      </w:divBdr>
    </w:div>
    <w:div w:id="221983638">
      <w:bodyDiv w:val="1"/>
      <w:marLeft w:val="0"/>
      <w:marRight w:val="0"/>
      <w:marTop w:val="0"/>
      <w:marBottom w:val="0"/>
      <w:divBdr>
        <w:top w:val="none" w:sz="0" w:space="0" w:color="auto"/>
        <w:left w:val="none" w:sz="0" w:space="0" w:color="auto"/>
        <w:bottom w:val="none" w:sz="0" w:space="0" w:color="auto"/>
        <w:right w:val="none" w:sz="0" w:space="0" w:color="auto"/>
      </w:divBdr>
    </w:div>
    <w:div w:id="222523855">
      <w:bodyDiv w:val="1"/>
      <w:marLeft w:val="0"/>
      <w:marRight w:val="0"/>
      <w:marTop w:val="0"/>
      <w:marBottom w:val="0"/>
      <w:divBdr>
        <w:top w:val="none" w:sz="0" w:space="0" w:color="auto"/>
        <w:left w:val="none" w:sz="0" w:space="0" w:color="auto"/>
        <w:bottom w:val="none" w:sz="0" w:space="0" w:color="auto"/>
        <w:right w:val="none" w:sz="0" w:space="0" w:color="auto"/>
      </w:divBdr>
    </w:div>
    <w:div w:id="227225089">
      <w:bodyDiv w:val="1"/>
      <w:marLeft w:val="0"/>
      <w:marRight w:val="0"/>
      <w:marTop w:val="0"/>
      <w:marBottom w:val="0"/>
      <w:divBdr>
        <w:top w:val="none" w:sz="0" w:space="0" w:color="auto"/>
        <w:left w:val="none" w:sz="0" w:space="0" w:color="auto"/>
        <w:bottom w:val="none" w:sz="0" w:space="0" w:color="auto"/>
        <w:right w:val="none" w:sz="0" w:space="0" w:color="auto"/>
      </w:divBdr>
    </w:div>
    <w:div w:id="227572043">
      <w:bodyDiv w:val="1"/>
      <w:marLeft w:val="0"/>
      <w:marRight w:val="0"/>
      <w:marTop w:val="0"/>
      <w:marBottom w:val="0"/>
      <w:divBdr>
        <w:top w:val="none" w:sz="0" w:space="0" w:color="auto"/>
        <w:left w:val="none" w:sz="0" w:space="0" w:color="auto"/>
        <w:bottom w:val="none" w:sz="0" w:space="0" w:color="auto"/>
        <w:right w:val="none" w:sz="0" w:space="0" w:color="auto"/>
      </w:divBdr>
    </w:div>
    <w:div w:id="229537625">
      <w:bodyDiv w:val="1"/>
      <w:marLeft w:val="0"/>
      <w:marRight w:val="0"/>
      <w:marTop w:val="0"/>
      <w:marBottom w:val="0"/>
      <w:divBdr>
        <w:top w:val="none" w:sz="0" w:space="0" w:color="auto"/>
        <w:left w:val="none" w:sz="0" w:space="0" w:color="auto"/>
        <w:bottom w:val="none" w:sz="0" w:space="0" w:color="auto"/>
        <w:right w:val="none" w:sz="0" w:space="0" w:color="auto"/>
      </w:divBdr>
    </w:div>
    <w:div w:id="231429332">
      <w:bodyDiv w:val="1"/>
      <w:marLeft w:val="0"/>
      <w:marRight w:val="0"/>
      <w:marTop w:val="0"/>
      <w:marBottom w:val="0"/>
      <w:divBdr>
        <w:top w:val="none" w:sz="0" w:space="0" w:color="auto"/>
        <w:left w:val="none" w:sz="0" w:space="0" w:color="auto"/>
        <w:bottom w:val="none" w:sz="0" w:space="0" w:color="auto"/>
        <w:right w:val="none" w:sz="0" w:space="0" w:color="auto"/>
      </w:divBdr>
    </w:div>
    <w:div w:id="231937445">
      <w:bodyDiv w:val="1"/>
      <w:marLeft w:val="0"/>
      <w:marRight w:val="0"/>
      <w:marTop w:val="0"/>
      <w:marBottom w:val="0"/>
      <w:divBdr>
        <w:top w:val="none" w:sz="0" w:space="0" w:color="auto"/>
        <w:left w:val="none" w:sz="0" w:space="0" w:color="auto"/>
        <w:bottom w:val="none" w:sz="0" w:space="0" w:color="auto"/>
        <w:right w:val="none" w:sz="0" w:space="0" w:color="auto"/>
      </w:divBdr>
    </w:div>
    <w:div w:id="232475283">
      <w:bodyDiv w:val="1"/>
      <w:marLeft w:val="0"/>
      <w:marRight w:val="0"/>
      <w:marTop w:val="0"/>
      <w:marBottom w:val="0"/>
      <w:divBdr>
        <w:top w:val="none" w:sz="0" w:space="0" w:color="auto"/>
        <w:left w:val="none" w:sz="0" w:space="0" w:color="auto"/>
        <w:bottom w:val="none" w:sz="0" w:space="0" w:color="auto"/>
        <w:right w:val="none" w:sz="0" w:space="0" w:color="auto"/>
      </w:divBdr>
    </w:div>
    <w:div w:id="238289319">
      <w:bodyDiv w:val="1"/>
      <w:marLeft w:val="0"/>
      <w:marRight w:val="0"/>
      <w:marTop w:val="0"/>
      <w:marBottom w:val="0"/>
      <w:divBdr>
        <w:top w:val="none" w:sz="0" w:space="0" w:color="auto"/>
        <w:left w:val="none" w:sz="0" w:space="0" w:color="auto"/>
        <w:bottom w:val="none" w:sz="0" w:space="0" w:color="auto"/>
        <w:right w:val="none" w:sz="0" w:space="0" w:color="auto"/>
      </w:divBdr>
    </w:div>
    <w:div w:id="246841077">
      <w:bodyDiv w:val="1"/>
      <w:marLeft w:val="0"/>
      <w:marRight w:val="0"/>
      <w:marTop w:val="0"/>
      <w:marBottom w:val="0"/>
      <w:divBdr>
        <w:top w:val="none" w:sz="0" w:space="0" w:color="auto"/>
        <w:left w:val="none" w:sz="0" w:space="0" w:color="auto"/>
        <w:bottom w:val="none" w:sz="0" w:space="0" w:color="auto"/>
        <w:right w:val="none" w:sz="0" w:space="0" w:color="auto"/>
      </w:divBdr>
    </w:div>
    <w:div w:id="250283641">
      <w:bodyDiv w:val="1"/>
      <w:marLeft w:val="0"/>
      <w:marRight w:val="0"/>
      <w:marTop w:val="0"/>
      <w:marBottom w:val="0"/>
      <w:divBdr>
        <w:top w:val="none" w:sz="0" w:space="0" w:color="auto"/>
        <w:left w:val="none" w:sz="0" w:space="0" w:color="auto"/>
        <w:bottom w:val="none" w:sz="0" w:space="0" w:color="auto"/>
        <w:right w:val="none" w:sz="0" w:space="0" w:color="auto"/>
      </w:divBdr>
    </w:div>
    <w:div w:id="256016288">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
    <w:div w:id="261230543">
      <w:bodyDiv w:val="1"/>
      <w:marLeft w:val="0"/>
      <w:marRight w:val="0"/>
      <w:marTop w:val="0"/>
      <w:marBottom w:val="0"/>
      <w:divBdr>
        <w:top w:val="none" w:sz="0" w:space="0" w:color="auto"/>
        <w:left w:val="none" w:sz="0" w:space="0" w:color="auto"/>
        <w:bottom w:val="none" w:sz="0" w:space="0" w:color="auto"/>
        <w:right w:val="none" w:sz="0" w:space="0" w:color="auto"/>
      </w:divBdr>
    </w:div>
    <w:div w:id="262109223">
      <w:bodyDiv w:val="1"/>
      <w:marLeft w:val="0"/>
      <w:marRight w:val="0"/>
      <w:marTop w:val="0"/>
      <w:marBottom w:val="0"/>
      <w:divBdr>
        <w:top w:val="none" w:sz="0" w:space="0" w:color="auto"/>
        <w:left w:val="none" w:sz="0" w:space="0" w:color="auto"/>
        <w:bottom w:val="none" w:sz="0" w:space="0" w:color="auto"/>
        <w:right w:val="none" w:sz="0" w:space="0" w:color="auto"/>
      </w:divBdr>
    </w:div>
    <w:div w:id="263155493">
      <w:bodyDiv w:val="1"/>
      <w:marLeft w:val="0"/>
      <w:marRight w:val="0"/>
      <w:marTop w:val="0"/>
      <w:marBottom w:val="0"/>
      <w:divBdr>
        <w:top w:val="none" w:sz="0" w:space="0" w:color="auto"/>
        <w:left w:val="none" w:sz="0" w:space="0" w:color="auto"/>
        <w:bottom w:val="none" w:sz="0" w:space="0" w:color="auto"/>
        <w:right w:val="none" w:sz="0" w:space="0" w:color="auto"/>
      </w:divBdr>
    </w:div>
    <w:div w:id="265623400">
      <w:bodyDiv w:val="1"/>
      <w:marLeft w:val="0"/>
      <w:marRight w:val="0"/>
      <w:marTop w:val="0"/>
      <w:marBottom w:val="0"/>
      <w:divBdr>
        <w:top w:val="none" w:sz="0" w:space="0" w:color="auto"/>
        <w:left w:val="none" w:sz="0" w:space="0" w:color="auto"/>
        <w:bottom w:val="none" w:sz="0" w:space="0" w:color="auto"/>
        <w:right w:val="none" w:sz="0" w:space="0" w:color="auto"/>
      </w:divBdr>
    </w:div>
    <w:div w:id="266694636">
      <w:bodyDiv w:val="1"/>
      <w:marLeft w:val="0"/>
      <w:marRight w:val="0"/>
      <w:marTop w:val="0"/>
      <w:marBottom w:val="0"/>
      <w:divBdr>
        <w:top w:val="none" w:sz="0" w:space="0" w:color="auto"/>
        <w:left w:val="none" w:sz="0" w:space="0" w:color="auto"/>
        <w:bottom w:val="none" w:sz="0" w:space="0" w:color="auto"/>
        <w:right w:val="none" w:sz="0" w:space="0" w:color="auto"/>
      </w:divBdr>
    </w:div>
    <w:div w:id="268660759">
      <w:bodyDiv w:val="1"/>
      <w:marLeft w:val="0"/>
      <w:marRight w:val="0"/>
      <w:marTop w:val="0"/>
      <w:marBottom w:val="0"/>
      <w:divBdr>
        <w:top w:val="none" w:sz="0" w:space="0" w:color="auto"/>
        <w:left w:val="none" w:sz="0" w:space="0" w:color="auto"/>
        <w:bottom w:val="none" w:sz="0" w:space="0" w:color="auto"/>
        <w:right w:val="none" w:sz="0" w:space="0" w:color="auto"/>
      </w:divBdr>
    </w:div>
    <w:div w:id="270555529">
      <w:bodyDiv w:val="1"/>
      <w:marLeft w:val="0"/>
      <w:marRight w:val="0"/>
      <w:marTop w:val="0"/>
      <w:marBottom w:val="0"/>
      <w:divBdr>
        <w:top w:val="none" w:sz="0" w:space="0" w:color="auto"/>
        <w:left w:val="none" w:sz="0" w:space="0" w:color="auto"/>
        <w:bottom w:val="none" w:sz="0" w:space="0" w:color="auto"/>
        <w:right w:val="none" w:sz="0" w:space="0" w:color="auto"/>
      </w:divBdr>
    </w:div>
    <w:div w:id="285897342">
      <w:bodyDiv w:val="1"/>
      <w:marLeft w:val="0"/>
      <w:marRight w:val="0"/>
      <w:marTop w:val="0"/>
      <w:marBottom w:val="0"/>
      <w:divBdr>
        <w:top w:val="none" w:sz="0" w:space="0" w:color="auto"/>
        <w:left w:val="none" w:sz="0" w:space="0" w:color="auto"/>
        <w:bottom w:val="none" w:sz="0" w:space="0" w:color="auto"/>
        <w:right w:val="none" w:sz="0" w:space="0" w:color="auto"/>
      </w:divBdr>
    </w:div>
    <w:div w:id="289678096">
      <w:bodyDiv w:val="1"/>
      <w:marLeft w:val="0"/>
      <w:marRight w:val="0"/>
      <w:marTop w:val="0"/>
      <w:marBottom w:val="0"/>
      <w:divBdr>
        <w:top w:val="none" w:sz="0" w:space="0" w:color="auto"/>
        <w:left w:val="none" w:sz="0" w:space="0" w:color="auto"/>
        <w:bottom w:val="none" w:sz="0" w:space="0" w:color="auto"/>
        <w:right w:val="none" w:sz="0" w:space="0" w:color="auto"/>
      </w:divBdr>
    </w:div>
    <w:div w:id="290284468">
      <w:bodyDiv w:val="1"/>
      <w:marLeft w:val="0"/>
      <w:marRight w:val="0"/>
      <w:marTop w:val="0"/>
      <w:marBottom w:val="0"/>
      <w:divBdr>
        <w:top w:val="none" w:sz="0" w:space="0" w:color="auto"/>
        <w:left w:val="none" w:sz="0" w:space="0" w:color="auto"/>
        <w:bottom w:val="none" w:sz="0" w:space="0" w:color="auto"/>
        <w:right w:val="none" w:sz="0" w:space="0" w:color="auto"/>
      </w:divBdr>
    </w:div>
    <w:div w:id="292757506">
      <w:bodyDiv w:val="1"/>
      <w:marLeft w:val="0"/>
      <w:marRight w:val="0"/>
      <w:marTop w:val="0"/>
      <w:marBottom w:val="0"/>
      <w:divBdr>
        <w:top w:val="none" w:sz="0" w:space="0" w:color="auto"/>
        <w:left w:val="none" w:sz="0" w:space="0" w:color="auto"/>
        <w:bottom w:val="none" w:sz="0" w:space="0" w:color="auto"/>
        <w:right w:val="none" w:sz="0" w:space="0" w:color="auto"/>
      </w:divBdr>
    </w:div>
    <w:div w:id="302738302">
      <w:bodyDiv w:val="1"/>
      <w:marLeft w:val="0"/>
      <w:marRight w:val="0"/>
      <w:marTop w:val="0"/>
      <w:marBottom w:val="0"/>
      <w:divBdr>
        <w:top w:val="none" w:sz="0" w:space="0" w:color="auto"/>
        <w:left w:val="none" w:sz="0" w:space="0" w:color="auto"/>
        <w:bottom w:val="none" w:sz="0" w:space="0" w:color="auto"/>
        <w:right w:val="none" w:sz="0" w:space="0" w:color="auto"/>
      </w:divBdr>
    </w:div>
    <w:div w:id="304510041">
      <w:bodyDiv w:val="1"/>
      <w:marLeft w:val="0"/>
      <w:marRight w:val="0"/>
      <w:marTop w:val="0"/>
      <w:marBottom w:val="0"/>
      <w:divBdr>
        <w:top w:val="none" w:sz="0" w:space="0" w:color="auto"/>
        <w:left w:val="none" w:sz="0" w:space="0" w:color="auto"/>
        <w:bottom w:val="none" w:sz="0" w:space="0" w:color="auto"/>
        <w:right w:val="none" w:sz="0" w:space="0" w:color="auto"/>
      </w:divBdr>
    </w:div>
    <w:div w:id="309133956">
      <w:bodyDiv w:val="1"/>
      <w:marLeft w:val="0"/>
      <w:marRight w:val="0"/>
      <w:marTop w:val="0"/>
      <w:marBottom w:val="0"/>
      <w:divBdr>
        <w:top w:val="none" w:sz="0" w:space="0" w:color="auto"/>
        <w:left w:val="none" w:sz="0" w:space="0" w:color="auto"/>
        <w:bottom w:val="none" w:sz="0" w:space="0" w:color="auto"/>
        <w:right w:val="none" w:sz="0" w:space="0" w:color="auto"/>
      </w:divBdr>
    </w:div>
    <w:div w:id="309948380">
      <w:bodyDiv w:val="1"/>
      <w:marLeft w:val="0"/>
      <w:marRight w:val="0"/>
      <w:marTop w:val="0"/>
      <w:marBottom w:val="0"/>
      <w:divBdr>
        <w:top w:val="none" w:sz="0" w:space="0" w:color="auto"/>
        <w:left w:val="none" w:sz="0" w:space="0" w:color="auto"/>
        <w:bottom w:val="none" w:sz="0" w:space="0" w:color="auto"/>
        <w:right w:val="none" w:sz="0" w:space="0" w:color="auto"/>
      </w:divBdr>
    </w:div>
    <w:div w:id="310794694">
      <w:bodyDiv w:val="1"/>
      <w:marLeft w:val="0"/>
      <w:marRight w:val="0"/>
      <w:marTop w:val="0"/>
      <w:marBottom w:val="0"/>
      <w:divBdr>
        <w:top w:val="none" w:sz="0" w:space="0" w:color="auto"/>
        <w:left w:val="none" w:sz="0" w:space="0" w:color="auto"/>
        <w:bottom w:val="none" w:sz="0" w:space="0" w:color="auto"/>
        <w:right w:val="none" w:sz="0" w:space="0" w:color="auto"/>
      </w:divBdr>
    </w:div>
    <w:div w:id="310984356">
      <w:bodyDiv w:val="1"/>
      <w:marLeft w:val="0"/>
      <w:marRight w:val="0"/>
      <w:marTop w:val="0"/>
      <w:marBottom w:val="0"/>
      <w:divBdr>
        <w:top w:val="none" w:sz="0" w:space="0" w:color="auto"/>
        <w:left w:val="none" w:sz="0" w:space="0" w:color="auto"/>
        <w:bottom w:val="none" w:sz="0" w:space="0" w:color="auto"/>
        <w:right w:val="none" w:sz="0" w:space="0" w:color="auto"/>
      </w:divBdr>
    </w:div>
    <w:div w:id="314379013">
      <w:bodyDiv w:val="1"/>
      <w:marLeft w:val="0"/>
      <w:marRight w:val="0"/>
      <w:marTop w:val="0"/>
      <w:marBottom w:val="0"/>
      <w:divBdr>
        <w:top w:val="none" w:sz="0" w:space="0" w:color="auto"/>
        <w:left w:val="none" w:sz="0" w:space="0" w:color="auto"/>
        <w:bottom w:val="none" w:sz="0" w:space="0" w:color="auto"/>
        <w:right w:val="none" w:sz="0" w:space="0" w:color="auto"/>
      </w:divBdr>
    </w:div>
    <w:div w:id="317416541">
      <w:bodyDiv w:val="1"/>
      <w:marLeft w:val="0"/>
      <w:marRight w:val="0"/>
      <w:marTop w:val="0"/>
      <w:marBottom w:val="0"/>
      <w:divBdr>
        <w:top w:val="none" w:sz="0" w:space="0" w:color="auto"/>
        <w:left w:val="none" w:sz="0" w:space="0" w:color="auto"/>
        <w:bottom w:val="none" w:sz="0" w:space="0" w:color="auto"/>
        <w:right w:val="none" w:sz="0" w:space="0" w:color="auto"/>
      </w:divBdr>
    </w:div>
    <w:div w:id="321081297">
      <w:bodyDiv w:val="1"/>
      <w:marLeft w:val="0"/>
      <w:marRight w:val="0"/>
      <w:marTop w:val="0"/>
      <w:marBottom w:val="0"/>
      <w:divBdr>
        <w:top w:val="none" w:sz="0" w:space="0" w:color="auto"/>
        <w:left w:val="none" w:sz="0" w:space="0" w:color="auto"/>
        <w:bottom w:val="none" w:sz="0" w:space="0" w:color="auto"/>
        <w:right w:val="none" w:sz="0" w:space="0" w:color="auto"/>
      </w:divBdr>
    </w:div>
    <w:div w:id="321126511">
      <w:bodyDiv w:val="1"/>
      <w:marLeft w:val="0"/>
      <w:marRight w:val="0"/>
      <w:marTop w:val="0"/>
      <w:marBottom w:val="0"/>
      <w:divBdr>
        <w:top w:val="none" w:sz="0" w:space="0" w:color="auto"/>
        <w:left w:val="none" w:sz="0" w:space="0" w:color="auto"/>
        <w:bottom w:val="none" w:sz="0" w:space="0" w:color="auto"/>
        <w:right w:val="none" w:sz="0" w:space="0" w:color="auto"/>
      </w:divBdr>
    </w:div>
    <w:div w:id="325061348">
      <w:bodyDiv w:val="1"/>
      <w:marLeft w:val="0"/>
      <w:marRight w:val="0"/>
      <w:marTop w:val="0"/>
      <w:marBottom w:val="0"/>
      <w:divBdr>
        <w:top w:val="none" w:sz="0" w:space="0" w:color="auto"/>
        <w:left w:val="none" w:sz="0" w:space="0" w:color="auto"/>
        <w:bottom w:val="none" w:sz="0" w:space="0" w:color="auto"/>
        <w:right w:val="none" w:sz="0" w:space="0" w:color="auto"/>
      </w:divBdr>
    </w:div>
    <w:div w:id="327638245">
      <w:bodyDiv w:val="1"/>
      <w:marLeft w:val="0"/>
      <w:marRight w:val="0"/>
      <w:marTop w:val="0"/>
      <w:marBottom w:val="0"/>
      <w:divBdr>
        <w:top w:val="none" w:sz="0" w:space="0" w:color="auto"/>
        <w:left w:val="none" w:sz="0" w:space="0" w:color="auto"/>
        <w:bottom w:val="none" w:sz="0" w:space="0" w:color="auto"/>
        <w:right w:val="none" w:sz="0" w:space="0" w:color="auto"/>
      </w:divBdr>
    </w:div>
    <w:div w:id="328140414">
      <w:bodyDiv w:val="1"/>
      <w:marLeft w:val="0"/>
      <w:marRight w:val="0"/>
      <w:marTop w:val="0"/>
      <w:marBottom w:val="0"/>
      <w:divBdr>
        <w:top w:val="none" w:sz="0" w:space="0" w:color="auto"/>
        <w:left w:val="none" w:sz="0" w:space="0" w:color="auto"/>
        <w:bottom w:val="none" w:sz="0" w:space="0" w:color="auto"/>
        <w:right w:val="none" w:sz="0" w:space="0" w:color="auto"/>
      </w:divBdr>
    </w:div>
    <w:div w:id="332031463">
      <w:bodyDiv w:val="1"/>
      <w:marLeft w:val="0"/>
      <w:marRight w:val="0"/>
      <w:marTop w:val="0"/>
      <w:marBottom w:val="0"/>
      <w:divBdr>
        <w:top w:val="none" w:sz="0" w:space="0" w:color="auto"/>
        <w:left w:val="none" w:sz="0" w:space="0" w:color="auto"/>
        <w:bottom w:val="none" w:sz="0" w:space="0" w:color="auto"/>
        <w:right w:val="none" w:sz="0" w:space="0" w:color="auto"/>
      </w:divBdr>
    </w:div>
    <w:div w:id="332801149">
      <w:bodyDiv w:val="1"/>
      <w:marLeft w:val="0"/>
      <w:marRight w:val="0"/>
      <w:marTop w:val="0"/>
      <w:marBottom w:val="0"/>
      <w:divBdr>
        <w:top w:val="none" w:sz="0" w:space="0" w:color="auto"/>
        <w:left w:val="none" w:sz="0" w:space="0" w:color="auto"/>
        <w:bottom w:val="none" w:sz="0" w:space="0" w:color="auto"/>
        <w:right w:val="none" w:sz="0" w:space="0" w:color="auto"/>
      </w:divBdr>
    </w:div>
    <w:div w:id="337268990">
      <w:bodyDiv w:val="1"/>
      <w:marLeft w:val="0"/>
      <w:marRight w:val="0"/>
      <w:marTop w:val="0"/>
      <w:marBottom w:val="0"/>
      <w:divBdr>
        <w:top w:val="none" w:sz="0" w:space="0" w:color="auto"/>
        <w:left w:val="none" w:sz="0" w:space="0" w:color="auto"/>
        <w:bottom w:val="none" w:sz="0" w:space="0" w:color="auto"/>
        <w:right w:val="none" w:sz="0" w:space="0" w:color="auto"/>
      </w:divBdr>
    </w:div>
    <w:div w:id="337344599">
      <w:bodyDiv w:val="1"/>
      <w:marLeft w:val="0"/>
      <w:marRight w:val="0"/>
      <w:marTop w:val="0"/>
      <w:marBottom w:val="0"/>
      <w:divBdr>
        <w:top w:val="none" w:sz="0" w:space="0" w:color="auto"/>
        <w:left w:val="none" w:sz="0" w:space="0" w:color="auto"/>
        <w:bottom w:val="none" w:sz="0" w:space="0" w:color="auto"/>
        <w:right w:val="none" w:sz="0" w:space="0" w:color="auto"/>
      </w:divBdr>
    </w:div>
    <w:div w:id="338192776">
      <w:bodyDiv w:val="1"/>
      <w:marLeft w:val="0"/>
      <w:marRight w:val="0"/>
      <w:marTop w:val="0"/>
      <w:marBottom w:val="0"/>
      <w:divBdr>
        <w:top w:val="none" w:sz="0" w:space="0" w:color="auto"/>
        <w:left w:val="none" w:sz="0" w:space="0" w:color="auto"/>
        <w:bottom w:val="none" w:sz="0" w:space="0" w:color="auto"/>
        <w:right w:val="none" w:sz="0" w:space="0" w:color="auto"/>
      </w:divBdr>
    </w:div>
    <w:div w:id="339624343">
      <w:bodyDiv w:val="1"/>
      <w:marLeft w:val="0"/>
      <w:marRight w:val="0"/>
      <w:marTop w:val="0"/>
      <w:marBottom w:val="0"/>
      <w:divBdr>
        <w:top w:val="none" w:sz="0" w:space="0" w:color="auto"/>
        <w:left w:val="none" w:sz="0" w:space="0" w:color="auto"/>
        <w:bottom w:val="none" w:sz="0" w:space="0" w:color="auto"/>
        <w:right w:val="none" w:sz="0" w:space="0" w:color="auto"/>
      </w:divBdr>
    </w:div>
    <w:div w:id="342125406">
      <w:bodyDiv w:val="1"/>
      <w:marLeft w:val="0"/>
      <w:marRight w:val="0"/>
      <w:marTop w:val="0"/>
      <w:marBottom w:val="0"/>
      <w:divBdr>
        <w:top w:val="none" w:sz="0" w:space="0" w:color="auto"/>
        <w:left w:val="none" w:sz="0" w:space="0" w:color="auto"/>
        <w:bottom w:val="none" w:sz="0" w:space="0" w:color="auto"/>
        <w:right w:val="none" w:sz="0" w:space="0" w:color="auto"/>
      </w:divBdr>
    </w:div>
    <w:div w:id="345328696">
      <w:bodyDiv w:val="1"/>
      <w:marLeft w:val="0"/>
      <w:marRight w:val="0"/>
      <w:marTop w:val="0"/>
      <w:marBottom w:val="0"/>
      <w:divBdr>
        <w:top w:val="none" w:sz="0" w:space="0" w:color="auto"/>
        <w:left w:val="none" w:sz="0" w:space="0" w:color="auto"/>
        <w:bottom w:val="none" w:sz="0" w:space="0" w:color="auto"/>
        <w:right w:val="none" w:sz="0" w:space="0" w:color="auto"/>
      </w:divBdr>
    </w:div>
    <w:div w:id="346636425">
      <w:bodyDiv w:val="1"/>
      <w:marLeft w:val="0"/>
      <w:marRight w:val="0"/>
      <w:marTop w:val="0"/>
      <w:marBottom w:val="0"/>
      <w:divBdr>
        <w:top w:val="none" w:sz="0" w:space="0" w:color="auto"/>
        <w:left w:val="none" w:sz="0" w:space="0" w:color="auto"/>
        <w:bottom w:val="none" w:sz="0" w:space="0" w:color="auto"/>
        <w:right w:val="none" w:sz="0" w:space="0" w:color="auto"/>
      </w:divBdr>
    </w:div>
    <w:div w:id="349331300">
      <w:bodyDiv w:val="1"/>
      <w:marLeft w:val="0"/>
      <w:marRight w:val="0"/>
      <w:marTop w:val="0"/>
      <w:marBottom w:val="0"/>
      <w:divBdr>
        <w:top w:val="none" w:sz="0" w:space="0" w:color="auto"/>
        <w:left w:val="none" w:sz="0" w:space="0" w:color="auto"/>
        <w:bottom w:val="none" w:sz="0" w:space="0" w:color="auto"/>
        <w:right w:val="none" w:sz="0" w:space="0" w:color="auto"/>
      </w:divBdr>
    </w:div>
    <w:div w:id="350762030">
      <w:bodyDiv w:val="1"/>
      <w:marLeft w:val="0"/>
      <w:marRight w:val="0"/>
      <w:marTop w:val="0"/>
      <w:marBottom w:val="0"/>
      <w:divBdr>
        <w:top w:val="none" w:sz="0" w:space="0" w:color="auto"/>
        <w:left w:val="none" w:sz="0" w:space="0" w:color="auto"/>
        <w:bottom w:val="none" w:sz="0" w:space="0" w:color="auto"/>
        <w:right w:val="none" w:sz="0" w:space="0" w:color="auto"/>
      </w:divBdr>
    </w:div>
    <w:div w:id="351229038">
      <w:bodyDiv w:val="1"/>
      <w:marLeft w:val="0"/>
      <w:marRight w:val="0"/>
      <w:marTop w:val="0"/>
      <w:marBottom w:val="0"/>
      <w:divBdr>
        <w:top w:val="none" w:sz="0" w:space="0" w:color="auto"/>
        <w:left w:val="none" w:sz="0" w:space="0" w:color="auto"/>
        <w:bottom w:val="none" w:sz="0" w:space="0" w:color="auto"/>
        <w:right w:val="none" w:sz="0" w:space="0" w:color="auto"/>
      </w:divBdr>
    </w:div>
    <w:div w:id="351301742">
      <w:bodyDiv w:val="1"/>
      <w:marLeft w:val="0"/>
      <w:marRight w:val="0"/>
      <w:marTop w:val="0"/>
      <w:marBottom w:val="0"/>
      <w:divBdr>
        <w:top w:val="none" w:sz="0" w:space="0" w:color="auto"/>
        <w:left w:val="none" w:sz="0" w:space="0" w:color="auto"/>
        <w:bottom w:val="none" w:sz="0" w:space="0" w:color="auto"/>
        <w:right w:val="none" w:sz="0" w:space="0" w:color="auto"/>
      </w:divBdr>
    </w:div>
    <w:div w:id="355086131">
      <w:bodyDiv w:val="1"/>
      <w:marLeft w:val="0"/>
      <w:marRight w:val="0"/>
      <w:marTop w:val="0"/>
      <w:marBottom w:val="0"/>
      <w:divBdr>
        <w:top w:val="none" w:sz="0" w:space="0" w:color="auto"/>
        <w:left w:val="none" w:sz="0" w:space="0" w:color="auto"/>
        <w:bottom w:val="none" w:sz="0" w:space="0" w:color="auto"/>
        <w:right w:val="none" w:sz="0" w:space="0" w:color="auto"/>
      </w:divBdr>
    </w:div>
    <w:div w:id="357050389">
      <w:bodyDiv w:val="1"/>
      <w:marLeft w:val="0"/>
      <w:marRight w:val="0"/>
      <w:marTop w:val="0"/>
      <w:marBottom w:val="0"/>
      <w:divBdr>
        <w:top w:val="none" w:sz="0" w:space="0" w:color="auto"/>
        <w:left w:val="none" w:sz="0" w:space="0" w:color="auto"/>
        <w:bottom w:val="none" w:sz="0" w:space="0" w:color="auto"/>
        <w:right w:val="none" w:sz="0" w:space="0" w:color="auto"/>
      </w:divBdr>
    </w:div>
    <w:div w:id="358745296">
      <w:bodyDiv w:val="1"/>
      <w:marLeft w:val="0"/>
      <w:marRight w:val="0"/>
      <w:marTop w:val="0"/>
      <w:marBottom w:val="0"/>
      <w:divBdr>
        <w:top w:val="none" w:sz="0" w:space="0" w:color="auto"/>
        <w:left w:val="none" w:sz="0" w:space="0" w:color="auto"/>
        <w:bottom w:val="none" w:sz="0" w:space="0" w:color="auto"/>
        <w:right w:val="none" w:sz="0" w:space="0" w:color="auto"/>
      </w:divBdr>
    </w:div>
    <w:div w:id="360595215">
      <w:bodyDiv w:val="1"/>
      <w:marLeft w:val="0"/>
      <w:marRight w:val="0"/>
      <w:marTop w:val="0"/>
      <w:marBottom w:val="0"/>
      <w:divBdr>
        <w:top w:val="none" w:sz="0" w:space="0" w:color="auto"/>
        <w:left w:val="none" w:sz="0" w:space="0" w:color="auto"/>
        <w:bottom w:val="none" w:sz="0" w:space="0" w:color="auto"/>
        <w:right w:val="none" w:sz="0" w:space="0" w:color="auto"/>
      </w:divBdr>
    </w:div>
    <w:div w:id="366368854">
      <w:bodyDiv w:val="1"/>
      <w:marLeft w:val="0"/>
      <w:marRight w:val="0"/>
      <w:marTop w:val="0"/>
      <w:marBottom w:val="0"/>
      <w:divBdr>
        <w:top w:val="none" w:sz="0" w:space="0" w:color="auto"/>
        <w:left w:val="none" w:sz="0" w:space="0" w:color="auto"/>
        <w:bottom w:val="none" w:sz="0" w:space="0" w:color="auto"/>
        <w:right w:val="none" w:sz="0" w:space="0" w:color="auto"/>
      </w:divBdr>
    </w:div>
    <w:div w:id="366444490">
      <w:bodyDiv w:val="1"/>
      <w:marLeft w:val="0"/>
      <w:marRight w:val="0"/>
      <w:marTop w:val="0"/>
      <w:marBottom w:val="0"/>
      <w:divBdr>
        <w:top w:val="none" w:sz="0" w:space="0" w:color="auto"/>
        <w:left w:val="none" w:sz="0" w:space="0" w:color="auto"/>
        <w:bottom w:val="none" w:sz="0" w:space="0" w:color="auto"/>
        <w:right w:val="none" w:sz="0" w:space="0" w:color="auto"/>
      </w:divBdr>
    </w:div>
    <w:div w:id="366639637">
      <w:bodyDiv w:val="1"/>
      <w:marLeft w:val="0"/>
      <w:marRight w:val="0"/>
      <w:marTop w:val="0"/>
      <w:marBottom w:val="0"/>
      <w:divBdr>
        <w:top w:val="none" w:sz="0" w:space="0" w:color="auto"/>
        <w:left w:val="none" w:sz="0" w:space="0" w:color="auto"/>
        <w:bottom w:val="none" w:sz="0" w:space="0" w:color="auto"/>
        <w:right w:val="none" w:sz="0" w:space="0" w:color="auto"/>
      </w:divBdr>
    </w:div>
    <w:div w:id="366682904">
      <w:bodyDiv w:val="1"/>
      <w:marLeft w:val="0"/>
      <w:marRight w:val="0"/>
      <w:marTop w:val="0"/>
      <w:marBottom w:val="0"/>
      <w:divBdr>
        <w:top w:val="none" w:sz="0" w:space="0" w:color="auto"/>
        <w:left w:val="none" w:sz="0" w:space="0" w:color="auto"/>
        <w:bottom w:val="none" w:sz="0" w:space="0" w:color="auto"/>
        <w:right w:val="none" w:sz="0" w:space="0" w:color="auto"/>
      </w:divBdr>
    </w:div>
    <w:div w:id="370227930">
      <w:bodyDiv w:val="1"/>
      <w:marLeft w:val="0"/>
      <w:marRight w:val="0"/>
      <w:marTop w:val="0"/>
      <w:marBottom w:val="0"/>
      <w:divBdr>
        <w:top w:val="none" w:sz="0" w:space="0" w:color="auto"/>
        <w:left w:val="none" w:sz="0" w:space="0" w:color="auto"/>
        <w:bottom w:val="none" w:sz="0" w:space="0" w:color="auto"/>
        <w:right w:val="none" w:sz="0" w:space="0" w:color="auto"/>
      </w:divBdr>
    </w:div>
    <w:div w:id="370617812">
      <w:bodyDiv w:val="1"/>
      <w:marLeft w:val="0"/>
      <w:marRight w:val="0"/>
      <w:marTop w:val="0"/>
      <w:marBottom w:val="0"/>
      <w:divBdr>
        <w:top w:val="none" w:sz="0" w:space="0" w:color="auto"/>
        <w:left w:val="none" w:sz="0" w:space="0" w:color="auto"/>
        <w:bottom w:val="none" w:sz="0" w:space="0" w:color="auto"/>
        <w:right w:val="none" w:sz="0" w:space="0" w:color="auto"/>
      </w:divBdr>
    </w:div>
    <w:div w:id="372005015">
      <w:bodyDiv w:val="1"/>
      <w:marLeft w:val="0"/>
      <w:marRight w:val="0"/>
      <w:marTop w:val="0"/>
      <w:marBottom w:val="0"/>
      <w:divBdr>
        <w:top w:val="none" w:sz="0" w:space="0" w:color="auto"/>
        <w:left w:val="none" w:sz="0" w:space="0" w:color="auto"/>
        <w:bottom w:val="none" w:sz="0" w:space="0" w:color="auto"/>
        <w:right w:val="none" w:sz="0" w:space="0" w:color="auto"/>
      </w:divBdr>
    </w:div>
    <w:div w:id="372315362">
      <w:bodyDiv w:val="1"/>
      <w:marLeft w:val="0"/>
      <w:marRight w:val="0"/>
      <w:marTop w:val="0"/>
      <w:marBottom w:val="0"/>
      <w:divBdr>
        <w:top w:val="none" w:sz="0" w:space="0" w:color="auto"/>
        <w:left w:val="none" w:sz="0" w:space="0" w:color="auto"/>
        <w:bottom w:val="none" w:sz="0" w:space="0" w:color="auto"/>
        <w:right w:val="none" w:sz="0" w:space="0" w:color="auto"/>
      </w:divBdr>
    </w:div>
    <w:div w:id="372656795">
      <w:bodyDiv w:val="1"/>
      <w:marLeft w:val="0"/>
      <w:marRight w:val="0"/>
      <w:marTop w:val="0"/>
      <w:marBottom w:val="0"/>
      <w:divBdr>
        <w:top w:val="none" w:sz="0" w:space="0" w:color="auto"/>
        <w:left w:val="none" w:sz="0" w:space="0" w:color="auto"/>
        <w:bottom w:val="none" w:sz="0" w:space="0" w:color="auto"/>
        <w:right w:val="none" w:sz="0" w:space="0" w:color="auto"/>
      </w:divBdr>
    </w:div>
    <w:div w:id="380134267">
      <w:bodyDiv w:val="1"/>
      <w:marLeft w:val="0"/>
      <w:marRight w:val="0"/>
      <w:marTop w:val="0"/>
      <w:marBottom w:val="0"/>
      <w:divBdr>
        <w:top w:val="none" w:sz="0" w:space="0" w:color="auto"/>
        <w:left w:val="none" w:sz="0" w:space="0" w:color="auto"/>
        <w:bottom w:val="none" w:sz="0" w:space="0" w:color="auto"/>
        <w:right w:val="none" w:sz="0" w:space="0" w:color="auto"/>
      </w:divBdr>
    </w:div>
    <w:div w:id="390228813">
      <w:bodyDiv w:val="1"/>
      <w:marLeft w:val="0"/>
      <w:marRight w:val="0"/>
      <w:marTop w:val="0"/>
      <w:marBottom w:val="0"/>
      <w:divBdr>
        <w:top w:val="none" w:sz="0" w:space="0" w:color="auto"/>
        <w:left w:val="none" w:sz="0" w:space="0" w:color="auto"/>
        <w:bottom w:val="none" w:sz="0" w:space="0" w:color="auto"/>
        <w:right w:val="none" w:sz="0" w:space="0" w:color="auto"/>
      </w:divBdr>
    </w:div>
    <w:div w:id="391973306">
      <w:bodyDiv w:val="1"/>
      <w:marLeft w:val="0"/>
      <w:marRight w:val="0"/>
      <w:marTop w:val="0"/>
      <w:marBottom w:val="0"/>
      <w:divBdr>
        <w:top w:val="none" w:sz="0" w:space="0" w:color="auto"/>
        <w:left w:val="none" w:sz="0" w:space="0" w:color="auto"/>
        <w:bottom w:val="none" w:sz="0" w:space="0" w:color="auto"/>
        <w:right w:val="none" w:sz="0" w:space="0" w:color="auto"/>
      </w:divBdr>
    </w:div>
    <w:div w:id="398023463">
      <w:bodyDiv w:val="1"/>
      <w:marLeft w:val="0"/>
      <w:marRight w:val="0"/>
      <w:marTop w:val="0"/>
      <w:marBottom w:val="0"/>
      <w:divBdr>
        <w:top w:val="none" w:sz="0" w:space="0" w:color="auto"/>
        <w:left w:val="none" w:sz="0" w:space="0" w:color="auto"/>
        <w:bottom w:val="none" w:sz="0" w:space="0" w:color="auto"/>
        <w:right w:val="none" w:sz="0" w:space="0" w:color="auto"/>
      </w:divBdr>
    </w:div>
    <w:div w:id="398947383">
      <w:bodyDiv w:val="1"/>
      <w:marLeft w:val="0"/>
      <w:marRight w:val="0"/>
      <w:marTop w:val="0"/>
      <w:marBottom w:val="0"/>
      <w:divBdr>
        <w:top w:val="none" w:sz="0" w:space="0" w:color="auto"/>
        <w:left w:val="none" w:sz="0" w:space="0" w:color="auto"/>
        <w:bottom w:val="none" w:sz="0" w:space="0" w:color="auto"/>
        <w:right w:val="none" w:sz="0" w:space="0" w:color="auto"/>
      </w:divBdr>
    </w:div>
    <w:div w:id="399059629">
      <w:bodyDiv w:val="1"/>
      <w:marLeft w:val="0"/>
      <w:marRight w:val="0"/>
      <w:marTop w:val="0"/>
      <w:marBottom w:val="0"/>
      <w:divBdr>
        <w:top w:val="none" w:sz="0" w:space="0" w:color="auto"/>
        <w:left w:val="none" w:sz="0" w:space="0" w:color="auto"/>
        <w:bottom w:val="none" w:sz="0" w:space="0" w:color="auto"/>
        <w:right w:val="none" w:sz="0" w:space="0" w:color="auto"/>
      </w:divBdr>
    </w:div>
    <w:div w:id="400569540">
      <w:bodyDiv w:val="1"/>
      <w:marLeft w:val="0"/>
      <w:marRight w:val="0"/>
      <w:marTop w:val="0"/>
      <w:marBottom w:val="0"/>
      <w:divBdr>
        <w:top w:val="none" w:sz="0" w:space="0" w:color="auto"/>
        <w:left w:val="none" w:sz="0" w:space="0" w:color="auto"/>
        <w:bottom w:val="none" w:sz="0" w:space="0" w:color="auto"/>
        <w:right w:val="none" w:sz="0" w:space="0" w:color="auto"/>
      </w:divBdr>
    </w:div>
    <w:div w:id="405541290">
      <w:bodyDiv w:val="1"/>
      <w:marLeft w:val="0"/>
      <w:marRight w:val="0"/>
      <w:marTop w:val="0"/>
      <w:marBottom w:val="0"/>
      <w:divBdr>
        <w:top w:val="none" w:sz="0" w:space="0" w:color="auto"/>
        <w:left w:val="none" w:sz="0" w:space="0" w:color="auto"/>
        <w:bottom w:val="none" w:sz="0" w:space="0" w:color="auto"/>
        <w:right w:val="none" w:sz="0" w:space="0" w:color="auto"/>
      </w:divBdr>
    </w:div>
    <w:div w:id="407768827">
      <w:bodyDiv w:val="1"/>
      <w:marLeft w:val="0"/>
      <w:marRight w:val="0"/>
      <w:marTop w:val="0"/>
      <w:marBottom w:val="0"/>
      <w:divBdr>
        <w:top w:val="none" w:sz="0" w:space="0" w:color="auto"/>
        <w:left w:val="none" w:sz="0" w:space="0" w:color="auto"/>
        <w:bottom w:val="none" w:sz="0" w:space="0" w:color="auto"/>
        <w:right w:val="none" w:sz="0" w:space="0" w:color="auto"/>
      </w:divBdr>
    </w:div>
    <w:div w:id="408311074">
      <w:bodyDiv w:val="1"/>
      <w:marLeft w:val="0"/>
      <w:marRight w:val="0"/>
      <w:marTop w:val="0"/>
      <w:marBottom w:val="0"/>
      <w:divBdr>
        <w:top w:val="none" w:sz="0" w:space="0" w:color="auto"/>
        <w:left w:val="none" w:sz="0" w:space="0" w:color="auto"/>
        <w:bottom w:val="none" w:sz="0" w:space="0" w:color="auto"/>
        <w:right w:val="none" w:sz="0" w:space="0" w:color="auto"/>
      </w:divBdr>
    </w:div>
    <w:div w:id="409082921">
      <w:bodyDiv w:val="1"/>
      <w:marLeft w:val="0"/>
      <w:marRight w:val="0"/>
      <w:marTop w:val="0"/>
      <w:marBottom w:val="0"/>
      <w:divBdr>
        <w:top w:val="none" w:sz="0" w:space="0" w:color="auto"/>
        <w:left w:val="none" w:sz="0" w:space="0" w:color="auto"/>
        <w:bottom w:val="none" w:sz="0" w:space="0" w:color="auto"/>
        <w:right w:val="none" w:sz="0" w:space="0" w:color="auto"/>
      </w:divBdr>
    </w:div>
    <w:div w:id="411126533">
      <w:bodyDiv w:val="1"/>
      <w:marLeft w:val="0"/>
      <w:marRight w:val="0"/>
      <w:marTop w:val="0"/>
      <w:marBottom w:val="0"/>
      <w:divBdr>
        <w:top w:val="none" w:sz="0" w:space="0" w:color="auto"/>
        <w:left w:val="none" w:sz="0" w:space="0" w:color="auto"/>
        <w:bottom w:val="none" w:sz="0" w:space="0" w:color="auto"/>
        <w:right w:val="none" w:sz="0" w:space="0" w:color="auto"/>
      </w:divBdr>
    </w:div>
    <w:div w:id="411632173">
      <w:bodyDiv w:val="1"/>
      <w:marLeft w:val="0"/>
      <w:marRight w:val="0"/>
      <w:marTop w:val="0"/>
      <w:marBottom w:val="0"/>
      <w:divBdr>
        <w:top w:val="none" w:sz="0" w:space="0" w:color="auto"/>
        <w:left w:val="none" w:sz="0" w:space="0" w:color="auto"/>
        <w:bottom w:val="none" w:sz="0" w:space="0" w:color="auto"/>
        <w:right w:val="none" w:sz="0" w:space="0" w:color="auto"/>
      </w:divBdr>
    </w:div>
    <w:div w:id="414743454">
      <w:bodyDiv w:val="1"/>
      <w:marLeft w:val="0"/>
      <w:marRight w:val="0"/>
      <w:marTop w:val="0"/>
      <w:marBottom w:val="0"/>
      <w:divBdr>
        <w:top w:val="none" w:sz="0" w:space="0" w:color="auto"/>
        <w:left w:val="none" w:sz="0" w:space="0" w:color="auto"/>
        <w:bottom w:val="none" w:sz="0" w:space="0" w:color="auto"/>
        <w:right w:val="none" w:sz="0" w:space="0" w:color="auto"/>
      </w:divBdr>
    </w:div>
    <w:div w:id="417874749">
      <w:bodyDiv w:val="1"/>
      <w:marLeft w:val="0"/>
      <w:marRight w:val="0"/>
      <w:marTop w:val="0"/>
      <w:marBottom w:val="0"/>
      <w:divBdr>
        <w:top w:val="none" w:sz="0" w:space="0" w:color="auto"/>
        <w:left w:val="none" w:sz="0" w:space="0" w:color="auto"/>
        <w:bottom w:val="none" w:sz="0" w:space="0" w:color="auto"/>
        <w:right w:val="none" w:sz="0" w:space="0" w:color="auto"/>
      </w:divBdr>
    </w:div>
    <w:div w:id="418913991">
      <w:bodyDiv w:val="1"/>
      <w:marLeft w:val="0"/>
      <w:marRight w:val="0"/>
      <w:marTop w:val="0"/>
      <w:marBottom w:val="0"/>
      <w:divBdr>
        <w:top w:val="none" w:sz="0" w:space="0" w:color="auto"/>
        <w:left w:val="none" w:sz="0" w:space="0" w:color="auto"/>
        <w:bottom w:val="none" w:sz="0" w:space="0" w:color="auto"/>
        <w:right w:val="none" w:sz="0" w:space="0" w:color="auto"/>
      </w:divBdr>
    </w:div>
    <w:div w:id="419062852">
      <w:bodyDiv w:val="1"/>
      <w:marLeft w:val="0"/>
      <w:marRight w:val="0"/>
      <w:marTop w:val="0"/>
      <w:marBottom w:val="0"/>
      <w:divBdr>
        <w:top w:val="none" w:sz="0" w:space="0" w:color="auto"/>
        <w:left w:val="none" w:sz="0" w:space="0" w:color="auto"/>
        <w:bottom w:val="none" w:sz="0" w:space="0" w:color="auto"/>
        <w:right w:val="none" w:sz="0" w:space="0" w:color="auto"/>
      </w:divBdr>
    </w:div>
    <w:div w:id="422074496">
      <w:bodyDiv w:val="1"/>
      <w:marLeft w:val="0"/>
      <w:marRight w:val="0"/>
      <w:marTop w:val="0"/>
      <w:marBottom w:val="0"/>
      <w:divBdr>
        <w:top w:val="none" w:sz="0" w:space="0" w:color="auto"/>
        <w:left w:val="none" w:sz="0" w:space="0" w:color="auto"/>
        <w:bottom w:val="none" w:sz="0" w:space="0" w:color="auto"/>
        <w:right w:val="none" w:sz="0" w:space="0" w:color="auto"/>
      </w:divBdr>
    </w:div>
    <w:div w:id="425804934">
      <w:bodyDiv w:val="1"/>
      <w:marLeft w:val="0"/>
      <w:marRight w:val="0"/>
      <w:marTop w:val="0"/>
      <w:marBottom w:val="0"/>
      <w:divBdr>
        <w:top w:val="none" w:sz="0" w:space="0" w:color="auto"/>
        <w:left w:val="none" w:sz="0" w:space="0" w:color="auto"/>
        <w:bottom w:val="none" w:sz="0" w:space="0" w:color="auto"/>
        <w:right w:val="none" w:sz="0" w:space="0" w:color="auto"/>
      </w:divBdr>
    </w:div>
    <w:div w:id="425883422">
      <w:bodyDiv w:val="1"/>
      <w:marLeft w:val="0"/>
      <w:marRight w:val="0"/>
      <w:marTop w:val="0"/>
      <w:marBottom w:val="0"/>
      <w:divBdr>
        <w:top w:val="none" w:sz="0" w:space="0" w:color="auto"/>
        <w:left w:val="none" w:sz="0" w:space="0" w:color="auto"/>
        <w:bottom w:val="none" w:sz="0" w:space="0" w:color="auto"/>
        <w:right w:val="none" w:sz="0" w:space="0" w:color="auto"/>
      </w:divBdr>
    </w:div>
    <w:div w:id="428089475">
      <w:bodyDiv w:val="1"/>
      <w:marLeft w:val="0"/>
      <w:marRight w:val="0"/>
      <w:marTop w:val="0"/>
      <w:marBottom w:val="0"/>
      <w:divBdr>
        <w:top w:val="none" w:sz="0" w:space="0" w:color="auto"/>
        <w:left w:val="none" w:sz="0" w:space="0" w:color="auto"/>
        <w:bottom w:val="none" w:sz="0" w:space="0" w:color="auto"/>
        <w:right w:val="none" w:sz="0" w:space="0" w:color="auto"/>
      </w:divBdr>
    </w:div>
    <w:div w:id="433329186">
      <w:bodyDiv w:val="1"/>
      <w:marLeft w:val="0"/>
      <w:marRight w:val="0"/>
      <w:marTop w:val="0"/>
      <w:marBottom w:val="0"/>
      <w:divBdr>
        <w:top w:val="none" w:sz="0" w:space="0" w:color="auto"/>
        <w:left w:val="none" w:sz="0" w:space="0" w:color="auto"/>
        <w:bottom w:val="none" w:sz="0" w:space="0" w:color="auto"/>
        <w:right w:val="none" w:sz="0" w:space="0" w:color="auto"/>
      </w:divBdr>
    </w:div>
    <w:div w:id="437146208">
      <w:bodyDiv w:val="1"/>
      <w:marLeft w:val="0"/>
      <w:marRight w:val="0"/>
      <w:marTop w:val="0"/>
      <w:marBottom w:val="0"/>
      <w:divBdr>
        <w:top w:val="none" w:sz="0" w:space="0" w:color="auto"/>
        <w:left w:val="none" w:sz="0" w:space="0" w:color="auto"/>
        <w:bottom w:val="none" w:sz="0" w:space="0" w:color="auto"/>
        <w:right w:val="none" w:sz="0" w:space="0" w:color="auto"/>
      </w:divBdr>
    </w:div>
    <w:div w:id="439103290">
      <w:bodyDiv w:val="1"/>
      <w:marLeft w:val="0"/>
      <w:marRight w:val="0"/>
      <w:marTop w:val="0"/>
      <w:marBottom w:val="0"/>
      <w:divBdr>
        <w:top w:val="none" w:sz="0" w:space="0" w:color="auto"/>
        <w:left w:val="none" w:sz="0" w:space="0" w:color="auto"/>
        <w:bottom w:val="none" w:sz="0" w:space="0" w:color="auto"/>
        <w:right w:val="none" w:sz="0" w:space="0" w:color="auto"/>
      </w:divBdr>
    </w:div>
    <w:div w:id="439495090">
      <w:bodyDiv w:val="1"/>
      <w:marLeft w:val="0"/>
      <w:marRight w:val="0"/>
      <w:marTop w:val="0"/>
      <w:marBottom w:val="0"/>
      <w:divBdr>
        <w:top w:val="none" w:sz="0" w:space="0" w:color="auto"/>
        <w:left w:val="none" w:sz="0" w:space="0" w:color="auto"/>
        <w:bottom w:val="none" w:sz="0" w:space="0" w:color="auto"/>
        <w:right w:val="none" w:sz="0" w:space="0" w:color="auto"/>
      </w:divBdr>
    </w:div>
    <w:div w:id="443809805">
      <w:bodyDiv w:val="1"/>
      <w:marLeft w:val="0"/>
      <w:marRight w:val="0"/>
      <w:marTop w:val="0"/>
      <w:marBottom w:val="0"/>
      <w:divBdr>
        <w:top w:val="none" w:sz="0" w:space="0" w:color="auto"/>
        <w:left w:val="none" w:sz="0" w:space="0" w:color="auto"/>
        <w:bottom w:val="none" w:sz="0" w:space="0" w:color="auto"/>
        <w:right w:val="none" w:sz="0" w:space="0" w:color="auto"/>
      </w:divBdr>
    </w:div>
    <w:div w:id="449591454">
      <w:bodyDiv w:val="1"/>
      <w:marLeft w:val="0"/>
      <w:marRight w:val="0"/>
      <w:marTop w:val="0"/>
      <w:marBottom w:val="0"/>
      <w:divBdr>
        <w:top w:val="none" w:sz="0" w:space="0" w:color="auto"/>
        <w:left w:val="none" w:sz="0" w:space="0" w:color="auto"/>
        <w:bottom w:val="none" w:sz="0" w:space="0" w:color="auto"/>
        <w:right w:val="none" w:sz="0" w:space="0" w:color="auto"/>
      </w:divBdr>
    </w:div>
    <w:div w:id="452599406">
      <w:bodyDiv w:val="1"/>
      <w:marLeft w:val="0"/>
      <w:marRight w:val="0"/>
      <w:marTop w:val="0"/>
      <w:marBottom w:val="0"/>
      <w:divBdr>
        <w:top w:val="none" w:sz="0" w:space="0" w:color="auto"/>
        <w:left w:val="none" w:sz="0" w:space="0" w:color="auto"/>
        <w:bottom w:val="none" w:sz="0" w:space="0" w:color="auto"/>
        <w:right w:val="none" w:sz="0" w:space="0" w:color="auto"/>
      </w:divBdr>
    </w:div>
    <w:div w:id="457720849">
      <w:bodyDiv w:val="1"/>
      <w:marLeft w:val="0"/>
      <w:marRight w:val="0"/>
      <w:marTop w:val="0"/>
      <w:marBottom w:val="0"/>
      <w:divBdr>
        <w:top w:val="none" w:sz="0" w:space="0" w:color="auto"/>
        <w:left w:val="none" w:sz="0" w:space="0" w:color="auto"/>
        <w:bottom w:val="none" w:sz="0" w:space="0" w:color="auto"/>
        <w:right w:val="none" w:sz="0" w:space="0" w:color="auto"/>
      </w:divBdr>
    </w:div>
    <w:div w:id="458184476">
      <w:bodyDiv w:val="1"/>
      <w:marLeft w:val="0"/>
      <w:marRight w:val="0"/>
      <w:marTop w:val="0"/>
      <w:marBottom w:val="0"/>
      <w:divBdr>
        <w:top w:val="none" w:sz="0" w:space="0" w:color="auto"/>
        <w:left w:val="none" w:sz="0" w:space="0" w:color="auto"/>
        <w:bottom w:val="none" w:sz="0" w:space="0" w:color="auto"/>
        <w:right w:val="none" w:sz="0" w:space="0" w:color="auto"/>
      </w:divBdr>
    </w:div>
    <w:div w:id="460272327">
      <w:bodyDiv w:val="1"/>
      <w:marLeft w:val="0"/>
      <w:marRight w:val="0"/>
      <w:marTop w:val="0"/>
      <w:marBottom w:val="0"/>
      <w:divBdr>
        <w:top w:val="none" w:sz="0" w:space="0" w:color="auto"/>
        <w:left w:val="none" w:sz="0" w:space="0" w:color="auto"/>
        <w:bottom w:val="none" w:sz="0" w:space="0" w:color="auto"/>
        <w:right w:val="none" w:sz="0" w:space="0" w:color="auto"/>
      </w:divBdr>
    </w:div>
    <w:div w:id="461652928">
      <w:bodyDiv w:val="1"/>
      <w:marLeft w:val="0"/>
      <w:marRight w:val="0"/>
      <w:marTop w:val="0"/>
      <w:marBottom w:val="0"/>
      <w:divBdr>
        <w:top w:val="none" w:sz="0" w:space="0" w:color="auto"/>
        <w:left w:val="none" w:sz="0" w:space="0" w:color="auto"/>
        <w:bottom w:val="none" w:sz="0" w:space="0" w:color="auto"/>
        <w:right w:val="none" w:sz="0" w:space="0" w:color="auto"/>
      </w:divBdr>
    </w:div>
    <w:div w:id="464739581">
      <w:bodyDiv w:val="1"/>
      <w:marLeft w:val="0"/>
      <w:marRight w:val="0"/>
      <w:marTop w:val="0"/>
      <w:marBottom w:val="0"/>
      <w:divBdr>
        <w:top w:val="none" w:sz="0" w:space="0" w:color="auto"/>
        <w:left w:val="none" w:sz="0" w:space="0" w:color="auto"/>
        <w:bottom w:val="none" w:sz="0" w:space="0" w:color="auto"/>
        <w:right w:val="none" w:sz="0" w:space="0" w:color="auto"/>
      </w:divBdr>
    </w:div>
    <w:div w:id="472449248">
      <w:bodyDiv w:val="1"/>
      <w:marLeft w:val="0"/>
      <w:marRight w:val="0"/>
      <w:marTop w:val="0"/>
      <w:marBottom w:val="0"/>
      <w:divBdr>
        <w:top w:val="none" w:sz="0" w:space="0" w:color="auto"/>
        <w:left w:val="none" w:sz="0" w:space="0" w:color="auto"/>
        <w:bottom w:val="none" w:sz="0" w:space="0" w:color="auto"/>
        <w:right w:val="none" w:sz="0" w:space="0" w:color="auto"/>
      </w:divBdr>
    </w:div>
    <w:div w:id="475730734">
      <w:bodyDiv w:val="1"/>
      <w:marLeft w:val="0"/>
      <w:marRight w:val="0"/>
      <w:marTop w:val="0"/>
      <w:marBottom w:val="0"/>
      <w:divBdr>
        <w:top w:val="none" w:sz="0" w:space="0" w:color="auto"/>
        <w:left w:val="none" w:sz="0" w:space="0" w:color="auto"/>
        <w:bottom w:val="none" w:sz="0" w:space="0" w:color="auto"/>
        <w:right w:val="none" w:sz="0" w:space="0" w:color="auto"/>
      </w:divBdr>
    </w:div>
    <w:div w:id="478571965">
      <w:bodyDiv w:val="1"/>
      <w:marLeft w:val="0"/>
      <w:marRight w:val="0"/>
      <w:marTop w:val="0"/>
      <w:marBottom w:val="0"/>
      <w:divBdr>
        <w:top w:val="none" w:sz="0" w:space="0" w:color="auto"/>
        <w:left w:val="none" w:sz="0" w:space="0" w:color="auto"/>
        <w:bottom w:val="none" w:sz="0" w:space="0" w:color="auto"/>
        <w:right w:val="none" w:sz="0" w:space="0" w:color="auto"/>
      </w:divBdr>
    </w:div>
    <w:div w:id="480735130">
      <w:bodyDiv w:val="1"/>
      <w:marLeft w:val="0"/>
      <w:marRight w:val="0"/>
      <w:marTop w:val="0"/>
      <w:marBottom w:val="0"/>
      <w:divBdr>
        <w:top w:val="none" w:sz="0" w:space="0" w:color="auto"/>
        <w:left w:val="none" w:sz="0" w:space="0" w:color="auto"/>
        <w:bottom w:val="none" w:sz="0" w:space="0" w:color="auto"/>
        <w:right w:val="none" w:sz="0" w:space="0" w:color="auto"/>
      </w:divBdr>
    </w:div>
    <w:div w:id="484395900">
      <w:bodyDiv w:val="1"/>
      <w:marLeft w:val="0"/>
      <w:marRight w:val="0"/>
      <w:marTop w:val="0"/>
      <w:marBottom w:val="0"/>
      <w:divBdr>
        <w:top w:val="none" w:sz="0" w:space="0" w:color="auto"/>
        <w:left w:val="none" w:sz="0" w:space="0" w:color="auto"/>
        <w:bottom w:val="none" w:sz="0" w:space="0" w:color="auto"/>
        <w:right w:val="none" w:sz="0" w:space="0" w:color="auto"/>
      </w:divBdr>
    </w:div>
    <w:div w:id="484856308">
      <w:bodyDiv w:val="1"/>
      <w:marLeft w:val="0"/>
      <w:marRight w:val="0"/>
      <w:marTop w:val="0"/>
      <w:marBottom w:val="0"/>
      <w:divBdr>
        <w:top w:val="none" w:sz="0" w:space="0" w:color="auto"/>
        <w:left w:val="none" w:sz="0" w:space="0" w:color="auto"/>
        <w:bottom w:val="none" w:sz="0" w:space="0" w:color="auto"/>
        <w:right w:val="none" w:sz="0" w:space="0" w:color="auto"/>
      </w:divBdr>
    </w:div>
    <w:div w:id="488442479">
      <w:bodyDiv w:val="1"/>
      <w:marLeft w:val="0"/>
      <w:marRight w:val="0"/>
      <w:marTop w:val="0"/>
      <w:marBottom w:val="0"/>
      <w:divBdr>
        <w:top w:val="none" w:sz="0" w:space="0" w:color="auto"/>
        <w:left w:val="none" w:sz="0" w:space="0" w:color="auto"/>
        <w:bottom w:val="none" w:sz="0" w:space="0" w:color="auto"/>
        <w:right w:val="none" w:sz="0" w:space="0" w:color="auto"/>
      </w:divBdr>
    </w:div>
    <w:div w:id="488597576">
      <w:bodyDiv w:val="1"/>
      <w:marLeft w:val="0"/>
      <w:marRight w:val="0"/>
      <w:marTop w:val="0"/>
      <w:marBottom w:val="0"/>
      <w:divBdr>
        <w:top w:val="none" w:sz="0" w:space="0" w:color="auto"/>
        <w:left w:val="none" w:sz="0" w:space="0" w:color="auto"/>
        <w:bottom w:val="none" w:sz="0" w:space="0" w:color="auto"/>
        <w:right w:val="none" w:sz="0" w:space="0" w:color="auto"/>
      </w:divBdr>
    </w:div>
    <w:div w:id="492570684">
      <w:bodyDiv w:val="1"/>
      <w:marLeft w:val="0"/>
      <w:marRight w:val="0"/>
      <w:marTop w:val="0"/>
      <w:marBottom w:val="0"/>
      <w:divBdr>
        <w:top w:val="none" w:sz="0" w:space="0" w:color="auto"/>
        <w:left w:val="none" w:sz="0" w:space="0" w:color="auto"/>
        <w:bottom w:val="none" w:sz="0" w:space="0" w:color="auto"/>
        <w:right w:val="none" w:sz="0" w:space="0" w:color="auto"/>
      </w:divBdr>
    </w:div>
    <w:div w:id="493256561">
      <w:bodyDiv w:val="1"/>
      <w:marLeft w:val="0"/>
      <w:marRight w:val="0"/>
      <w:marTop w:val="0"/>
      <w:marBottom w:val="0"/>
      <w:divBdr>
        <w:top w:val="none" w:sz="0" w:space="0" w:color="auto"/>
        <w:left w:val="none" w:sz="0" w:space="0" w:color="auto"/>
        <w:bottom w:val="none" w:sz="0" w:space="0" w:color="auto"/>
        <w:right w:val="none" w:sz="0" w:space="0" w:color="auto"/>
      </w:divBdr>
    </w:div>
    <w:div w:id="495152335">
      <w:bodyDiv w:val="1"/>
      <w:marLeft w:val="0"/>
      <w:marRight w:val="0"/>
      <w:marTop w:val="0"/>
      <w:marBottom w:val="0"/>
      <w:divBdr>
        <w:top w:val="none" w:sz="0" w:space="0" w:color="auto"/>
        <w:left w:val="none" w:sz="0" w:space="0" w:color="auto"/>
        <w:bottom w:val="none" w:sz="0" w:space="0" w:color="auto"/>
        <w:right w:val="none" w:sz="0" w:space="0" w:color="auto"/>
      </w:divBdr>
    </w:div>
    <w:div w:id="495606589">
      <w:bodyDiv w:val="1"/>
      <w:marLeft w:val="0"/>
      <w:marRight w:val="0"/>
      <w:marTop w:val="0"/>
      <w:marBottom w:val="0"/>
      <w:divBdr>
        <w:top w:val="none" w:sz="0" w:space="0" w:color="auto"/>
        <w:left w:val="none" w:sz="0" w:space="0" w:color="auto"/>
        <w:bottom w:val="none" w:sz="0" w:space="0" w:color="auto"/>
        <w:right w:val="none" w:sz="0" w:space="0" w:color="auto"/>
      </w:divBdr>
    </w:div>
    <w:div w:id="495922335">
      <w:bodyDiv w:val="1"/>
      <w:marLeft w:val="0"/>
      <w:marRight w:val="0"/>
      <w:marTop w:val="0"/>
      <w:marBottom w:val="0"/>
      <w:divBdr>
        <w:top w:val="none" w:sz="0" w:space="0" w:color="auto"/>
        <w:left w:val="none" w:sz="0" w:space="0" w:color="auto"/>
        <w:bottom w:val="none" w:sz="0" w:space="0" w:color="auto"/>
        <w:right w:val="none" w:sz="0" w:space="0" w:color="auto"/>
      </w:divBdr>
    </w:div>
    <w:div w:id="495923232">
      <w:bodyDiv w:val="1"/>
      <w:marLeft w:val="0"/>
      <w:marRight w:val="0"/>
      <w:marTop w:val="0"/>
      <w:marBottom w:val="0"/>
      <w:divBdr>
        <w:top w:val="none" w:sz="0" w:space="0" w:color="auto"/>
        <w:left w:val="none" w:sz="0" w:space="0" w:color="auto"/>
        <w:bottom w:val="none" w:sz="0" w:space="0" w:color="auto"/>
        <w:right w:val="none" w:sz="0" w:space="0" w:color="auto"/>
      </w:divBdr>
    </w:div>
    <w:div w:id="497156105">
      <w:bodyDiv w:val="1"/>
      <w:marLeft w:val="0"/>
      <w:marRight w:val="0"/>
      <w:marTop w:val="0"/>
      <w:marBottom w:val="0"/>
      <w:divBdr>
        <w:top w:val="none" w:sz="0" w:space="0" w:color="auto"/>
        <w:left w:val="none" w:sz="0" w:space="0" w:color="auto"/>
        <w:bottom w:val="none" w:sz="0" w:space="0" w:color="auto"/>
        <w:right w:val="none" w:sz="0" w:space="0" w:color="auto"/>
      </w:divBdr>
    </w:div>
    <w:div w:id="501772927">
      <w:bodyDiv w:val="1"/>
      <w:marLeft w:val="0"/>
      <w:marRight w:val="0"/>
      <w:marTop w:val="0"/>
      <w:marBottom w:val="0"/>
      <w:divBdr>
        <w:top w:val="none" w:sz="0" w:space="0" w:color="auto"/>
        <w:left w:val="none" w:sz="0" w:space="0" w:color="auto"/>
        <w:bottom w:val="none" w:sz="0" w:space="0" w:color="auto"/>
        <w:right w:val="none" w:sz="0" w:space="0" w:color="auto"/>
      </w:divBdr>
    </w:div>
    <w:div w:id="507403959">
      <w:bodyDiv w:val="1"/>
      <w:marLeft w:val="0"/>
      <w:marRight w:val="0"/>
      <w:marTop w:val="0"/>
      <w:marBottom w:val="0"/>
      <w:divBdr>
        <w:top w:val="none" w:sz="0" w:space="0" w:color="auto"/>
        <w:left w:val="none" w:sz="0" w:space="0" w:color="auto"/>
        <w:bottom w:val="none" w:sz="0" w:space="0" w:color="auto"/>
        <w:right w:val="none" w:sz="0" w:space="0" w:color="auto"/>
      </w:divBdr>
    </w:div>
    <w:div w:id="507914396">
      <w:bodyDiv w:val="1"/>
      <w:marLeft w:val="0"/>
      <w:marRight w:val="0"/>
      <w:marTop w:val="0"/>
      <w:marBottom w:val="0"/>
      <w:divBdr>
        <w:top w:val="none" w:sz="0" w:space="0" w:color="auto"/>
        <w:left w:val="none" w:sz="0" w:space="0" w:color="auto"/>
        <w:bottom w:val="none" w:sz="0" w:space="0" w:color="auto"/>
        <w:right w:val="none" w:sz="0" w:space="0" w:color="auto"/>
      </w:divBdr>
    </w:div>
    <w:div w:id="513492760">
      <w:bodyDiv w:val="1"/>
      <w:marLeft w:val="0"/>
      <w:marRight w:val="0"/>
      <w:marTop w:val="0"/>
      <w:marBottom w:val="0"/>
      <w:divBdr>
        <w:top w:val="none" w:sz="0" w:space="0" w:color="auto"/>
        <w:left w:val="none" w:sz="0" w:space="0" w:color="auto"/>
        <w:bottom w:val="none" w:sz="0" w:space="0" w:color="auto"/>
        <w:right w:val="none" w:sz="0" w:space="0" w:color="auto"/>
      </w:divBdr>
    </w:div>
    <w:div w:id="515273620">
      <w:bodyDiv w:val="1"/>
      <w:marLeft w:val="0"/>
      <w:marRight w:val="0"/>
      <w:marTop w:val="0"/>
      <w:marBottom w:val="0"/>
      <w:divBdr>
        <w:top w:val="none" w:sz="0" w:space="0" w:color="auto"/>
        <w:left w:val="none" w:sz="0" w:space="0" w:color="auto"/>
        <w:bottom w:val="none" w:sz="0" w:space="0" w:color="auto"/>
        <w:right w:val="none" w:sz="0" w:space="0" w:color="auto"/>
      </w:divBdr>
    </w:div>
    <w:div w:id="518812103">
      <w:bodyDiv w:val="1"/>
      <w:marLeft w:val="0"/>
      <w:marRight w:val="0"/>
      <w:marTop w:val="0"/>
      <w:marBottom w:val="0"/>
      <w:divBdr>
        <w:top w:val="none" w:sz="0" w:space="0" w:color="auto"/>
        <w:left w:val="none" w:sz="0" w:space="0" w:color="auto"/>
        <w:bottom w:val="none" w:sz="0" w:space="0" w:color="auto"/>
        <w:right w:val="none" w:sz="0" w:space="0" w:color="auto"/>
      </w:divBdr>
    </w:div>
    <w:div w:id="529104234">
      <w:bodyDiv w:val="1"/>
      <w:marLeft w:val="0"/>
      <w:marRight w:val="0"/>
      <w:marTop w:val="0"/>
      <w:marBottom w:val="0"/>
      <w:divBdr>
        <w:top w:val="none" w:sz="0" w:space="0" w:color="auto"/>
        <w:left w:val="none" w:sz="0" w:space="0" w:color="auto"/>
        <w:bottom w:val="none" w:sz="0" w:space="0" w:color="auto"/>
        <w:right w:val="none" w:sz="0" w:space="0" w:color="auto"/>
      </w:divBdr>
    </w:div>
    <w:div w:id="530000333">
      <w:bodyDiv w:val="1"/>
      <w:marLeft w:val="0"/>
      <w:marRight w:val="0"/>
      <w:marTop w:val="0"/>
      <w:marBottom w:val="0"/>
      <w:divBdr>
        <w:top w:val="none" w:sz="0" w:space="0" w:color="auto"/>
        <w:left w:val="none" w:sz="0" w:space="0" w:color="auto"/>
        <w:bottom w:val="none" w:sz="0" w:space="0" w:color="auto"/>
        <w:right w:val="none" w:sz="0" w:space="0" w:color="auto"/>
      </w:divBdr>
    </w:div>
    <w:div w:id="530144863">
      <w:bodyDiv w:val="1"/>
      <w:marLeft w:val="0"/>
      <w:marRight w:val="0"/>
      <w:marTop w:val="0"/>
      <w:marBottom w:val="0"/>
      <w:divBdr>
        <w:top w:val="none" w:sz="0" w:space="0" w:color="auto"/>
        <w:left w:val="none" w:sz="0" w:space="0" w:color="auto"/>
        <w:bottom w:val="none" w:sz="0" w:space="0" w:color="auto"/>
        <w:right w:val="none" w:sz="0" w:space="0" w:color="auto"/>
      </w:divBdr>
    </w:div>
    <w:div w:id="530150874">
      <w:bodyDiv w:val="1"/>
      <w:marLeft w:val="0"/>
      <w:marRight w:val="0"/>
      <w:marTop w:val="0"/>
      <w:marBottom w:val="0"/>
      <w:divBdr>
        <w:top w:val="none" w:sz="0" w:space="0" w:color="auto"/>
        <w:left w:val="none" w:sz="0" w:space="0" w:color="auto"/>
        <w:bottom w:val="none" w:sz="0" w:space="0" w:color="auto"/>
        <w:right w:val="none" w:sz="0" w:space="0" w:color="auto"/>
      </w:divBdr>
    </w:div>
    <w:div w:id="534541851">
      <w:bodyDiv w:val="1"/>
      <w:marLeft w:val="0"/>
      <w:marRight w:val="0"/>
      <w:marTop w:val="0"/>
      <w:marBottom w:val="0"/>
      <w:divBdr>
        <w:top w:val="none" w:sz="0" w:space="0" w:color="auto"/>
        <w:left w:val="none" w:sz="0" w:space="0" w:color="auto"/>
        <w:bottom w:val="none" w:sz="0" w:space="0" w:color="auto"/>
        <w:right w:val="none" w:sz="0" w:space="0" w:color="auto"/>
      </w:divBdr>
    </w:div>
    <w:div w:id="535773311">
      <w:bodyDiv w:val="1"/>
      <w:marLeft w:val="0"/>
      <w:marRight w:val="0"/>
      <w:marTop w:val="0"/>
      <w:marBottom w:val="0"/>
      <w:divBdr>
        <w:top w:val="none" w:sz="0" w:space="0" w:color="auto"/>
        <w:left w:val="none" w:sz="0" w:space="0" w:color="auto"/>
        <w:bottom w:val="none" w:sz="0" w:space="0" w:color="auto"/>
        <w:right w:val="none" w:sz="0" w:space="0" w:color="auto"/>
      </w:divBdr>
    </w:div>
    <w:div w:id="536041654">
      <w:bodyDiv w:val="1"/>
      <w:marLeft w:val="0"/>
      <w:marRight w:val="0"/>
      <w:marTop w:val="0"/>
      <w:marBottom w:val="0"/>
      <w:divBdr>
        <w:top w:val="none" w:sz="0" w:space="0" w:color="auto"/>
        <w:left w:val="none" w:sz="0" w:space="0" w:color="auto"/>
        <w:bottom w:val="none" w:sz="0" w:space="0" w:color="auto"/>
        <w:right w:val="none" w:sz="0" w:space="0" w:color="auto"/>
      </w:divBdr>
    </w:div>
    <w:div w:id="548692840">
      <w:bodyDiv w:val="1"/>
      <w:marLeft w:val="0"/>
      <w:marRight w:val="0"/>
      <w:marTop w:val="0"/>
      <w:marBottom w:val="0"/>
      <w:divBdr>
        <w:top w:val="none" w:sz="0" w:space="0" w:color="auto"/>
        <w:left w:val="none" w:sz="0" w:space="0" w:color="auto"/>
        <w:bottom w:val="none" w:sz="0" w:space="0" w:color="auto"/>
        <w:right w:val="none" w:sz="0" w:space="0" w:color="auto"/>
      </w:divBdr>
    </w:div>
    <w:div w:id="549804107">
      <w:bodyDiv w:val="1"/>
      <w:marLeft w:val="0"/>
      <w:marRight w:val="0"/>
      <w:marTop w:val="0"/>
      <w:marBottom w:val="0"/>
      <w:divBdr>
        <w:top w:val="none" w:sz="0" w:space="0" w:color="auto"/>
        <w:left w:val="none" w:sz="0" w:space="0" w:color="auto"/>
        <w:bottom w:val="none" w:sz="0" w:space="0" w:color="auto"/>
        <w:right w:val="none" w:sz="0" w:space="0" w:color="auto"/>
      </w:divBdr>
    </w:div>
    <w:div w:id="552884544">
      <w:bodyDiv w:val="1"/>
      <w:marLeft w:val="0"/>
      <w:marRight w:val="0"/>
      <w:marTop w:val="0"/>
      <w:marBottom w:val="0"/>
      <w:divBdr>
        <w:top w:val="none" w:sz="0" w:space="0" w:color="auto"/>
        <w:left w:val="none" w:sz="0" w:space="0" w:color="auto"/>
        <w:bottom w:val="none" w:sz="0" w:space="0" w:color="auto"/>
        <w:right w:val="none" w:sz="0" w:space="0" w:color="auto"/>
      </w:divBdr>
    </w:div>
    <w:div w:id="554510292">
      <w:bodyDiv w:val="1"/>
      <w:marLeft w:val="0"/>
      <w:marRight w:val="0"/>
      <w:marTop w:val="0"/>
      <w:marBottom w:val="0"/>
      <w:divBdr>
        <w:top w:val="none" w:sz="0" w:space="0" w:color="auto"/>
        <w:left w:val="none" w:sz="0" w:space="0" w:color="auto"/>
        <w:bottom w:val="none" w:sz="0" w:space="0" w:color="auto"/>
        <w:right w:val="none" w:sz="0" w:space="0" w:color="auto"/>
      </w:divBdr>
    </w:div>
    <w:div w:id="556205999">
      <w:bodyDiv w:val="1"/>
      <w:marLeft w:val="0"/>
      <w:marRight w:val="0"/>
      <w:marTop w:val="0"/>
      <w:marBottom w:val="0"/>
      <w:divBdr>
        <w:top w:val="none" w:sz="0" w:space="0" w:color="auto"/>
        <w:left w:val="none" w:sz="0" w:space="0" w:color="auto"/>
        <w:bottom w:val="none" w:sz="0" w:space="0" w:color="auto"/>
        <w:right w:val="none" w:sz="0" w:space="0" w:color="auto"/>
      </w:divBdr>
    </w:div>
    <w:div w:id="556359243">
      <w:bodyDiv w:val="1"/>
      <w:marLeft w:val="0"/>
      <w:marRight w:val="0"/>
      <w:marTop w:val="0"/>
      <w:marBottom w:val="0"/>
      <w:divBdr>
        <w:top w:val="none" w:sz="0" w:space="0" w:color="auto"/>
        <w:left w:val="none" w:sz="0" w:space="0" w:color="auto"/>
        <w:bottom w:val="none" w:sz="0" w:space="0" w:color="auto"/>
        <w:right w:val="none" w:sz="0" w:space="0" w:color="auto"/>
      </w:divBdr>
    </w:div>
    <w:div w:id="559898769">
      <w:bodyDiv w:val="1"/>
      <w:marLeft w:val="0"/>
      <w:marRight w:val="0"/>
      <w:marTop w:val="0"/>
      <w:marBottom w:val="0"/>
      <w:divBdr>
        <w:top w:val="none" w:sz="0" w:space="0" w:color="auto"/>
        <w:left w:val="none" w:sz="0" w:space="0" w:color="auto"/>
        <w:bottom w:val="none" w:sz="0" w:space="0" w:color="auto"/>
        <w:right w:val="none" w:sz="0" w:space="0" w:color="auto"/>
      </w:divBdr>
    </w:div>
    <w:div w:id="562716530">
      <w:bodyDiv w:val="1"/>
      <w:marLeft w:val="0"/>
      <w:marRight w:val="0"/>
      <w:marTop w:val="0"/>
      <w:marBottom w:val="0"/>
      <w:divBdr>
        <w:top w:val="none" w:sz="0" w:space="0" w:color="auto"/>
        <w:left w:val="none" w:sz="0" w:space="0" w:color="auto"/>
        <w:bottom w:val="none" w:sz="0" w:space="0" w:color="auto"/>
        <w:right w:val="none" w:sz="0" w:space="0" w:color="auto"/>
      </w:divBdr>
    </w:div>
    <w:div w:id="564527738">
      <w:bodyDiv w:val="1"/>
      <w:marLeft w:val="0"/>
      <w:marRight w:val="0"/>
      <w:marTop w:val="0"/>
      <w:marBottom w:val="0"/>
      <w:divBdr>
        <w:top w:val="none" w:sz="0" w:space="0" w:color="auto"/>
        <w:left w:val="none" w:sz="0" w:space="0" w:color="auto"/>
        <w:bottom w:val="none" w:sz="0" w:space="0" w:color="auto"/>
        <w:right w:val="none" w:sz="0" w:space="0" w:color="auto"/>
      </w:divBdr>
    </w:div>
    <w:div w:id="565146420">
      <w:bodyDiv w:val="1"/>
      <w:marLeft w:val="0"/>
      <w:marRight w:val="0"/>
      <w:marTop w:val="0"/>
      <w:marBottom w:val="0"/>
      <w:divBdr>
        <w:top w:val="none" w:sz="0" w:space="0" w:color="auto"/>
        <w:left w:val="none" w:sz="0" w:space="0" w:color="auto"/>
        <w:bottom w:val="none" w:sz="0" w:space="0" w:color="auto"/>
        <w:right w:val="none" w:sz="0" w:space="0" w:color="auto"/>
      </w:divBdr>
    </w:div>
    <w:div w:id="565804844">
      <w:bodyDiv w:val="1"/>
      <w:marLeft w:val="0"/>
      <w:marRight w:val="0"/>
      <w:marTop w:val="0"/>
      <w:marBottom w:val="0"/>
      <w:divBdr>
        <w:top w:val="none" w:sz="0" w:space="0" w:color="auto"/>
        <w:left w:val="none" w:sz="0" w:space="0" w:color="auto"/>
        <w:bottom w:val="none" w:sz="0" w:space="0" w:color="auto"/>
        <w:right w:val="none" w:sz="0" w:space="0" w:color="auto"/>
      </w:divBdr>
    </w:div>
    <w:div w:id="566958348">
      <w:bodyDiv w:val="1"/>
      <w:marLeft w:val="0"/>
      <w:marRight w:val="0"/>
      <w:marTop w:val="0"/>
      <w:marBottom w:val="0"/>
      <w:divBdr>
        <w:top w:val="none" w:sz="0" w:space="0" w:color="auto"/>
        <w:left w:val="none" w:sz="0" w:space="0" w:color="auto"/>
        <w:bottom w:val="none" w:sz="0" w:space="0" w:color="auto"/>
        <w:right w:val="none" w:sz="0" w:space="0" w:color="auto"/>
      </w:divBdr>
    </w:div>
    <w:div w:id="567618155">
      <w:bodyDiv w:val="1"/>
      <w:marLeft w:val="0"/>
      <w:marRight w:val="0"/>
      <w:marTop w:val="0"/>
      <w:marBottom w:val="0"/>
      <w:divBdr>
        <w:top w:val="none" w:sz="0" w:space="0" w:color="auto"/>
        <w:left w:val="none" w:sz="0" w:space="0" w:color="auto"/>
        <w:bottom w:val="none" w:sz="0" w:space="0" w:color="auto"/>
        <w:right w:val="none" w:sz="0" w:space="0" w:color="auto"/>
      </w:divBdr>
    </w:div>
    <w:div w:id="568155346">
      <w:bodyDiv w:val="1"/>
      <w:marLeft w:val="0"/>
      <w:marRight w:val="0"/>
      <w:marTop w:val="0"/>
      <w:marBottom w:val="0"/>
      <w:divBdr>
        <w:top w:val="none" w:sz="0" w:space="0" w:color="auto"/>
        <w:left w:val="none" w:sz="0" w:space="0" w:color="auto"/>
        <w:bottom w:val="none" w:sz="0" w:space="0" w:color="auto"/>
        <w:right w:val="none" w:sz="0" w:space="0" w:color="auto"/>
      </w:divBdr>
    </w:div>
    <w:div w:id="571743748">
      <w:bodyDiv w:val="1"/>
      <w:marLeft w:val="0"/>
      <w:marRight w:val="0"/>
      <w:marTop w:val="0"/>
      <w:marBottom w:val="0"/>
      <w:divBdr>
        <w:top w:val="none" w:sz="0" w:space="0" w:color="auto"/>
        <w:left w:val="none" w:sz="0" w:space="0" w:color="auto"/>
        <w:bottom w:val="none" w:sz="0" w:space="0" w:color="auto"/>
        <w:right w:val="none" w:sz="0" w:space="0" w:color="auto"/>
      </w:divBdr>
    </w:div>
    <w:div w:id="574585266">
      <w:bodyDiv w:val="1"/>
      <w:marLeft w:val="0"/>
      <w:marRight w:val="0"/>
      <w:marTop w:val="0"/>
      <w:marBottom w:val="0"/>
      <w:divBdr>
        <w:top w:val="none" w:sz="0" w:space="0" w:color="auto"/>
        <w:left w:val="none" w:sz="0" w:space="0" w:color="auto"/>
        <w:bottom w:val="none" w:sz="0" w:space="0" w:color="auto"/>
        <w:right w:val="none" w:sz="0" w:space="0" w:color="auto"/>
      </w:divBdr>
    </w:div>
    <w:div w:id="576014557">
      <w:bodyDiv w:val="1"/>
      <w:marLeft w:val="0"/>
      <w:marRight w:val="0"/>
      <w:marTop w:val="0"/>
      <w:marBottom w:val="0"/>
      <w:divBdr>
        <w:top w:val="none" w:sz="0" w:space="0" w:color="auto"/>
        <w:left w:val="none" w:sz="0" w:space="0" w:color="auto"/>
        <w:bottom w:val="none" w:sz="0" w:space="0" w:color="auto"/>
        <w:right w:val="none" w:sz="0" w:space="0" w:color="auto"/>
      </w:divBdr>
    </w:div>
    <w:div w:id="576328305">
      <w:bodyDiv w:val="1"/>
      <w:marLeft w:val="0"/>
      <w:marRight w:val="0"/>
      <w:marTop w:val="0"/>
      <w:marBottom w:val="0"/>
      <w:divBdr>
        <w:top w:val="none" w:sz="0" w:space="0" w:color="auto"/>
        <w:left w:val="none" w:sz="0" w:space="0" w:color="auto"/>
        <w:bottom w:val="none" w:sz="0" w:space="0" w:color="auto"/>
        <w:right w:val="none" w:sz="0" w:space="0" w:color="auto"/>
      </w:divBdr>
    </w:div>
    <w:div w:id="577448411">
      <w:bodyDiv w:val="1"/>
      <w:marLeft w:val="0"/>
      <w:marRight w:val="0"/>
      <w:marTop w:val="0"/>
      <w:marBottom w:val="0"/>
      <w:divBdr>
        <w:top w:val="none" w:sz="0" w:space="0" w:color="auto"/>
        <w:left w:val="none" w:sz="0" w:space="0" w:color="auto"/>
        <w:bottom w:val="none" w:sz="0" w:space="0" w:color="auto"/>
        <w:right w:val="none" w:sz="0" w:space="0" w:color="auto"/>
      </w:divBdr>
    </w:div>
    <w:div w:id="578100080">
      <w:bodyDiv w:val="1"/>
      <w:marLeft w:val="0"/>
      <w:marRight w:val="0"/>
      <w:marTop w:val="0"/>
      <w:marBottom w:val="0"/>
      <w:divBdr>
        <w:top w:val="none" w:sz="0" w:space="0" w:color="auto"/>
        <w:left w:val="none" w:sz="0" w:space="0" w:color="auto"/>
        <w:bottom w:val="none" w:sz="0" w:space="0" w:color="auto"/>
        <w:right w:val="none" w:sz="0" w:space="0" w:color="auto"/>
      </w:divBdr>
    </w:div>
    <w:div w:id="581259884">
      <w:bodyDiv w:val="1"/>
      <w:marLeft w:val="0"/>
      <w:marRight w:val="0"/>
      <w:marTop w:val="0"/>
      <w:marBottom w:val="0"/>
      <w:divBdr>
        <w:top w:val="none" w:sz="0" w:space="0" w:color="auto"/>
        <w:left w:val="none" w:sz="0" w:space="0" w:color="auto"/>
        <w:bottom w:val="none" w:sz="0" w:space="0" w:color="auto"/>
        <w:right w:val="none" w:sz="0" w:space="0" w:color="auto"/>
      </w:divBdr>
    </w:div>
    <w:div w:id="587926726">
      <w:bodyDiv w:val="1"/>
      <w:marLeft w:val="0"/>
      <w:marRight w:val="0"/>
      <w:marTop w:val="0"/>
      <w:marBottom w:val="0"/>
      <w:divBdr>
        <w:top w:val="none" w:sz="0" w:space="0" w:color="auto"/>
        <w:left w:val="none" w:sz="0" w:space="0" w:color="auto"/>
        <w:bottom w:val="none" w:sz="0" w:space="0" w:color="auto"/>
        <w:right w:val="none" w:sz="0" w:space="0" w:color="auto"/>
      </w:divBdr>
    </w:div>
    <w:div w:id="592665733">
      <w:bodyDiv w:val="1"/>
      <w:marLeft w:val="0"/>
      <w:marRight w:val="0"/>
      <w:marTop w:val="0"/>
      <w:marBottom w:val="0"/>
      <w:divBdr>
        <w:top w:val="none" w:sz="0" w:space="0" w:color="auto"/>
        <w:left w:val="none" w:sz="0" w:space="0" w:color="auto"/>
        <w:bottom w:val="none" w:sz="0" w:space="0" w:color="auto"/>
        <w:right w:val="none" w:sz="0" w:space="0" w:color="auto"/>
      </w:divBdr>
    </w:div>
    <w:div w:id="596446575">
      <w:bodyDiv w:val="1"/>
      <w:marLeft w:val="0"/>
      <w:marRight w:val="0"/>
      <w:marTop w:val="0"/>
      <w:marBottom w:val="0"/>
      <w:divBdr>
        <w:top w:val="none" w:sz="0" w:space="0" w:color="auto"/>
        <w:left w:val="none" w:sz="0" w:space="0" w:color="auto"/>
        <w:bottom w:val="none" w:sz="0" w:space="0" w:color="auto"/>
        <w:right w:val="none" w:sz="0" w:space="0" w:color="auto"/>
      </w:divBdr>
    </w:div>
    <w:div w:id="602419277">
      <w:bodyDiv w:val="1"/>
      <w:marLeft w:val="0"/>
      <w:marRight w:val="0"/>
      <w:marTop w:val="0"/>
      <w:marBottom w:val="0"/>
      <w:divBdr>
        <w:top w:val="none" w:sz="0" w:space="0" w:color="auto"/>
        <w:left w:val="none" w:sz="0" w:space="0" w:color="auto"/>
        <w:bottom w:val="none" w:sz="0" w:space="0" w:color="auto"/>
        <w:right w:val="none" w:sz="0" w:space="0" w:color="auto"/>
      </w:divBdr>
    </w:div>
    <w:div w:id="602998424">
      <w:bodyDiv w:val="1"/>
      <w:marLeft w:val="0"/>
      <w:marRight w:val="0"/>
      <w:marTop w:val="0"/>
      <w:marBottom w:val="0"/>
      <w:divBdr>
        <w:top w:val="none" w:sz="0" w:space="0" w:color="auto"/>
        <w:left w:val="none" w:sz="0" w:space="0" w:color="auto"/>
        <w:bottom w:val="none" w:sz="0" w:space="0" w:color="auto"/>
        <w:right w:val="none" w:sz="0" w:space="0" w:color="auto"/>
      </w:divBdr>
    </w:div>
    <w:div w:id="603805498">
      <w:bodyDiv w:val="1"/>
      <w:marLeft w:val="0"/>
      <w:marRight w:val="0"/>
      <w:marTop w:val="0"/>
      <w:marBottom w:val="0"/>
      <w:divBdr>
        <w:top w:val="none" w:sz="0" w:space="0" w:color="auto"/>
        <w:left w:val="none" w:sz="0" w:space="0" w:color="auto"/>
        <w:bottom w:val="none" w:sz="0" w:space="0" w:color="auto"/>
        <w:right w:val="none" w:sz="0" w:space="0" w:color="auto"/>
      </w:divBdr>
    </w:div>
    <w:div w:id="604579580">
      <w:bodyDiv w:val="1"/>
      <w:marLeft w:val="0"/>
      <w:marRight w:val="0"/>
      <w:marTop w:val="0"/>
      <w:marBottom w:val="0"/>
      <w:divBdr>
        <w:top w:val="none" w:sz="0" w:space="0" w:color="auto"/>
        <w:left w:val="none" w:sz="0" w:space="0" w:color="auto"/>
        <w:bottom w:val="none" w:sz="0" w:space="0" w:color="auto"/>
        <w:right w:val="none" w:sz="0" w:space="0" w:color="auto"/>
      </w:divBdr>
    </w:div>
    <w:div w:id="606041072">
      <w:bodyDiv w:val="1"/>
      <w:marLeft w:val="0"/>
      <w:marRight w:val="0"/>
      <w:marTop w:val="0"/>
      <w:marBottom w:val="0"/>
      <w:divBdr>
        <w:top w:val="none" w:sz="0" w:space="0" w:color="auto"/>
        <w:left w:val="none" w:sz="0" w:space="0" w:color="auto"/>
        <w:bottom w:val="none" w:sz="0" w:space="0" w:color="auto"/>
        <w:right w:val="none" w:sz="0" w:space="0" w:color="auto"/>
      </w:divBdr>
    </w:div>
    <w:div w:id="609818466">
      <w:bodyDiv w:val="1"/>
      <w:marLeft w:val="0"/>
      <w:marRight w:val="0"/>
      <w:marTop w:val="0"/>
      <w:marBottom w:val="0"/>
      <w:divBdr>
        <w:top w:val="none" w:sz="0" w:space="0" w:color="auto"/>
        <w:left w:val="none" w:sz="0" w:space="0" w:color="auto"/>
        <w:bottom w:val="none" w:sz="0" w:space="0" w:color="auto"/>
        <w:right w:val="none" w:sz="0" w:space="0" w:color="auto"/>
      </w:divBdr>
    </w:div>
    <w:div w:id="618685652">
      <w:bodyDiv w:val="1"/>
      <w:marLeft w:val="0"/>
      <w:marRight w:val="0"/>
      <w:marTop w:val="0"/>
      <w:marBottom w:val="0"/>
      <w:divBdr>
        <w:top w:val="none" w:sz="0" w:space="0" w:color="auto"/>
        <w:left w:val="none" w:sz="0" w:space="0" w:color="auto"/>
        <w:bottom w:val="none" w:sz="0" w:space="0" w:color="auto"/>
        <w:right w:val="none" w:sz="0" w:space="0" w:color="auto"/>
      </w:divBdr>
    </w:div>
    <w:div w:id="620496028">
      <w:bodyDiv w:val="1"/>
      <w:marLeft w:val="0"/>
      <w:marRight w:val="0"/>
      <w:marTop w:val="0"/>
      <w:marBottom w:val="0"/>
      <w:divBdr>
        <w:top w:val="none" w:sz="0" w:space="0" w:color="auto"/>
        <w:left w:val="none" w:sz="0" w:space="0" w:color="auto"/>
        <w:bottom w:val="none" w:sz="0" w:space="0" w:color="auto"/>
        <w:right w:val="none" w:sz="0" w:space="0" w:color="auto"/>
      </w:divBdr>
    </w:div>
    <w:div w:id="620575604">
      <w:bodyDiv w:val="1"/>
      <w:marLeft w:val="0"/>
      <w:marRight w:val="0"/>
      <w:marTop w:val="0"/>
      <w:marBottom w:val="0"/>
      <w:divBdr>
        <w:top w:val="none" w:sz="0" w:space="0" w:color="auto"/>
        <w:left w:val="none" w:sz="0" w:space="0" w:color="auto"/>
        <w:bottom w:val="none" w:sz="0" w:space="0" w:color="auto"/>
        <w:right w:val="none" w:sz="0" w:space="0" w:color="auto"/>
      </w:divBdr>
    </w:div>
    <w:div w:id="623971998">
      <w:bodyDiv w:val="1"/>
      <w:marLeft w:val="0"/>
      <w:marRight w:val="0"/>
      <w:marTop w:val="0"/>
      <w:marBottom w:val="0"/>
      <w:divBdr>
        <w:top w:val="none" w:sz="0" w:space="0" w:color="auto"/>
        <w:left w:val="none" w:sz="0" w:space="0" w:color="auto"/>
        <w:bottom w:val="none" w:sz="0" w:space="0" w:color="auto"/>
        <w:right w:val="none" w:sz="0" w:space="0" w:color="auto"/>
      </w:divBdr>
    </w:div>
    <w:div w:id="624115890">
      <w:bodyDiv w:val="1"/>
      <w:marLeft w:val="0"/>
      <w:marRight w:val="0"/>
      <w:marTop w:val="0"/>
      <w:marBottom w:val="0"/>
      <w:divBdr>
        <w:top w:val="none" w:sz="0" w:space="0" w:color="auto"/>
        <w:left w:val="none" w:sz="0" w:space="0" w:color="auto"/>
        <w:bottom w:val="none" w:sz="0" w:space="0" w:color="auto"/>
        <w:right w:val="none" w:sz="0" w:space="0" w:color="auto"/>
      </w:divBdr>
    </w:div>
    <w:div w:id="624194293">
      <w:bodyDiv w:val="1"/>
      <w:marLeft w:val="0"/>
      <w:marRight w:val="0"/>
      <w:marTop w:val="0"/>
      <w:marBottom w:val="0"/>
      <w:divBdr>
        <w:top w:val="none" w:sz="0" w:space="0" w:color="auto"/>
        <w:left w:val="none" w:sz="0" w:space="0" w:color="auto"/>
        <w:bottom w:val="none" w:sz="0" w:space="0" w:color="auto"/>
        <w:right w:val="none" w:sz="0" w:space="0" w:color="auto"/>
      </w:divBdr>
    </w:div>
    <w:div w:id="626857172">
      <w:bodyDiv w:val="1"/>
      <w:marLeft w:val="0"/>
      <w:marRight w:val="0"/>
      <w:marTop w:val="0"/>
      <w:marBottom w:val="0"/>
      <w:divBdr>
        <w:top w:val="none" w:sz="0" w:space="0" w:color="auto"/>
        <w:left w:val="none" w:sz="0" w:space="0" w:color="auto"/>
        <w:bottom w:val="none" w:sz="0" w:space="0" w:color="auto"/>
        <w:right w:val="none" w:sz="0" w:space="0" w:color="auto"/>
      </w:divBdr>
    </w:div>
    <w:div w:id="627704532">
      <w:bodyDiv w:val="1"/>
      <w:marLeft w:val="0"/>
      <w:marRight w:val="0"/>
      <w:marTop w:val="0"/>
      <w:marBottom w:val="0"/>
      <w:divBdr>
        <w:top w:val="none" w:sz="0" w:space="0" w:color="auto"/>
        <w:left w:val="none" w:sz="0" w:space="0" w:color="auto"/>
        <w:bottom w:val="none" w:sz="0" w:space="0" w:color="auto"/>
        <w:right w:val="none" w:sz="0" w:space="0" w:color="auto"/>
      </w:divBdr>
    </w:div>
    <w:div w:id="634793935">
      <w:bodyDiv w:val="1"/>
      <w:marLeft w:val="0"/>
      <w:marRight w:val="0"/>
      <w:marTop w:val="0"/>
      <w:marBottom w:val="0"/>
      <w:divBdr>
        <w:top w:val="none" w:sz="0" w:space="0" w:color="auto"/>
        <w:left w:val="none" w:sz="0" w:space="0" w:color="auto"/>
        <w:bottom w:val="none" w:sz="0" w:space="0" w:color="auto"/>
        <w:right w:val="none" w:sz="0" w:space="0" w:color="auto"/>
      </w:divBdr>
    </w:div>
    <w:div w:id="638924977">
      <w:bodyDiv w:val="1"/>
      <w:marLeft w:val="0"/>
      <w:marRight w:val="0"/>
      <w:marTop w:val="0"/>
      <w:marBottom w:val="0"/>
      <w:divBdr>
        <w:top w:val="none" w:sz="0" w:space="0" w:color="auto"/>
        <w:left w:val="none" w:sz="0" w:space="0" w:color="auto"/>
        <w:bottom w:val="none" w:sz="0" w:space="0" w:color="auto"/>
        <w:right w:val="none" w:sz="0" w:space="0" w:color="auto"/>
      </w:divBdr>
    </w:div>
    <w:div w:id="640381789">
      <w:bodyDiv w:val="1"/>
      <w:marLeft w:val="0"/>
      <w:marRight w:val="0"/>
      <w:marTop w:val="0"/>
      <w:marBottom w:val="0"/>
      <w:divBdr>
        <w:top w:val="none" w:sz="0" w:space="0" w:color="auto"/>
        <w:left w:val="none" w:sz="0" w:space="0" w:color="auto"/>
        <w:bottom w:val="none" w:sz="0" w:space="0" w:color="auto"/>
        <w:right w:val="none" w:sz="0" w:space="0" w:color="auto"/>
      </w:divBdr>
    </w:div>
    <w:div w:id="642196236">
      <w:bodyDiv w:val="1"/>
      <w:marLeft w:val="0"/>
      <w:marRight w:val="0"/>
      <w:marTop w:val="0"/>
      <w:marBottom w:val="0"/>
      <w:divBdr>
        <w:top w:val="none" w:sz="0" w:space="0" w:color="auto"/>
        <w:left w:val="none" w:sz="0" w:space="0" w:color="auto"/>
        <w:bottom w:val="none" w:sz="0" w:space="0" w:color="auto"/>
        <w:right w:val="none" w:sz="0" w:space="0" w:color="auto"/>
      </w:divBdr>
    </w:div>
    <w:div w:id="642269611">
      <w:bodyDiv w:val="1"/>
      <w:marLeft w:val="0"/>
      <w:marRight w:val="0"/>
      <w:marTop w:val="0"/>
      <w:marBottom w:val="0"/>
      <w:divBdr>
        <w:top w:val="none" w:sz="0" w:space="0" w:color="auto"/>
        <w:left w:val="none" w:sz="0" w:space="0" w:color="auto"/>
        <w:bottom w:val="none" w:sz="0" w:space="0" w:color="auto"/>
        <w:right w:val="none" w:sz="0" w:space="0" w:color="auto"/>
      </w:divBdr>
    </w:div>
    <w:div w:id="643631395">
      <w:bodyDiv w:val="1"/>
      <w:marLeft w:val="0"/>
      <w:marRight w:val="0"/>
      <w:marTop w:val="0"/>
      <w:marBottom w:val="0"/>
      <w:divBdr>
        <w:top w:val="none" w:sz="0" w:space="0" w:color="auto"/>
        <w:left w:val="none" w:sz="0" w:space="0" w:color="auto"/>
        <w:bottom w:val="none" w:sz="0" w:space="0" w:color="auto"/>
        <w:right w:val="none" w:sz="0" w:space="0" w:color="auto"/>
      </w:divBdr>
    </w:div>
    <w:div w:id="646858628">
      <w:bodyDiv w:val="1"/>
      <w:marLeft w:val="0"/>
      <w:marRight w:val="0"/>
      <w:marTop w:val="0"/>
      <w:marBottom w:val="0"/>
      <w:divBdr>
        <w:top w:val="none" w:sz="0" w:space="0" w:color="auto"/>
        <w:left w:val="none" w:sz="0" w:space="0" w:color="auto"/>
        <w:bottom w:val="none" w:sz="0" w:space="0" w:color="auto"/>
        <w:right w:val="none" w:sz="0" w:space="0" w:color="auto"/>
      </w:divBdr>
    </w:div>
    <w:div w:id="651254997">
      <w:bodyDiv w:val="1"/>
      <w:marLeft w:val="0"/>
      <w:marRight w:val="0"/>
      <w:marTop w:val="0"/>
      <w:marBottom w:val="0"/>
      <w:divBdr>
        <w:top w:val="none" w:sz="0" w:space="0" w:color="auto"/>
        <w:left w:val="none" w:sz="0" w:space="0" w:color="auto"/>
        <w:bottom w:val="none" w:sz="0" w:space="0" w:color="auto"/>
        <w:right w:val="none" w:sz="0" w:space="0" w:color="auto"/>
      </w:divBdr>
    </w:div>
    <w:div w:id="652635764">
      <w:bodyDiv w:val="1"/>
      <w:marLeft w:val="0"/>
      <w:marRight w:val="0"/>
      <w:marTop w:val="0"/>
      <w:marBottom w:val="0"/>
      <w:divBdr>
        <w:top w:val="none" w:sz="0" w:space="0" w:color="auto"/>
        <w:left w:val="none" w:sz="0" w:space="0" w:color="auto"/>
        <w:bottom w:val="none" w:sz="0" w:space="0" w:color="auto"/>
        <w:right w:val="none" w:sz="0" w:space="0" w:color="auto"/>
      </w:divBdr>
    </w:div>
    <w:div w:id="656492083">
      <w:bodyDiv w:val="1"/>
      <w:marLeft w:val="0"/>
      <w:marRight w:val="0"/>
      <w:marTop w:val="0"/>
      <w:marBottom w:val="0"/>
      <w:divBdr>
        <w:top w:val="none" w:sz="0" w:space="0" w:color="auto"/>
        <w:left w:val="none" w:sz="0" w:space="0" w:color="auto"/>
        <w:bottom w:val="none" w:sz="0" w:space="0" w:color="auto"/>
        <w:right w:val="none" w:sz="0" w:space="0" w:color="auto"/>
      </w:divBdr>
    </w:div>
    <w:div w:id="657074749">
      <w:bodyDiv w:val="1"/>
      <w:marLeft w:val="0"/>
      <w:marRight w:val="0"/>
      <w:marTop w:val="0"/>
      <w:marBottom w:val="0"/>
      <w:divBdr>
        <w:top w:val="none" w:sz="0" w:space="0" w:color="auto"/>
        <w:left w:val="none" w:sz="0" w:space="0" w:color="auto"/>
        <w:bottom w:val="none" w:sz="0" w:space="0" w:color="auto"/>
        <w:right w:val="none" w:sz="0" w:space="0" w:color="auto"/>
      </w:divBdr>
    </w:div>
    <w:div w:id="657075504">
      <w:bodyDiv w:val="1"/>
      <w:marLeft w:val="0"/>
      <w:marRight w:val="0"/>
      <w:marTop w:val="0"/>
      <w:marBottom w:val="0"/>
      <w:divBdr>
        <w:top w:val="none" w:sz="0" w:space="0" w:color="auto"/>
        <w:left w:val="none" w:sz="0" w:space="0" w:color="auto"/>
        <w:bottom w:val="none" w:sz="0" w:space="0" w:color="auto"/>
        <w:right w:val="none" w:sz="0" w:space="0" w:color="auto"/>
      </w:divBdr>
    </w:div>
    <w:div w:id="659577632">
      <w:bodyDiv w:val="1"/>
      <w:marLeft w:val="0"/>
      <w:marRight w:val="0"/>
      <w:marTop w:val="0"/>
      <w:marBottom w:val="0"/>
      <w:divBdr>
        <w:top w:val="none" w:sz="0" w:space="0" w:color="auto"/>
        <w:left w:val="none" w:sz="0" w:space="0" w:color="auto"/>
        <w:bottom w:val="none" w:sz="0" w:space="0" w:color="auto"/>
        <w:right w:val="none" w:sz="0" w:space="0" w:color="auto"/>
      </w:divBdr>
    </w:div>
    <w:div w:id="660936857">
      <w:bodyDiv w:val="1"/>
      <w:marLeft w:val="0"/>
      <w:marRight w:val="0"/>
      <w:marTop w:val="0"/>
      <w:marBottom w:val="0"/>
      <w:divBdr>
        <w:top w:val="none" w:sz="0" w:space="0" w:color="auto"/>
        <w:left w:val="none" w:sz="0" w:space="0" w:color="auto"/>
        <w:bottom w:val="none" w:sz="0" w:space="0" w:color="auto"/>
        <w:right w:val="none" w:sz="0" w:space="0" w:color="auto"/>
      </w:divBdr>
    </w:div>
    <w:div w:id="665667474">
      <w:bodyDiv w:val="1"/>
      <w:marLeft w:val="0"/>
      <w:marRight w:val="0"/>
      <w:marTop w:val="0"/>
      <w:marBottom w:val="0"/>
      <w:divBdr>
        <w:top w:val="none" w:sz="0" w:space="0" w:color="auto"/>
        <w:left w:val="none" w:sz="0" w:space="0" w:color="auto"/>
        <w:bottom w:val="none" w:sz="0" w:space="0" w:color="auto"/>
        <w:right w:val="none" w:sz="0" w:space="0" w:color="auto"/>
      </w:divBdr>
    </w:div>
    <w:div w:id="669599736">
      <w:bodyDiv w:val="1"/>
      <w:marLeft w:val="0"/>
      <w:marRight w:val="0"/>
      <w:marTop w:val="0"/>
      <w:marBottom w:val="0"/>
      <w:divBdr>
        <w:top w:val="none" w:sz="0" w:space="0" w:color="auto"/>
        <w:left w:val="none" w:sz="0" w:space="0" w:color="auto"/>
        <w:bottom w:val="none" w:sz="0" w:space="0" w:color="auto"/>
        <w:right w:val="none" w:sz="0" w:space="0" w:color="auto"/>
      </w:divBdr>
    </w:div>
    <w:div w:id="671496869">
      <w:bodyDiv w:val="1"/>
      <w:marLeft w:val="0"/>
      <w:marRight w:val="0"/>
      <w:marTop w:val="0"/>
      <w:marBottom w:val="0"/>
      <w:divBdr>
        <w:top w:val="none" w:sz="0" w:space="0" w:color="auto"/>
        <w:left w:val="none" w:sz="0" w:space="0" w:color="auto"/>
        <w:bottom w:val="none" w:sz="0" w:space="0" w:color="auto"/>
        <w:right w:val="none" w:sz="0" w:space="0" w:color="auto"/>
      </w:divBdr>
    </w:div>
    <w:div w:id="673411839">
      <w:bodyDiv w:val="1"/>
      <w:marLeft w:val="0"/>
      <w:marRight w:val="0"/>
      <w:marTop w:val="0"/>
      <w:marBottom w:val="0"/>
      <w:divBdr>
        <w:top w:val="none" w:sz="0" w:space="0" w:color="auto"/>
        <w:left w:val="none" w:sz="0" w:space="0" w:color="auto"/>
        <w:bottom w:val="none" w:sz="0" w:space="0" w:color="auto"/>
        <w:right w:val="none" w:sz="0" w:space="0" w:color="auto"/>
      </w:divBdr>
    </w:div>
    <w:div w:id="676008599">
      <w:bodyDiv w:val="1"/>
      <w:marLeft w:val="0"/>
      <w:marRight w:val="0"/>
      <w:marTop w:val="0"/>
      <w:marBottom w:val="0"/>
      <w:divBdr>
        <w:top w:val="none" w:sz="0" w:space="0" w:color="auto"/>
        <w:left w:val="none" w:sz="0" w:space="0" w:color="auto"/>
        <w:bottom w:val="none" w:sz="0" w:space="0" w:color="auto"/>
        <w:right w:val="none" w:sz="0" w:space="0" w:color="auto"/>
      </w:divBdr>
    </w:div>
    <w:div w:id="679239874">
      <w:bodyDiv w:val="1"/>
      <w:marLeft w:val="0"/>
      <w:marRight w:val="0"/>
      <w:marTop w:val="0"/>
      <w:marBottom w:val="0"/>
      <w:divBdr>
        <w:top w:val="none" w:sz="0" w:space="0" w:color="auto"/>
        <w:left w:val="none" w:sz="0" w:space="0" w:color="auto"/>
        <w:bottom w:val="none" w:sz="0" w:space="0" w:color="auto"/>
        <w:right w:val="none" w:sz="0" w:space="0" w:color="auto"/>
      </w:divBdr>
    </w:div>
    <w:div w:id="679890163">
      <w:bodyDiv w:val="1"/>
      <w:marLeft w:val="0"/>
      <w:marRight w:val="0"/>
      <w:marTop w:val="0"/>
      <w:marBottom w:val="0"/>
      <w:divBdr>
        <w:top w:val="none" w:sz="0" w:space="0" w:color="auto"/>
        <w:left w:val="none" w:sz="0" w:space="0" w:color="auto"/>
        <w:bottom w:val="none" w:sz="0" w:space="0" w:color="auto"/>
        <w:right w:val="none" w:sz="0" w:space="0" w:color="auto"/>
      </w:divBdr>
    </w:div>
    <w:div w:id="682126441">
      <w:bodyDiv w:val="1"/>
      <w:marLeft w:val="0"/>
      <w:marRight w:val="0"/>
      <w:marTop w:val="0"/>
      <w:marBottom w:val="0"/>
      <w:divBdr>
        <w:top w:val="none" w:sz="0" w:space="0" w:color="auto"/>
        <w:left w:val="none" w:sz="0" w:space="0" w:color="auto"/>
        <w:bottom w:val="none" w:sz="0" w:space="0" w:color="auto"/>
        <w:right w:val="none" w:sz="0" w:space="0" w:color="auto"/>
      </w:divBdr>
    </w:div>
    <w:div w:id="688331855">
      <w:bodyDiv w:val="1"/>
      <w:marLeft w:val="0"/>
      <w:marRight w:val="0"/>
      <w:marTop w:val="0"/>
      <w:marBottom w:val="0"/>
      <w:divBdr>
        <w:top w:val="none" w:sz="0" w:space="0" w:color="auto"/>
        <w:left w:val="none" w:sz="0" w:space="0" w:color="auto"/>
        <w:bottom w:val="none" w:sz="0" w:space="0" w:color="auto"/>
        <w:right w:val="none" w:sz="0" w:space="0" w:color="auto"/>
      </w:divBdr>
    </w:div>
    <w:div w:id="688338033">
      <w:bodyDiv w:val="1"/>
      <w:marLeft w:val="0"/>
      <w:marRight w:val="0"/>
      <w:marTop w:val="0"/>
      <w:marBottom w:val="0"/>
      <w:divBdr>
        <w:top w:val="none" w:sz="0" w:space="0" w:color="auto"/>
        <w:left w:val="none" w:sz="0" w:space="0" w:color="auto"/>
        <w:bottom w:val="none" w:sz="0" w:space="0" w:color="auto"/>
        <w:right w:val="none" w:sz="0" w:space="0" w:color="auto"/>
      </w:divBdr>
    </w:div>
    <w:div w:id="689766479">
      <w:bodyDiv w:val="1"/>
      <w:marLeft w:val="0"/>
      <w:marRight w:val="0"/>
      <w:marTop w:val="0"/>
      <w:marBottom w:val="0"/>
      <w:divBdr>
        <w:top w:val="none" w:sz="0" w:space="0" w:color="auto"/>
        <w:left w:val="none" w:sz="0" w:space="0" w:color="auto"/>
        <w:bottom w:val="none" w:sz="0" w:space="0" w:color="auto"/>
        <w:right w:val="none" w:sz="0" w:space="0" w:color="auto"/>
      </w:divBdr>
    </w:div>
    <w:div w:id="692995121">
      <w:bodyDiv w:val="1"/>
      <w:marLeft w:val="0"/>
      <w:marRight w:val="0"/>
      <w:marTop w:val="0"/>
      <w:marBottom w:val="0"/>
      <w:divBdr>
        <w:top w:val="none" w:sz="0" w:space="0" w:color="auto"/>
        <w:left w:val="none" w:sz="0" w:space="0" w:color="auto"/>
        <w:bottom w:val="none" w:sz="0" w:space="0" w:color="auto"/>
        <w:right w:val="none" w:sz="0" w:space="0" w:color="auto"/>
      </w:divBdr>
    </w:div>
    <w:div w:id="695733918">
      <w:bodyDiv w:val="1"/>
      <w:marLeft w:val="0"/>
      <w:marRight w:val="0"/>
      <w:marTop w:val="0"/>
      <w:marBottom w:val="0"/>
      <w:divBdr>
        <w:top w:val="none" w:sz="0" w:space="0" w:color="auto"/>
        <w:left w:val="none" w:sz="0" w:space="0" w:color="auto"/>
        <w:bottom w:val="none" w:sz="0" w:space="0" w:color="auto"/>
        <w:right w:val="none" w:sz="0" w:space="0" w:color="auto"/>
      </w:divBdr>
    </w:div>
    <w:div w:id="696279380">
      <w:bodyDiv w:val="1"/>
      <w:marLeft w:val="0"/>
      <w:marRight w:val="0"/>
      <w:marTop w:val="0"/>
      <w:marBottom w:val="0"/>
      <w:divBdr>
        <w:top w:val="none" w:sz="0" w:space="0" w:color="auto"/>
        <w:left w:val="none" w:sz="0" w:space="0" w:color="auto"/>
        <w:bottom w:val="none" w:sz="0" w:space="0" w:color="auto"/>
        <w:right w:val="none" w:sz="0" w:space="0" w:color="auto"/>
      </w:divBdr>
    </w:div>
    <w:div w:id="697778751">
      <w:bodyDiv w:val="1"/>
      <w:marLeft w:val="0"/>
      <w:marRight w:val="0"/>
      <w:marTop w:val="0"/>
      <w:marBottom w:val="0"/>
      <w:divBdr>
        <w:top w:val="none" w:sz="0" w:space="0" w:color="auto"/>
        <w:left w:val="none" w:sz="0" w:space="0" w:color="auto"/>
        <w:bottom w:val="none" w:sz="0" w:space="0" w:color="auto"/>
        <w:right w:val="none" w:sz="0" w:space="0" w:color="auto"/>
      </w:divBdr>
    </w:div>
    <w:div w:id="698311119">
      <w:bodyDiv w:val="1"/>
      <w:marLeft w:val="0"/>
      <w:marRight w:val="0"/>
      <w:marTop w:val="0"/>
      <w:marBottom w:val="0"/>
      <w:divBdr>
        <w:top w:val="none" w:sz="0" w:space="0" w:color="auto"/>
        <w:left w:val="none" w:sz="0" w:space="0" w:color="auto"/>
        <w:bottom w:val="none" w:sz="0" w:space="0" w:color="auto"/>
        <w:right w:val="none" w:sz="0" w:space="0" w:color="auto"/>
      </w:divBdr>
    </w:div>
    <w:div w:id="700404304">
      <w:bodyDiv w:val="1"/>
      <w:marLeft w:val="0"/>
      <w:marRight w:val="0"/>
      <w:marTop w:val="0"/>
      <w:marBottom w:val="0"/>
      <w:divBdr>
        <w:top w:val="none" w:sz="0" w:space="0" w:color="auto"/>
        <w:left w:val="none" w:sz="0" w:space="0" w:color="auto"/>
        <w:bottom w:val="none" w:sz="0" w:space="0" w:color="auto"/>
        <w:right w:val="none" w:sz="0" w:space="0" w:color="auto"/>
      </w:divBdr>
    </w:div>
    <w:div w:id="702100616">
      <w:bodyDiv w:val="1"/>
      <w:marLeft w:val="0"/>
      <w:marRight w:val="0"/>
      <w:marTop w:val="0"/>
      <w:marBottom w:val="0"/>
      <w:divBdr>
        <w:top w:val="none" w:sz="0" w:space="0" w:color="auto"/>
        <w:left w:val="none" w:sz="0" w:space="0" w:color="auto"/>
        <w:bottom w:val="none" w:sz="0" w:space="0" w:color="auto"/>
        <w:right w:val="none" w:sz="0" w:space="0" w:color="auto"/>
      </w:divBdr>
    </w:div>
    <w:div w:id="703141306">
      <w:bodyDiv w:val="1"/>
      <w:marLeft w:val="0"/>
      <w:marRight w:val="0"/>
      <w:marTop w:val="0"/>
      <w:marBottom w:val="0"/>
      <w:divBdr>
        <w:top w:val="none" w:sz="0" w:space="0" w:color="auto"/>
        <w:left w:val="none" w:sz="0" w:space="0" w:color="auto"/>
        <w:bottom w:val="none" w:sz="0" w:space="0" w:color="auto"/>
        <w:right w:val="none" w:sz="0" w:space="0" w:color="auto"/>
      </w:divBdr>
    </w:div>
    <w:div w:id="703752588">
      <w:bodyDiv w:val="1"/>
      <w:marLeft w:val="0"/>
      <w:marRight w:val="0"/>
      <w:marTop w:val="0"/>
      <w:marBottom w:val="0"/>
      <w:divBdr>
        <w:top w:val="none" w:sz="0" w:space="0" w:color="auto"/>
        <w:left w:val="none" w:sz="0" w:space="0" w:color="auto"/>
        <w:bottom w:val="none" w:sz="0" w:space="0" w:color="auto"/>
        <w:right w:val="none" w:sz="0" w:space="0" w:color="auto"/>
      </w:divBdr>
    </w:div>
    <w:div w:id="707142812">
      <w:bodyDiv w:val="1"/>
      <w:marLeft w:val="0"/>
      <w:marRight w:val="0"/>
      <w:marTop w:val="0"/>
      <w:marBottom w:val="0"/>
      <w:divBdr>
        <w:top w:val="none" w:sz="0" w:space="0" w:color="auto"/>
        <w:left w:val="none" w:sz="0" w:space="0" w:color="auto"/>
        <w:bottom w:val="none" w:sz="0" w:space="0" w:color="auto"/>
        <w:right w:val="none" w:sz="0" w:space="0" w:color="auto"/>
      </w:divBdr>
    </w:div>
    <w:div w:id="710034561">
      <w:bodyDiv w:val="1"/>
      <w:marLeft w:val="0"/>
      <w:marRight w:val="0"/>
      <w:marTop w:val="0"/>
      <w:marBottom w:val="0"/>
      <w:divBdr>
        <w:top w:val="none" w:sz="0" w:space="0" w:color="auto"/>
        <w:left w:val="none" w:sz="0" w:space="0" w:color="auto"/>
        <w:bottom w:val="none" w:sz="0" w:space="0" w:color="auto"/>
        <w:right w:val="none" w:sz="0" w:space="0" w:color="auto"/>
      </w:divBdr>
    </w:div>
    <w:div w:id="712461925">
      <w:bodyDiv w:val="1"/>
      <w:marLeft w:val="0"/>
      <w:marRight w:val="0"/>
      <w:marTop w:val="0"/>
      <w:marBottom w:val="0"/>
      <w:divBdr>
        <w:top w:val="none" w:sz="0" w:space="0" w:color="auto"/>
        <w:left w:val="none" w:sz="0" w:space="0" w:color="auto"/>
        <w:bottom w:val="none" w:sz="0" w:space="0" w:color="auto"/>
        <w:right w:val="none" w:sz="0" w:space="0" w:color="auto"/>
      </w:divBdr>
    </w:div>
    <w:div w:id="712927272">
      <w:bodyDiv w:val="1"/>
      <w:marLeft w:val="0"/>
      <w:marRight w:val="0"/>
      <w:marTop w:val="0"/>
      <w:marBottom w:val="0"/>
      <w:divBdr>
        <w:top w:val="none" w:sz="0" w:space="0" w:color="auto"/>
        <w:left w:val="none" w:sz="0" w:space="0" w:color="auto"/>
        <w:bottom w:val="none" w:sz="0" w:space="0" w:color="auto"/>
        <w:right w:val="none" w:sz="0" w:space="0" w:color="auto"/>
      </w:divBdr>
    </w:div>
    <w:div w:id="714042357">
      <w:bodyDiv w:val="1"/>
      <w:marLeft w:val="0"/>
      <w:marRight w:val="0"/>
      <w:marTop w:val="0"/>
      <w:marBottom w:val="0"/>
      <w:divBdr>
        <w:top w:val="none" w:sz="0" w:space="0" w:color="auto"/>
        <w:left w:val="none" w:sz="0" w:space="0" w:color="auto"/>
        <w:bottom w:val="none" w:sz="0" w:space="0" w:color="auto"/>
        <w:right w:val="none" w:sz="0" w:space="0" w:color="auto"/>
      </w:divBdr>
    </w:div>
    <w:div w:id="714042782">
      <w:bodyDiv w:val="1"/>
      <w:marLeft w:val="0"/>
      <w:marRight w:val="0"/>
      <w:marTop w:val="0"/>
      <w:marBottom w:val="0"/>
      <w:divBdr>
        <w:top w:val="none" w:sz="0" w:space="0" w:color="auto"/>
        <w:left w:val="none" w:sz="0" w:space="0" w:color="auto"/>
        <w:bottom w:val="none" w:sz="0" w:space="0" w:color="auto"/>
        <w:right w:val="none" w:sz="0" w:space="0" w:color="auto"/>
      </w:divBdr>
    </w:div>
    <w:div w:id="715743186">
      <w:bodyDiv w:val="1"/>
      <w:marLeft w:val="0"/>
      <w:marRight w:val="0"/>
      <w:marTop w:val="0"/>
      <w:marBottom w:val="0"/>
      <w:divBdr>
        <w:top w:val="none" w:sz="0" w:space="0" w:color="auto"/>
        <w:left w:val="none" w:sz="0" w:space="0" w:color="auto"/>
        <w:bottom w:val="none" w:sz="0" w:space="0" w:color="auto"/>
        <w:right w:val="none" w:sz="0" w:space="0" w:color="auto"/>
      </w:divBdr>
    </w:div>
    <w:div w:id="717169920">
      <w:bodyDiv w:val="1"/>
      <w:marLeft w:val="0"/>
      <w:marRight w:val="0"/>
      <w:marTop w:val="0"/>
      <w:marBottom w:val="0"/>
      <w:divBdr>
        <w:top w:val="none" w:sz="0" w:space="0" w:color="auto"/>
        <w:left w:val="none" w:sz="0" w:space="0" w:color="auto"/>
        <w:bottom w:val="none" w:sz="0" w:space="0" w:color="auto"/>
        <w:right w:val="none" w:sz="0" w:space="0" w:color="auto"/>
      </w:divBdr>
    </w:div>
    <w:div w:id="717440772">
      <w:bodyDiv w:val="1"/>
      <w:marLeft w:val="0"/>
      <w:marRight w:val="0"/>
      <w:marTop w:val="0"/>
      <w:marBottom w:val="0"/>
      <w:divBdr>
        <w:top w:val="none" w:sz="0" w:space="0" w:color="auto"/>
        <w:left w:val="none" w:sz="0" w:space="0" w:color="auto"/>
        <w:bottom w:val="none" w:sz="0" w:space="0" w:color="auto"/>
        <w:right w:val="none" w:sz="0" w:space="0" w:color="auto"/>
      </w:divBdr>
    </w:div>
    <w:div w:id="719280320">
      <w:bodyDiv w:val="1"/>
      <w:marLeft w:val="0"/>
      <w:marRight w:val="0"/>
      <w:marTop w:val="0"/>
      <w:marBottom w:val="0"/>
      <w:divBdr>
        <w:top w:val="none" w:sz="0" w:space="0" w:color="auto"/>
        <w:left w:val="none" w:sz="0" w:space="0" w:color="auto"/>
        <w:bottom w:val="none" w:sz="0" w:space="0" w:color="auto"/>
        <w:right w:val="none" w:sz="0" w:space="0" w:color="auto"/>
      </w:divBdr>
    </w:div>
    <w:div w:id="721096629">
      <w:bodyDiv w:val="1"/>
      <w:marLeft w:val="0"/>
      <w:marRight w:val="0"/>
      <w:marTop w:val="0"/>
      <w:marBottom w:val="0"/>
      <w:divBdr>
        <w:top w:val="none" w:sz="0" w:space="0" w:color="auto"/>
        <w:left w:val="none" w:sz="0" w:space="0" w:color="auto"/>
        <w:bottom w:val="none" w:sz="0" w:space="0" w:color="auto"/>
        <w:right w:val="none" w:sz="0" w:space="0" w:color="auto"/>
      </w:divBdr>
    </w:div>
    <w:div w:id="721372488">
      <w:bodyDiv w:val="1"/>
      <w:marLeft w:val="0"/>
      <w:marRight w:val="0"/>
      <w:marTop w:val="0"/>
      <w:marBottom w:val="0"/>
      <w:divBdr>
        <w:top w:val="none" w:sz="0" w:space="0" w:color="auto"/>
        <w:left w:val="none" w:sz="0" w:space="0" w:color="auto"/>
        <w:bottom w:val="none" w:sz="0" w:space="0" w:color="auto"/>
        <w:right w:val="none" w:sz="0" w:space="0" w:color="auto"/>
      </w:divBdr>
    </w:div>
    <w:div w:id="722367527">
      <w:bodyDiv w:val="1"/>
      <w:marLeft w:val="0"/>
      <w:marRight w:val="0"/>
      <w:marTop w:val="0"/>
      <w:marBottom w:val="0"/>
      <w:divBdr>
        <w:top w:val="none" w:sz="0" w:space="0" w:color="auto"/>
        <w:left w:val="none" w:sz="0" w:space="0" w:color="auto"/>
        <w:bottom w:val="none" w:sz="0" w:space="0" w:color="auto"/>
        <w:right w:val="none" w:sz="0" w:space="0" w:color="auto"/>
      </w:divBdr>
    </w:div>
    <w:div w:id="724987532">
      <w:bodyDiv w:val="1"/>
      <w:marLeft w:val="0"/>
      <w:marRight w:val="0"/>
      <w:marTop w:val="0"/>
      <w:marBottom w:val="0"/>
      <w:divBdr>
        <w:top w:val="none" w:sz="0" w:space="0" w:color="auto"/>
        <w:left w:val="none" w:sz="0" w:space="0" w:color="auto"/>
        <w:bottom w:val="none" w:sz="0" w:space="0" w:color="auto"/>
        <w:right w:val="none" w:sz="0" w:space="0" w:color="auto"/>
      </w:divBdr>
    </w:div>
    <w:div w:id="725374633">
      <w:bodyDiv w:val="1"/>
      <w:marLeft w:val="0"/>
      <w:marRight w:val="0"/>
      <w:marTop w:val="0"/>
      <w:marBottom w:val="0"/>
      <w:divBdr>
        <w:top w:val="none" w:sz="0" w:space="0" w:color="auto"/>
        <w:left w:val="none" w:sz="0" w:space="0" w:color="auto"/>
        <w:bottom w:val="none" w:sz="0" w:space="0" w:color="auto"/>
        <w:right w:val="none" w:sz="0" w:space="0" w:color="auto"/>
      </w:divBdr>
    </w:div>
    <w:div w:id="726731208">
      <w:bodyDiv w:val="1"/>
      <w:marLeft w:val="0"/>
      <w:marRight w:val="0"/>
      <w:marTop w:val="0"/>
      <w:marBottom w:val="0"/>
      <w:divBdr>
        <w:top w:val="none" w:sz="0" w:space="0" w:color="auto"/>
        <w:left w:val="none" w:sz="0" w:space="0" w:color="auto"/>
        <w:bottom w:val="none" w:sz="0" w:space="0" w:color="auto"/>
        <w:right w:val="none" w:sz="0" w:space="0" w:color="auto"/>
      </w:divBdr>
    </w:div>
    <w:div w:id="728187529">
      <w:bodyDiv w:val="1"/>
      <w:marLeft w:val="0"/>
      <w:marRight w:val="0"/>
      <w:marTop w:val="0"/>
      <w:marBottom w:val="0"/>
      <w:divBdr>
        <w:top w:val="none" w:sz="0" w:space="0" w:color="auto"/>
        <w:left w:val="none" w:sz="0" w:space="0" w:color="auto"/>
        <w:bottom w:val="none" w:sz="0" w:space="0" w:color="auto"/>
        <w:right w:val="none" w:sz="0" w:space="0" w:color="auto"/>
      </w:divBdr>
    </w:div>
    <w:div w:id="731076688">
      <w:bodyDiv w:val="1"/>
      <w:marLeft w:val="0"/>
      <w:marRight w:val="0"/>
      <w:marTop w:val="0"/>
      <w:marBottom w:val="0"/>
      <w:divBdr>
        <w:top w:val="none" w:sz="0" w:space="0" w:color="auto"/>
        <w:left w:val="none" w:sz="0" w:space="0" w:color="auto"/>
        <w:bottom w:val="none" w:sz="0" w:space="0" w:color="auto"/>
        <w:right w:val="none" w:sz="0" w:space="0" w:color="auto"/>
      </w:divBdr>
    </w:div>
    <w:div w:id="741097702">
      <w:bodyDiv w:val="1"/>
      <w:marLeft w:val="0"/>
      <w:marRight w:val="0"/>
      <w:marTop w:val="0"/>
      <w:marBottom w:val="0"/>
      <w:divBdr>
        <w:top w:val="none" w:sz="0" w:space="0" w:color="auto"/>
        <w:left w:val="none" w:sz="0" w:space="0" w:color="auto"/>
        <w:bottom w:val="none" w:sz="0" w:space="0" w:color="auto"/>
        <w:right w:val="none" w:sz="0" w:space="0" w:color="auto"/>
      </w:divBdr>
    </w:div>
    <w:div w:id="742876044">
      <w:bodyDiv w:val="1"/>
      <w:marLeft w:val="0"/>
      <w:marRight w:val="0"/>
      <w:marTop w:val="0"/>
      <w:marBottom w:val="0"/>
      <w:divBdr>
        <w:top w:val="none" w:sz="0" w:space="0" w:color="auto"/>
        <w:left w:val="none" w:sz="0" w:space="0" w:color="auto"/>
        <w:bottom w:val="none" w:sz="0" w:space="0" w:color="auto"/>
        <w:right w:val="none" w:sz="0" w:space="0" w:color="auto"/>
      </w:divBdr>
    </w:div>
    <w:div w:id="746727921">
      <w:bodyDiv w:val="1"/>
      <w:marLeft w:val="0"/>
      <w:marRight w:val="0"/>
      <w:marTop w:val="0"/>
      <w:marBottom w:val="0"/>
      <w:divBdr>
        <w:top w:val="none" w:sz="0" w:space="0" w:color="auto"/>
        <w:left w:val="none" w:sz="0" w:space="0" w:color="auto"/>
        <w:bottom w:val="none" w:sz="0" w:space="0" w:color="auto"/>
        <w:right w:val="none" w:sz="0" w:space="0" w:color="auto"/>
      </w:divBdr>
    </w:div>
    <w:div w:id="746923552">
      <w:bodyDiv w:val="1"/>
      <w:marLeft w:val="0"/>
      <w:marRight w:val="0"/>
      <w:marTop w:val="0"/>
      <w:marBottom w:val="0"/>
      <w:divBdr>
        <w:top w:val="none" w:sz="0" w:space="0" w:color="auto"/>
        <w:left w:val="none" w:sz="0" w:space="0" w:color="auto"/>
        <w:bottom w:val="none" w:sz="0" w:space="0" w:color="auto"/>
        <w:right w:val="none" w:sz="0" w:space="0" w:color="auto"/>
      </w:divBdr>
    </w:div>
    <w:div w:id="747969510">
      <w:bodyDiv w:val="1"/>
      <w:marLeft w:val="0"/>
      <w:marRight w:val="0"/>
      <w:marTop w:val="0"/>
      <w:marBottom w:val="0"/>
      <w:divBdr>
        <w:top w:val="none" w:sz="0" w:space="0" w:color="auto"/>
        <w:left w:val="none" w:sz="0" w:space="0" w:color="auto"/>
        <w:bottom w:val="none" w:sz="0" w:space="0" w:color="auto"/>
        <w:right w:val="none" w:sz="0" w:space="0" w:color="auto"/>
      </w:divBdr>
    </w:div>
    <w:div w:id="748845066">
      <w:bodyDiv w:val="1"/>
      <w:marLeft w:val="0"/>
      <w:marRight w:val="0"/>
      <w:marTop w:val="0"/>
      <w:marBottom w:val="0"/>
      <w:divBdr>
        <w:top w:val="none" w:sz="0" w:space="0" w:color="auto"/>
        <w:left w:val="none" w:sz="0" w:space="0" w:color="auto"/>
        <w:bottom w:val="none" w:sz="0" w:space="0" w:color="auto"/>
        <w:right w:val="none" w:sz="0" w:space="0" w:color="auto"/>
      </w:divBdr>
    </w:div>
    <w:div w:id="749889099">
      <w:bodyDiv w:val="1"/>
      <w:marLeft w:val="0"/>
      <w:marRight w:val="0"/>
      <w:marTop w:val="0"/>
      <w:marBottom w:val="0"/>
      <w:divBdr>
        <w:top w:val="none" w:sz="0" w:space="0" w:color="auto"/>
        <w:left w:val="none" w:sz="0" w:space="0" w:color="auto"/>
        <w:bottom w:val="none" w:sz="0" w:space="0" w:color="auto"/>
        <w:right w:val="none" w:sz="0" w:space="0" w:color="auto"/>
      </w:divBdr>
    </w:div>
    <w:div w:id="754325647">
      <w:bodyDiv w:val="1"/>
      <w:marLeft w:val="0"/>
      <w:marRight w:val="0"/>
      <w:marTop w:val="0"/>
      <w:marBottom w:val="0"/>
      <w:divBdr>
        <w:top w:val="none" w:sz="0" w:space="0" w:color="auto"/>
        <w:left w:val="none" w:sz="0" w:space="0" w:color="auto"/>
        <w:bottom w:val="none" w:sz="0" w:space="0" w:color="auto"/>
        <w:right w:val="none" w:sz="0" w:space="0" w:color="auto"/>
      </w:divBdr>
    </w:div>
    <w:div w:id="755053279">
      <w:bodyDiv w:val="1"/>
      <w:marLeft w:val="0"/>
      <w:marRight w:val="0"/>
      <w:marTop w:val="0"/>
      <w:marBottom w:val="0"/>
      <w:divBdr>
        <w:top w:val="none" w:sz="0" w:space="0" w:color="auto"/>
        <w:left w:val="none" w:sz="0" w:space="0" w:color="auto"/>
        <w:bottom w:val="none" w:sz="0" w:space="0" w:color="auto"/>
        <w:right w:val="none" w:sz="0" w:space="0" w:color="auto"/>
      </w:divBdr>
    </w:div>
    <w:div w:id="755630653">
      <w:bodyDiv w:val="1"/>
      <w:marLeft w:val="0"/>
      <w:marRight w:val="0"/>
      <w:marTop w:val="0"/>
      <w:marBottom w:val="0"/>
      <w:divBdr>
        <w:top w:val="none" w:sz="0" w:space="0" w:color="auto"/>
        <w:left w:val="none" w:sz="0" w:space="0" w:color="auto"/>
        <w:bottom w:val="none" w:sz="0" w:space="0" w:color="auto"/>
        <w:right w:val="none" w:sz="0" w:space="0" w:color="auto"/>
      </w:divBdr>
    </w:div>
    <w:div w:id="758327500">
      <w:bodyDiv w:val="1"/>
      <w:marLeft w:val="0"/>
      <w:marRight w:val="0"/>
      <w:marTop w:val="0"/>
      <w:marBottom w:val="0"/>
      <w:divBdr>
        <w:top w:val="none" w:sz="0" w:space="0" w:color="auto"/>
        <w:left w:val="none" w:sz="0" w:space="0" w:color="auto"/>
        <w:bottom w:val="none" w:sz="0" w:space="0" w:color="auto"/>
        <w:right w:val="none" w:sz="0" w:space="0" w:color="auto"/>
      </w:divBdr>
    </w:div>
    <w:div w:id="758328230">
      <w:bodyDiv w:val="1"/>
      <w:marLeft w:val="0"/>
      <w:marRight w:val="0"/>
      <w:marTop w:val="0"/>
      <w:marBottom w:val="0"/>
      <w:divBdr>
        <w:top w:val="none" w:sz="0" w:space="0" w:color="auto"/>
        <w:left w:val="none" w:sz="0" w:space="0" w:color="auto"/>
        <w:bottom w:val="none" w:sz="0" w:space="0" w:color="auto"/>
        <w:right w:val="none" w:sz="0" w:space="0" w:color="auto"/>
      </w:divBdr>
    </w:div>
    <w:div w:id="759105927">
      <w:bodyDiv w:val="1"/>
      <w:marLeft w:val="0"/>
      <w:marRight w:val="0"/>
      <w:marTop w:val="0"/>
      <w:marBottom w:val="0"/>
      <w:divBdr>
        <w:top w:val="none" w:sz="0" w:space="0" w:color="auto"/>
        <w:left w:val="none" w:sz="0" w:space="0" w:color="auto"/>
        <w:bottom w:val="none" w:sz="0" w:space="0" w:color="auto"/>
        <w:right w:val="none" w:sz="0" w:space="0" w:color="auto"/>
      </w:divBdr>
    </w:div>
    <w:div w:id="761999449">
      <w:bodyDiv w:val="1"/>
      <w:marLeft w:val="0"/>
      <w:marRight w:val="0"/>
      <w:marTop w:val="0"/>
      <w:marBottom w:val="0"/>
      <w:divBdr>
        <w:top w:val="none" w:sz="0" w:space="0" w:color="auto"/>
        <w:left w:val="none" w:sz="0" w:space="0" w:color="auto"/>
        <w:bottom w:val="none" w:sz="0" w:space="0" w:color="auto"/>
        <w:right w:val="none" w:sz="0" w:space="0" w:color="auto"/>
      </w:divBdr>
    </w:div>
    <w:div w:id="762798926">
      <w:bodyDiv w:val="1"/>
      <w:marLeft w:val="0"/>
      <w:marRight w:val="0"/>
      <w:marTop w:val="0"/>
      <w:marBottom w:val="0"/>
      <w:divBdr>
        <w:top w:val="none" w:sz="0" w:space="0" w:color="auto"/>
        <w:left w:val="none" w:sz="0" w:space="0" w:color="auto"/>
        <w:bottom w:val="none" w:sz="0" w:space="0" w:color="auto"/>
        <w:right w:val="none" w:sz="0" w:space="0" w:color="auto"/>
      </w:divBdr>
    </w:div>
    <w:div w:id="764375658">
      <w:bodyDiv w:val="1"/>
      <w:marLeft w:val="0"/>
      <w:marRight w:val="0"/>
      <w:marTop w:val="0"/>
      <w:marBottom w:val="0"/>
      <w:divBdr>
        <w:top w:val="none" w:sz="0" w:space="0" w:color="auto"/>
        <w:left w:val="none" w:sz="0" w:space="0" w:color="auto"/>
        <w:bottom w:val="none" w:sz="0" w:space="0" w:color="auto"/>
        <w:right w:val="none" w:sz="0" w:space="0" w:color="auto"/>
      </w:divBdr>
    </w:div>
    <w:div w:id="768280821">
      <w:bodyDiv w:val="1"/>
      <w:marLeft w:val="0"/>
      <w:marRight w:val="0"/>
      <w:marTop w:val="0"/>
      <w:marBottom w:val="0"/>
      <w:divBdr>
        <w:top w:val="none" w:sz="0" w:space="0" w:color="auto"/>
        <w:left w:val="none" w:sz="0" w:space="0" w:color="auto"/>
        <w:bottom w:val="none" w:sz="0" w:space="0" w:color="auto"/>
        <w:right w:val="none" w:sz="0" w:space="0" w:color="auto"/>
      </w:divBdr>
    </w:div>
    <w:div w:id="777259994">
      <w:bodyDiv w:val="1"/>
      <w:marLeft w:val="0"/>
      <w:marRight w:val="0"/>
      <w:marTop w:val="0"/>
      <w:marBottom w:val="0"/>
      <w:divBdr>
        <w:top w:val="none" w:sz="0" w:space="0" w:color="auto"/>
        <w:left w:val="none" w:sz="0" w:space="0" w:color="auto"/>
        <w:bottom w:val="none" w:sz="0" w:space="0" w:color="auto"/>
        <w:right w:val="none" w:sz="0" w:space="0" w:color="auto"/>
      </w:divBdr>
    </w:div>
    <w:div w:id="777717646">
      <w:bodyDiv w:val="1"/>
      <w:marLeft w:val="0"/>
      <w:marRight w:val="0"/>
      <w:marTop w:val="0"/>
      <w:marBottom w:val="0"/>
      <w:divBdr>
        <w:top w:val="none" w:sz="0" w:space="0" w:color="auto"/>
        <w:left w:val="none" w:sz="0" w:space="0" w:color="auto"/>
        <w:bottom w:val="none" w:sz="0" w:space="0" w:color="auto"/>
        <w:right w:val="none" w:sz="0" w:space="0" w:color="auto"/>
      </w:divBdr>
    </w:div>
    <w:div w:id="777720106">
      <w:bodyDiv w:val="1"/>
      <w:marLeft w:val="0"/>
      <w:marRight w:val="0"/>
      <w:marTop w:val="0"/>
      <w:marBottom w:val="0"/>
      <w:divBdr>
        <w:top w:val="none" w:sz="0" w:space="0" w:color="auto"/>
        <w:left w:val="none" w:sz="0" w:space="0" w:color="auto"/>
        <w:bottom w:val="none" w:sz="0" w:space="0" w:color="auto"/>
        <w:right w:val="none" w:sz="0" w:space="0" w:color="auto"/>
      </w:divBdr>
    </w:div>
    <w:div w:id="779683972">
      <w:bodyDiv w:val="1"/>
      <w:marLeft w:val="0"/>
      <w:marRight w:val="0"/>
      <w:marTop w:val="0"/>
      <w:marBottom w:val="0"/>
      <w:divBdr>
        <w:top w:val="none" w:sz="0" w:space="0" w:color="auto"/>
        <w:left w:val="none" w:sz="0" w:space="0" w:color="auto"/>
        <w:bottom w:val="none" w:sz="0" w:space="0" w:color="auto"/>
        <w:right w:val="none" w:sz="0" w:space="0" w:color="auto"/>
      </w:divBdr>
    </w:div>
    <w:div w:id="780145590">
      <w:bodyDiv w:val="1"/>
      <w:marLeft w:val="0"/>
      <w:marRight w:val="0"/>
      <w:marTop w:val="0"/>
      <w:marBottom w:val="0"/>
      <w:divBdr>
        <w:top w:val="none" w:sz="0" w:space="0" w:color="auto"/>
        <w:left w:val="none" w:sz="0" w:space="0" w:color="auto"/>
        <w:bottom w:val="none" w:sz="0" w:space="0" w:color="auto"/>
        <w:right w:val="none" w:sz="0" w:space="0" w:color="auto"/>
      </w:divBdr>
    </w:div>
    <w:div w:id="783690806">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9857938">
      <w:bodyDiv w:val="1"/>
      <w:marLeft w:val="0"/>
      <w:marRight w:val="0"/>
      <w:marTop w:val="0"/>
      <w:marBottom w:val="0"/>
      <w:divBdr>
        <w:top w:val="none" w:sz="0" w:space="0" w:color="auto"/>
        <w:left w:val="none" w:sz="0" w:space="0" w:color="auto"/>
        <w:bottom w:val="none" w:sz="0" w:space="0" w:color="auto"/>
        <w:right w:val="none" w:sz="0" w:space="0" w:color="auto"/>
      </w:divBdr>
    </w:div>
    <w:div w:id="790589060">
      <w:bodyDiv w:val="1"/>
      <w:marLeft w:val="0"/>
      <w:marRight w:val="0"/>
      <w:marTop w:val="0"/>
      <w:marBottom w:val="0"/>
      <w:divBdr>
        <w:top w:val="none" w:sz="0" w:space="0" w:color="auto"/>
        <w:left w:val="none" w:sz="0" w:space="0" w:color="auto"/>
        <w:bottom w:val="none" w:sz="0" w:space="0" w:color="auto"/>
        <w:right w:val="none" w:sz="0" w:space="0" w:color="auto"/>
      </w:divBdr>
    </w:div>
    <w:div w:id="793867888">
      <w:bodyDiv w:val="1"/>
      <w:marLeft w:val="0"/>
      <w:marRight w:val="0"/>
      <w:marTop w:val="0"/>
      <w:marBottom w:val="0"/>
      <w:divBdr>
        <w:top w:val="none" w:sz="0" w:space="0" w:color="auto"/>
        <w:left w:val="none" w:sz="0" w:space="0" w:color="auto"/>
        <w:bottom w:val="none" w:sz="0" w:space="0" w:color="auto"/>
        <w:right w:val="none" w:sz="0" w:space="0" w:color="auto"/>
      </w:divBdr>
    </w:div>
    <w:div w:id="797573908">
      <w:bodyDiv w:val="1"/>
      <w:marLeft w:val="0"/>
      <w:marRight w:val="0"/>
      <w:marTop w:val="0"/>
      <w:marBottom w:val="0"/>
      <w:divBdr>
        <w:top w:val="none" w:sz="0" w:space="0" w:color="auto"/>
        <w:left w:val="none" w:sz="0" w:space="0" w:color="auto"/>
        <w:bottom w:val="none" w:sz="0" w:space="0" w:color="auto"/>
        <w:right w:val="none" w:sz="0" w:space="0" w:color="auto"/>
      </w:divBdr>
    </w:div>
    <w:div w:id="797911727">
      <w:bodyDiv w:val="1"/>
      <w:marLeft w:val="0"/>
      <w:marRight w:val="0"/>
      <w:marTop w:val="0"/>
      <w:marBottom w:val="0"/>
      <w:divBdr>
        <w:top w:val="none" w:sz="0" w:space="0" w:color="auto"/>
        <w:left w:val="none" w:sz="0" w:space="0" w:color="auto"/>
        <w:bottom w:val="none" w:sz="0" w:space="0" w:color="auto"/>
        <w:right w:val="none" w:sz="0" w:space="0" w:color="auto"/>
      </w:divBdr>
    </w:div>
    <w:div w:id="803548473">
      <w:bodyDiv w:val="1"/>
      <w:marLeft w:val="0"/>
      <w:marRight w:val="0"/>
      <w:marTop w:val="0"/>
      <w:marBottom w:val="0"/>
      <w:divBdr>
        <w:top w:val="none" w:sz="0" w:space="0" w:color="auto"/>
        <w:left w:val="none" w:sz="0" w:space="0" w:color="auto"/>
        <w:bottom w:val="none" w:sz="0" w:space="0" w:color="auto"/>
        <w:right w:val="none" w:sz="0" w:space="0" w:color="auto"/>
      </w:divBdr>
    </w:div>
    <w:div w:id="804928907">
      <w:bodyDiv w:val="1"/>
      <w:marLeft w:val="0"/>
      <w:marRight w:val="0"/>
      <w:marTop w:val="0"/>
      <w:marBottom w:val="0"/>
      <w:divBdr>
        <w:top w:val="none" w:sz="0" w:space="0" w:color="auto"/>
        <w:left w:val="none" w:sz="0" w:space="0" w:color="auto"/>
        <w:bottom w:val="none" w:sz="0" w:space="0" w:color="auto"/>
        <w:right w:val="none" w:sz="0" w:space="0" w:color="auto"/>
      </w:divBdr>
    </w:div>
    <w:div w:id="810487442">
      <w:bodyDiv w:val="1"/>
      <w:marLeft w:val="0"/>
      <w:marRight w:val="0"/>
      <w:marTop w:val="0"/>
      <w:marBottom w:val="0"/>
      <w:divBdr>
        <w:top w:val="none" w:sz="0" w:space="0" w:color="auto"/>
        <w:left w:val="none" w:sz="0" w:space="0" w:color="auto"/>
        <w:bottom w:val="none" w:sz="0" w:space="0" w:color="auto"/>
        <w:right w:val="none" w:sz="0" w:space="0" w:color="auto"/>
      </w:divBdr>
    </w:div>
    <w:div w:id="812794290">
      <w:bodyDiv w:val="1"/>
      <w:marLeft w:val="0"/>
      <w:marRight w:val="0"/>
      <w:marTop w:val="0"/>
      <w:marBottom w:val="0"/>
      <w:divBdr>
        <w:top w:val="none" w:sz="0" w:space="0" w:color="auto"/>
        <w:left w:val="none" w:sz="0" w:space="0" w:color="auto"/>
        <w:bottom w:val="none" w:sz="0" w:space="0" w:color="auto"/>
        <w:right w:val="none" w:sz="0" w:space="0" w:color="auto"/>
      </w:divBdr>
    </w:div>
    <w:div w:id="814684984">
      <w:bodyDiv w:val="1"/>
      <w:marLeft w:val="0"/>
      <w:marRight w:val="0"/>
      <w:marTop w:val="0"/>
      <w:marBottom w:val="0"/>
      <w:divBdr>
        <w:top w:val="none" w:sz="0" w:space="0" w:color="auto"/>
        <w:left w:val="none" w:sz="0" w:space="0" w:color="auto"/>
        <w:bottom w:val="none" w:sz="0" w:space="0" w:color="auto"/>
        <w:right w:val="none" w:sz="0" w:space="0" w:color="auto"/>
      </w:divBdr>
    </w:div>
    <w:div w:id="816845353">
      <w:bodyDiv w:val="1"/>
      <w:marLeft w:val="0"/>
      <w:marRight w:val="0"/>
      <w:marTop w:val="0"/>
      <w:marBottom w:val="0"/>
      <w:divBdr>
        <w:top w:val="none" w:sz="0" w:space="0" w:color="auto"/>
        <w:left w:val="none" w:sz="0" w:space="0" w:color="auto"/>
        <w:bottom w:val="none" w:sz="0" w:space="0" w:color="auto"/>
        <w:right w:val="none" w:sz="0" w:space="0" w:color="auto"/>
      </w:divBdr>
    </w:div>
    <w:div w:id="817381902">
      <w:bodyDiv w:val="1"/>
      <w:marLeft w:val="0"/>
      <w:marRight w:val="0"/>
      <w:marTop w:val="0"/>
      <w:marBottom w:val="0"/>
      <w:divBdr>
        <w:top w:val="none" w:sz="0" w:space="0" w:color="auto"/>
        <w:left w:val="none" w:sz="0" w:space="0" w:color="auto"/>
        <w:bottom w:val="none" w:sz="0" w:space="0" w:color="auto"/>
        <w:right w:val="none" w:sz="0" w:space="0" w:color="auto"/>
      </w:divBdr>
    </w:div>
    <w:div w:id="818616018">
      <w:bodyDiv w:val="1"/>
      <w:marLeft w:val="0"/>
      <w:marRight w:val="0"/>
      <w:marTop w:val="0"/>
      <w:marBottom w:val="0"/>
      <w:divBdr>
        <w:top w:val="none" w:sz="0" w:space="0" w:color="auto"/>
        <w:left w:val="none" w:sz="0" w:space="0" w:color="auto"/>
        <w:bottom w:val="none" w:sz="0" w:space="0" w:color="auto"/>
        <w:right w:val="none" w:sz="0" w:space="0" w:color="auto"/>
      </w:divBdr>
    </w:div>
    <w:div w:id="818888164">
      <w:bodyDiv w:val="1"/>
      <w:marLeft w:val="0"/>
      <w:marRight w:val="0"/>
      <w:marTop w:val="0"/>
      <w:marBottom w:val="0"/>
      <w:divBdr>
        <w:top w:val="none" w:sz="0" w:space="0" w:color="auto"/>
        <w:left w:val="none" w:sz="0" w:space="0" w:color="auto"/>
        <w:bottom w:val="none" w:sz="0" w:space="0" w:color="auto"/>
        <w:right w:val="none" w:sz="0" w:space="0" w:color="auto"/>
      </w:divBdr>
    </w:div>
    <w:div w:id="819618500">
      <w:bodyDiv w:val="1"/>
      <w:marLeft w:val="0"/>
      <w:marRight w:val="0"/>
      <w:marTop w:val="0"/>
      <w:marBottom w:val="0"/>
      <w:divBdr>
        <w:top w:val="none" w:sz="0" w:space="0" w:color="auto"/>
        <w:left w:val="none" w:sz="0" w:space="0" w:color="auto"/>
        <w:bottom w:val="none" w:sz="0" w:space="0" w:color="auto"/>
        <w:right w:val="none" w:sz="0" w:space="0" w:color="auto"/>
      </w:divBdr>
    </w:div>
    <w:div w:id="822502295">
      <w:bodyDiv w:val="1"/>
      <w:marLeft w:val="0"/>
      <w:marRight w:val="0"/>
      <w:marTop w:val="0"/>
      <w:marBottom w:val="0"/>
      <w:divBdr>
        <w:top w:val="none" w:sz="0" w:space="0" w:color="auto"/>
        <w:left w:val="none" w:sz="0" w:space="0" w:color="auto"/>
        <w:bottom w:val="none" w:sz="0" w:space="0" w:color="auto"/>
        <w:right w:val="none" w:sz="0" w:space="0" w:color="auto"/>
      </w:divBdr>
    </w:div>
    <w:div w:id="825820931">
      <w:bodyDiv w:val="1"/>
      <w:marLeft w:val="0"/>
      <w:marRight w:val="0"/>
      <w:marTop w:val="0"/>
      <w:marBottom w:val="0"/>
      <w:divBdr>
        <w:top w:val="none" w:sz="0" w:space="0" w:color="auto"/>
        <w:left w:val="none" w:sz="0" w:space="0" w:color="auto"/>
        <w:bottom w:val="none" w:sz="0" w:space="0" w:color="auto"/>
        <w:right w:val="none" w:sz="0" w:space="0" w:color="auto"/>
      </w:divBdr>
    </w:div>
    <w:div w:id="826170077">
      <w:bodyDiv w:val="1"/>
      <w:marLeft w:val="0"/>
      <w:marRight w:val="0"/>
      <w:marTop w:val="0"/>
      <w:marBottom w:val="0"/>
      <w:divBdr>
        <w:top w:val="none" w:sz="0" w:space="0" w:color="auto"/>
        <w:left w:val="none" w:sz="0" w:space="0" w:color="auto"/>
        <w:bottom w:val="none" w:sz="0" w:space="0" w:color="auto"/>
        <w:right w:val="none" w:sz="0" w:space="0" w:color="auto"/>
      </w:divBdr>
    </w:div>
    <w:div w:id="826553678">
      <w:bodyDiv w:val="1"/>
      <w:marLeft w:val="0"/>
      <w:marRight w:val="0"/>
      <w:marTop w:val="0"/>
      <w:marBottom w:val="0"/>
      <w:divBdr>
        <w:top w:val="none" w:sz="0" w:space="0" w:color="auto"/>
        <w:left w:val="none" w:sz="0" w:space="0" w:color="auto"/>
        <w:bottom w:val="none" w:sz="0" w:space="0" w:color="auto"/>
        <w:right w:val="none" w:sz="0" w:space="0" w:color="auto"/>
      </w:divBdr>
    </w:div>
    <w:div w:id="826895338">
      <w:bodyDiv w:val="1"/>
      <w:marLeft w:val="0"/>
      <w:marRight w:val="0"/>
      <w:marTop w:val="0"/>
      <w:marBottom w:val="0"/>
      <w:divBdr>
        <w:top w:val="none" w:sz="0" w:space="0" w:color="auto"/>
        <w:left w:val="none" w:sz="0" w:space="0" w:color="auto"/>
        <w:bottom w:val="none" w:sz="0" w:space="0" w:color="auto"/>
        <w:right w:val="none" w:sz="0" w:space="0" w:color="auto"/>
      </w:divBdr>
    </w:div>
    <w:div w:id="827748815">
      <w:bodyDiv w:val="1"/>
      <w:marLeft w:val="0"/>
      <w:marRight w:val="0"/>
      <w:marTop w:val="0"/>
      <w:marBottom w:val="0"/>
      <w:divBdr>
        <w:top w:val="none" w:sz="0" w:space="0" w:color="auto"/>
        <w:left w:val="none" w:sz="0" w:space="0" w:color="auto"/>
        <w:bottom w:val="none" w:sz="0" w:space="0" w:color="auto"/>
        <w:right w:val="none" w:sz="0" w:space="0" w:color="auto"/>
      </w:divBdr>
    </w:div>
    <w:div w:id="828639132">
      <w:bodyDiv w:val="1"/>
      <w:marLeft w:val="0"/>
      <w:marRight w:val="0"/>
      <w:marTop w:val="0"/>
      <w:marBottom w:val="0"/>
      <w:divBdr>
        <w:top w:val="none" w:sz="0" w:space="0" w:color="auto"/>
        <w:left w:val="none" w:sz="0" w:space="0" w:color="auto"/>
        <w:bottom w:val="none" w:sz="0" w:space="0" w:color="auto"/>
        <w:right w:val="none" w:sz="0" w:space="0" w:color="auto"/>
      </w:divBdr>
    </w:div>
    <w:div w:id="831259152">
      <w:bodyDiv w:val="1"/>
      <w:marLeft w:val="0"/>
      <w:marRight w:val="0"/>
      <w:marTop w:val="0"/>
      <w:marBottom w:val="0"/>
      <w:divBdr>
        <w:top w:val="none" w:sz="0" w:space="0" w:color="auto"/>
        <w:left w:val="none" w:sz="0" w:space="0" w:color="auto"/>
        <w:bottom w:val="none" w:sz="0" w:space="0" w:color="auto"/>
        <w:right w:val="none" w:sz="0" w:space="0" w:color="auto"/>
      </w:divBdr>
    </w:div>
    <w:div w:id="831603651">
      <w:bodyDiv w:val="1"/>
      <w:marLeft w:val="0"/>
      <w:marRight w:val="0"/>
      <w:marTop w:val="0"/>
      <w:marBottom w:val="0"/>
      <w:divBdr>
        <w:top w:val="none" w:sz="0" w:space="0" w:color="auto"/>
        <w:left w:val="none" w:sz="0" w:space="0" w:color="auto"/>
        <w:bottom w:val="none" w:sz="0" w:space="0" w:color="auto"/>
        <w:right w:val="none" w:sz="0" w:space="0" w:color="auto"/>
      </w:divBdr>
    </w:div>
    <w:div w:id="836921278">
      <w:bodyDiv w:val="1"/>
      <w:marLeft w:val="0"/>
      <w:marRight w:val="0"/>
      <w:marTop w:val="0"/>
      <w:marBottom w:val="0"/>
      <w:divBdr>
        <w:top w:val="none" w:sz="0" w:space="0" w:color="auto"/>
        <w:left w:val="none" w:sz="0" w:space="0" w:color="auto"/>
        <w:bottom w:val="none" w:sz="0" w:space="0" w:color="auto"/>
        <w:right w:val="none" w:sz="0" w:space="0" w:color="auto"/>
      </w:divBdr>
    </w:div>
    <w:div w:id="841890024">
      <w:bodyDiv w:val="1"/>
      <w:marLeft w:val="0"/>
      <w:marRight w:val="0"/>
      <w:marTop w:val="0"/>
      <w:marBottom w:val="0"/>
      <w:divBdr>
        <w:top w:val="none" w:sz="0" w:space="0" w:color="auto"/>
        <w:left w:val="none" w:sz="0" w:space="0" w:color="auto"/>
        <w:bottom w:val="none" w:sz="0" w:space="0" w:color="auto"/>
        <w:right w:val="none" w:sz="0" w:space="0" w:color="auto"/>
      </w:divBdr>
    </w:div>
    <w:div w:id="843858957">
      <w:bodyDiv w:val="1"/>
      <w:marLeft w:val="0"/>
      <w:marRight w:val="0"/>
      <w:marTop w:val="0"/>
      <w:marBottom w:val="0"/>
      <w:divBdr>
        <w:top w:val="none" w:sz="0" w:space="0" w:color="auto"/>
        <w:left w:val="none" w:sz="0" w:space="0" w:color="auto"/>
        <w:bottom w:val="none" w:sz="0" w:space="0" w:color="auto"/>
        <w:right w:val="none" w:sz="0" w:space="0" w:color="auto"/>
      </w:divBdr>
    </w:div>
    <w:div w:id="844051905">
      <w:bodyDiv w:val="1"/>
      <w:marLeft w:val="0"/>
      <w:marRight w:val="0"/>
      <w:marTop w:val="0"/>
      <w:marBottom w:val="0"/>
      <w:divBdr>
        <w:top w:val="none" w:sz="0" w:space="0" w:color="auto"/>
        <w:left w:val="none" w:sz="0" w:space="0" w:color="auto"/>
        <w:bottom w:val="none" w:sz="0" w:space="0" w:color="auto"/>
        <w:right w:val="none" w:sz="0" w:space="0" w:color="auto"/>
      </w:divBdr>
    </w:div>
    <w:div w:id="844975440">
      <w:bodyDiv w:val="1"/>
      <w:marLeft w:val="0"/>
      <w:marRight w:val="0"/>
      <w:marTop w:val="0"/>
      <w:marBottom w:val="0"/>
      <w:divBdr>
        <w:top w:val="none" w:sz="0" w:space="0" w:color="auto"/>
        <w:left w:val="none" w:sz="0" w:space="0" w:color="auto"/>
        <w:bottom w:val="none" w:sz="0" w:space="0" w:color="auto"/>
        <w:right w:val="none" w:sz="0" w:space="0" w:color="auto"/>
      </w:divBdr>
    </w:div>
    <w:div w:id="845291766">
      <w:bodyDiv w:val="1"/>
      <w:marLeft w:val="0"/>
      <w:marRight w:val="0"/>
      <w:marTop w:val="0"/>
      <w:marBottom w:val="0"/>
      <w:divBdr>
        <w:top w:val="none" w:sz="0" w:space="0" w:color="auto"/>
        <w:left w:val="none" w:sz="0" w:space="0" w:color="auto"/>
        <w:bottom w:val="none" w:sz="0" w:space="0" w:color="auto"/>
        <w:right w:val="none" w:sz="0" w:space="0" w:color="auto"/>
      </w:divBdr>
    </w:div>
    <w:div w:id="847213351">
      <w:bodyDiv w:val="1"/>
      <w:marLeft w:val="0"/>
      <w:marRight w:val="0"/>
      <w:marTop w:val="0"/>
      <w:marBottom w:val="0"/>
      <w:divBdr>
        <w:top w:val="none" w:sz="0" w:space="0" w:color="auto"/>
        <w:left w:val="none" w:sz="0" w:space="0" w:color="auto"/>
        <w:bottom w:val="none" w:sz="0" w:space="0" w:color="auto"/>
        <w:right w:val="none" w:sz="0" w:space="0" w:color="auto"/>
      </w:divBdr>
    </w:div>
    <w:div w:id="855003120">
      <w:bodyDiv w:val="1"/>
      <w:marLeft w:val="0"/>
      <w:marRight w:val="0"/>
      <w:marTop w:val="0"/>
      <w:marBottom w:val="0"/>
      <w:divBdr>
        <w:top w:val="none" w:sz="0" w:space="0" w:color="auto"/>
        <w:left w:val="none" w:sz="0" w:space="0" w:color="auto"/>
        <w:bottom w:val="none" w:sz="0" w:space="0" w:color="auto"/>
        <w:right w:val="none" w:sz="0" w:space="0" w:color="auto"/>
      </w:divBdr>
    </w:div>
    <w:div w:id="855339543">
      <w:bodyDiv w:val="1"/>
      <w:marLeft w:val="0"/>
      <w:marRight w:val="0"/>
      <w:marTop w:val="0"/>
      <w:marBottom w:val="0"/>
      <w:divBdr>
        <w:top w:val="none" w:sz="0" w:space="0" w:color="auto"/>
        <w:left w:val="none" w:sz="0" w:space="0" w:color="auto"/>
        <w:bottom w:val="none" w:sz="0" w:space="0" w:color="auto"/>
        <w:right w:val="none" w:sz="0" w:space="0" w:color="auto"/>
      </w:divBdr>
    </w:div>
    <w:div w:id="856040304">
      <w:bodyDiv w:val="1"/>
      <w:marLeft w:val="0"/>
      <w:marRight w:val="0"/>
      <w:marTop w:val="0"/>
      <w:marBottom w:val="0"/>
      <w:divBdr>
        <w:top w:val="none" w:sz="0" w:space="0" w:color="auto"/>
        <w:left w:val="none" w:sz="0" w:space="0" w:color="auto"/>
        <w:bottom w:val="none" w:sz="0" w:space="0" w:color="auto"/>
        <w:right w:val="none" w:sz="0" w:space="0" w:color="auto"/>
      </w:divBdr>
    </w:div>
    <w:div w:id="857624225">
      <w:bodyDiv w:val="1"/>
      <w:marLeft w:val="0"/>
      <w:marRight w:val="0"/>
      <w:marTop w:val="0"/>
      <w:marBottom w:val="0"/>
      <w:divBdr>
        <w:top w:val="none" w:sz="0" w:space="0" w:color="auto"/>
        <w:left w:val="none" w:sz="0" w:space="0" w:color="auto"/>
        <w:bottom w:val="none" w:sz="0" w:space="0" w:color="auto"/>
        <w:right w:val="none" w:sz="0" w:space="0" w:color="auto"/>
      </w:divBdr>
    </w:div>
    <w:div w:id="857735579">
      <w:bodyDiv w:val="1"/>
      <w:marLeft w:val="0"/>
      <w:marRight w:val="0"/>
      <w:marTop w:val="0"/>
      <w:marBottom w:val="0"/>
      <w:divBdr>
        <w:top w:val="none" w:sz="0" w:space="0" w:color="auto"/>
        <w:left w:val="none" w:sz="0" w:space="0" w:color="auto"/>
        <w:bottom w:val="none" w:sz="0" w:space="0" w:color="auto"/>
        <w:right w:val="none" w:sz="0" w:space="0" w:color="auto"/>
      </w:divBdr>
    </w:div>
    <w:div w:id="858351222">
      <w:bodyDiv w:val="1"/>
      <w:marLeft w:val="0"/>
      <w:marRight w:val="0"/>
      <w:marTop w:val="0"/>
      <w:marBottom w:val="0"/>
      <w:divBdr>
        <w:top w:val="none" w:sz="0" w:space="0" w:color="auto"/>
        <w:left w:val="none" w:sz="0" w:space="0" w:color="auto"/>
        <w:bottom w:val="none" w:sz="0" w:space="0" w:color="auto"/>
        <w:right w:val="none" w:sz="0" w:space="0" w:color="auto"/>
      </w:divBdr>
    </w:div>
    <w:div w:id="858665990">
      <w:bodyDiv w:val="1"/>
      <w:marLeft w:val="0"/>
      <w:marRight w:val="0"/>
      <w:marTop w:val="0"/>
      <w:marBottom w:val="0"/>
      <w:divBdr>
        <w:top w:val="none" w:sz="0" w:space="0" w:color="auto"/>
        <w:left w:val="none" w:sz="0" w:space="0" w:color="auto"/>
        <w:bottom w:val="none" w:sz="0" w:space="0" w:color="auto"/>
        <w:right w:val="none" w:sz="0" w:space="0" w:color="auto"/>
      </w:divBdr>
    </w:div>
    <w:div w:id="862323969">
      <w:bodyDiv w:val="1"/>
      <w:marLeft w:val="0"/>
      <w:marRight w:val="0"/>
      <w:marTop w:val="0"/>
      <w:marBottom w:val="0"/>
      <w:divBdr>
        <w:top w:val="none" w:sz="0" w:space="0" w:color="auto"/>
        <w:left w:val="none" w:sz="0" w:space="0" w:color="auto"/>
        <w:bottom w:val="none" w:sz="0" w:space="0" w:color="auto"/>
        <w:right w:val="none" w:sz="0" w:space="0" w:color="auto"/>
      </w:divBdr>
    </w:div>
    <w:div w:id="873463837">
      <w:bodyDiv w:val="1"/>
      <w:marLeft w:val="0"/>
      <w:marRight w:val="0"/>
      <w:marTop w:val="0"/>
      <w:marBottom w:val="0"/>
      <w:divBdr>
        <w:top w:val="none" w:sz="0" w:space="0" w:color="auto"/>
        <w:left w:val="none" w:sz="0" w:space="0" w:color="auto"/>
        <w:bottom w:val="none" w:sz="0" w:space="0" w:color="auto"/>
        <w:right w:val="none" w:sz="0" w:space="0" w:color="auto"/>
      </w:divBdr>
    </w:div>
    <w:div w:id="877401692">
      <w:bodyDiv w:val="1"/>
      <w:marLeft w:val="0"/>
      <w:marRight w:val="0"/>
      <w:marTop w:val="0"/>
      <w:marBottom w:val="0"/>
      <w:divBdr>
        <w:top w:val="none" w:sz="0" w:space="0" w:color="auto"/>
        <w:left w:val="none" w:sz="0" w:space="0" w:color="auto"/>
        <w:bottom w:val="none" w:sz="0" w:space="0" w:color="auto"/>
        <w:right w:val="none" w:sz="0" w:space="0" w:color="auto"/>
      </w:divBdr>
    </w:div>
    <w:div w:id="879126487">
      <w:bodyDiv w:val="1"/>
      <w:marLeft w:val="0"/>
      <w:marRight w:val="0"/>
      <w:marTop w:val="0"/>
      <w:marBottom w:val="0"/>
      <w:divBdr>
        <w:top w:val="none" w:sz="0" w:space="0" w:color="auto"/>
        <w:left w:val="none" w:sz="0" w:space="0" w:color="auto"/>
        <w:bottom w:val="none" w:sz="0" w:space="0" w:color="auto"/>
        <w:right w:val="none" w:sz="0" w:space="0" w:color="auto"/>
      </w:divBdr>
    </w:div>
    <w:div w:id="880167916">
      <w:bodyDiv w:val="1"/>
      <w:marLeft w:val="0"/>
      <w:marRight w:val="0"/>
      <w:marTop w:val="0"/>
      <w:marBottom w:val="0"/>
      <w:divBdr>
        <w:top w:val="none" w:sz="0" w:space="0" w:color="auto"/>
        <w:left w:val="none" w:sz="0" w:space="0" w:color="auto"/>
        <w:bottom w:val="none" w:sz="0" w:space="0" w:color="auto"/>
        <w:right w:val="none" w:sz="0" w:space="0" w:color="auto"/>
      </w:divBdr>
    </w:div>
    <w:div w:id="880555355">
      <w:bodyDiv w:val="1"/>
      <w:marLeft w:val="0"/>
      <w:marRight w:val="0"/>
      <w:marTop w:val="0"/>
      <w:marBottom w:val="0"/>
      <w:divBdr>
        <w:top w:val="none" w:sz="0" w:space="0" w:color="auto"/>
        <w:left w:val="none" w:sz="0" w:space="0" w:color="auto"/>
        <w:bottom w:val="none" w:sz="0" w:space="0" w:color="auto"/>
        <w:right w:val="none" w:sz="0" w:space="0" w:color="auto"/>
      </w:divBdr>
    </w:div>
    <w:div w:id="883100637">
      <w:bodyDiv w:val="1"/>
      <w:marLeft w:val="0"/>
      <w:marRight w:val="0"/>
      <w:marTop w:val="0"/>
      <w:marBottom w:val="0"/>
      <w:divBdr>
        <w:top w:val="none" w:sz="0" w:space="0" w:color="auto"/>
        <w:left w:val="none" w:sz="0" w:space="0" w:color="auto"/>
        <w:bottom w:val="none" w:sz="0" w:space="0" w:color="auto"/>
        <w:right w:val="none" w:sz="0" w:space="0" w:color="auto"/>
      </w:divBdr>
    </w:div>
    <w:div w:id="884872407">
      <w:bodyDiv w:val="1"/>
      <w:marLeft w:val="0"/>
      <w:marRight w:val="0"/>
      <w:marTop w:val="0"/>
      <w:marBottom w:val="0"/>
      <w:divBdr>
        <w:top w:val="none" w:sz="0" w:space="0" w:color="auto"/>
        <w:left w:val="none" w:sz="0" w:space="0" w:color="auto"/>
        <w:bottom w:val="none" w:sz="0" w:space="0" w:color="auto"/>
        <w:right w:val="none" w:sz="0" w:space="0" w:color="auto"/>
      </w:divBdr>
    </w:div>
    <w:div w:id="884948064">
      <w:bodyDiv w:val="1"/>
      <w:marLeft w:val="0"/>
      <w:marRight w:val="0"/>
      <w:marTop w:val="0"/>
      <w:marBottom w:val="0"/>
      <w:divBdr>
        <w:top w:val="none" w:sz="0" w:space="0" w:color="auto"/>
        <w:left w:val="none" w:sz="0" w:space="0" w:color="auto"/>
        <w:bottom w:val="none" w:sz="0" w:space="0" w:color="auto"/>
        <w:right w:val="none" w:sz="0" w:space="0" w:color="auto"/>
      </w:divBdr>
    </w:div>
    <w:div w:id="887306468">
      <w:bodyDiv w:val="1"/>
      <w:marLeft w:val="0"/>
      <w:marRight w:val="0"/>
      <w:marTop w:val="0"/>
      <w:marBottom w:val="0"/>
      <w:divBdr>
        <w:top w:val="none" w:sz="0" w:space="0" w:color="auto"/>
        <w:left w:val="none" w:sz="0" w:space="0" w:color="auto"/>
        <w:bottom w:val="none" w:sz="0" w:space="0" w:color="auto"/>
        <w:right w:val="none" w:sz="0" w:space="0" w:color="auto"/>
      </w:divBdr>
    </w:div>
    <w:div w:id="890458281">
      <w:bodyDiv w:val="1"/>
      <w:marLeft w:val="0"/>
      <w:marRight w:val="0"/>
      <w:marTop w:val="0"/>
      <w:marBottom w:val="0"/>
      <w:divBdr>
        <w:top w:val="none" w:sz="0" w:space="0" w:color="auto"/>
        <w:left w:val="none" w:sz="0" w:space="0" w:color="auto"/>
        <w:bottom w:val="none" w:sz="0" w:space="0" w:color="auto"/>
        <w:right w:val="none" w:sz="0" w:space="0" w:color="auto"/>
      </w:divBdr>
    </w:div>
    <w:div w:id="890849971">
      <w:bodyDiv w:val="1"/>
      <w:marLeft w:val="0"/>
      <w:marRight w:val="0"/>
      <w:marTop w:val="0"/>
      <w:marBottom w:val="0"/>
      <w:divBdr>
        <w:top w:val="none" w:sz="0" w:space="0" w:color="auto"/>
        <w:left w:val="none" w:sz="0" w:space="0" w:color="auto"/>
        <w:bottom w:val="none" w:sz="0" w:space="0" w:color="auto"/>
        <w:right w:val="none" w:sz="0" w:space="0" w:color="auto"/>
      </w:divBdr>
    </w:div>
    <w:div w:id="891885396">
      <w:bodyDiv w:val="1"/>
      <w:marLeft w:val="0"/>
      <w:marRight w:val="0"/>
      <w:marTop w:val="0"/>
      <w:marBottom w:val="0"/>
      <w:divBdr>
        <w:top w:val="none" w:sz="0" w:space="0" w:color="auto"/>
        <w:left w:val="none" w:sz="0" w:space="0" w:color="auto"/>
        <w:bottom w:val="none" w:sz="0" w:space="0" w:color="auto"/>
        <w:right w:val="none" w:sz="0" w:space="0" w:color="auto"/>
      </w:divBdr>
    </w:div>
    <w:div w:id="899290072">
      <w:bodyDiv w:val="1"/>
      <w:marLeft w:val="0"/>
      <w:marRight w:val="0"/>
      <w:marTop w:val="0"/>
      <w:marBottom w:val="0"/>
      <w:divBdr>
        <w:top w:val="none" w:sz="0" w:space="0" w:color="auto"/>
        <w:left w:val="none" w:sz="0" w:space="0" w:color="auto"/>
        <w:bottom w:val="none" w:sz="0" w:space="0" w:color="auto"/>
        <w:right w:val="none" w:sz="0" w:space="0" w:color="auto"/>
      </w:divBdr>
    </w:div>
    <w:div w:id="901717455">
      <w:bodyDiv w:val="1"/>
      <w:marLeft w:val="0"/>
      <w:marRight w:val="0"/>
      <w:marTop w:val="0"/>
      <w:marBottom w:val="0"/>
      <w:divBdr>
        <w:top w:val="none" w:sz="0" w:space="0" w:color="auto"/>
        <w:left w:val="none" w:sz="0" w:space="0" w:color="auto"/>
        <w:bottom w:val="none" w:sz="0" w:space="0" w:color="auto"/>
        <w:right w:val="none" w:sz="0" w:space="0" w:color="auto"/>
      </w:divBdr>
    </w:div>
    <w:div w:id="907962038">
      <w:bodyDiv w:val="1"/>
      <w:marLeft w:val="0"/>
      <w:marRight w:val="0"/>
      <w:marTop w:val="0"/>
      <w:marBottom w:val="0"/>
      <w:divBdr>
        <w:top w:val="none" w:sz="0" w:space="0" w:color="auto"/>
        <w:left w:val="none" w:sz="0" w:space="0" w:color="auto"/>
        <w:bottom w:val="none" w:sz="0" w:space="0" w:color="auto"/>
        <w:right w:val="none" w:sz="0" w:space="0" w:color="auto"/>
      </w:divBdr>
    </w:div>
    <w:div w:id="908464786">
      <w:bodyDiv w:val="1"/>
      <w:marLeft w:val="0"/>
      <w:marRight w:val="0"/>
      <w:marTop w:val="0"/>
      <w:marBottom w:val="0"/>
      <w:divBdr>
        <w:top w:val="none" w:sz="0" w:space="0" w:color="auto"/>
        <w:left w:val="none" w:sz="0" w:space="0" w:color="auto"/>
        <w:bottom w:val="none" w:sz="0" w:space="0" w:color="auto"/>
        <w:right w:val="none" w:sz="0" w:space="0" w:color="auto"/>
      </w:divBdr>
    </w:div>
    <w:div w:id="910427724">
      <w:bodyDiv w:val="1"/>
      <w:marLeft w:val="0"/>
      <w:marRight w:val="0"/>
      <w:marTop w:val="0"/>
      <w:marBottom w:val="0"/>
      <w:divBdr>
        <w:top w:val="none" w:sz="0" w:space="0" w:color="auto"/>
        <w:left w:val="none" w:sz="0" w:space="0" w:color="auto"/>
        <w:bottom w:val="none" w:sz="0" w:space="0" w:color="auto"/>
        <w:right w:val="none" w:sz="0" w:space="0" w:color="auto"/>
      </w:divBdr>
    </w:div>
    <w:div w:id="916402826">
      <w:bodyDiv w:val="1"/>
      <w:marLeft w:val="0"/>
      <w:marRight w:val="0"/>
      <w:marTop w:val="0"/>
      <w:marBottom w:val="0"/>
      <w:divBdr>
        <w:top w:val="none" w:sz="0" w:space="0" w:color="auto"/>
        <w:left w:val="none" w:sz="0" w:space="0" w:color="auto"/>
        <w:bottom w:val="none" w:sz="0" w:space="0" w:color="auto"/>
        <w:right w:val="none" w:sz="0" w:space="0" w:color="auto"/>
      </w:divBdr>
    </w:div>
    <w:div w:id="921374394">
      <w:bodyDiv w:val="1"/>
      <w:marLeft w:val="0"/>
      <w:marRight w:val="0"/>
      <w:marTop w:val="0"/>
      <w:marBottom w:val="0"/>
      <w:divBdr>
        <w:top w:val="none" w:sz="0" w:space="0" w:color="auto"/>
        <w:left w:val="none" w:sz="0" w:space="0" w:color="auto"/>
        <w:bottom w:val="none" w:sz="0" w:space="0" w:color="auto"/>
        <w:right w:val="none" w:sz="0" w:space="0" w:color="auto"/>
      </w:divBdr>
    </w:div>
    <w:div w:id="922180332">
      <w:bodyDiv w:val="1"/>
      <w:marLeft w:val="0"/>
      <w:marRight w:val="0"/>
      <w:marTop w:val="0"/>
      <w:marBottom w:val="0"/>
      <w:divBdr>
        <w:top w:val="none" w:sz="0" w:space="0" w:color="auto"/>
        <w:left w:val="none" w:sz="0" w:space="0" w:color="auto"/>
        <w:bottom w:val="none" w:sz="0" w:space="0" w:color="auto"/>
        <w:right w:val="none" w:sz="0" w:space="0" w:color="auto"/>
      </w:divBdr>
    </w:div>
    <w:div w:id="924191886">
      <w:bodyDiv w:val="1"/>
      <w:marLeft w:val="0"/>
      <w:marRight w:val="0"/>
      <w:marTop w:val="0"/>
      <w:marBottom w:val="0"/>
      <w:divBdr>
        <w:top w:val="none" w:sz="0" w:space="0" w:color="auto"/>
        <w:left w:val="none" w:sz="0" w:space="0" w:color="auto"/>
        <w:bottom w:val="none" w:sz="0" w:space="0" w:color="auto"/>
        <w:right w:val="none" w:sz="0" w:space="0" w:color="auto"/>
      </w:divBdr>
    </w:div>
    <w:div w:id="926380952">
      <w:bodyDiv w:val="1"/>
      <w:marLeft w:val="0"/>
      <w:marRight w:val="0"/>
      <w:marTop w:val="0"/>
      <w:marBottom w:val="0"/>
      <w:divBdr>
        <w:top w:val="none" w:sz="0" w:space="0" w:color="auto"/>
        <w:left w:val="none" w:sz="0" w:space="0" w:color="auto"/>
        <w:bottom w:val="none" w:sz="0" w:space="0" w:color="auto"/>
        <w:right w:val="none" w:sz="0" w:space="0" w:color="auto"/>
      </w:divBdr>
    </w:div>
    <w:div w:id="926620634">
      <w:bodyDiv w:val="1"/>
      <w:marLeft w:val="0"/>
      <w:marRight w:val="0"/>
      <w:marTop w:val="0"/>
      <w:marBottom w:val="0"/>
      <w:divBdr>
        <w:top w:val="none" w:sz="0" w:space="0" w:color="auto"/>
        <w:left w:val="none" w:sz="0" w:space="0" w:color="auto"/>
        <w:bottom w:val="none" w:sz="0" w:space="0" w:color="auto"/>
        <w:right w:val="none" w:sz="0" w:space="0" w:color="auto"/>
      </w:divBdr>
    </w:div>
    <w:div w:id="928388493">
      <w:bodyDiv w:val="1"/>
      <w:marLeft w:val="0"/>
      <w:marRight w:val="0"/>
      <w:marTop w:val="0"/>
      <w:marBottom w:val="0"/>
      <w:divBdr>
        <w:top w:val="none" w:sz="0" w:space="0" w:color="auto"/>
        <w:left w:val="none" w:sz="0" w:space="0" w:color="auto"/>
        <w:bottom w:val="none" w:sz="0" w:space="0" w:color="auto"/>
        <w:right w:val="none" w:sz="0" w:space="0" w:color="auto"/>
      </w:divBdr>
    </w:div>
    <w:div w:id="929654518">
      <w:bodyDiv w:val="1"/>
      <w:marLeft w:val="0"/>
      <w:marRight w:val="0"/>
      <w:marTop w:val="0"/>
      <w:marBottom w:val="0"/>
      <w:divBdr>
        <w:top w:val="none" w:sz="0" w:space="0" w:color="auto"/>
        <w:left w:val="none" w:sz="0" w:space="0" w:color="auto"/>
        <w:bottom w:val="none" w:sz="0" w:space="0" w:color="auto"/>
        <w:right w:val="none" w:sz="0" w:space="0" w:color="auto"/>
      </w:divBdr>
    </w:div>
    <w:div w:id="932279543">
      <w:bodyDiv w:val="1"/>
      <w:marLeft w:val="0"/>
      <w:marRight w:val="0"/>
      <w:marTop w:val="0"/>
      <w:marBottom w:val="0"/>
      <w:divBdr>
        <w:top w:val="none" w:sz="0" w:space="0" w:color="auto"/>
        <w:left w:val="none" w:sz="0" w:space="0" w:color="auto"/>
        <w:bottom w:val="none" w:sz="0" w:space="0" w:color="auto"/>
        <w:right w:val="none" w:sz="0" w:space="0" w:color="auto"/>
      </w:divBdr>
    </w:div>
    <w:div w:id="935477166">
      <w:bodyDiv w:val="1"/>
      <w:marLeft w:val="0"/>
      <w:marRight w:val="0"/>
      <w:marTop w:val="0"/>
      <w:marBottom w:val="0"/>
      <w:divBdr>
        <w:top w:val="none" w:sz="0" w:space="0" w:color="auto"/>
        <w:left w:val="none" w:sz="0" w:space="0" w:color="auto"/>
        <w:bottom w:val="none" w:sz="0" w:space="0" w:color="auto"/>
        <w:right w:val="none" w:sz="0" w:space="0" w:color="auto"/>
      </w:divBdr>
    </w:div>
    <w:div w:id="937324461">
      <w:bodyDiv w:val="1"/>
      <w:marLeft w:val="0"/>
      <w:marRight w:val="0"/>
      <w:marTop w:val="0"/>
      <w:marBottom w:val="0"/>
      <w:divBdr>
        <w:top w:val="none" w:sz="0" w:space="0" w:color="auto"/>
        <w:left w:val="none" w:sz="0" w:space="0" w:color="auto"/>
        <w:bottom w:val="none" w:sz="0" w:space="0" w:color="auto"/>
        <w:right w:val="none" w:sz="0" w:space="0" w:color="auto"/>
      </w:divBdr>
    </w:div>
    <w:div w:id="938099905">
      <w:bodyDiv w:val="1"/>
      <w:marLeft w:val="0"/>
      <w:marRight w:val="0"/>
      <w:marTop w:val="0"/>
      <w:marBottom w:val="0"/>
      <w:divBdr>
        <w:top w:val="none" w:sz="0" w:space="0" w:color="auto"/>
        <w:left w:val="none" w:sz="0" w:space="0" w:color="auto"/>
        <w:bottom w:val="none" w:sz="0" w:space="0" w:color="auto"/>
        <w:right w:val="none" w:sz="0" w:space="0" w:color="auto"/>
      </w:divBdr>
    </w:div>
    <w:div w:id="944767970">
      <w:bodyDiv w:val="1"/>
      <w:marLeft w:val="0"/>
      <w:marRight w:val="0"/>
      <w:marTop w:val="0"/>
      <w:marBottom w:val="0"/>
      <w:divBdr>
        <w:top w:val="none" w:sz="0" w:space="0" w:color="auto"/>
        <w:left w:val="none" w:sz="0" w:space="0" w:color="auto"/>
        <w:bottom w:val="none" w:sz="0" w:space="0" w:color="auto"/>
        <w:right w:val="none" w:sz="0" w:space="0" w:color="auto"/>
      </w:divBdr>
    </w:div>
    <w:div w:id="948438980">
      <w:bodyDiv w:val="1"/>
      <w:marLeft w:val="0"/>
      <w:marRight w:val="0"/>
      <w:marTop w:val="0"/>
      <w:marBottom w:val="0"/>
      <w:divBdr>
        <w:top w:val="none" w:sz="0" w:space="0" w:color="auto"/>
        <w:left w:val="none" w:sz="0" w:space="0" w:color="auto"/>
        <w:bottom w:val="none" w:sz="0" w:space="0" w:color="auto"/>
        <w:right w:val="none" w:sz="0" w:space="0" w:color="auto"/>
      </w:divBdr>
    </w:div>
    <w:div w:id="949773644">
      <w:bodyDiv w:val="1"/>
      <w:marLeft w:val="0"/>
      <w:marRight w:val="0"/>
      <w:marTop w:val="0"/>
      <w:marBottom w:val="0"/>
      <w:divBdr>
        <w:top w:val="none" w:sz="0" w:space="0" w:color="auto"/>
        <w:left w:val="none" w:sz="0" w:space="0" w:color="auto"/>
        <w:bottom w:val="none" w:sz="0" w:space="0" w:color="auto"/>
        <w:right w:val="none" w:sz="0" w:space="0" w:color="auto"/>
      </w:divBdr>
    </w:div>
    <w:div w:id="950090996">
      <w:bodyDiv w:val="1"/>
      <w:marLeft w:val="0"/>
      <w:marRight w:val="0"/>
      <w:marTop w:val="0"/>
      <w:marBottom w:val="0"/>
      <w:divBdr>
        <w:top w:val="none" w:sz="0" w:space="0" w:color="auto"/>
        <w:left w:val="none" w:sz="0" w:space="0" w:color="auto"/>
        <w:bottom w:val="none" w:sz="0" w:space="0" w:color="auto"/>
        <w:right w:val="none" w:sz="0" w:space="0" w:color="auto"/>
      </w:divBdr>
    </w:div>
    <w:div w:id="950748080">
      <w:bodyDiv w:val="1"/>
      <w:marLeft w:val="0"/>
      <w:marRight w:val="0"/>
      <w:marTop w:val="0"/>
      <w:marBottom w:val="0"/>
      <w:divBdr>
        <w:top w:val="none" w:sz="0" w:space="0" w:color="auto"/>
        <w:left w:val="none" w:sz="0" w:space="0" w:color="auto"/>
        <w:bottom w:val="none" w:sz="0" w:space="0" w:color="auto"/>
        <w:right w:val="none" w:sz="0" w:space="0" w:color="auto"/>
      </w:divBdr>
    </w:div>
    <w:div w:id="955259502">
      <w:bodyDiv w:val="1"/>
      <w:marLeft w:val="0"/>
      <w:marRight w:val="0"/>
      <w:marTop w:val="0"/>
      <w:marBottom w:val="0"/>
      <w:divBdr>
        <w:top w:val="none" w:sz="0" w:space="0" w:color="auto"/>
        <w:left w:val="none" w:sz="0" w:space="0" w:color="auto"/>
        <w:bottom w:val="none" w:sz="0" w:space="0" w:color="auto"/>
        <w:right w:val="none" w:sz="0" w:space="0" w:color="auto"/>
      </w:divBdr>
    </w:div>
    <w:div w:id="961226300">
      <w:bodyDiv w:val="1"/>
      <w:marLeft w:val="0"/>
      <w:marRight w:val="0"/>
      <w:marTop w:val="0"/>
      <w:marBottom w:val="0"/>
      <w:divBdr>
        <w:top w:val="none" w:sz="0" w:space="0" w:color="auto"/>
        <w:left w:val="none" w:sz="0" w:space="0" w:color="auto"/>
        <w:bottom w:val="none" w:sz="0" w:space="0" w:color="auto"/>
        <w:right w:val="none" w:sz="0" w:space="0" w:color="auto"/>
      </w:divBdr>
    </w:div>
    <w:div w:id="961880828">
      <w:bodyDiv w:val="1"/>
      <w:marLeft w:val="0"/>
      <w:marRight w:val="0"/>
      <w:marTop w:val="0"/>
      <w:marBottom w:val="0"/>
      <w:divBdr>
        <w:top w:val="none" w:sz="0" w:space="0" w:color="auto"/>
        <w:left w:val="none" w:sz="0" w:space="0" w:color="auto"/>
        <w:bottom w:val="none" w:sz="0" w:space="0" w:color="auto"/>
        <w:right w:val="none" w:sz="0" w:space="0" w:color="auto"/>
      </w:divBdr>
    </w:div>
    <w:div w:id="962077960">
      <w:bodyDiv w:val="1"/>
      <w:marLeft w:val="0"/>
      <w:marRight w:val="0"/>
      <w:marTop w:val="0"/>
      <w:marBottom w:val="0"/>
      <w:divBdr>
        <w:top w:val="none" w:sz="0" w:space="0" w:color="auto"/>
        <w:left w:val="none" w:sz="0" w:space="0" w:color="auto"/>
        <w:bottom w:val="none" w:sz="0" w:space="0" w:color="auto"/>
        <w:right w:val="none" w:sz="0" w:space="0" w:color="auto"/>
      </w:divBdr>
    </w:div>
    <w:div w:id="973176794">
      <w:bodyDiv w:val="1"/>
      <w:marLeft w:val="0"/>
      <w:marRight w:val="0"/>
      <w:marTop w:val="0"/>
      <w:marBottom w:val="0"/>
      <w:divBdr>
        <w:top w:val="none" w:sz="0" w:space="0" w:color="auto"/>
        <w:left w:val="none" w:sz="0" w:space="0" w:color="auto"/>
        <w:bottom w:val="none" w:sz="0" w:space="0" w:color="auto"/>
        <w:right w:val="none" w:sz="0" w:space="0" w:color="auto"/>
      </w:divBdr>
    </w:div>
    <w:div w:id="974408003">
      <w:bodyDiv w:val="1"/>
      <w:marLeft w:val="0"/>
      <w:marRight w:val="0"/>
      <w:marTop w:val="0"/>
      <w:marBottom w:val="0"/>
      <w:divBdr>
        <w:top w:val="none" w:sz="0" w:space="0" w:color="auto"/>
        <w:left w:val="none" w:sz="0" w:space="0" w:color="auto"/>
        <w:bottom w:val="none" w:sz="0" w:space="0" w:color="auto"/>
        <w:right w:val="none" w:sz="0" w:space="0" w:color="auto"/>
      </w:divBdr>
    </w:div>
    <w:div w:id="978874453">
      <w:bodyDiv w:val="1"/>
      <w:marLeft w:val="0"/>
      <w:marRight w:val="0"/>
      <w:marTop w:val="0"/>
      <w:marBottom w:val="0"/>
      <w:divBdr>
        <w:top w:val="none" w:sz="0" w:space="0" w:color="auto"/>
        <w:left w:val="none" w:sz="0" w:space="0" w:color="auto"/>
        <w:bottom w:val="none" w:sz="0" w:space="0" w:color="auto"/>
        <w:right w:val="none" w:sz="0" w:space="0" w:color="auto"/>
      </w:divBdr>
    </w:div>
    <w:div w:id="980697473">
      <w:bodyDiv w:val="1"/>
      <w:marLeft w:val="0"/>
      <w:marRight w:val="0"/>
      <w:marTop w:val="0"/>
      <w:marBottom w:val="0"/>
      <w:divBdr>
        <w:top w:val="none" w:sz="0" w:space="0" w:color="auto"/>
        <w:left w:val="none" w:sz="0" w:space="0" w:color="auto"/>
        <w:bottom w:val="none" w:sz="0" w:space="0" w:color="auto"/>
        <w:right w:val="none" w:sz="0" w:space="0" w:color="auto"/>
      </w:divBdr>
    </w:div>
    <w:div w:id="983045745">
      <w:bodyDiv w:val="1"/>
      <w:marLeft w:val="0"/>
      <w:marRight w:val="0"/>
      <w:marTop w:val="0"/>
      <w:marBottom w:val="0"/>
      <w:divBdr>
        <w:top w:val="none" w:sz="0" w:space="0" w:color="auto"/>
        <w:left w:val="none" w:sz="0" w:space="0" w:color="auto"/>
        <w:bottom w:val="none" w:sz="0" w:space="0" w:color="auto"/>
        <w:right w:val="none" w:sz="0" w:space="0" w:color="auto"/>
      </w:divBdr>
    </w:div>
    <w:div w:id="986932386">
      <w:bodyDiv w:val="1"/>
      <w:marLeft w:val="0"/>
      <w:marRight w:val="0"/>
      <w:marTop w:val="0"/>
      <w:marBottom w:val="0"/>
      <w:divBdr>
        <w:top w:val="none" w:sz="0" w:space="0" w:color="auto"/>
        <w:left w:val="none" w:sz="0" w:space="0" w:color="auto"/>
        <w:bottom w:val="none" w:sz="0" w:space="0" w:color="auto"/>
        <w:right w:val="none" w:sz="0" w:space="0" w:color="auto"/>
      </w:divBdr>
    </w:div>
    <w:div w:id="988051776">
      <w:bodyDiv w:val="1"/>
      <w:marLeft w:val="0"/>
      <w:marRight w:val="0"/>
      <w:marTop w:val="0"/>
      <w:marBottom w:val="0"/>
      <w:divBdr>
        <w:top w:val="none" w:sz="0" w:space="0" w:color="auto"/>
        <w:left w:val="none" w:sz="0" w:space="0" w:color="auto"/>
        <w:bottom w:val="none" w:sz="0" w:space="0" w:color="auto"/>
        <w:right w:val="none" w:sz="0" w:space="0" w:color="auto"/>
      </w:divBdr>
    </w:div>
    <w:div w:id="995646095">
      <w:bodyDiv w:val="1"/>
      <w:marLeft w:val="0"/>
      <w:marRight w:val="0"/>
      <w:marTop w:val="0"/>
      <w:marBottom w:val="0"/>
      <w:divBdr>
        <w:top w:val="none" w:sz="0" w:space="0" w:color="auto"/>
        <w:left w:val="none" w:sz="0" w:space="0" w:color="auto"/>
        <w:bottom w:val="none" w:sz="0" w:space="0" w:color="auto"/>
        <w:right w:val="none" w:sz="0" w:space="0" w:color="auto"/>
      </w:divBdr>
    </w:div>
    <w:div w:id="995840072">
      <w:bodyDiv w:val="1"/>
      <w:marLeft w:val="0"/>
      <w:marRight w:val="0"/>
      <w:marTop w:val="0"/>
      <w:marBottom w:val="0"/>
      <w:divBdr>
        <w:top w:val="none" w:sz="0" w:space="0" w:color="auto"/>
        <w:left w:val="none" w:sz="0" w:space="0" w:color="auto"/>
        <w:bottom w:val="none" w:sz="0" w:space="0" w:color="auto"/>
        <w:right w:val="none" w:sz="0" w:space="0" w:color="auto"/>
      </w:divBdr>
    </w:div>
    <w:div w:id="996809167">
      <w:bodyDiv w:val="1"/>
      <w:marLeft w:val="0"/>
      <w:marRight w:val="0"/>
      <w:marTop w:val="0"/>
      <w:marBottom w:val="0"/>
      <w:divBdr>
        <w:top w:val="none" w:sz="0" w:space="0" w:color="auto"/>
        <w:left w:val="none" w:sz="0" w:space="0" w:color="auto"/>
        <w:bottom w:val="none" w:sz="0" w:space="0" w:color="auto"/>
        <w:right w:val="none" w:sz="0" w:space="0" w:color="auto"/>
      </w:divBdr>
    </w:div>
    <w:div w:id="998850619">
      <w:bodyDiv w:val="1"/>
      <w:marLeft w:val="0"/>
      <w:marRight w:val="0"/>
      <w:marTop w:val="0"/>
      <w:marBottom w:val="0"/>
      <w:divBdr>
        <w:top w:val="none" w:sz="0" w:space="0" w:color="auto"/>
        <w:left w:val="none" w:sz="0" w:space="0" w:color="auto"/>
        <w:bottom w:val="none" w:sz="0" w:space="0" w:color="auto"/>
        <w:right w:val="none" w:sz="0" w:space="0" w:color="auto"/>
      </w:divBdr>
    </w:div>
    <w:div w:id="999894014">
      <w:bodyDiv w:val="1"/>
      <w:marLeft w:val="0"/>
      <w:marRight w:val="0"/>
      <w:marTop w:val="0"/>
      <w:marBottom w:val="0"/>
      <w:divBdr>
        <w:top w:val="none" w:sz="0" w:space="0" w:color="auto"/>
        <w:left w:val="none" w:sz="0" w:space="0" w:color="auto"/>
        <w:bottom w:val="none" w:sz="0" w:space="0" w:color="auto"/>
        <w:right w:val="none" w:sz="0" w:space="0" w:color="auto"/>
      </w:divBdr>
    </w:div>
    <w:div w:id="1000544451">
      <w:bodyDiv w:val="1"/>
      <w:marLeft w:val="0"/>
      <w:marRight w:val="0"/>
      <w:marTop w:val="0"/>
      <w:marBottom w:val="0"/>
      <w:divBdr>
        <w:top w:val="none" w:sz="0" w:space="0" w:color="auto"/>
        <w:left w:val="none" w:sz="0" w:space="0" w:color="auto"/>
        <w:bottom w:val="none" w:sz="0" w:space="0" w:color="auto"/>
        <w:right w:val="none" w:sz="0" w:space="0" w:color="auto"/>
      </w:divBdr>
    </w:div>
    <w:div w:id="1005204611">
      <w:bodyDiv w:val="1"/>
      <w:marLeft w:val="0"/>
      <w:marRight w:val="0"/>
      <w:marTop w:val="0"/>
      <w:marBottom w:val="0"/>
      <w:divBdr>
        <w:top w:val="none" w:sz="0" w:space="0" w:color="auto"/>
        <w:left w:val="none" w:sz="0" w:space="0" w:color="auto"/>
        <w:bottom w:val="none" w:sz="0" w:space="0" w:color="auto"/>
        <w:right w:val="none" w:sz="0" w:space="0" w:color="auto"/>
      </w:divBdr>
    </w:div>
    <w:div w:id="1009059028">
      <w:bodyDiv w:val="1"/>
      <w:marLeft w:val="0"/>
      <w:marRight w:val="0"/>
      <w:marTop w:val="0"/>
      <w:marBottom w:val="0"/>
      <w:divBdr>
        <w:top w:val="none" w:sz="0" w:space="0" w:color="auto"/>
        <w:left w:val="none" w:sz="0" w:space="0" w:color="auto"/>
        <w:bottom w:val="none" w:sz="0" w:space="0" w:color="auto"/>
        <w:right w:val="none" w:sz="0" w:space="0" w:color="auto"/>
      </w:divBdr>
    </w:div>
    <w:div w:id="1009865915">
      <w:bodyDiv w:val="1"/>
      <w:marLeft w:val="0"/>
      <w:marRight w:val="0"/>
      <w:marTop w:val="0"/>
      <w:marBottom w:val="0"/>
      <w:divBdr>
        <w:top w:val="none" w:sz="0" w:space="0" w:color="auto"/>
        <w:left w:val="none" w:sz="0" w:space="0" w:color="auto"/>
        <w:bottom w:val="none" w:sz="0" w:space="0" w:color="auto"/>
        <w:right w:val="none" w:sz="0" w:space="0" w:color="auto"/>
      </w:divBdr>
    </w:div>
    <w:div w:id="1010136398">
      <w:bodyDiv w:val="1"/>
      <w:marLeft w:val="0"/>
      <w:marRight w:val="0"/>
      <w:marTop w:val="0"/>
      <w:marBottom w:val="0"/>
      <w:divBdr>
        <w:top w:val="none" w:sz="0" w:space="0" w:color="auto"/>
        <w:left w:val="none" w:sz="0" w:space="0" w:color="auto"/>
        <w:bottom w:val="none" w:sz="0" w:space="0" w:color="auto"/>
        <w:right w:val="none" w:sz="0" w:space="0" w:color="auto"/>
      </w:divBdr>
    </w:div>
    <w:div w:id="1010989318">
      <w:bodyDiv w:val="1"/>
      <w:marLeft w:val="0"/>
      <w:marRight w:val="0"/>
      <w:marTop w:val="0"/>
      <w:marBottom w:val="0"/>
      <w:divBdr>
        <w:top w:val="none" w:sz="0" w:space="0" w:color="auto"/>
        <w:left w:val="none" w:sz="0" w:space="0" w:color="auto"/>
        <w:bottom w:val="none" w:sz="0" w:space="0" w:color="auto"/>
        <w:right w:val="none" w:sz="0" w:space="0" w:color="auto"/>
      </w:divBdr>
    </w:div>
    <w:div w:id="1011100899">
      <w:bodyDiv w:val="1"/>
      <w:marLeft w:val="0"/>
      <w:marRight w:val="0"/>
      <w:marTop w:val="0"/>
      <w:marBottom w:val="0"/>
      <w:divBdr>
        <w:top w:val="none" w:sz="0" w:space="0" w:color="auto"/>
        <w:left w:val="none" w:sz="0" w:space="0" w:color="auto"/>
        <w:bottom w:val="none" w:sz="0" w:space="0" w:color="auto"/>
        <w:right w:val="none" w:sz="0" w:space="0" w:color="auto"/>
      </w:divBdr>
    </w:div>
    <w:div w:id="1013268158">
      <w:bodyDiv w:val="1"/>
      <w:marLeft w:val="0"/>
      <w:marRight w:val="0"/>
      <w:marTop w:val="0"/>
      <w:marBottom w:val="0"/>
      <w:divBdr>
        <w:top w:val="none" w:sz="0" w:space="0" w:color="auto"/>
        <w:left w:val="none" w:sz="0" w:space="0" w:color="auto"/>
        <w:bottom w:val="none" w:sz="0" w:space="0" w:color="auto"/>
        <w:right w:val="none" w:sz="0" w:space="0" w:color="auto"/>
      </w:divBdr>
    </w:div>
    <w:div w:id="1013914897">
      <w:bodyDiv w:val="1"/>
      <w:marLeft w:val="0"/>
      <w:marRight w:val="0"/>
      <w:marTop w:val="0"/>
      <w:marBottom w:val="0"/>
      <w:divBdr>
        <w:top w:val="none" w:sz="0" w:space="0" w:color="auto"/>
        <w:left w:val="none" w:sz="0" w:space="0" w:color="auto"/>
        <w:bottom w:val="none" w:sz="0" w:space="0" w:color="auto"/>
        <w:right w:val="none" w:sz="0" w:space="0" w:color="auto"/>
      </w:divBdr>
    </w:div>
    <w:div w:id="1014767959">
      <w:bodyDiv w:val="1"/>
      <w:marLeft w:val="0"/>
      <w:marRight w:val="0"/>
      <w:marTop w:val="0"/>
      <w:marBottom w:val="0"/>
      <w:divBdr>
        <w:top w:val="none" w:sz="0" w:space="0" w:color="auto"/>
        <w:left w:val="none" w:sz="0" w:space="0" w:color="auto"/>
        <w:bottom w:val="none" w:sz="0" w:space="0" w:color="auto"/>
        <w:right w:val="none" w:sz="0" w:space="0" w:color="auto"/>
      </w:divBdr>
    </w:div>
    <w:div w:id="1018658619">
      <w:bodyDiv w:val="1"/>
      <w:marLeft w:val="0"/>
      <w:marRight w:val="0"/>
      <w:marTop w:val="0"/>
      <w:marBottom w:val="0"/>
      <w:divBdr>
        <w:top w:val="none" w:sz="0" w:space="0" w:color="auto"/>
        <w:left w:val="none" w:sz="0" w:space="0" w:color="auto"/>
        <w:bottom w:val="none" w:sz="0" w:space="0" w:color="auto"/>
        <w:right w:val="none" w:sz="0" w:space="0" w:color="auto"/>
      </w:divBdr>
    </w:div>
    <w:div w:id="1019359078">
      <w:bodyDiv w:val="1"/>
      <w:marLeft w:val="0"/>
      <w:marRight w:val="0"/>
      <w:marTop w:val="0"/>
      <w:marBottom w:val="0"/>
      <w:divBdr>
        <w:top w:val="none" w:sz="0" w:space="0" w:color="auto"/>
        <w:left w:val="none" w:sz="0" w:space="0" w:color="auto"/>
        <w:bottom w:val="none" w:sz="0" w:space="0" w:color="auto"/>
        <w:right w:val="none" w:sz="0" w:space="0" w:color="auto"/>
      </w:divBdr>
    </w:div>
    <w:div w:id="1024163271">
      <w:bodyDiv w:val="1"/>
      <w:marLeft w:val="0"/>
      <w:marRight w:val="0"/>
      <w:marTop w:val="0"/>
      <w:marBottom w:val="0"/>
      <w:divBdr>
        <w:top w:val="none" w:sz="0" w:space="0" w:color="auto"/>
        <w:left w:val="none" w:sz="0" w:space="0" w:color="auto"/>
        <w:bottom w:val="none" w:sz="0" w:space="0" w:color="auto"/>
        <w:right w:val="none" w:sz="0" w:space="0" w:color="auto"/>
      </w:divBdr>
    </w:div>
    <w:div w:id="1026760139">
      <w:bodyDiv w:val="1"/>
      <w:marLeft w:val="0"/>
      <w:marRight w:val="0"/>
      <w:marTop w:val="0"/>
      <w:marBottom w:val="0"/>
      <w:divBdr>
        <w:top w:val="none" w:sz="0" w:space="0" w:color="auto"/>
        <w:left w:val="none" w:sz="0" w:space="0" w:color="auto"/>
        <w:bottom w:val="none" w:sz="0" w:space="0" w:color="auto"/>
        <w:right w:val="none" w:sz="0" w:space="0" w:color="auto"/>
      </w:divBdr>
    </w:div>
    <w:div w:id="1028720604">
      <w:bodyDiv w:val="1"/>
      <w:marLeft w:val="0"/>
      <w:marRight w:val="0"/>
      <w:marTop w:val="0"/>
      <w:marBottom w:val="0"/>
      <w:divBdr>
        <w:top w:val="none" w:sz="0" w:space="0" w:color="auto"/>
        <w:left w:val="none" w:sz="0" w:space="0" w:color="auto"/>
        <w:bottom w:val="none" w:sz="0" w:space="0" w:color="auto"/>
        <w:right w:val="none" w:sz="0" w:space="0" w:color="auto"/>
      </w:divBdr>
    </w:div>
    <w:div w:id="1031148019">
      <w:bodyDiv w:val="1"/>
      <w:marLeft w:val="0"/>
      <w:marRight w:val="0"/>
      <w:marTop w:val="0"/>
      <w:marBottom w:val="0"/>
      <w:divBdr>
        <w:top w:val="none" w:sz="0" w:space="0" w:color="auto"/>
        <w:left w:val="none" w:sz="0" w:space="0" w:color="auto"/>
        <w:bottom w:val="none" w:sz="0" w:space="0" w:color="auto"/>
        <w:right w:val="none" w:sz="0" w:space="0" w:color="auto"/>
      </w:divBdr>
    </w:div>
    <w:div w:id="1032146142">
      <w:bodyDiv w:val="1"/>
      <w:marLeft w:val="0"/>
      <w:marRight w:val="0"/>
      <w:marTop w:val="0"/>
      <w:marBottom w:val="0"/>
      <w:divBdr>
        <w:top w:val="none" w:sz="0" w:space="0" w:color="auto"/>
        <w:left w:val="none" w:sz="0" w:space="0" w:color="auto"/>
        <w:bottom w:val="none" w:sz="0" w:space="0" w:color="auto"/>
        <w:right w:val="none" w:sz="0" w:space="0" w:color="auto"/>
      </w:divBdr>
    </w:div>
    <w:div w:id="1038361666">
      <w:bodyDiv w:val="1"/>
      <w:marLeft w:val="0"/>
      <w:marRight w:val="0"/>
      <w:marTop w:val="0"/>
      <w:marBottom w:val="0"/>
      <w:divBdr>
        <w:top w:val="none" w:sz="0" w:space="0" w:color="auto"/>
        <w:left w:val="none" w:sz="0" w:space="0" w:color="auto"/>
        <w:bottom w:val="none" w:sz="0" w:space="0" w:color="auto"/>
        <w:right w:val="none" w:sz="0" w:space="0" w:color="auto"/>
      </w:divBdr>
    </w:div>
    <w:div w:id="1039278649">
      <w:bodyDiv w:val="1"/>
      <w:marLeft w:val="0"/>
      <w:marRight w:val="0"/>
      <w:marTop w:val="0"/>
      <w:marBottom w:val="0"/>
      <w:divBdr>
        <w:top w:val="none" w:sz="0" w:space="0" w:color="auto"/>
        <w:left w:val="none" w:sz="0" w:space="0" w:color="auto"/>
        <w:bottom w:val="none" w:sz="0" w:space="0" w:color="auto"/>
        <w:right w:val="none" w:sz="0" w:space="0" w:color="auto"/>
      </w:divBdr>
    </w:div>
    <w:div w:id="1044251452">
      <w:bodyDiv w:val="1"/>
      <w:marLeft w:val="0"/>
      <w:marRight w:val="0"/>
      <w:marTop w:val="0"/>
      <w:marBottom w:val="0"/>
      <w:divBdr>
        <w:top w:val="none" w:sz="0" w:space="0" w:color="auto"/>
        <w:left w:val="none" w:sz="0" w:space="0" w:color="auto"/>
        <w:bottom w:val="none" w:sz="0" w:space="0" w:color="auto"/>
        <w:right w:val="none" w:sz="0" w:space="0" w:color="auto"/>
      </w:divBdr>
    </w:div>
    <w:div w:id="1044332286">
      <w:bodyDiv w:val="1"/>
      <w:marLeft w:val="0"/>
      <w:marRight w:val="0"/>
      <w:marTop w:val="0"/>
      <w:marBottom w:val="0"/>
      <w:divBdr>
        <w:top w:val="none" w:sz="0" w:space="0" w:color="auto"/>
        <w:left w:val="none" w:sz="0" w:space="0" w:color="auto"/>
        <w:bottom w:val="none" w:sz="0" w:space="0" w:color="auto"/>
        <w:right w:val="none" w:sz="0" w:space="0" w:color="auto"/>
      </w:divBdr>
    </w:div>
    <w:div w:id="1046373241">
      <w:bodyDiv w:val="1"/>
      <w:marLeft w:val="0"/>
      <w:marRight w:val="0"/>
      <w:marTop w:val="0"/>
      <w:marBottom w:val="0"/>
      <w:divBdr>
        <w:top w:val="none" w:sz="0" w:space="0" w:color="auto"/>
        <w:left w:val="none" w:sz="0" w:space="0" w:color="auto"/>
        <w:bottom w:val="none" w:sz="0" w:space="0" w:color="auto"/>
        <w:right w:val="none" w:sz="0" w:space="0" w:color="auto"/>
      </w:divBdr>
    </w:div>
    <w:div w:id="1048794591">
      <w:bodyDiv w:val="1"/>
      <w:marLeft w:val="0"/>
      <w:marRight w:val="0"/>
      <w:marTop w:val="0"/>
      <w:marBottom w:val="0"/>
      <w:divBdr>
        <w:top w:val="none" w:sz="0" w:space="0" w:color="auto"/>
        <w:left w:val="none" w:sz="0" w:space="0" w:color="auto"/>
        <w:bottom w:val="none" w:sz="0" w:space="0" w:color="auto"/>
        <w:right w:val="none" w:sz="0" w:space="0" w:color="auto"/>
      </w:divBdr>
    </w:div>
    <w:div w:id="1054888330">
      <w:bodyDiv w:val="1"/>
      <w:marLeft w:val="0"/>
      <w:marRight w:val="0"/>
      <w:marTop w:val="0"/>
      <w:marBottom w:val="0"/>
      <w:divBdr>
        <w:top w:val="none" w:sz="0" w:space="0" w:color="auto"/>
        <w:left w:val="none" w:sz="0" w:space="0" w:color="auto"/>
        <w:bottom w:val="none" w:sz="0" w:space="0" w:color="auto"/>
        <w:right w:val="none" w:sz="0" w:space="0" w:color="auto"/>
      </w:divBdr>
    </w:div>
    <w:div w:id="1057319020">
      <w:bodyDiv w:val="1"/>
      <w:marLeft w:val="0"/>
      <w:marRight w:val="0"/>
      <w:marTop w:val="0"/>
      <w:marBottom w:val="0"/>
      <w:divBdr>
        <w:top w:val="none" w:sz="0" w:space="0" w:color="auto"/>
        <w:left w:val="none" w:sz="0" w:space="0" w:color="auto"/>
        <w:bottom w:val="none" w:sz="0" w:space="0" w:color="auto"/>
        <w:right w:val="none" w:sz="0" w:space="0" w:color="auto"/>
      </w:divBdr>
    </w:div>
    <w:div w:id="1057825263">
      <w:bodyDiv w:val="1"/>
      <w:marLeft w:val="0"/>
      <w:marRight w:val="0"/>
      <w:marTop w:val="0"/>
      <w:marBottom w:val="0"/>
      <w:divBdr>
        <w:top w:val="none" w:sz="0" w:space="0" w:color="auto"/>
        <w:left w:val="none" w:sz="0" w:space="0" w:color="auto"/>
        <w:bottom w:val="none" w:sz="0" w:space="0" w:color="auto"/>
        <w:right w:val="none" w:sz="0" w:space="0" w:color="auto"/>
      </w:divBdr>
    </w:div>
    <w:div w:id="1058361926">
      <w:bodyDiv w:val="1"/>
      <w:marLeft w:val="0"/>
      <w:marRight w:val="0"/>
      <w:marTop w:val="0"/>
      <w:marBottom w:val="0"/>
      <w:divBdr>
        <w:top w:val="none" w:sz="0" w:space="0" w:color="auto"/>
        <w:left w:val="none" w:sz="0" w:space="0" w:color="auto"/>
        <w:bottom w:val="none" w:sz="0" w:space="0" w:color="auto"/>
        <w:right w:val="none" w:sz="0" w:space="0" w:color="auto"/>
      </w:divBdr>
    </w:div>
    <w:div w:id="1059207374">
      <w:bodyDiv w:val="1"/>
      <w:marLeft w:val="0"/>
      <w:marRight w:val="0"/>
      <w:marTop w:val="0"/>
      <w:marBottom w:val="0"/>
      <w:divBdr>
        <w:top w:val="none" w:sz="0" w:space="0" w:color="auto"/>
        <w:left w:val="none" w:sz="0" w:space="0" w:color="auto"/>
        <w:bottom w:val="none" w:sz="0" w:space="0" w:color="auto"/>
        <w:right w:val="none" w:sz="0" w:space="0" w:color="auto"/>
      </w:divBdr>
    </w:div>
    <w:div w:id="1061097797">
      <w:bodyDiv w:val="1"/>
      <w:marLeft w:val="0"/>
      <w:marRight w:val="0"/>
      <w:marTop w:val="0"/>
      <w:marBottom w:val="0"/>
      <w:divBdr>
        <w:top w:val="none" w:sz="0" w:space="0" w:color="auto"/>
        <w:left w:val="none" w:sz="0" w:space="0" w:color="auto"/>
        <w:bottom w:val="none" w:sz="0" w:space="0" w:color="auto"/>
        <w:right w:val="none" w:sz="0" w:space="0" w:color="auto"/>
      </w:divBdr>
    </w:div>
    <w:div w:id="1062632099">
      <w:bodyDiv w:val="1"/>
      <w:marLeft w:val="0"/>
      <w:marRight w:val="0"/>
      <w:marTop w:val="0"/>
      <w:marBottom w:val="0"/>
      <w:divBdr>
        <w:top w:val="none" w:sz="0" w:space="0" w:color="auto"/>
        <w:left w:val="none" w:sz="0" w:space="0" w:color="auto"/>
        <w:bottom w:val="none" w:sz="0" w:space="0" w:color="auto"/>
        <w:right w:val="none" w:sz="0" w:space="0" w:color="auto"/>
      </w:divBdr>
    </w:div>
    <w:div w:id="1064641013">
      <w:bodyDiv w:val="1"/>
      <w:marLeft w:val="0"/>
      <w:marRight w:val="0"/>
      <w:marTop w:val="0"/>
      <w:marBottom w:val="0"/>
      <w:divBdr>
        <w:top w:val="none" w:sz="0" w:space="0" w:color="auto"/>
        <w:left w:val="none" w:sz="0" w:space="0" w:color="auto"/>
        <w:bottom w:val="none" w:sz="0" w:space="0" w:color="auto"/>
        <w:right w:val="none" w:sz="0" w:space="0" w:color="auto"/>
      </w:divBdr>
    </w:div>
    <w:div w:id="1067144044">
      <w:bodyDiv w:val="1"/>
      <w:marLeft w:val="0"/>
      <w:marRight w:val="0"/>
      <w:marTop w:val="0"/>
      <w:marBottom w:val="0"/>
      <w:divBdr>
        <w:top w:val="none" w:sz="0" w:space="0" w:color="auto"/>
        <w:left w:val="none" w:sz="0" w:space="0" w:color="auto"/>
        <w:bottom w:val="none" w:sz="0" w:space="0" w:color="auto"/>
        <w:right w:val="none" w:sz="0" w:space="0" w:color="auto"/>
      </w:divBdr>
    </w:div>
    <w:div w:id="1069691635">
      <w:bodyDiv w:val="1"/>
      <w:marLeft w:val="0"/>
      <w:marRight w:val="0"/>
      <w:marTop w:val="0"/>
      <w:marBottom w:val="0"/>
      <w:divBdr>
        <w:top w:val="none" w:sz="0" w:space="0" w:color="auto"/>
        <w:left w:val="none" w:sz="0" w:space="0" w:color="auto"/>
        <w:bottom w:val="none" w:sz="0" w:space="0" w:color="auto"/>
        <w:right w:val="none" w:sz="0" w:space="0" w:color="auto"/>
      </w:divBdr>
    </w:div>
    <w:div w:id="1070347446">
      <w:bodyDiv w:val="1"/>
      <w:marLeft w:val="0"/>
      <w:marRight w:val="0"/>
      <w:marTop w:val="0"/>
      <w:marBottom w:val="0"/>
      <w:divBdr>
        <w:top w:val="none" w:sz="0" w:space="0" w:color="auto"/>
        <w:left w:val="none" w:sz="0" w:space="0" w:color="auto"/>
        <w:bottom w:val="none" w:sz="0" w:space="0" w:color="auto"/>
        <w:right w:val="none" w:sz="0" w:space="0" w:color="auto"/>
      </w:divBdr>
    </w:div>
    <w:div w:id="1071931481">
      <w:bodyDiv w:val="1"/>
      <w:marLeft w:val="0"/>
      <w:marRight w:val="0"/>
      <w:marTop w:val="0"/>
      <w:marBottom w:val="0"/>
      <w:divBdr>
        <w:top w:val="none" w:sz="0" w:space="0" w:color="auto"/>
        <w:left w:val="none" w:sz="0" w:space="0" w:color="auto"/>
        <w:bottom w:val="none" w:sz="0" w:space="0" w:color="auto"/>
        <w:right w:val="none" w:sz="0" w:space="0" w:color="auto"/>
      </w:divBdr>
    </w:div>
    <w:div w:id="1073313423">
      <w:bodyDiv w:val="1"/>
      <w:marLeft w:val="0"/>
      <w:marRight w:val="0"/>
      <w:marTop w:val="0"/>
      <w:marBottom w:val="0"/>
      <w:divBdr>
        <w:top w:val="none" w:sz="0" w:space="0" w:color="auto"/>
        <w:left w:val="none" w:sz="0" w:space="0" w:color="auto"/>
        <w:bottom w:val="none" w:sz="0" w:space="0" w:color="auto"/>
        <w:right w:val="none" w:sz="0" w:space="0" w:color="auto"/>
      </w:divBdr>
    </w:div>
    <w:div w:id="1077089130">
      <w:bodyDiv w:val="1"/>
      <w:marLeft w:val="0"/>
      <w:marRight w:val="0"/>
      <w:marTop w:val="0"/>
      <w:marBottom w:val="0"/>
      <w:divBdr>
        <w:top w:val="none" w:sz="0" w:space="0" w:color="auto"/>
        <w:left w:val="none" w:sz="0" w:space="0" w:color="auto"/>
        <w:bottom w:val="none" w:sz="0" w:space="0" w:color="auto"/>
        <w:right w:val="none" w:sz="0" w:space="0" w:color="auto"/>
      </w:divBdr>
    </w:div>
    <w:div w:id="1078597787">
      <w:bodyDiv w:val="1"/>
      <w:marLeft w:val="0"/>
      <w:marRight w:val="0"/>
      <w:marTop w:val="0"/>
      <w:marBottom w:val="0"/>
      <w:divBdr>
        <w:top w:val="none" w:sz="0" w:space="0" w:color="auto"/>
        <w:left w:val="none" w:sz="0" w:space="0" w:color="auto"/>
        <w:bottom w:val="none" w:sz="0" w:space="0" w:color="auto"/>
        <w:right w:val="none" w:sz="0" w:space="0" w:color="auto"/>
      </w:divBdr>
    </w:div>
    <w:div w:id="1086994203">
      <w:bodyDiv w:val="1"/>
      <w:marLeft w:val="0"/>
      <w:marRight w:val="0"/>
      <w:marTop w:val="0"/>
      <w:marBottom w:val="0"/>
      <w:divBdr>
        <w:top w:val="none" w:sz="0" w:space="0" w:color="auto"/>
        <w:left w:val="none" w:sz="0" w:space="0" w:color="auto"/>
        <w:bottom w:val="none" w:sz="0" w:space="0" w:color="auto"/>
        <w:right w:val="none" w:sz="0" w:space="0" w:color="auto"/>
      </w:divBdr>
    </w:div>
    <w:div w:id="1087965706">
      <w:bodyDiv w:val="1"/>
      <w:marLeft w:val="0"/>
      <w:marRight w:val="0"/>
      <w:marTop w:val="0"/>
      <w:marBottom w:val="0"/>
      <w:divBdr>
        <w:top w:val="none" w:sz="0" w:space="0" w:color="auto"/>
        <w:left w:val="none" w:sz="0" w:space="0" w:color="auto"/>
        <w:bottom w:val="none" w:sz="0" w:space="0" w:color="auto"/>
        <w:right w:val="none" w:sz="0" w:space="0" w:color="auto"/>
      </w:divBdr>
    </w:div>
    <w:div w:id="1090004829">
      <w:bodyDiv w:val="1"/>
      <w:marLeft w:val="0"/>
      <w:marRight w:val="0"/>
      <w:marTop w:val="0"/>
      <w:marBottom w:val="0"/>
      <w:divBdr>
        <w:top w:val="none" w:sz="0" w:space="0" w:color="auto"/>
        <w:left w:val="none" w:sz="0" w:space="0" w:color="auto"/>
        <w:bottom w:val="none" w:sz="0" w:space="0" w:color="auto"/>
        <w:right w:val="none" w:sz="0" w:space="0" w:color="auto"/>
      </w:divBdr>
    </w:div>
    <w:div w:id="1090397390">
      <w:bodyDiv w:val="1"/>
      <w:marLeft w:val="0"/>
      <w:marRight w:val="0"/>
      <w:marTop w:val="0"/>
      <w:marBottom w:val="0"/>
      <w:divBdr>
        <w:top w:val="none" w:sz="0" w:space="0" w:color="auto"/>
        <w:left w:val="none" w:sz="0" w:space="0" w:color="auto"/>
        <w:bottom w:val="none" w:sz="0" w:space="0" w:color="auto"/>
        <w:right w:val="none" w:sz="0" w:space="0" w:color="auto"/>
      </w:divBdr>
    </w:div>
    <w:div w:id="1092553748">
      <w:bodyDiv w:val="1"/>
      <w:marLeft w:val="0"/>
      <w:marRight w:val="0"/>
      <w:marTop w:val="0"/>
      <w:marBottom w:val="0"/>
      <w:divBdr>
        <w:top w:val="none" w:sz="0" w:space="0" w:color="auto"/>
        <w:left w:val="none" w:sz="0" w:space="0" w:color="auto"/>
        <w:bottom w:val="none" w:sz="0" w:space="0" w:color="auto"/>
        <w:right w:val="none" w:sz="0" w:space="0" w:color="auto"/>
      </w:divBdr>
    </w:div>
    <w:div w:id="1094083890">
      <w:bodyDiv w:val="1"/>
      <w:marLeft w:val="0"/>
      <w:marRight w:val="0"/>
      <w:marTop w:val="0"/>
      <w:marBottom w:val="0"/>
      <w:divBdr>
        <w:top w:val="none" w:sz="0" w:space="0" w:color="auto"/>
        <w:left w:val="none" w:sz="0" w:space="0" w:color="auto"/>
        <w:bottom w:val="none" w:sz="0" w:space="0" w:color="auto"/>
        <w:right w:val="none" w:sz="0" w:space="0" w:color="auto"/>
      </w:divBdr>
    </w:div>
    <w:div w:id="1095633727">
      <w:bodyDiv w:val="1"/>
      <w:marLeft w:val="0"/>
      <w:marRight w:val="0"/>
      <w:marTop w:val="0"/>
      <w:marBottom w:val="0"/>
      <w:divBdr>
        <w:top w:val="none" w:sz="0" w:space="0" w:color="auto"/>
        <w:left w:val="none" w:sz="0" w:space="0" w:color="auto"/>
        <w:bottom w:val="none" w:sz="0" w:space="0" w:color="auto"/>
        <w:right w:val="none" w:sz="0" w:space="0" w:color="auto"/>
      </w:divBdr>
    </w:div>
    <w:div w:id="1096709229">
      <w:bodyDiv w:val="1"/>
      <w:marLeft w:val="0"/>
      <w:marRight w:val="0"/>
      <w:marTop w:val="0"/>
      <w:marBottom w:val="0"/>
      <w:divBdr>
        <w:top w:val="none" w:sz="0" w:space="0" w:color="auto"/>
        <w:left w:val="none" w:sz="0" w:space="0" w:color="auto"/>
        <w:bottom w:val="none" w:sz="0" w:space="0" w:color="auto"/>
        <w:right w:val="none" w:sz="0" w:space="0" w:color="auto"/>
      </w:divBdr>
    </w:div>
    <w:div w:id="1099328051">
      <w:bodyDiv w:val="1"/>
      <w:marLeft w:val="0"/>
      <w:marRight w:val="0"/>
      <w:marTop w:val="0"/>
      <w:marBottom w:val="0"/>
      <w:divBdr>
        <w:top w:val="none" w:sz="0" w:space="0" w:color="auto"/>
        <w:left w:val="none" w:sz="0" w:space="0" w:color="auto"/>
        <w:bottom w:val="none" w:sz="0" w:space="0" w:color="auto"/>
        <w:right w:val="none" w:sz="0" w:space="0" w:color="auto"/>
      </w:divBdr>
    </w:div>
    <w:div w:id="1099645602">
      <w:bodyDiv w:val="1"/>
      <w:marLeft w:val="0"/>
      <w:marRight w:val="0"/>
      <w:marTop w:val="0"/>
      <w:marBottom w:val="0"/>
      <w:divBdr>
        <w:top w:val="none" w:sz="0" w:space="0" w:color="auto"/>
        <w:left w:val="none" w:sz="0" w:space="0" w:color="auto"/>
        <w:bottom w:val="none" w:sz="0" w:space="0" w:color="auto"/>
        <w:right w:val="none" w:sz="0" w:space="0" w:color="auto"/>
      </w:divBdr>
    </w:div>
    <w:div w:id="1100418244">
      <w:bodyDiv w:val="1"/>
      <w:marLeft w:val="0"/>
      <w:marRight w:val="0"/>
      <w:marTop w:val="0"/>
      <w:marBottom w:val="0"/>
      <w:divBdr>
        <w:top w:val="none" w:sz="0" w:space="0" w:color="auto"/>
        <w:left w:val="none" w:sz="0" w:space="0" w:color="auto"/>
        <w:bottom w:val="none" w:sz="0" w:space="0" w:color="auto"/>
        <w:right w:val="none" w:sz="0" w:space="0" w:color="auto"/>
      </w:divBdr>
    </w:div>
    <w:div w:id="1104153675">
      <w:bodyDiv w:val="1"/>
      <w:marLeft w:val="0"/>
      <w:marRight w:val="0"/>
      <w:marTop w:val="0"/>
      <w:marBottom w:val="0"/>
      <w:divBdr>
        <w:top w:val="none" w:sz="0" w:space="0" w:color="auto"/>
        <w:left w:val="none" w:sz="0" w:space="0" w:color="auto"/>
        <w:bottom w:val="none" w:sz="0" w:space="0" w:color="auto"/>
        <w:right w:val="none" w:sz="0" w:space="0" w:color="auto"/>
      </w:divBdr>
    </w:div>
    <w:div w:id="1106272761">
      <w:bodyDiv w:val="1"/>
      <w:marLeft w:val="0"/>
      <w:marRight w:val="0"/>
      <w:marTop w:val="0"/>
      <w:marBottom w:val="0"/>
      <w:divBdr>
        <w:top w:val="none" w:sz="0" w:space="0" w:color="auto"/>
        <w:left w:val="none" w:sz="0" w:space="0" w:color="auto"/>
        <w:bottom w:val="none" w:sz="0" w:space="0" w:color="auto"/>
        <w:right w:val="none" w:sz="0" w:space="0" w:color="auto"/>
      </w:divBdr>
    </w:div>
    <w:div w:id="1107770399">
      <w:bodyDiv w:val="1"/>
      <w:marLeft w:val="0"/>
      <w:marRight w:val="0"/>
      <w:marTop w:val="0"/>
      <w:marBottom w:val="0"/>
      <w:divBdr>
        <w:top w:val="none" w:sz="0" w:space="0" w:color="auto"/>
        <w:left w:val="none" w:sz="0" w:space="0" w:color="auto"/>
        <w:bottom w:val="none" w:sz="0" w:space="0" w:color="auto"/>
        <w:right w:val="none" w:sz="0" w:space="0" w:color="auto"/>
      </w:divBdr>
    </w:div>
    <w:div w:id="1117138116">
      <w:bodyDiv w:val="1"/>
      <w:marLeft w:val="0"/>
      <w:marRight w:val="0"/>
      <w:marTop w:val="0"/>
      <w:marBottom w:val="0"/>
      <w:divBdr>
        <w:top w:val="none" w:sz="0" w:space="0" w:color="auto"/>
        <w:left w:val="none" w:sz="0" w:space="0" w:color="auto"/>
        <w:bottom w:val="none" w:sz="0" w:space="0" w:color="auto"/>
        <w:right w:val="none" w:sz="0" w:space="0" w:color="auto"/>
      </w:divBdr>
    </w:div>
    <w:div w:id="1119879284">
      <w:bodyDiv w:val="1"/>
      <w:marLeft w:val="0"/>
      <w:marRight w:val="0"/>
      <w:marTop w:val="0"/>
      <w:marBottom w:val="0"/>
      <w:divBdr>
        <w:top w:val="none" w:sz="0" w:space="0" w:color="auto"/>
        <w:left w:val="none" w:sz="0" w:space="0" w:color="auto"/>
        <w:bottom w:val="none" w:sz="0" w:space="0" w:color="auto"/>
        <w:right w:val="none" w:sz="0" w:space="0" w:color="auto"/>
      </w:divBdr>
    </w:div>
    <w:div w:id="1123115409">
      <w:bodyDiv w:val="1"/>
      <w:marLeft w:val="0"/>
      <w:marRight w:val="0"/>
      <w:marTop w:val="0"/>
      <w:marBottom w:val="0"/>
      <w:divBdr>
        <w:top w:val="none" w:sz="0" w:space="0" w:color="auto"/>
        <w:left w:val="none" w:sz="0" w:space="0" w:color="auto"/>
        <w:bottom w:val="none" w:sz="0" w:space="0" w:color="auto"/>
        <w:right w:val="none" w:sz="0" w:space="0" w:color="auto"/>
      </w:divBdr>
    </w:div>
    <w:div w:id="1123382165">
      <w:bodyDiv w:val="1"/>
      <w:marLeft w:val="0"/>
      <w:marRight w:val="0"/>
      <w:marTop w:val="0"/>
      <w:marBottom w:val="0"/>
      <w:divBdr>
        <w:top w:val="none" w:sz="0" w:space="0" w:color="auto"/>
        <w:left w:val="none" w:sz="0" w:space="0" w:color="auto"/>
        <w:bottom w:val="none" w:sz="0" w:space="0" w:color="auto"/>
        <w:right w:val="none" w:sz="0" w:space="0" w:color="auto"/>
      </w:divBdr>
    </w:div>
    <w:div w:id="1124037045">
      <w:bodyDiv w:val="1"/>
      <w:marLeft w:val="0"/>
      <w:marRight w:val="0"/>
      <w:marTop w:val="0"/>
      <w:marBottom w:val="0"/>
      <w:divBdr>
        <w:top w:val="none" w:sz="0" w:space="0" w:color="auto"/>
        <w:left w:val="none" w:sz="0" w:space="0" w:color="auto"/>
        <w:bottom w:val="none" w:sz="0" w:space="0" w:color="auto"/>
        <w:right w:val="none" w:sz="0" w:space="0" w:color="auto"/>
      </w:divBdr>
    </w:div>
    <w:div w:id="1124350918">
      <w:bodyDiv w:val="1"/>
      <w:marLeft w:val="0"/>
      <w:marRight w:val="0"/>
      <w:marTop w:val="0"/>
      <w:marBottom w:val="0"/>
      <w:divBdr>
        <w:top w:val="none" w:sz="0" w:space="0" w:color="auto"/>
        <w:left w:val="none" w:sz="0" w:space="0" w:color="auto"/>
        <w:bottom w:val="none" w:sz="0" w:space="0" w:color="auto"/>
        <w:right w:val="none" w:sz="0" w:space="0" w:color="auto"/>
      </w:divBdr>
    </w:div>
    <w:div w:id="1127970411">
      <w:bodyDiv w:val="1"/>
      <w:marLeft w:val="0"/>
      <w:marRight w:val="0"/>
      <w:marTop w:val="0"/>
      <w:marBottom w:val="0"/>
      <w:divBdr>
        <w:top w:val="none" w:sz="0" w:space="0" w:color="auto"/>
        <w:left w:val="none" w:sz="0" w:space="0" w:color="auto"/>
        <w:bottom w:val="none" w:sz="0" w:space="0" w:color="auto"/>
        <w:right w:val="none" w:sz="0" w:space="0" w:color="auto"/>
      </w:divBdr>
    </w:div>
    <w:div w:id="1128863582">
      <w:bodyDiv w:val="1"/>
      <w:marLeft w:val="0"/>
      <w:marRight w:val="0"/>
      <w:marTop w:val="0"/>
      <w:marBottom w:val="0"/>
      <w:divBdr>
        <w:top w:val="none" w:sz="0" w:space="0" w:color="auto"/>
        <w:left w:val="none" w:sz="0" w:space="0" w:color="auto"/>
        <w:bottom w:val="none" w:sz="0" w:space="0" w:color="auto"/>
        <w:right w:val="none" w:sz="0" w:space="0" w:color="auto"/>
      </w:divBdr>
    </w:div>
    <w:div w:id="1129788001">
      <w:bodyDiv w:val="1"/>
      <w:marLeft w:val="0"/>
      <w:marRight w:val="0"/>
      <w:marTop w:val="0"/>
      <w:marBottom w:val="0"/>
      <w:divBdr>
        <w:top w:val="none" w:sz="0" w:space="0" w:color="auto"/>
        <w:left w:val="none" w:sz="0" w:space="0" w:color="auto"/>
        <w:bottom w:val="none" w:sz="0" w:space="0" w:color="auto"/>
        <w:right w:val="none" w:sz="0" w:space="0" w:color="auto"/>
      </w:divBdr>
    </w:div>
    <w:div w:id="1130705994">
      <w:bodyDiv w:val="1"/>
      <w:marLeft w:val="0"/>
      <w:marRight w:val="0"/>
      <w:marTop w:val="0"/>
      <w:marBottom w:val="0"/>
      <w:divBdr>
        <w:top w:val="none" w:sz="0" w:space="0" w:color="auto"/>
        <w:left w:val="none" w:sz="0" w:space="0" w:color="auto"/>
        <w:bottom w:val="none" w:sz="0" w:space="0" w:color="auto"/>
        <w:right w:val="none" w:sz="0" w:space="0" w:color="auto"/>
      </w:divBdr>
    </w:div>
    <w:div w:id="1130827140">
      <w:bodyDiv w:val="1"/>
      <w:marLeft w:val="0"/>
      <w:marRight w:val="0"/>
      <w:marTop w:val="0"/>
      <w:marBottom w:val="0"/>
      <w:divBdr>
        <w:top w:val="none" w:sz="0" w:space="0" w:color="auto"/>
        <w:left w:val="none" w:sz="0" w:space="0" w:color="auto"/>
        <w:bottom w:val="none" w:sz="0" w:space="0" w:color="auto"/>
        <w:right w:val="none" w:sz="0" w:space="0" w:color="auto"/>
      </w:divBdr>
    </w:div>
    <w:div w:id="1138766112">
      <w:bodyDiv w:val="1"/>
      <w:marLeft w:val="0"/>
      <w:marRight w:val="0"/>
      <w:marTop w:val="0"/>
      <w:marBottom w:val="0"/>
      <w:divBdr>
        <w:top w:val="none" w:sz="0" w:space="0" w:color="auto"/>
        <w:left w:val="none" w:sz="0" w:space="0" w:color="auto"/>
        <w:bottom w:val="none" w:sz="0" w:space="0" w:color="auto"/>
        <w:right w:val="none" w:sz="0" w:space="0" w:color="auto"/>
      </w:divBdr>
    </w:div>
    <w:div w:id="1138841583">
      <w:bodyDiv w:val="1"/>
      <w:marLeft w:val="0"/>
      <w:marRight w:val="0"/>
      <w:marTop w:val="0"/>
      <w:marBottom w:val="0"/>
      <w:divBdr>
        <w:top w:val="none" w:sz="0" w:space="0" w:color="auto"/>
        <w:left w:val="none" w:sz="0" w:space="0" w:color="auto"/>
        <w:bottom w:val="none" w:sz="0" w:space="0" w:color="auto"/>
        <w:right w:val="none" w:sz="0" w:space="0" w:color="auto"/>
      </w:divBdr>
    </w:div>
    <w:div w:id="1139034863">
      <w:bodyDiv w:val="1"/>
      <w:marLeft w:val="0"/>
      <w:marRight w:val="0"/>
      <w:marTop w:val="0"/>
      <w:marBottom w:val="0"/>
      <w:divBdr>
        <w:top w:val="none" w:sz="0" w:space="0" w:color="auto"/>
        <w:left w:val="none" w:sz="0" w:space="0" w:color="auto"/>
        <w:bottom w:val="none" w:sz="0" w:space="0" w:color="auto"/>
        <w:right w:val="none" w:sz="0" w:space="0" w:color="auto"/>
      </w:divBdr>
    </w:div>
    <w:div w:id="1139498355">
      <w:bodyDiv w:val="1"/>
      <w:marLeft w:val="0"/>
      <w:marRight w:val="0"/>
      <w:marTop w:val="0"/>
      <w:marBottom w:val="0"/>
      <w:divBdr>
        <w:top w:val="none" w:sz="0" w:space="0" w:color="auto"/>
        <w:left w:val="none" w:sz="0" w:space="0" w:color="auto"/>
        <w:bottom w:val="none" w:sz="0" w:space="0" w:color="auto"/>
        <w:right w:val="none" w:sz="0" w:space="0" w:color="auto"/>
      </w:divBdr>
    </w:div>
    <w:div w:id="1141536105">
      <w:bodyDiv w:val="1"/>
      <w:marLeft w:val="0"/>
      <w:marRight w:val="0"/>
      <w:marTop w:val="0"/>
      <w:marBottom w:val="0"/>
      <w:divBdr>
        <w:top w:val="none" w:sz="0" w:space="0" w:color="auto"/>
        <w:left w:val="none" w:sz="0" w:space="0" w:color="auto"/>
        <w:bottom w:val="none" w:sz="0" w:space="0" w:color="auto"/>
        <w:right w:val="none" w:sz="0" w:space="0" w:color="auto"/>
      </w:divBdr>
    </w:div>
    <w:div w:id="1143162081">
      <w:bodyDiv w:val="1"/>
      <w:marLeft w:val="0"/>
      <w:marRight w:val="0"/>
      <w:marTop w:val="0"/>
      <w:marBottom w:val="0"/>
      <w:divBdr>
        <w:top w:val="none" w:sz="0" w:space="0" w:color="auto"/>
        <w:left w:val="none" w:sz="0" w:space="0" w:color="auto"/>
        <w:bottom w:val="none" w:sz="0" w:space="0" w:color="auto"/>
        <w:right w:val="none" w:sz="0" w:space="0" w:color="auto"/>
      </w:divBdr>
    </w:div>
    <w:div w:id="1145271296">
      <w:bodyDiv w:val="1"/>
      <w:marLeft w:val="0"/>
      <w:marRight w:val="0"/>
      <w:marTop w:val="0"/>
      <w:marBottom w:val="0"/>
      <w:divBdr>
        <w:top w:val="none" w:sz="0" w:space="0" w:color="auto"/>
        <w:left w:val="none" w:sz="0" w:space="0" w:color="auto"/>
        <w:bottom w:val="none" w:sz="0" w:space="0" w:color="auto"/>
        <w:right w:val="none" w:sz="0" w:space="0" w:color="auto"/>
      </w:divBdr>
    </w:div>
    <w:div w:id="1148866596">
      <w:bodyDiv w:val="1"/>
      <w:marLeft w:val="0"/>
      <w:marRight w:val="0"/>
      <w:marTop w:val="0"/>
      <w:marBottom w:val="0"/>
      <w:divBdr>
        <w:top w:val="none" w:sz="0" w:space="0" w:color="auto"/>
        <w:left w:val="none" w:sz="0" w:space="0" w:color="auto"/>
        <w:bottom w:val="none" w:sz="0" w:space="0" w:color="auto"/>
        <w:right w:val="none" w:sz="0" w:space="0" w:color="auto"/>
      </w:divBdr>
    </w:div>
    <w:div w:id="1150946573">
      <w:bodyDiv w:val="1"/>
      <w:marLeft w:val="0"/>
      <w:marRight w:val="0"/>
      <w:marTop w:val="0"/>
      <w:marBottom w:val="0"/>
      <w:divBdr>
        <w:top w:val="none" w:sz="0" w:space="0" w:color="auto"/>
        <w:left w:val="none" w:sz="0" w:space="0" w:color="auto"/>
        <w:bottom w:val="none" w:sz="0" w:space="0" w:color="auto"/>
        <w:right w:val="none" w:sz="0" w:space="0" w:color="auto"/>
      </w:divBdr>
    </w:div>
    <w:div w:id="1155682076">
      <w:bodyDiv w:val="1"/>
      <w:marLeft w:val="0"/>
      <w:marRight w:val="0"/>
      <w:marTop w:val="0"/>
      <w:marBottom w:val="0"/>
      <w:divBdr>
        <w:top w:val="none" w:sz="0" w:space="0" w:color="auto"/>
        <w:left w:val="none" w:sz="0" w:space="0" w:color="auto"/>
        <w:bottom w:val="none" w:sz="0" w:space="0" w:color="auto"/>
        <w:right w:val="none" w:sz="0" w:space="0" w:color="auto"/>
      </w:divBdr>
    </w:div>
    <w:div w:id="1156453225">
      <w:bodyDiv w:val="1"/>
      <w:marLeft w:val="0"/>
      <w:marRight w:val="0"/>
      <w:marTop w:val="0"/>
      <w:marBottom w:val="0"/>
      <w:divBdr>
        <w:top w:val="none" w:sz="0" w:space="0" w:color="auto"/>
        <w:left w:val="none" w:sz="0" w:space="0" w:color="auto"/>
        <w:bottom w:val="none" w:sz="0" w:space="0" w:color="auto"/>
        <w:right w:val="none" w:sz="0" w:space="0" w:color="auto"/>
      </w:divBdr>
    </w:div>
    <w:div w:id="1160578897">
      <w:bodyDiv w:val="1"/>
      <w:marLeft w:val="0"/>
      <w:marRight w:val="0"/>
      <w:marTop w:val="0"/>
      <w:marBottom w:val="0"/>
      <w:divBdr>
        <w:top w:val="none" w:sz="0" w:space="0" w:color="auto"/>
        <w:left w:val="none" w:sz="0" w:space="0" w:color="auto"/>
        <w:bottom w:val="none" w:sz="0" w:space="0" w:color="auto"/>
        <w:right w:val="none" w:sz="0" w:space="0" w:color="auto"/>
      </w:divBdr>
    </w:div>
    <w:div w:id="1160922997">
      <w:bodyDiv w:val="1"/>
      <w:marLeft w:val="0"/>
      <w:marRight w:val="0"/>
      <w:marTop w:val="0"/>
      <w:marBottom w:val="0"/>
      <w:divBdr>
        <w:top w:val="none" w:sz="0" w:space="0" w:color="auto"/>
        <w:left w:val="none" w:sz="0" w:space="0" w:color="auto"/>
        <w:bottom w:val="none" w:sz="0" w:space="0" w:color="auto"/>
        <w:right w:val="none" w:sz="0" w:space="0" w:color="auto"/>
      </w:divBdr>
    </w:div>
    <w:div w:id="1161851054">
      <w:bodyDiv w:val="1"/>
      <w:marLeft w:val="0"/>
      <w:marRight w:val="0"/>
      <w:marTop w:val="0"/>
      <w:marBottom w:val="0"/>
      <w:divBdr>
        <w:top w:val="none" w:sz="0" w:space="0" w:color="auto"/>
        <w:left w:val="none" w:sz="0" w:space="0" w:color="auto"/>
        <w:bottom w:val="none" w:sz="0" w:space="0" w:color="auto"/>
        <w:right w:val="none" w:sz="0" w:space="0" w:color="auto"/>
      </w:divBdr>
    </w:div>
    <w:div w:id="1163548331">
      <w:bodyDiv w:val="1"/>
      <w:marLeft w:val="0"/>
      <w:marRight w:val="0"/>
      <w:marTop w:val="0"/>
      <w:marBottom w:val="0"/>
      <w:divBdr>
        <w:top w:val="none" w:sz="0" w:space="0" w:color="auto"/>
        <w:left w:val="none" w:sz="0" w:space="0" w:color="auto"/>
        <w:bottom w:val="none" w:sz="0" w:space="0" w:color="auto"/>
        <w:right w:val="none" w:sz="0" w:space="0" w:color="auto"/>
      </w:divBdr>
    </w:div>
    <w:div w:id="1163857471">
      <w:bodyDiv w:val="1"/>
      <w:marLeft w:val="0"/>
      <w:marRight w:val="0"/>
      <w:marTop w:val="0"/>
      <w:marBottom w:val="0"/>
      <w:divBdr>
        <w:top w:val="none" w:sz="0" w:space="0" w:color="auto"/>
        <w:left w:val="none" w:sz="0" w:space="0" w:color="auto"/>
        <w:bottom w:val="none" w:sz="0" w:space="0" w:color="auto"/>
        <w:right w:val="none" w:sz="0" w:space="0" w:color="auto"/>
      </w:divBdr>
    </w:div>
    <w:div w:id="1168522270">
      <w:bodyDiv w:val="1"/>
      <w:marLeft w:val="0"/>
      <w:marRight w:val="0"/>
      <w:marTop w:val="0"/>
      <w:marBottom w:val="0"/>
      <w:divBdr>
        <w:top w:val="none" w:sz="0" w:space="0" w:color="auto"/>
        <w:left w:val="none" w:sz="0" w:space="0" w:color="auto"/>
        <w:bottom w:val="none" w:sz="0" w:space="0" w:color="auto"/>
        <w:right w:val="none" w:sz="0" w:space="0" w:color="auto"/>
      </w:divBdr>
    </w:div>
    <w:div w:id="1169565051">
      <w:bodyDiv w:val="1"/>
      <w:marLeft w:val="0"/>
      <w:marRight w:val="0"/>
      <w:marTop w:val="0"/>
      <w:marBottom w:val="0"/>
      <w:divBdr>
        <w:top w:val="none" w:sz="0" w:space="0" w:color="auto"/>
        <w:left w:val="none" w:sz="0" w:space="0" w:color="auto"/>
        <w:bottom w:val="none" w:sz="0" w:space="0" w:color="auto"/>
        <w:right w:val="none" w:sz="0" w:space="0" w:color="auto"/>
      </w:divBdr>
    </w:div>
    <w:div w:id="1170490491">
      <w:bodyDiv w:val="1"/>
      <w:marLeft w:val="0"/>
      <w:marRight w:val="0"/>
      <w:marTop w:val="0"/>
      <w:marBottom w:val="0"/>
      <w:divBdr>
        <w:top w:val="none" w:sz="0" w:space="0" w:color="auto"/>
        <w:left w:val="none" w:sz="0" w:space="0" w:color="auto"/>
        <w:bottom w:val="none" w:sz="0" w:space="0" w:color="auto"/>
        <w:right w:val="none" w:sz="0" w:space="0" w:color="auto"/>
      </w:divBdr>
    </w:div>
    <w:div w:id="1171484059">
      <w:bodyDiv w:val="1"/>
      <w:marLeft w:val="0"/>
      <w:marRight w:val="0"/>
      <w:marTop w:val="0"/>
      <w:marBottom w:val="0"/>
      <w:divBdr>
        <w:top w:val="none" w:sz="0" w:space="0" w:color="auto"/>
        <w:left w:val="none" w:sz="0" w:space="0" w:color="auto"/>
        <w:bottom w:val="none" w:sz="0" w:space="0" w:color="auto"/>
        <w:right w:val="none" w:sz="0" w:space="0" w:color="auto"/>
      </w:divBdr>
    </w:div>
    <w:div w:id="1172336063">
      <w:bodyDiv w:val="1"/>
      <w:marLeft w:val="0"/>
      <w:marRight w:val="0"/>
      <w:marTop w:val="0"/>
      <w:marBottom w:val="0"/>
      <w:divBdr>
        <w:top w:val="none" w:sz="0" w:space="0" w:color="auto"/>
        <w:left w:val="none" w:sz="0" w:space="0" w:color="auto"/>
        <w:bottom w:val="none" w:sz="0" w:space="0" w:color="auto"/>
        <w:right w:val="none" w:sz="0" w:space="0" w:color="auto"/>
      </w:divBdr>
    </w:div>
    <w:div w:id="1174497527">
      <w:bodyDiv w:val="1"/>
      <w:marLeft w:val="0"/>
      <w:marRight w:val="0"/>
      <w:marTop w:val="0"/>
      <w:marBottom w:val="0"/>
      <w:divBdr>
        <w:top w:val="none" w:sz="0" w:space="0" w:color="auto"/>
        <w:left w:val="none" w:sz="0" w:space="0" w:color="auto"/>
        <w:bottom w:val="none" w:sz="0" w:space="0" w:color="auto"/>
        <w:right w:val="none" w:sz="0" w:space="0" w:color="auto"/>
      </w:divBdr>
    </w:div>
    <w:div w:id="1182204644">
      <w:bodyDiv w:val="1"/>
      <w:marLeft w:val="0"/>
      <w:marRight w:val="0"/>
      <w:marTop w:val="0"/>
      <w:marBottom w:val="0"/>
      <w:divBdr>
        <w:top w:val="none" w:sz="0" w:space="0" w:color="auto"/>
        <w:left w:val="none" w:sz="0" w:space="0" w:color="auto"/>
        <w:bottom w:val="none" w:sz="0" w:space="0" w:color="auto"/>
        <w:right w:val="none" w:sz="0" w:space="0" w:color="auto"/>
      </w:divBdr>
    </w:div>
    <w:div w:id="1184710657">
      <w:bodyDiv w:val="1"/>
      <w:marLeft w:val="0"/>
      <w:marRight w:val="0"/>
      <w:marTop w:val="0"/>
      <w:marBottom w:val="0"/>
      <w:divBdr>
        <w:top w:val="none" w:sz="0" w:space="0" w:color="auto"/>
        <w:left w:val="none" w:sz="0" w:space="0" w:color="auto"/>
        <w:bottom w:val="none" w:sz="0" w:space="0" w:color="auto"/>
        <w:right w:val="none" w:sz="0" w:space="0" w:color="auto"/>
      </w:divBdr>
    </w:div>
    <w:div w:id="1185704387">
      <w:bodyDiv w:val="1"/>
      <w:marLeft w:val="0"/>
      <w:marRight w:val="0"/>
      <w:marTop w:val="0"/>
      <w:marBottom w:val="0"/>
      <w:divBdr>
        <w:top w:val="none" w:sz="0" w:space="0" w:color="auto"/>
        <w:left w:val="none" w:sz="0" w:space="0" w:color="auto"/>
        <w:bottom w:val="none" w:sz="0" w:space="0" w:color="auto"/>
        <w:right w:val="none" w:sz="0" w:space="0" w:color="auto"/>
      </w:divBdr>
    </w:div>
    <w:div w:id="1188442722">
      <w:bodyDiv w:val="1"/>
      <w:marLeft w:val="0"/>
      <w:marRight w:val="0"/>
      <w:marTop w:val="0"/>
      <w:marBottom w:val="0"/>
      <w:divBdr>
        <w:top w:val="none" w:sz="0" w:space="0" w:color="auto"/>
        <w:left w:val="none" w:sz="0" w:space="0" w:color="auto"/>
        <w:bottom w:val="none" w:sz="0" w:space="0" w:color="auto"/>
        <w:right w:val="none" w:sz="0" w:space="0" w:color="auto"/>
      </w:divBdr>
    </w:div>
    <w:div w:id="1188711622">
      <w:bodyDiv w:val="1"/>
      <w:marLeft w:val="0"/>
      <w:marRight w:val="0"/>
      <w:marTop w:val="0"/>
      <w:marBottom w:val="0"/>
      <w:divBdr>
        <w:top w:val="none" w:sz="0" w:space="0" w:color="auto"/>
        <w:left w:val="none" w:sz="0" w:space="0" w:color="auto"/>
        <w:bottom w:val="none" w:sz="0" w:space="0" w:color="auto"/>
        <w:right w:val="none" w:sz="0" w:space="0" w:color="auto"/>
      </w:divBdr>
    </w:div>
    <w:div w:id="1192886783">
      <w:bodyDiv w:val="1"/>
      <w:marLeft w:val="0"/>
      <w:marRight w:val="0"/>
      <w:marTop w:val="0"/>
      <w:marBottom w:val="0"/>
      <w:divBdr>
        <w:top w:val="none" w:sz="0" w:space="0" w:color="auto"/>
        <w:left w:val="none" w:sz="0" w:space="0" w:color="auto"/>
        <w:bottom w:val="none" w:sz="0" w:space="0" w:color="auto"/>
        <w:right w:val="none" w:sz="0" w:space="0" w:color="auto"/>
      </w:divBdr>
    </w:div>
    <w:div w:id="1195121227">
      <w:bodyDiv w:val="1"/>
      <w:marLeft w:val="0"/>
      <w:marRight w:val="0"/>
      <w:marTop w:val="0"/>
      <w:marBottom w:val="0"/>
      <w:divBdr>
        <w:top w:val="none" w:sz="0" w:space="0" w:color="auto"/>
        <w:left w:val="none" w:sz="0" w:space="0" w:color="auto"/>
        <w:bottom w:val="none" w:sz="0" w:space="0" w:color="auto"/>
        <w:right w:val="none" w:sz="0" w:space="0" w:color="auto"/>
      </w:divBdr>
    </w:div>
    <w:div w:id="1195652463">
      <w:bodyDiv w:val="1"/>
      <w:marLeft w:val="0"/>
      <w:marRight w:val="0"/>
      <w:marTop w:val="0"/>
      <w:marBottom w:val="0"/>
      <w:divBdr>
        <w:top w:val="none" w:sz="0" w:space="0" w:color="auto"/>
        <w:left w:val="none" w:sz="0" w:space="0" w:color="auto"/>
        <w:bottom w:val="none" w:sz="0" w:space="0" w:color="auto"/>
        <w:right w:val="none" w:sz="0" w:space="0" w:color="auto"/>
      </w:divBdr>
    </w:div>
    <w:div w:id="1198087141">
      <w:bodyDiv w:val="1"/>
      <w:marLeft w:val="0"/>
      <w:marRight w:val="0"/>
      <w:marTop w:val="0"/>
      <w:marBottom w:val="0"/>
      <w:divBdr>
        <w:top w:val="none" w:sz="0" w:space="0" w:color="auto"/>
        <w:left w:val="none" w:sz="0" w:space="0" w:color="auto"/>
        <w:bottom w:val="none" w:sz="0" w:space="0" w:color="auto"/>
        <w:right w:val="none" w:sz="0" w:space="0" w:color="auto"/>
      </w:divBdr>
    </w:div>
    <w:div w:id="1201551059">
      <w:bodyDiv w:val="1"/>
      <w:marLeft w:val="0"/>
      <w:marRight w:val="0"/>
      <w:marTop w:val="0"/>
      <w:marBottom w:val="0"/>
      <w:divBdr>
        <w:top w:val="none" w:sz="0" w:space="0" w:color="auto"/>
        <w:left w:val="none" w:sz="0" w:space="0" w:color="auto"/>
        <w:bottom w:val="none" w:sz="0" w:space="0" w:color="auto"/>
        <w:right w:val="none" w:sz="0" w:space="0" w:color="auto"/>
      </w:divBdr>
    </w:div>
    <w:div w:id="1203909436">
      <w:bodyDiv w:val="1"/>
      <w:marLeft w:val="0"/>
      <w:marRight w:val="0"/>
      <w:marTop w:val="0"/>
      <w:marBottom w:val="0"/>
      <w:divBdr>
        <w:top w:val="none" w:sz="0" w:space="0" w:color="auto"/>
        <w:left w:val="none" w:sz="0" w:space="0" w:color="auto"/>
        <w:bottom w:val="none" w:sz="0" w:space="0" w:color="auto"/>
        <w:right w:val="none" w:sz="0" w:space="0" w:color="auto"/>
      </w:divBdr>
    </w:div>
    <w:div w:id="1204177075">
      <w:bodyDiv w:val="1"/>
      <w:marLeft w:val="0"/>
      <w:marRight w:val="0"/>
      <w:marTop w:val="0"/>
      <w:marBottom w:val="0"/>
      <w:divBdr>
        <w:top w:val="none" w:sz="0" w:space="0" w:color="auto"/>
        <w:left w:val="none" w:sz="0" w:space="0" w:color="auto"/>
        <w:bottom w:val="none" w:sz="0" w:space="0" w:color="auto"/>
        <w:right w:val="none" w:sz="0" w:space="0" w:color="auto"/>
      </w:divBdr>
    </w:div>
    <w:div w:id="1204444387">
      <w:bodyDiv w:val="1"/>
      <w:marLeft w:val="0"/>
      <w:marRight w:val="0"/>
      <w:marTop w:val="0"/>
      <w:marBottom w:val="0"/>
      <w:divBdr>
        <w:top w:val="none" w:sz="0" w:space="0" w:color="auto"/>
        <w:left w:val="none" w:sz="0" w:space="0" w:color="auto"/>
        <w:bottom w:val="none" w:sz="0" w:space="0" w:color="auto"/>
        <w:right w:val="none" w:sz="0" w:space="0" w:color="auto"/>
      </w:divBdr>
    </w:div>
    <w:div w:id="1206259710">
      <w:bodyDiv w:val="1"/>
      <w:marLeft w:val="0"/>
      <w:marRight w:val="0"/>
      <w:marTop w:val="0"/>
      <w:marBottom w:val="0"/>
      <w:divBdr>
        <w:top w:val="none" w:sz="0" w:space="0" w:color="auto"/>
        <w:left w:val="none" w:sz="0" w:space="0" w:color="auto"/>
        <w:bottom w:val="none" w:sz="0" w:space="0" w:color="auto"/>
        <w:right w:val="none" w:sz="0" w:space="0" w:color="auto"/>
      </w:divBdr>
    </w:div>
    <w:div w:id="1207912028">
      <w:bodyDiv w:val="1"/>
      <w:marLeft w:val="0"/>
      <w:marRight w:val="0"/>
      <w:marTop w:val="0"/>
      <w:marBottom w:val="0"/>
      <w:divBdr>
        <w:top w:val="none" w:sz="0" w:space="0" w:color="auto"/>
        <w:left w:val="none" w:sz="0" w:space="0" w:color="auto"/>
        <w:bottom w:val="none" w:sz="0" w:space="0" w:color="auto"/>
        <w:right w:val="none" w:sz="0" w:space="0" w:color="auto"/>
      </w:divBdr>
    </w:div>
    <w:div w:id="1210072890">
      <w:bodyDiv w:val="1"/>
      <w:marLeft w:val="0"/>
      <w:marRight w:val="0"/>
      <w:marTop w:val="0"/>
      <w:marBottom w:val="0"/>
      <w:divBdr>
        <w:top w:val="none" w:sz="0" w:space="0" w:color="auto"/>
        <w:left w:val="none" w:sz="0" w:space="0" w:color="auto"/>
        <w:bottom w:val="none" w:sz="0" w:space="0" w:color="auto"/>
        <w:right w:val="none" w:sz="0" w:space="0" w:color="auto"/>
      </w:divBdr>
    </w:div>
    <w:div w:id="1212114538">
      <w:bodyDiv w:val="1"/>
      <w:marLeft w:val="0"/>
      <w:marRight w:val="0"/>
      <w:marTop w:val="0"/>
      <w:marBottom w:val="0"/>
      <w:divBdr>
        <w:top w:val="none" w:sz="0" w:space="0" w:color="auto"/>
        <w:left w:val="none" w:sz="0" w:space="0" w:color="auto"/>
        <w:bottom w:val="none" w:sz="0" w:space="0" w:color="auto"/>
        <w:right w:val="none" w:sz="0" w:space="0" w:color="auto"/>
      </w:divBdr>
    </w:div>
    <w:div w:id="1213880705">
      <w:bodyDiv w:val="1"/>
      <w:marLeft w:val="0"/>
      <w:marRight w:val="0"/>
      <w:marTop w:val="0"/>
      <w:marBottom w:val="0"/>
      <w:divBdr>
        <w:top w:val="none" w:sz="0" w:space="0" w:color="auto"/>
        <w:left w:val="none" w:sz="0" w:space="0" w:color="auto"/>
        <w:bottom w:val="none" w:sz="0" w:space="0" w:color="auto"/>
        <w:right w:val="none" w:sz="0" w:space="0" w:color="auto"/>
      </w:divBdr>
    </w:div>
    <w:div w:id="1217201525">
      <w:bodyDiv w:val="1"/>
      <w:marLeft w:val="0"/>
      <w:marRight w:val="0"/>
      <w:marTop w:val="0"/>
      <w:marBottom w:val="0"/>
      <w:divBdr>
        <w:top w:val="none" w:sz="0" w:space="0" w:color="auto"/>
        <w:left w:val="none" w:sz="0" w:space="0" w:color="auto"/>
        <w:bottom w:val="none" w:sz="0" w:space="0" w:color="auto"/>
        <w:right w:val="none" w:sz="0" w:space="0" w:color="auto"/>
      </w:divBdr>
    </w:div>
    <w:div w:id="1218206772">
      <w:bodyDiv w:val="1"/>
      <w:marLeft w:val="0"/>
      <w:marRight w:val="0"/>
      <w:marTop w:val="0"/>
      <w:marBottom w:val="0"/>
      <w:divBdr>
        <w:top w:val="none" w:sz="0" w:space="0" w:color="auto"/>
        <w:left w:val="none" w:sz="0" w:space="0" w:color="auto"/>
        <w:bottom w:val="none" w:sz="0" w:space="0" w:color="auto"/>
        <w:right w:val="none" w:sz="0" w:space="0" w:color="auto"/>
      </w:divBdr>
    </w:div>
    <w:div w:id="1218207119">
      <w:bodyDiv w:val="1"/>
      <w:marLeft w:val="0"/>
      <w:marRight w:val="0"/>
      <w:marTop w:val="0"/>
      <w:marBottom w:val="0"/>
      <w:divBdr>
        <w:top w:val="none" w:sz="0" w:space="0" w:color="auto"/>
        <w:left w:val="none" w:sz="0" w:space="0" w:color="auto"/>
        <w:bottom w:val="none" w:sz="0" w:space="0" w:color="auto"/>
        <w:right w:val="none" w:sz="0" w:space="0" w:color="auto"/>
      </w:divBdr>
    </w:div>
    <w:div w:id="1225606708">
      <w:bodyDiv w:val="1"/>
      <w:marLeft w:val="0"/>
      <w:marRight w:val="0"/>
      <w:marTop w:val="0"/>
      <w:marBottom w:val="0"/>
      <w:divBdr>
        <w:top w:val="none" w:sz="0" w:space="0" w:color="auto"/>
        <w:left w:val="none" w:sz="0" w:space="0" w:color="auto"/>
        <w:bottom w:val="none" w:sz="0" w:space="0" w:color="auto"/>
        <w:right w:val="none" w:sz="0" w:space="0" w:color="auto"/>
      </w:divBdr>
    </w:div>
    <w:div w:id="1229535851">
      <w:bodyDiv w:val="1"/>
      <w:marLeft w:val="0"/>
      <w:marRight w:val="0"/>
      <w:marTop w:val="0"/>
      <w:marBottom w:val="0"/>
      <w:divBdr>
        <w:top w:val="none" w:sz="0" w:space="0" w:color="auto"/>
        <w:left w:val="none" w:sz="0" w:space="0" w:color="auto"/>
        <w:bottom w:val="none" w:sz="0" w:space="0" w:color="auto"/>
        <w:right w:val="none" w:sz="0" w:space="0" w:color="auto"/>
      </w:divBdr>
    </w:div>
    <w:div w:id="1230267605">
      <w:bodyDiv w:val="1"/>
      <w:marLeft w:val="0"/>
      <w:marRight w:val="0"/>
      <w:marTop w:val="0"/>
      <w:marBottom w:val="0"/>
      <w:divBdr>
        <w:top w:val="none" w:sz="0" w:space="0" w:color="auto"/>
        <w:left w:val="none" w:sz="0" w:space="0" w:color="auto"/>
        <w:bottom w:val="none" w:sz="0" w:space="0" w:color="auto"/>
        <w:right w:val="none" w:sz="0" w:space="0" w:color="auto"/>
      </w:divBdr>
    </w:div>
    <w:div w:id="1230384632">
      <w:bodyDiv w:val="1"/>
      <w:marLeft w:val="0"/>
      <w:marRight w:val="0"/>
      <w:marTop w:val="0"/>
      <w:marBottom w:val="0"/>
      <w:divBdr>
        <w:top w:val="none" w:sz="0" w:space="0" w:color="auto"/>
        <w:left w:val="none" w:sz="0" w:space="0" w:color="auto"/>
        <w:bottom w:val="none" w:sz="0" w:space="0" w:color="auto"/>
        <w:right w:val="none" w:sz="0" w:space="0" w:color="auto"/>
      </w:divBdr>
    </w:div>
    <w:div w:id="1234122992">
      <w:bodyDiv w:val="1"/>
      <w:marLeft w:val="0"/>
      <w:marRight w:val="0"/>
      <w:marTop w:val="0"/>
      <w:marBottom w:val="0"/>
      <w:divBdr>
        <w:top w:val="none" w:sz="0" w:space="0" w:color="auto"/>
        <w:left w:val="none" w:sz="0" w:space="0" w:color="auto"/>
        <w:bottom w:val="none" w:sz="0" w:space="0" w:color="auto"/>
        <w:right w:val="none" w:sz="0" w:space="0" w:color="auto"/>
      </w:divBdr>
    </w:div>
    <w:div w:id="1235703675">
      <w:bodyDiv w:val="1"/>
      <w:marLeft w:val="0"/>
      <w:marRight w:val="0"/>
      <w:marTop w:val="0"/>
      <w:marBottom w:val="0"/>
      <w:divBdr>
        <w:top w:val="none" w:sz="0" w:space="0" w:color="auto"/>
        <w:left w:val="none" w:sz="0" w:space="0" w:color="auto"/>
        <w:bottom w:val="none" w:sz="0" w:space="0" w:color="auto"/>
        <w:right w:val="none" w:sz="0" w:space="0" w:color="auto"/>
      </w:divBdr>
    </w:div>
    <w:div w:id="1236477971">
      <w:bodyDiv w:val="1"/>
      <w:marLeft w:val="0"/>
      <w:marRight w:val="0"/>
      <w:marTop w:val="0"/>
      <w:marBottom w:val="0"/>
      <w:divBdr>
        <w:top w:val="none" w:sz="0" w:space="0" w:color="auto"/>
        <w:left w:val="none" w:sz="0" w:space="0" w:color="auto"/>
        <w:bottom w:val="none" w:sz="0" w:space="0" w:color="auto"/>
        <w:right w:val="none" w:sz="0" w:space="0" w:color="auto"/>
      </w:divBdr>
    </w:div>
    <w:div w:id="1236742287">
      <w:bodyDiv w:val="1"/>
      <w:marLeft w:val="0"/>
      <w:marRight w:val="0"/>
      <w:marTop w:val="0"/>
      <w:marBottom w:val="0"/>
      <w:divBdr>
        <w:top w:val="none" w:sz="0" w:space="0" w:color="auto"/>
        <w:left w:val="none" w:sz="0" w:space="0" w:color="auto"/>
        <w:bottom w:val="none" w:sz="0" w:space="0" w:color="auto"/>
        <w:right w:val="none" w:sz="0" w:space="0" w:color="auto"/>
      </w:divBdr>
    </w:div>
    <w:div w:id="1240794572">
      <w:bodyDiv w:val="1"/>
      <w:marLeft w:val="0"/>
      <w:marRight w:val="0"/>
      <w:marTop w:val="0"/>
      <w:marBottom w:val="0"/>
      <w:divBdr>
        <w:top w:val="none" w:sz="0" w:space="0" w:color="auto"/>
        <w:left w:val="none" w:sz="0" w:space="0" w:color="auto"/>
        <w:bottom w:val="none" w:sz="0" w:space="0" w:color="auto"/>
        <w:right w:val="none" w:sz="0" w:space="0" w:color="auto"/>
      </w:divBdr>
    </w:div>
    <w:div w:id="1242371447">
      <w:bodyDiv w:val="1"/>
      <w:marLeft w:val="0"/>
      <w:marRight w:val="0"/>
      <w:marTop w:val="0"/>
      <w:marBottom w:val="0"/>
      <w:divBdr>
        <w:top w:val="none" w:sz="0" w:space="0" w:color="auto"/>
        <w:left w:val="none" w:sz="0" w:space="0" w:color="auto"/>
        <w:bottom w:val="none" w:sz="0" w:space="0" w:color="auto"/>
        <w:right w:val="none" w:sz="0" w:space="0" w:color="auto"/>
      </w:divBdr>
    </w:div>
    <w:div w:id="1247034771">
      <w:bodyDiv w:val="1"/>
      <w:marLeft w:val="0"/>
      <w:marRight w:val="0"/>
      <w:marTop w:val="0"/>
      <w:marBottom w:val="0"/>
      <w:divBdr>
        <w:top w:val="none" w:sz="0" w:space="0" w:color="auto"/>
        <w:left w:val="none" w:sz="0" w:space="0" w:color="auto"/>
        <w:bottom w:val="none" w:sz="0" w:space="0" w:color="auto"/>
        <w:right w:val="none" w:sz="0" w:space="0" w:color="auto"/>
      </w:divBdr>
    </w:div>
    <w:div w:id="1247306788">
      <w:bodyDiv w:val="1"/>
      <w:marLeft w:val="0"/>
      <w:marRight w:val="0"/>
      <w:marTop w:val="0"/>
      <w:marBottom w:val="0"/>
      <w:divBdr>
        <w:top w:val="none" w:sz="0" w:space="0" w:color="auto"/>
        <w:left w:val="none" w:sz="0" w:space="0" w:color="auto"/>
        <w:bottom w:val="none" w:sz="0" w:space="0" w:color="auto"/>
        <w:right w:val="none" w:sz="0" w:space="0" w:color="auto"/>
      </w:divBdr>
    </w:div>
    <w:div w:id="1252272622">
      <w:bodyDiv w:val="1"/>
      <w:marLeft w:val="0"/>
      <w:marRight w:val="0"/>
      <w:marTop w:val="0"/>
      <w:marBottom w:val="0"/>
      <w:divBdr>
        <w:top w:val="none" w:sz="0" w:space="0" w:color="auto"/>
        <w:left w:val="none" w:sz="0" w:space="0" w:color="auto"/>
        <w:bottom w:val="none" w:sz="0" w:space="0" w:color="auto"/>
        <w:right w:val="none" w:sz="0" w:space="0" w:color="auto"/>
      </w:divBdr>
    </w:div>
    <w:div w:id="1253203544">
      <w:bodyDiv w:val="1"/>
      <w:marLeft w:val="0"/>
      <w:marRight w:val="0"/>
      <w:marTop w:val="0"/>
      <w:marBottom w:val="0"/>
      <w:divBdr>
        <w:top w:val="none" w:sz="0" w:space="0" w:color="auto"/>
        <w:left w:val="none" w:sz="0" w:space="0" w:color="auto"/>
        <w:bottom w:val="none" w:sz="0" w:space="0" w:color="auto"/>
        <w:right w:val="none" w:sz="0" w:space="0" w:color="auto"/>
      </w:divBdr>
    </w:div>
    <w:div w:id="1253859295">
      <w:bodyDiv w:val="1"/>
      <w:marLeft w:val="0"/>
      <w:marRight w:val="0"/>
      <w:marTop w:val="0"/>
      <w:marBottom w:val="0"/>
      <w:divBdr>
        <w:top w:val="none" w:sz="0" w:space="0" w:color="auto"/>
        <w:left w:val="none" w:sz="0" w:space="0" w:color="auto"/>
        <w:bottom w:val="none" w:sz="0" w:space="0" w:color="auto"/>
        <w:right w:val="none" w:sz="0" w:space="0" w:color="auto"/>
      </w:divBdr>
    </w:div>
    <w:div w:id="1254319352">
      <w:bodyDiv w:val="1"/>
      <w:marLeft w:val="0"/>
      <w:marRight w:val="0"/>
      <w:marTop w:val="0"/>
      <w:marBottom w:val="0"/>
      <w:divBdr>
        <w:top w:val="none" w:sz="0" w:space="0" w:color="auto"/>
        <w:left w:val="none" w:sz="0" w:space="0" w:color="auto"/>
        <w:bottom w:val="none" w:sz="0" w:space="0" w:color="auto"/>
        <w:right w:val="none" w:sz="0" w:space="0" w:color="auto"/>
      </w:divBdr>
    </w:div>
    <w:div w:id="1257519612">
      <w:bodyDiv w:val="1"/>
      <w:marLeft w:val="0"/>
      <w:marRight w:val="0"/>
      <w:marTop w:val="0"/>
      <w:marBottom w:val="0"/>
      <w:divBdr>
        <w:top w:val="none" w:sz="0" w:space="0" w:color="auto"/>
        <w:left w:val="none" w:sz="0" w:space="0" w:color="auto"/>
        <w:bottom w:val="none" w:sz="0" w:space="0" w:color="auto"/>
        <w:right w:val="none" w:sz="0" w:space="0" w:color="auto"/>
      </w:divBdr>
    </w:div>
    <w:div w:id="1257858771">
      <w:bodyDiv w:val="1"/>
      <w:marLeft w:val="0"/>
      <w:marRight w:val="0"/>
      <w:marTop w:val="0"/>
      <w:marBottom w:val="0"/>
      <w:divBdr>
        <w:top w:val="none" w:sz="0" w:space="0" w:color="auto"/>
        <w:left w:val="none" w:sz="0" w:space="0" w:color="auto"/>
        <w:bottom w:val="none" w:sz="0" w:space="0" w:color="auto"/>
        <w:right w:val="none" w:sz="0" w:space="0" w:color="auto"/>
      </w:divBdr>
    </w:div>
    <w:div w:id="1259480095">
      <w:bodyDiv w:val="1"/>
      <w:marLeft w:val="0"/>
      <w:marRight w:val="0"/>
      <w:marTop w:val="0"/>
      <w:marBottom w:val="0"/>
      <w:divBdr>
        <w:top w:val="none" w:sz="0" w:space="0" w:color="auto"/>
        <w:left w:val="none" w:sz="0" w:space="0" w:color="auto"/>
        <w:bottom w:val="none" w:sz="0" w:space="0" w:color="auto"/>
        <w:right w:val="none" w:sz="0" w:space="0" w:color="auto"/>
      </w:divBdr>
    </w:div>
    <w:div w:id="1260602917">
      <w:bodyDiv w:val="1"/>
      <w:marLeft w:val="0"/>
      <w:marRight w:val="0"/>
      <w:marTop w:val="0"/>
      <w:marBottom w:val="0"/>
      <w:divBdr>
        <w:top w:val="none" w:sz="0" w:space="0" w:color="auto"/>
        <w:left w:val="none" w:sz="0" w:space="0" w:color="auto"/>
        <w:bottom w:val="none" w:sz="0" w:space="0" w:color="auto"/>
        <w:right w:val="none" w:sz="0" w:space="0" w:color="auto"/>
      </w:divBdr>
    </w:div>
    <w:div w:id="1262757125">
      <w:bodyDiv w:val="1"/>
      <w:marLeft w:val="0"/>
      <w:marRight w:val="0"/>
      <w:marTop w:val="0"/>
      <w:marBottom w:val="0"/>
      <w:divBdr>
        <w:top w:val="none" w:sz="0" w:space="0" w:color="auto"/>
        <w:left w:val="none" w:sz="0" w:space="0" w:color="auto"/>
        <w:bottom w:val="none" w:sz="0" w:space="0" w:color="auto"/>
        <w:right w:val="none" w:sz="0" w:space="0" w:color="auto"/>
      </w:divBdr>
    </w:div>
    <w:div w:id="1263029610">
      <w:bodyDiv w:val="1"/>
      <w:marLeft w:val="0"/>
      <w:marRight w:val="0"/>
      <w:marTop w:val="0"/>
      <w:marBottom w:val="0"/>
      <w:divBdr>
        <w:top w:val="none" w:sz="0" w:space="0" w:color="auto"/>
        <w:left w:val="none" w:sz="0" w:space="0" w:color="auto"/>
        <w:bottom w:val="none" w:sz="0" w:space="0" w:color="auto"/>
        <w:right w:val="none" w:sz="0" w:space="0" w:color="auto"/>
      </w:divBdr>
    </w:div>
    <w:div w:id="1264611817">
      <w:bodyDiv w:val="1"/>
      <w:marLeft w:val="0"/>
      <w:marRight w:val="0"/>
      <w:marTop w:val="0"/>
      <w:marBottom w:val="0"/>
      <w:divBdr>
        <w:top w:val="none" w:sz="0" w:space="0" w:color="auto"/>
        <w:left w:val="none" w:sz="0" w:space="0" w:color="auto"/>
        <w:bottom w:val="none" w:sz="0" w:space="0" w:color="auto"/>
        <w:right w:val="none" w:sz="0" w:space="0" w:color="auto"/>
      </w:divBdr>
    </w:div>
    <w:div w:id="1267230282">
      <w:bodyDiv w:val="1"/>
      <w:marLeft w:val="0"/>
      <w:marRight w:val="0"/>
      <w:marTop w:val="0"/>
      <w:marBottom w:val="0"/>
      <w:divBdr>
        <w:top w:val="none" w:sz="0" w:space="0" w:color="auto"/>
        <w:left w:val="none" w:sz="0" w:space="0" w:color="auto"/>
        <w:bottom w:val="none" w:sz="0" w:space="0" w:color="auto"/>
        <w:right w:val="none" w:sz="0" w:space="0" w:color="auto"/>
      </w:divBdr>
    </w:div>
    <w:div w:id="1271205818">
      <w:bodyDiv w:val="1"/>
      <w:marLeft w:val="0"/>
      <w:marRight w:val="0"/>
      <w:marTop w:val="0"/>
      <w:marBottom w:val="0"/>
      <w:divBdr>
        <w:top w:val="none" w:sz="0" w:space="0" w:color="auto"/>
        <w:left w:val="none" w:sz="0" w:space="0" w:color="auto"/>
        <w:bottom w:val="none" w:sz="0" w:space="0" w:color="auto"/>
        <w:right w:val="none" w:sz="0" w:space="0" w:color="auto"/>
      </w:divBdr>
    </w:div>
    <w:div w:id="1276716797">
      <w:bodyDiv w:val="1"/>
      <w:marLeft w:val="0"/>
      <w:marRight w:val="0"/>
      <w:marTop w:val="0"/>
      <w:marBottom w:val="0"/>
      <w:divBdr>
        <w:top w:val="none" w:sz="0" w:space="0" w:color="auto"/>
        <w:left w:val="none" w:sz="0" w:space="0" w:color="auto"/>
        <w:bottom w:val="none" w:sz="0" w:space="0" w:color="auto"/>
        <w:right w:val="none" w:sz="0" w:space="0" w:color="auto"/>
      </w:divBdr>
    </w:div>
    <w:div w:id="1280330719">
      <w:bodyDiv w:val="1"/>
      <w:marLeft w:val="0"/>
      <w:marRight w:val="0"/>
      <w:marTop w:val="0"/>
      <w:marBottom w:val="0"/>
      <w:divBdr>
        <w:top w:val="none" w:sz="0" w:space="0" w:color="auto"/>
        <w:left w:val="none" w:sz="0" w:space="0" w:color="auto"/>
        <w:bottom w:val="none" w:sz="0" w:space="0" w:color="auto"/>
        <w:right w:val="none" w:sz="0" w:space="0" w:color="auto"/>
      </w:divBdr>
    </w:div>
    <w:div w:id="1281230701">
      <w:bodyDiv w:val="1"/>
      <w:marLeft w:val="0"/>
      <w:marRight w:val="0"/>
      <w:marTop w:val="0"/>
      <w:marBottom w:val="0"/>
      <w:divBdr>
        <w:top w:val="none" w:sz="0" w:space="0" w:color="auto"/>
        <w:left w:val="none" w:sz="0" w:space="0" w:color="auto"/>
        <w:bottom w:val="none" w:sz="0" w:space="0" w:color="auto"/>
        <w:right w:val="none" w:sz="0" w:space="0" w:color="auto"/>
      </w:divBdr>
    </w:div>
    <w:div w:id="1281255362">
      <w:bodyDiv w:val="1"/>
      <w:marLeft w:val="0"/>
      <w:marRight w:val="0"/>
      <w:marTop w:val="0"/>
      <w:marBottom w:val="0"/>
      <w:divBdr>
        <w:top w:val="none" w:sz="0" w:space="0" w:color="auto"/>
        <w:left w:val="none" w:sz="0" w:space="0" w:color="auto"/>
        <w:bottom w:val="none" w:sz="0" w:space="0" w:color="auto"/>
        <w:right w:val="none" w:sz="0" w:space="0" w:color="auto"/>
      </w:divBdr>
    </w:div>
    <w:div w:id="1283421834">
      <w:bodyDiv w:val="1"/>
      <w:marLeft w:val="0"/>
      <w:marRight w:val="0"/>
      <w:marTop w:val="0"/>
      <w:marBottom w:val="0"/>
      <w:divBdr>
        <w:top w:val="none" w:sz="0" w:space="0" w:color="auto"/>
        <w:left w:val="none" w:sz="0" w:space="0" w:color="auto"/>
        <w:bottom w:val="none" w:sz="0" w:space="0" w:color="auto"/>
        <w:right w:val="none" w:sz="0" w:space="0" w:color="auto"/>
      </w:divBdr>
    </w:div>
    <w:div w:id="1284311452">
      <w:bodyDiv w:val="1"/>
      <w:marLeft w:val="0"/>
      <w:marRight w:val="0"/>
      <w:marTop w:val="0"/>
      <w:marBottom w:val="0"/>
      <w:divBdr>
        <w:top w:val="none" w:sz="0" w:space="0" w:color="auto"/>
        <w:left w:val="none" w:sz="0" w:space="0" w:color="auto"/>
        <w:bottom w:val="none" w:sz="0" w:space="0" w:color="auto"/>
        <w:right w:val="none" w:sz="0" w:space="0" w:color="auto"/>
      </w:divBdr>
    </w:div>
    <w:div w:id="1284534596">
      <w:bodyDiv w:val="1"/>
      <w:marLeft w:val="0"/>
      <w:marRight w:val="0"/>
      <w:marTop w:val="0"/>
      <w:marBottom w:val="0"/>
      <w:divBdr>
        <w:top w:val="none" w:sz="0" w:space="0" w:color="auto"/>
        <w:left w:val="none" w:sz="0" w:space="0" w:color="auto"/>
        <w:bottom w:val="none" w:sz="0" w:space="0" w:color="auto"/>
        <w:right w:val="none" w:sz="0" w:space="0" w:color="auto"/>
      </w:divBdr>
    </w:div>
    <w:div w:id="1288199763">
      <w:bodyDiv w:val="1"/>
      <w:marLeft w:val="0"/>
      <w:marRight w:val="0"/>
      <w:marTop w:val="0"/>
      <w:marBottom w:val="0"/>
      <w:divBdr>
        <w:top w:val="none" w:sz="0" w:space="0" w:color="auto"/>
        <w:left w:val="none" w:sz="0" w:space="0" w:color="auto"/>
        <w:bottom w:val="none" w:sz="0" w:space="0" w:color="auto"/>
        <w:right w:val="none" w:sz="0" w:space="0" w:color="auto"/>
      </w:divBdr>
    </w:div>
    <w:div w:id="1288898135">
      <w:bodyDiv w:val="1"/>
      <w:marLeft w:val="0"/>
      <w:marRight w:val="0"/>
      <w:marTop w:val="0"/>
      <w:marBottom w:val="0"/>
      <w:divBdr>
        <w:top w:val="none" w:sz="0" w:space="0" w:color="auto"/>
        <w:left w:val="none" w:sz="0" w:space="0" w:color="auto"/>
        <w:bottom w:val="none" w:sz="0" w:space="0" w:color="auto"/>
        <w:right w:val="none" w:sz="0" w:space="0" w:color="auto"/>
      </w:divBdr>
    </w:div>
    <w:div w:id="1290627063">
      <w:bodyDiv w:val="1"/>
      <w:marLeft w:val="0"/>
      <w:marRight w:val="0"/>
      <w:marTop w:val="0"/>
      <w:marBottom w:val="0"/>
      <w:divBdr>
        <w:top w:val="none" w:sz="0" w:space="0" w:color="auto"/>
        <w:left w:val="none" w:sz="0" w:space="0" w:color="auto"/>
        <w:bottom w:val="none" w:sz="0" w:space="0" w:color="auto"/>
        <w:right w:val="none" w:sz="0" w:space="0" w:color="auto"/>
      </w:divBdr>
    </w:div>
    <w:div w:id="1292325451">
      <w:bodyDiv w:val="1"/>
      <w:marLeft w:val="0"/>
      <w:marRight w:val="0"/>
      <w:marTop w:val="0"/>
      <w:marBottom w:val="0"/>
      <w:divBdr>
        <w:top w:val="none" w:sz="0" w:space="0" w:color="auto"/>
        <w:left w:val="none" w:sz="0" w:space="0" w:color="auto"/>
        <w:bottom w:val="none" w:sz="0" w:space="0" w:color="auto"/>
        <w:right w:val="none" w:sz="0" w:space="0" w:color="auto"/>
      </w:divBdr>
    </w:div>
    <w:div w:id="1293173511">
      <w:bodyDiv w:val="1"/>
      <w:marLeft w:val="0"/>
      <w:marRight w:val="0"/>
      <w:marTop w:val="0"/>
      <w:marBottom w:val="0"/>
      <w:divBdr>
        <w:top w:val="none" w:sz="0" w:space="0" w:color="auto"/>
        <w:left w:val="none" w:sz="0" w:space="0" w:color="auto"/>
        <w:bottom w:val="none" w:sz="0" w:space="0" w:color="auto"/>
        <w:right w:val="none" w:sz="0" w:space="0" w:color="auto"/>
      </w:divBdr>
    </w:div>
    <w:div w:id="1294291309">
      <w:bodyDiv w:val="1"/>
      <w:marLeft w:val="0"/>
      <w:marRight w:val="0"/>
      <w:marTop w:val="0"/>
      <w:marBottom w:val="0"/>
      <w:divBdr>
        <w:top w:val="none" w:sz="0" w:space="0" w:color="auto"/>
        <w:left w:val="none" w:sz="0" w:space="0" w:color="auto"/>
        <w:bottom w:val="none" w:sz="0" w:space="0" w:color="auto"/>
        <w:right w:val="none" w:sz="0" w:space="0" w:color="auto"/>
      </w:divBdr>
    </w:div>
    <w:div w:id="1294873512">
      <w:bodyDiv w:val="1"/>
      <w:marLeft w:val="0"/>
      <w:marRight w:val="0"/>
      <w:marTop w:val="0"/>
      <w:marBottom w:val="0"/>
      <w:divBdr>
        <w:top w:val="none" w:sz="0" w:space="0" w:color="auto"/>
        <w:left w:val="none" w:sz="0" w:space="0" w:color="auto"/>
        <w:bottom w:val="none" w:sz="0" w:space="0" w:color="auto"/>
        <w:right w:val="none" w:sz="0" w:space="0" w:color="auto"/>
      </w:divBdr>
    </w:div>
    <w:div w:id="1297490754">
      <w:bodyDiv w:val="1"/>
      <w:marLeft w:val="0"/>
      <w:marRight w:val="0"/>
      <w:marTop w:val="0"/>
      <w:marBottom w:val="0"/>
      <w:divBdr>
        <w:top w:val="none" w:sz="0" w:space="0" w:color="auto"/>
        <w:left w:val="none" w:sz="0" w:space="0" w:color="auto"/>
        <w:bottom w:val="none" w:sz="0" w:space="0" w:color="auto"/>
        <w:right w:val="none" w:sz="0" w:space="0" w:color="auto"/>
      </w:divBdr>
    </w:div>
    <w:div w:id="1299454744">
      <w:bodyDiv w:val="1"/>
      <w:marLeft w:val="0"/>
      <w:marRight w:val="0"/>
      <w:marTop w:val="0"/>
      <w:marBottom w:val="0"/>
      <w:divBdr>
        <w:top w:val="none" w:sz="0" w:space="0" w:color="auto"/>
        <w:left w:val="none" w:sz="0" w:space="0" w:color="auto"/>
        <w:bottom w:val="none" w:sz="0" w:space="0" w:color="auto"/>
        <w:right w:val="none" w:sz="0" w:space="0" w:color="auto"/>
      </w:divBdr>
    </w:div>
    <w:div w:id="1300648446">
      <w:bodyDiv w:val="1"/>
      <w:marLeft w:val="0"/>
      <w:marRight w:val="0"/>
      <w:marTop w:val="0"/>
      <w:marBottom w:val="0"/>
      <w:divBdr>
        <w:top w:val="none" w:sz="0" w:space="0" w:color="auto"/>
        <w:left w:val="none" w:sz="0" w:space="0" w:color="auto"/>
        <w:bottom w:val="none" w:sz="0" w:space="0" w:color="auto"/>
        <w:right w:val="none" w:sz="0" w:space="0" w:color="auto"/>
      </w:divBdr>
    </w:div>
    <w:div w:id="1300919507">
      <w:bodyDiv w:val="1"/>
      <w:marLeft w:val="0"/>
      <w:marRight w:val="0"/>
      <w:marTop w:val="0"/>
      <w:marBottom w:val="0"/>
      <w:divBdr>
        <w:top w:val="none" w:sz="0" w:space="0" w:color="auto"/>
        <w:left w:val="none" w:sz="0" w:space="0" w:color="auto"/>
        <w:bottom w:val="none" w:sz="0" w:space="0" w:color="auto"/>
        <w:right w:val="none" w:sz="0" w:space="0" w:color="auto"/>
      </w:divBdr>
    </w:div>
    <w:div w:id="1306620753">
      <w:bodyDiv w:val="1"/>
      <w:marLeft w:val="0"/>
      <w:marRight w:val="0"/>
      <w:marTop w:val="0"/>
      <w:marBottom w:val="0"/>
      <w:divBdr>
        <w:top w:val="none" w:sz="0" w:space="0" w:color="auto"/>
        <w:left w:val="none" w:sz="0" w:space="0" w:color="auto"/>
        <w:bottom w:val="none" w:sz="0" w:space="0" w:color="auto"/>
        <w:right w:val="none" w:sz="0" w:space="0" w:color="auto"/>
      </w:divBdr>
    </w:div>
    <w:div w:id="1307006945">
      <w:bodyDiv w:val="1"/>
      <w:marLeft w:val="0"/>
      <w:marRight w:val="0"/>
      <w:marTop w:val="0"/>
      <w:marBottom w:val="0"/>
      <w:divBdr>
        <w:top w:val="none" w:sz="0" w:space="0" w:color="auto"/>
        <w:left w:val="none" w:sz="0" w:space="0" w:color="auto"/>
        <w:bottom w:val="none" w:sz="0" w:space="0" w:color="auto"/>
        <w:right w:val="none" w:sz="0" w:space="0" w:color="auto"/>
      </w:divBdr>
    </w:div>
    <w:div w:id="1308703234">
      <w:bodyDiv w:val="1"/>
      <w:marLeft w:val="0"/>
      <w:marRight w:val="0"/>
      <w:marTop w:val="0"/>
      <w:marBottom w:val="0"/>
      <w:divBdr>
        <w:top w:val="none" w:sz="0" w:space="0" w:color="auto"/>
        <w:left w:val="none" w:sz="0" w:space="0" w:color="auto"/>
        <w:bottom w:val="none" w:sz="0" w:space="0" w:color="auto"/>
        <w:right w:val="none" w:sz="0" w:space="0" w:color="auto"/>
      </w:divBdr>
    </w:div>
    <w:div w:id="1309898636">
      <w:bodyDiv w:val="1"/>
      <w:marLeft w:val="0"/>
      <w:marRight w:val="0"/>
      <w:marTop w:val="0"/>
      <w:marBottom w:val="0"/>
      <w:divBdr>
        <w:top w:val="none" w:sz="0" w:space="0" w:color="auto"/>
        <w:left w:val="none" w:sz="0" w:space="0" w:color="auto"/>
        <w:bottom w:val="none" w:sz="0" w:space="0" w:color="auto"/>
        <w:right w:val="none" w:sz="0" w:space="0" w:color="auto"/>
      </w:divBdr>
    </w:div>
    <w:div w:id="1310477875">
      <w:bodyDiv w:val="1"/>
      <w:marLeft w:val="0"/>
      <w:marRight w:val="0"/>
      <w:marTop w:val="0"/>
      <w:marBottom w:val="0"/>
      <w:divBdr>
        <w:top w:val="none" w:sz="0" w:space="0" w:color="auto"/>
        <w:left w:val="none" w:sz="0" w:space="0" w:color="auto"/>
        <w:bottom w:val="none" w:sz="0" w:space="0" w:color="auto"/>
        <w:right w:val="none" w:sz="0" w:space="0" w:color="auto"/>
      </w:divBdr>
    </w:div>
    <w:div w:id="1310935484">
      <w:bodyDiv w:val="1"/>
      <w:marLeft w:val="0"/>
      <w:marRight w:val="0"/>
      <w:marTop w:val="0"/>
      <w:marBottom w:val="0"/>
      <w:divBdr>
        <w:top w:val="none" w:sz="0" w:space="0" w:color="auto"/>
        <w:left w:val="none" w:sz="0" w:space="0" w:color="auto"/>
        <w:bottom w:val="none" w:sz="0" w:space="0" w:color="auto"/>
        <w:right w:val="none" w:sz="0" w:space="0" w:color="auto"/>
      </w:divBdr>
    </w:div>
    <w:div w:id="1310940241">
      <w:bodyDiv w:val="1"/>
      <w:marLeft w:val="0"/>
      <w:marRight w:val="0"/>
      <w:marTop w:val="0"/>
      <w:marBottom w:val="0"/>
      <w:divBdr>
        <w:top w:val="none" w:sz="0" w:space="0" w:color="auto"/>
        <w:left w:val="none" w:sz="0" w:space="0" w:color="auto"/>
        <w:bottom w:val="none" w:sz="0" w:space="0" w:color="auto"/>
        <w:right w:val="none" w:sz="0" w:space="0" w:color="auto"/>
      </w:divBdr>
    </w:div>
    <w:div w:id="1311208131">
      <w:bodyDiv w:val="1"/>
      <w:marLeft w:val="0"/>
      <w:marRight w:val="0"/>
      <w:marTop w:val="0"/>
      <w:marBottom w:val="0"/>
      <w:divBdr>
        <w:top w:val="none" w:sz="0" w:space="0" w:color="auto"/>
        <w:left w:val="none" w:sz="0" w:space="0" w:color="auto"/>
        <w:bottom w:val="none" w:sz="0" w:space="0" w:color="auto"/>
        <w:right w:val="none" w:sz="0" w:space="0" w:color="auto"/>
      </w:divBdr>
    </w:div>
    <w:div w:id="1313414918">
      <w:bodyDiv w:val="1"/>
      <w:marLeft w:val="0"/>
      <w:marRight w:val="0"/>
      <w:marTop w:val="0"/>
      <w:marBottom w:val="0"/>
      <w:divBdr>
        <w:top w:val="none" w:sz="0" w:space="0" w:color="auto"/>
        <w:left w:val="none" w:sz="0" w:space="0" w:color="auto"/>
        <w:bottom w:val="none" w:sz="0" w:space="0" w:color="auto"/>
        <w:right w:val="none" w:sz="0" w:space="0" w:color="auto"/>
      </w:divBdr>
    </w:div>
    <w:div w:id="1314918754">
      <w:bodyDiv w:val="1"/>
      <w:marLeft w:val="0"/>
      <w:marRight w:val="0"/>
      <w:marTop w:val="0"/>
      <w:marBottom w:val="0"/>
      <w:divBdr>
        <w:top w:val="none" w:sz="0" w:space="0" w:color="auto"/>
        <w:left w:val="none" w:sz="0" w:space="0" w:color="auto"/>
        <w:bottom w:val="none" w:sz="0" w:space="0" w:color="auto"/>
        <w:right w:val="none" w:sz="0" w:space="0" w:color="auto"/>
      </w:divBdr>
    </w:div>
    <w:div w:id="1315794576">
      <w:bodyDiv w:val="1"/>
      <w:marLeft w:val="0"/>
      <w:marRight w:val="0"/>
      <w:marTop w:val="0"/>
      <w:marBottom w:val="0"/>
      <w:divBdr>
        <w:top w:val="none" w:sz="0" w:space="0" w:color="auto"/>
        <w:left w:val="none" w:sz="0" w:space="0" w:color="auto"/>
        <w:bottom w:val="none" w:sz="0" w:space="0" w:color="auto"/>
        <w:right w:val="none" w:sz="0" w:space="0" w:color="auto"/>
      </w:divBdr>
    </w:div>
    <w:div w:id="1317611004">
      <w:bodyDiv w:val="1"/>
      <w:marLeft w:val="0"/>
      <w:marRight w:val="0"/>
      <w:marTop w:val="0"/>
      <w:marBottom w:val="0"/>
      <w:divBdr>
        <w:top w:val="none" w:sz="0" w:space="0" w:color="auto"/>
        <w:left w:val="none" w:sz="0" w:space="0" w:color="auto"/>
        <w:bottom w:val="none" w:sz="0" w:space="0" w:color="auto"/>
        <w:right w:val="none" w:sz="0" w:space="0" w:color="auto"/>
      </w:divBdr>
    </w:div>
    <w:div w:id="1321158834">
      <w:bodyDiv w:val="1"/>
      <w:marLeft w:val="0"/>
      <w:marRight w:val="0"/>
      <w:marTop w:val="0"/>
      <w:marBottom w:val="0"/>
      <w:divBdr>
        <w:top w:val="none" w:sz="0" w:space="0" w:color="auto"/>
        <w:left w:val="none" w:sz="0" w:space="0" w:color="auto"/>
        <w:bottom w:val="none" w:sz="0" w:space="0" w:color="auto"/>
        <w:right w:val="none" w:sz="0" w:space="0" w:color="auto"/>
      </w:divBdr>
    </w:div>
    <w:div w:id="1321887276">
      <w:bodyDiv w:val="1"/>
      <w:marLeft w:val="0"/>
      <w:marRight w:val="0"/>
      <w:marTop w:val="0"/>
      <w:marBottom w:val="0"/>
      <w:divBdr>
        <w:top w:val="none" w:sz="0" w:space="0" w:color="auto"/>
        <w:left w:val="none" w:sz="0" w:space="0" w:color="auto"/>
        <w:bottom w:val="none" w:sz="0" w:space="0" w:color="auto"/>
        <w:right w:val="none" w:sz="0" w:space="0" w:color="auto"/>
      </w:divBdr>
    </w:div>
    <w:div w:id="1329291983">
      <w:bodyDiv w:val="1"/>
      <w:marLeft w:val="0"/>
      <w:marRight w:val="0"/>
      <w:marTop w:val="0"/>
      <w:marBottom w:val="0"/>
      <w:divBdr>
        <w:top w:val="none" w:sz="0" w:space="0" w:color="auto"/>
        <w:left w:val="none" w:sz="0" w:space="0" w:color="auto"/>
        <w:bottom w:val="none" w:sz="0" w:space="0" w:color="auto"/>
        <w:right w:val="none" w:sz="0" w:space="0" w:color="auto"/>
      </w:divBdr>
    </w:div>
    <w:div w:id="1332833430">
      <w:bodyDiv w:val="1"/>
      <w:marLeft w:val="0"/>
      <w:marRight w:val="0"/>
      <w:marTop w:val="0"/>
      <w:marBottom w:val="0"/>
      <w:divBdr>
        <w:top w:val="none" w:sz="0" w:space="0" w:color="auto"/>
        <w:left w:val="none" w:sz="0" w:space="0" w:color="auto"/>
        <w:bottom w:val="none" w:sz="0" w:space="0" w:color="auto"/>
        <w:right w:val="none" w:sz="0" w:space="0" w:color="auto"/>
      </w:divBdr>
    </w:div>
    <w:div w:id="1333874248">
      <w:bodyDiv w:val="1"/>
      <w:marLeft w:val="0"/>
      <w:marRight w:val="0"/>
      <w:marTop w:val="0"/>
      <w:marBottom w:val="0"/>
      <w:divBdr>
        <w:top w:val="none" w:sz="0" w:space="0" w:color="auto"/>
        <w:left w:val="none" w:sz="0" w:space="0" w:color="auto"/>
        <w:bottom w:val="none" w:sz="0" w:space="0" w:color="auto"/>
        <w:right w:val="none" w:sz="0" w:space="0" w:color="auto"/>
      </w:divBdr>
    </w:div>
    <w:div w:id="1338727299">
      <w:bodyDiv w:val="1"/>
      <w:marLeft w:val="0"/>
      <w:marRight w:val="0"/>
      <w:marTop w:val="0"/>
      <w:marBottom w:val="0"/>
      <w:divBdr>
        <w:top w:val="none" w:sz="0" w:space="0" w:color="auto"/>
        <w:left w:val="none" w:sz="0" w:space="0" w:color="auto"/>
        <w:bottom w:val="none" w:sz="0" w:space="0" w:color="auto"/>
        <w:right w:val="none" w:sz="0" w:space="0" w:color="auto"/>
      </w:divBdr>
    </w:div>
    <w:div w:id="1338970402">
      <w:bodyDiv w:val="1"/>
      <w:marLeft w:val="0"/>
      <w:marRight w:val="0"/>
      <w:marTop w:val="0"/>
      <w:marBottom w:val="0"/>
      <w:divBdr>
        <w:top w:val="none" w:sz="0" w:space="0" w:color="auto"/>
        <w:left w:val="none" w:sz="0" w:space="0" w:color="auto"/>
        <w:bottom w:val="none" w:sz="0" w:space="0" w:color="auto"/>
        <w:right w:val="none" w:sz="0" w:space="0" w:color="auto"/>
      </w:divBdr>
    </w:div>
    <w:div w:id="1339432237">
      <w:bodyDiv w:val="1"/>
      <w:marLeft w:val="0"/>
      <w:marRight w:val="0"/>
      <w:marTop w:val="0"/>
      <w:marBottom w:val="0"/>
      <w:divBdr>
        <w:top w:val="none" w:sz="0" w:space="0" w:color="auto"/>
        <w:left w:val="none" w:sz="0" w:space="0" w:color="auto"/>
        <w:bottom w:val="none" w:sz="0" w:space="0" w:color="auto"/>
        <w:right w:val="none" w:sz="0" w:space="0" w:color="auto"/>
      </w:divBdr>
    </w:div>
    <w:div w:id="1349521108">
      <w:bodyDiv w:val="1"/>
      <w:marLeft w:val="0"/>
      <w:marRight w:val="0"/>
      <w:marTop w:val="0"/>
      <w:marBottom w:val="0"/>
      <w:divBdr>
        <w:top w:val="none" w:sz="0" w:space="0" w:color="auto"/>
        <w:left w:val="none" w:sz="0" w:space="0" w:color="auto"/>
        <w:bottom w:val="none" w:sz="0" w:space="0" w:color="auto"/>
        <w:right w:val="none" w:sz="0" w:space="0" w:color="auto"/>
      </w:divBdr>
    </w:div>
    <w:div w:id="1352342394">
      <w:bodyDiv w:val="1"/>
      <w:marLeft w:val="0"/>
      <w:marRight w:val="0"/>
      <w:marTop w:val="0"/>
      <w:marBottom w:val="0"/>
      <w:divBdr>
        <w:top w:val="none" w:sz="0" w:space="0" w:color="auto"/>
        <w:left w:val="none" w:sz="0" w:space="0" w:color="auto"/>
        <w:bottom w:val="none" w:sz="0" w:space="0" w:color="auto"/>
        <w:right w:val="none" w:sz="0" w:space="0" w:color="auto"/>
      </w:divBdr>
    </w:div>
    <w:div w:id="1352493446">
      <w:bodyDiv w:val="1"/>
      <w:marLeft w:val="0"/>
      <w:marRight w:val="0"/>
      <w:marTop w:val="0"/>
      <w:marBottom w:val="0"/>
      <w:divBdr>
        <w:top w:val="none" w:sz="0" w:space="0" w:color="auto"/>
        <w:left w:val="none" w:sz="0" w:space="0" w:color="auto"/>
        <w:bottom w:val="none" w:sz="0" w:space="0" w:color="auto"/>
        <w:right w:val="none" w:sz="0" w:space="0" w:color="auto"/>
      </w:divBdr>
    </w:div>
    <w:div w:id="1354771585">
      <w:bodyDiv w:val="1"/>
      <w:marLeft w:val="0"/>
      <w:marRight w:val="0"/>
      <w:marTop w:val="0"/>
      <w:marBottom w:val="0"/>
      <w:divBdr>
        <w:top w:val="none" w:sz="0" w:space="0" w:color="auto"/>
        <w:left w:val="none" w:sz="0" w:space="0" w:color="auto"/>
        <w:bottom w:val="none" w:sz="0" w:space="0" w:color="auto"/>
        <w:right w:val="none" w:sz="0" w:space="0" w:color="auto"/>
      </w:divBdr>
    </w:div>
    <w:div w:id="1355812058">
      <w:bodyDiv w:val="1"/>
      <w:marLeft w:val="0"/>
      <w:marRight w:val="0"/>
      <w:marTop w:val="0"/>
      <w:marBottom w:val="0"/>
      <w:divBdr>
        <w:top w:val="none" w:sz="0" w:space="0" w:color="auto"/>
        <w:left w:val="none" w:sz="0" w:space="0" w:color="auto"/>
        <w:bottom w:val="none" w:sz="0" w:space="0" w:color="auto"/>
        <w:right w:val="none" w:sz="0" w:space="0" w:color="auto"/>
      </w:divBdr>
    </w:div>
    <w:div w:id="1357392141">
      <w:bodyDiv w:val="1"/>
      <w:marLeft w:val="0"/>
      <w:marRight w:val="0"/>
      <w:marTop w:val="0"/>
      <w:marBottom w:val="0"/>
      <w:divBdr>
        <w:top w:val="none" w:sz="0" w:space="0" w:color="auto"/>
        <w:left w:val="none" w:sz="0" w:space="0" w:color="auto"/>
        <w:bottom w:val="none" w:sz="0" w:space="0" w:color="auto"/>
        <w:right w:val="none" w:sz="0" w:space="0" w:color="auto"/>
      </w:divBdr>
    </w:div>
    <w:div w:id="1370179955">
      <w:bodyDiv w:val="1"/>
      <w:marLeft w:val="0"/>
      <w:marRight w:val="0"/>
      <w:marTop w:val="0"/>
      <w:marBottom w:val="0"/>
      <w:divBdr>
        <w:top w:val="none" w:sz="0" w:space="0" w:color="auto"/>
        <w:left w:val="none" w:sz="0" w:space="0" w:color="auto"/>
        <w:bottom w:val="none" w:sz="0" w:space="0" w:color="auto"/>
        <w:right w:val="none" w:sz="0" w:space="0" w:color="auto"/>
      </w:divBdr>
    </w:div>
    <w:div w:id="1372459169">
      <w:bodyDiv w:val="1"/>
      <w:marLeft w:val="0"/>
      <w:marRight w:val="0"/>
      <w:marTop w:val="0"/>
      <w:marBottom w:val="0"/>
      <w:divBdr>
        <w:top w:val="none" w:sz="0" w:space="0" w:color="auto"/>
        <w:left w:val="none" w:sz="0" w:space="0" w:color="auto"/>
        <w:bottom w:val="none" w:sz="0" w:space="0" w:color="auto"/>
        <w:right w:val="none" w:sz="0" w:space="0" w:color="auto"/>
      </w:divBdr>
    </w:div>
    <w:div w:id="1373187281">
      <w:bodyDiv w:val="1"/>
      <w:marLeft w:val="0"/>
      <w:marRight w:val="0"/>
      <w:marTop w:val="0"/>
      <w:marBottom w:val="0"/>
      <w:divBdr>
        <w:top w:val="none" w:sz="0" w:space="0" w:color="auto"/>
        <w:left w:val="none" w:sz="0" w:space="0" w:color="auto"/>
        <w:bottom w:val="none" w:sz="0" w:space="0" w:color="auto"/>
        <w:right w:val="none" w:sz="0" w:space="0" w:color="auto"/>
      </w:divBdr>
    </w:div>
    <w:div w:id="1374116636">
      <w:bodyDiv w:val="1"/>
      <w:marLeft w:val="0"/>
      <w:marRight w:val="0"/>
      <w:marTop w:val="0"/>
      <w:marBottom w:val="0"/>
      <w:divBdr>
        <w:top w:val="none" w:sz="0" w:space="0" w:color="auto"/>
        <w:left w:val="none" w:sz="0" w:space="0" w:color="auto"/>
        <w:bottom w:val="none" w:sz="0" w:space="0" w:color="auto"/>
        <w:right w:val="none" w:sz="0" w:space="0" w:color="auto"/>
      </w:divBdr>
    </w:div>
    <w:div w:id="1375152517">
      <w:bodyDiv w:val="1"/>
      <w:marLeft w:val="0"/>
      <w:marRight w:val="0"/>
      <w:marTop w:val="0"/>
      <w:marBottom w:val="0"/>
      <w:divBdr>
        <w:top w:val="none" w:sz="0" w:space="0" w:color="auto"/>
        <w:left w:val="none" w:sz="0" w:space="0" w:color="auto"/>
        <w:bottom w:val="none" w:sz="0" w:space="0" w:color="auto"/>
        <w:right w:val="none" w:sz="0" w:space="0" w:color="auto"/>
      </w:divBdr>
    </w:div>
    <w:div w:id="1375158720">
      <w:bodyDiv w:val="1"/>
      <w:marLeft w:val="0"/>
      <w:marRight w:val="0"/>
      <w:marTop w:val="0"/>
      <w:marBottom w:val="0"/>
      <w:divBdr>
        <w:top w:val="none" w:sz="0" w:space="0" w:color="auto"/>
        <w:left w:val="none" w:sz="0" w:space="0" w:color="auto"/>
        <w:bottom w:val="none" w:sz="0" w:space="0" w:color="auto"/>
        <w:right w:val="none" w:sz="0" w:space="0" w:color="auto"/>
      </w:divBdr>
    </w:div>
    <w:div w:id="1375543248">
      <w:bodyDiv w:val="1"/>
      <w:marLeft w:val="0"/>
      <w:marRight w:val="0"/>
      <w:marTop w:val="0"/>
      <w:marBottom w:val="0"/>
      <w:divBdr>
        <w:top w:val="none" w:sz="0" w:space="0" w:color="auto"/>
        <w:left w:val="none" w:sz="0" w:space="0" w:color="auto"/>
        <w:bottom w:val="none" w:sz="0" w:space="0" w:color="auto"/>
        <w:right w:val="none" w:sz="0" w:space="0" w:color="auto"/>
      </w:divBdr>
    </w:div>
    <w:div w:id="1376001957">
      <w:bodyDiv w:val="1"/>
      <w:marLeft w:val="0"/>
      <w:marRight w:val="0"/>
      <w:marTop w:val="0"/>
      <w:marBottom w:val="0"/>
      <w:divBdr>
        <w:top w:val="none" w:sz="0" w:space="0" w:color="auto"/>
        <w:left w:val="none" w:sz="0" w:space="0" w:color="auto"/>
        <w:bottom w:val="none" w:sz="0" w:space="0" w:color="auto"/>
        <w:right w:val="none" w:sz="0" w:space="0" w:color="auto"/>
      </w:divBdr>
    </w:div>
    <w:div w:id="1379549273">
      <w:bodyDiv w:val="1"/>
      <w:marLeft w:val="0"/>
      <w:marRight w:val="0"/>
      <w:marTop w:val="0"/>
      <w:marBottom w:val="0"/>
      <w:divBdr>
        <w:top w:val="none" w:sz="0" w:space="0" w:color="auto"/>
        <w:left w:val="none" w:sz="0" w:space="0" w:color="auto"/>
        <w:bottom w:val="none" w:sz="0" w:space="0" w:color="auto"/>
        <w:right w:val="none" w:sz="0" w:space="0" w:color="auto"/>
      </w:divBdr>
    </w:div>
    <w:div w:id="1382483292">
      <w:bodyDiv w:val="1"/>
      <w:marLeft w:val="0"/>
      <w:marRight w:val="0"/>
      <w:marTop w:val="0"/>
      <w:marBottom w:val="0"/>
      <w:divBdr>
        <w:top w:val="none" w:sz="0" w:space="0" w:color="auto"/>
        <w:left w:val="none" w:sz="0" w:space="0" w:color="auto"/>
        <w:bottom w:val="none" w:sz="0" w:space="0" w:color="auto"/>
        <w:right w:val="none" w:sz="0" w:space="0" w:color="auto"/>
      </w:divBdr>
    </w:div>
    <w:div w:id="1383943520">
      <w:bodyDiv w:val="1"/>
      <w:marLeft w:val="0"/>
      <w:marRight w:val="0"/>
      <w:marTop w:val="0"/>
      <w:marBottom w:val="0"/>
      <w:divBdr>
        <w:top w:val="none" w:sz="0" w:space="0" w:color="auto"/>
        <w:left w:val="none" w:sz="0" w:space="0" w:color="auto"/>
        <w:bottom w:val="none" w:sz="0" w:space="0" w:color="auto"/>
        <w:right w:val="none" w:sz="0" w:space="0" w:color="auto"/>
      </w:divBdr>
    </w:div>
    <w:div w:id="1385719887">
      <w:bodyDiv w:val="1"/>
      <w:marLeft w:val="0"/>
      <w:marRight w:val="0"/>
      <w:marTop w:val="0"/>
      <w:marBottom w:val="0"/>
      <w:divBdr>
        <w:top w:val="none" w:sz="0" w:space="0" w:color="auto"/>
        <w:left w:val="none" w:sz="0" w:space="0" w:color="auto"/>
        <w:bottom w:val="none" w:sz="0" w:space="0" w:color="auto"/>
        <w:right w:val="none" w:sz="0" w:space="0" w:color="auto"/>
      </w:divBdr>
    </w:div>
    <w:div w:id="1386291752">
      <w:bodyDiv w:val="1"/>
      <w:marLeft w:val="0"/>
      <w:marRight w:val="0"/>
      <w:marTop w:val="0"/>
      <w:marBottom w:val="0"/>
      <w:divBdr>
        <w:top w:val="none" w:sz="0" w:space="0" w:color="auto"/>
        <w:left w:val="none" w:sz="0" w:space="0" w:color="auto"/>
        <w:bottom w:val="none" w:sz="0" w:space="0" w:color="auto"/>
        <w:right w:val="none" w:sz="0" w:space="0" w:color="auto"/>
      </w:divBdr>
    </w:div>
    <w:div w:id="1393580352">
      <w:bodyDiv w:val="1"/>
      <w:marLeft w:val="0"/>
      <w:marRight w:val="0"/>
      <w:marTop w:val="0"/>
      <w:marBottom w:val="0"/>
      <w:divBdr>
        <w:top w:val="none" w:sz="0" w:space="0" w:color="auto"/>
        <w:left w:val="none" w:sz="0" w:space="0" w:color="auto"/>
        <w:bottom w:val="none" w:sz="0" w:space="0" w:color="auto"/>
        <w:right w:val="none" w:sz="0" w:space="0" w:color="auto"/>
      </w:divBdr>
    </w:div>
    <w:div w:id="1393772640">
      <w:bodyDiv w:val="1"/>
      <w:marLeft w:val="0"/>
      <w:marRight w:val="0"/>
      <w:marTop w:val="0"/>
      <w:marBottom w:val="0"/>
      <w:divBdr>
        <w:top w:val="none" w:sz="0" w:space="0" w:color="auto"/>
        <w:left w:val="none" w:sz="0" w:space="0" w:color="auto"/>
        <w:bottom w:val="none" w:sz="0" w:space="0" w:color="auto"/>
        <w:right w:val="none" w:sz="0" w:space="0" w:color="auto"/>
      </w:divBdr>
    </w:div>
    <w:div w:id="1399285029">
      <w:bodyDiv w:val="1"/>
      <w:marLeft w:val="0"/>
      <w:marRight w:val="0"/>
      <w:marTop w:val="0"/>
      <w:marBottom w:val="0"/>
      <w:divBdr>
        <w:top w:val="none" w:sz="0" w:space="0" w:color="auto"/>
        <w:left w:val="none" w:sz="0" w:space="0" w:color="auto"/>
        <w:bottom w:val="none" w:sz="0" w:space="0" w:color="auto"/>
        <w:right w:val="none" w:sz="0" w:space="0" w:color="auto"/>
      </w:divBdr>
    </w:div>
    <w:div w:id="1404598503">
      <w:bodyDiv w:val="1"/>
      <w:marLeft w:val="0"/>
      <w:marRight w:val="0"/>
      <w:marTop w:val="0"/>
      <w:marBottom w:val="0"/>
      <w:divBdr>
        <w:top w:val="none" w:sz="0" w:space="0" w:color="auto"/>
        <w:left w:val="none" w:sz="0" w:space="0" w:color="auto"/>
        <w:bottom w:val="none" w:sz="0" w:space="0" w:color="auto"/>
        <w:right w:val="none" w:sz="0" w:space="0" w:color="auto"/>
      </w:divBdr>
    </w:div>
    <w:div w:id="1406799357">
      <w:bodyDiv w:val="1"/>
      <w:marLeft w:val="0"/>
      <w:marRight w:val="0"/>
      <w:marTop w:val="0"/>
      <w:marBottom w:val="0"/>
      <w:divBdr>
        <w:top w:val="none" w:sz="0" w:space="0" w:color="auto"/>
        <w:left w:val="none" w:sz="0" w:space="0" w:color="auto"/>
        <w:bottom w:val="none" w:sz="0" w:space="0" w:color="auto"/>
        <w:right w:val="none" w:sz="0" w:space="0" w:color="auto"/>
      </w:divBdr>
    </w:div>
    <w:div w:id="1409577609">
      <w:bodyDiv w:val="1"/>
      <w:marLeft w:val="0"/>
      <w:marRight w:val="0"/>
      <w:marTop w:val="0"/>
      <w:marBottom w:val="0"/>
      <w:divBdr>
        <w:top w:val="none" w:sz="0" w:space="0" w:color="auto"/>
        <w:left w:val="none" w:sz="0" w:space="0" w:color="auto"/>
        <w:bottom w:val="none" w:sz="0" w:space="0" w:color="auto"/>
        <w:right w:val="none" w:sz="0" w:space="0" w:color="auto"/>
      </w:divBdr>
    </w:div>
    <w:div w:id="1413116051">
      <w:bodyDiv w:val="1"/>
      <w:marLeft w:val="0"/>
      <w:marRight w:val="0"/>
      <w:marTop w:val="0"/>
      <w:marBottom w:val="0"/>
      <w:divBdr>
        <w:top w:val="none" w:sz="0" w:space="0" w:color="auto"/>
        <w:left w:val="none" w:sz="0" w:space="0" w:color="auto"/>
        <w:bottom w:val="none" w:sz="0" w:space="0" w:color="auto"/>
        <w:right w:val="none" w:sz="0" w:space="0" w:color="auto"/>
      </w:divBdr>
    </w:div>
    <w:div w:id="1413552793">
      <w:bodyDiv w:val="1"/>
      <w:marLeft w:val="0"/>
      <w:marRight w:val="0"/>
      <w:marTop w:val="0"/>
      <w:marBottom w:val="0"/>
      <w:divBdr>
        <w:top w:val="none" w:sz="0" w:space="0" w:color="auto"/>
        <w:left w:val="none" w:sz="0" w:space="0" w:color="auto"/>
        <w:bottom w:val="none" w:sz="0" w:space="0" w:color="auto"/>
        <w:right w:val="none" w:sz="0" w:space="0" w:color="auto"/>
      </w:divBdr>
    </w:div>
    <w:div w:id="1415280285">
      <w:bodyDiv w:val="1"/>
      <w:marLeft w:val="0"/>
      <w:marRight w:val="0"/>
      <w:marTop w:val="0"/>
      <w:marBottom w:val="0"/>
      <w:divBdr>
        <w:top w:val="none" w:sz="0" w:space="0" w:color="auto"/>
        <w:left w:val="none" w:sz="0" w:space="0" w:color="auto"/>
        <w:bottom w:val="none" w:sz="0" w:space="0" w:color="auto"/>
        <w:right w:val="none" w:sz="0" w:space="0" w:color="auto"/>
      </w:divBdr>
    </w:div>
    <w:div w:id="1418360371">
      <w:bodyDiv w:val="1"/>
      <w:marLeft w:val="0"/>
      <w:marRight w:val="0"/>
      <w:marTop w:val="0"/>
      <w:marBottom w:val="0"/>
      <w:divBdr>
        <w:top w:val="none" w:sz="0" w:space="0" w:color="auto"/>
        <w:left w:val="none" w:sz="0" w:space="0" w:color="auto"/>
        <w:bottom w:val="none" w:sz="0" w:space="0" w:color="auto"/>
        <w:right w:val="none" w:sz="0" w:space="0" w:color="auto"/>
      </w:divBdr>
    </w:div>
    <w:div w:id="1418482328">
      <w:bodyDiv w:val="1"/>
      <w:marLeft w:val="0"/>
      <w:marRight w:val="0"/>
      <w:marTop w:val="0"/>
      <w:marBottom w:val="0"/>
      <w:divBdr>
        <w:top w:val="none" w:sz="0" w:space="0" w:color="auto"/>
        <w:left w:val="none" w:sz="0" w:space="0" w:color="auto"/>
        <w:bottom w:val="none" w:sz="0" w:space="0" w:color="auto"/>
        <w:right w:val="none" w:sz="0" w:space="0" w:color="auto"/>
      </w:divBdr>
    </w:div>
    <w:div w:id="1421214222">
      <w:bodyDiv w:val="1"/>
      <w:marLeft w:val="0"/>
      <w:marRight w:val="0"/>
      <w:marTop w:val="0"/>
      <w:marBottom w:val="0"/>
      <w:divBdr>
        <w:top w:val="none" w:sz="0" w:space="0" w:color="auto"/>
        <w:left w:val="none" w:sz="0" w:space="0" w:color="auto"/>
        <w:bottom w:val="none" w:sz="0" w:space="0" w:color="auto"/>
        <w:right w:val="none" w:sz="0" w:space="0" w:color="auto"/>
      </w:divBdr>
    </w:div>
    <w:div w:id="1425565807">
      <w:bodyDiv w:val="1"/>
      <w:marLeft w:val="0"/>
      <w:marRight w:val="0"/>
      <w:marTop w:val="0"/>
      <w:marBottom w:val="0"/>
      <w:divBdr>
        <w:top w:val="none" w:sz="0" w:space="0" w:color="auto"/>
        <w:left w:val="none" w:sz="0" w:space="0" w:color="auto"/>
        <w:bottom w:val="none" w:sz="0" w:space="0" w:color="auto"/>
        <w:right w:val="none" w:sz="0" w:space="0" w:color="auto"/>
      </w:divBdr>
    </w:div>
    <w:div w:id="1425959896">
      <w:bodyDiv w:val="1"/>
      <w:marLeft w:val="0"/>
      <w:marRight w:val="0"/>
      <w:marTop w:val="0"/>
      <w:marBottom w:val="0"/>
      <w:divBdr>
        <w:top w:val="none" w:sz="0" w:space="0" w:color="auto"/>
        <w:left w:val="none" w:sz="0" w:space="0" w:color="auto"/>
        <w:bottom w:val="none" w:sz="0" w:space="0" w:color="auto"/>
        <w:right w:val="none" w:sz="0" w:space="0" w:color="auto"/>
      </w:divBdr>
    </w:div>
    <w:div w:id="1429233853">
      <w:bodyDiv w:val="1"/>
      <w:marLeft w:val="0"/>
      <w:marRight w:val="0"/>
      <w:marTop w:val="0"/>
      <w:marBottom w:val="0"/>
      <w:divBdr>
        <w:top w:val="none" w:sz="0" w:space="0" w:color="auto"/>
        <w:left w:val="none" w:sz="0" w:space="0" w:color="auto"/>
        <w:bottom w:val="none" w:sz="0" w:space="0" w:color="auto"/>
        <w:right w:val="none" w:sz="0" w:space="0" w:color="auto"/>
      </w:divBdr>
    </w:div>
    <w:div w:id="1434744947">
      <w:bodyDiv w:val="1"/>
      <w:marLeft w:val="0"/>
      <w:marRight w:val="0"/>
      <w:marTop w:val="0"/>
      <w:marBottom w:val="0"/>
      <w:divBdr>
        <w:top w:val="none" w:sz="0" w:space="0" w:color="auto"/>
        <w:left w:val="none" w:sz="0" w:space="0" w:color="auto"/>
        <w:bottom w:val="none" w:sz="0" w:space="0" w:color="auto"/>
        <w:right w:val="none" w:sz="0" w:space="0" w:color="auto"/>
      </w:divBdr>
    </w:div>
    <w:div w:id="1438334900">
      <w:bodyDiv w:val="1"/>
      <w:marLeft w:val="0"/>
      <w:marRight w:val="0"/>
      <w:marTop w:val="0"/>
      <w:marBottom w:val="0"/>
      <w:divBdr>
        <w:top w:val="none" w:sz="0" w:space="0" w:color="auto"/>
        <w:left w:val="none" w:sz="0" w:space="0" w:color="auto"/>
        <w:bottom w:val="none" w:sz="0" w:space="0" w:color="auto"/>
        <w:right w:val="none" w:sz="0" w:space="0" w:color="auto"/>
      </w:divBdr>
    </w:div>
    <w:div w:id="1439056440">
      <w:bodyDiv w:val="1"/>
      <w:marLeft w:val="0"/>
      <w:marRight w:val="0"/>
      <w:marTop w:val="0"/>
      <w:marBottom w:val="0"/>
      <w:divBdr>
        <w:top w:val="none" w:sz="0" w:space="0" w:color="auto"/>
        <w:left w:val="none" w:sz="0" w:space="0" w:color="auto"/>
        <w:bottom w:val="none" w:sz="0" w:space="0" w:color="auto"/>
        <w:right w:val="none" w:sz="0" w:space="0" w:color="auto"/>
      </w:divBdr>
    </w:div>
    <w:div w:id="1439253048">
      <w:bodyDiv w:val="1"/>
      <w:marLeft w:val="0"/>
      <w:marRight w:val="0"/>
      <w:marTop w:val="0"/>
      <w:marBottom w:val="0"/>
      <w:divBdr>
        <w:top w:val="none" w:sz="0" w:space="0" w:color="auto"/>
        <w:left w:val="none" w:sz="0" w:space="0" w:color="auto"/>
        <w:bottom w:val="none" w:sz="0" w:space="0" w:color="auto"/>
        <w:right w:val="none" w:sz="0" w:space="0" w:color="auto"/>
      </w:divBdr>
    </w:div>
    <w:div w:id="1439985363">
      <w:bodyDiv w:val="1"/>
      <w:marLeft w:val="0"/>
      <w:marRight w:val="0"/>
      <w:marTop w:val="0"/>
      <w:marBottom w:val="0"/>
      <w:divBdr>
        <w:top w:val="none" w:sz="0" w:space="0" w:color="auto"/>
        <w:left w:val="none" w:sz="0" w:space="0" w:color="auto"/>
        <w:bottom w:val="none" w:sz="0" w:space="0" w:color="auto"/>
        <w:right w:val="none" w:sz="0" w:space="0" w:color="auto"/>
      </w:divBdr>
    </w:div>
    <w:div w:id="1439986667">
      <w:bodyDiv w:val="1"/>
      <w:marLeft w:val="0"/>
      <w:marRight w:val="0"/>
      <w:marTop w:val="0"/>
      <w:marBottom w:val="0"/>
      <w:divBdr>
        <w:top w:val="none" w:sz="0" w:space="0" w:color="auto"/>
        <w:left w:val="none" w:sz="0" w:space="0" w:color="auto"/>
        <w:bottom w:val="none" w:sz="0" w:space="0" w:color="auto"/>
        <w:right w:val="none" w:sz="0" w:space="0" w:color="auto"/>
      </w:divBdr>
    </w:div>
    <w:div w:id="1441101710">
      <w:bodyDiv w:val="1"/>
      <w:marLeft w:val="0"/>
      <w:marRight w:val="0"/>
      <w:marTop w:val="0"/>
      <w:marBottom w:val="0"/>
      <w:divBdr>
        <w:top w:val="none" w:sz="0" w:space="0" w:color="auto"/>
        <w:left w:val="none" w:sz="0" w:space="0" w:color="auto"/>
        <w:bottom w:val="none" w:sz="0" w:space="0" w:color="auto"/>
        <w:right w:val="none" w:sz="0" w:space="0" w:color="auto"/>
      </w:divBdr>
    </w:div>
    <w:div w:id="1444114092">
      <w:bodyDiv w:val="1"/>
      <w:marLeft w:val="0"/>
      <w:marRight w:val="0"/>
      <w:marTop w:val="0"/>
      <w:marBottom w:val="0"/>
      <w:divBdr>
        <w:top w:val="none" w:sz="0" w:space="0" w:color="auto"/>
        <w:left w:val="none" w:sz="0" w:space="0" w:color="auto"/>
        <w:bottom w:val="none" w:sz="0" w:space="0" w:color="auto"/>
        <w:right w:val="none" w:sz="0" w:space="0" w:color="auto"/>
      </w:divBdr>
    </w:div>
    <w:div w:id="1444151312">
      <w:bodyDiv w:val="1"/>
      <w:marLeft w:val="0"/>
      <w:marRight w:val="0"/>
      <w:marTop w:val="0"/>
      <w:marBottom w:val="0"/>
      <w:divBdr>
        <w:top w:val="none" w:sz="0" w:space="0" w:color="auto"/>
        <w:left w:val="none" w:sz="0" w:space="0" w:color="auto"/>
        <w:bottom w:val="none" w:sz="0" w:space="0" w:color="auto"/>
        <w:right w:val="none" w:sz="0" w:space="0" w:color="auto"/>
      </w:divBdr>
    </w:div>
    <w:div w:id="1445467061">
      <w:bodyDiv w:val="1"/>
      <w:marLeft w:val="0"/>
      <w:marRight w:val="0"/>
      <w:marTop w:val="0"/>
      <w:marBottom w:val="0"/>
      <w:divBdr>
        <w:top w:val="none" w:sz="0" w:space="0" w:color="auto"/>
        <w:left w:val="none" w:sz="0" w:space="0" w:color="auto"/>
        <w:bottom w:val="none" w:sz="0" w:space="0" w:color="auto"/>
        <w:right w:val="none" w:sz="0" w:space="0" w:color="auto"/>
      </w:divBdr>
    </w:div>
    <w:div w:id="1450315771">
      <w:bodyDiv w:val="1"/>
      <w:marLeft w:val="0"/>
      <w:marRight w:val="0"/>
      <w:marTop w:val="0"/>
      <w:marBottom w:val="0"/>
      <w:divBdr>
        <w:top w:val="none" w:sz="0" w:space="0" w:color="auto"/>
        <w:left w:val="none" w:sz="0" w:space="0" w:color="auto"/>
        <w:bottom w:val="none" w:sz="0" w:space="0" w:color="auto"/>
        <w:right w:val="none" w:sz="0" w:space="0" w:color="auto"/>
      </w:divBdr>
    </w:div>
    <w:div w:id="1451242928">
      <w:bodyDiv w:val="1"/>
      <w:marLeft w:val="0"/>
      <w:marRight w:val="0"/>
      <w:marTop w:val="0"/>
      <w:marBottom w:val="0"/>
      <w:divBdr>
        <w:top w:val="none" w:sz="0" w:space="0" w:color="auto"/>
        <w:left w:val="none" w:sz="0" w:space="0" w:color="auto"/>
        <w:bottom w:val="none" w:sz="0" w:space="0" w:color="auto"/>
        <w:right w:val="none" w:sz="0" w:space="0" w:color="auto"/>
      </w:divBdr>
    </w:div>
    <w:div w:id="1452624951">
      <w:bodyDiv w:val="1"/>
      <w:marLeft w:val="0"/>
      <w:marRight w:val="0"/>
      <w:marTop w:val="0"/>
      <w:marBottom w:val="0"/>
      <w:divBdr>
        <w:top w:val="none" w:sz="0" w:space="0" w:color="auto"/>
        <w:left w:val="none" w:sz="0" w:space="0" w:color="auto"/>
        <w:bottom w:val="none" w:sz="0" w:space="0" w:color="auto"/>
        <w:right w:val="none" w:sz="0" w:space="0" w:color="auto"/>
      </w:divBdr>
    </w:div>
    <w:div w:id="1453328706">
      <w:bodyDiv w:val="1"/>
      <w:marLeft w:val="0"/>
      <w:marRight w:val="0"/>
      <w:marTop w:val="0"/>
      <w:marBottom w:val="0"/>
      <w:divBdr>
        <w:top w:val="none" w:sz="0" w:space="0" w:color="auto"/>
        <w:left w:val="none" w:sz="0" w:space="0" w:color="auto"/>
        <w:bottom w:val="none" w:sz="0" w:space="0" w:color="auto"/>
        <w:right w:val="none" w:sz="0" w:space="0" w:color="auto"/>
      </w:divBdr>
    </w:div>
    <w:div w:id="1454059687">
      <w:bodyDiv w:val="1"/>
      <w:marLeft w:val="0"/>
      <w:marRight w:val="0"/>
      <w:marTop w:val="0"/>
      <w:marBottom w:val="0"/>
      <w:divBdr>
        <w:top w:val="none" w:sz="0" w:space="0" w:color="auto"/>
        <w:left w:val="none" w:sz="0" w:space="0" w:color="auto"/>
        <w:bottom w:val="none" w:sz="0" w:space="0" w:color="auto"/>
        <w:right w:val="none" w:sz="0" w:space="0" w:color="auto"/>
      </w:divBdr>
    </w:div>
    <w:div w:id="1456949752">
      <w:bodyDiv w:val="1"/>
      <w:marLeft w:val="0"/>
      <w:marRight w:val="0"/>
      <w:marTop w:val="0"/>
      <w:marBottom w:val="0"/>
      <w:divBdr>
        <w:top w:val="none" w:sz="0" w:space="0" w:color="auto"/>
        <w:left w:val="none" w:sz="0" w:space="0" w:color="auto"/>
        <w:bottom w:val="none" w:sz="0" w:space="0" w:color="auto"/>
        <w:right w:val="none" w:sz="0" w:space="0" w:color="auto"/>
      </w:divBdr>
    </w:div>
    <w:div w:id="1460339465">
      <w:bodyDiv w:val="1"/>
      <w:marLeft w:val="0"/>
      <w:marRight w:val="0"/>
      <w:marTop w:val="0"/>
      <w:marBottom w:val="0"/>
      <w:divBdr>
        <w:top w:val="none" w:sz="0" w:space="0" w:color="auto"/>
        <w:left w:val="none" w:sz="0" w:space="0" w:color="auto"/>
        <w:bottom w:val="none" w:sz="0" w:space="0" w:color="auto"/>
        <w:right w:val="none" w:sz="0" w:space="0" w:color="auto"/>
      </w:divBdr>
    </w:div>
    <w:div w:id="1464688174">
      <w:bodyDiv w:val="1"/>
      <w:marLeft w:val="0"/>
      <w:marRight w:val="0"/>
      <w:marTop w:val="0"/>
      <w:marBottom w:val="0"/>
      <w:divBdr>
        <w:top w:val="none" w:sz="0" w:space="0" w:color="auto"/>
        <w:left w:val="none" w:sz="0" w:space="0" w:color="auto"/>
        <w:bottom w:val="none" w:sz="0" w:space="0" w:color="auto"/>
        <w:right w:val="none" w:sz="0" w:space="0" w:color="auto"/>
      </w:divBdr>
    </w:div>
    <w:div w:id="1466896014">
      <w:bodyDiv w:val="1"/>
      <w:marLeft w:val="0"/>
      <w:marRight w:val="0"/>
      <w:marTop w:val="0"/>
      <w:marBottom w:val="0"/>
      <w:divBdr>
        <w:top w:val="none" w:sz="0" w:space="0" w:color="auto"/>
        <w:left w:val="none" w:sz="0" w:space="0" w:color="auto"/>
        <w:bottom w:val="none" w:sz="0" w:space="0" w:color="auto"/>
        <w:right w:val="none" w:sz="0" w:space="0" w:color="auto"/>
      </w:divBdr>
    </w:div>
    <w:div w:id="1474105219">
      <w:bodyDiv w:val="1"/>
      <w:marLeft w:val="0"/>
      <w:marRight w:val="0"/>
      <w:marTop w:val="0"/>
      <w:marBottom w:val="0"/>
      <w:divBdr>
        <w:top w:val="none" w:sz="0" w:space="0" w:color="auto"/>
        <w:left w:val="none" w:sz="0" w:space="0" w:color="auto"/>
        <w:bottom w:val="none" w:sz="0" w:space="0" w:color="auto"/>
        <w:right w:val="none" w:sz="0" w:space="0" w:color="auto"/>
      </w:divBdr>
    </w:div>
    <w:div w:id="1474256480">
      <w:bodyDiv w:val="1"/>
      <w:marLeft w:val="0"/>
      <w:marRight w:val="0"/>
      <w:marTop w:val="0"/>
      <w:marBottom w:val="0"/>
      <w:divBdr>
        <w:top w:val="none" w:sz="0" w:space="0" w:color="auto"/>
        <w:left w:val="none" w:sz="0" w:space="0" w:color="auto"/>
        <w:bottom w:val="none" w:sz="0" w:space="0" w:color="auto"/>
        <w:right w:val="none" w:sz="0" w:space="0" w:color="auto"/>
      </w:divBdr>
    </w:div>
    <w:div w:id="1476491224">
      <w:bodyDiv w:val="1"/>
      <w:marLeft w:val="0"/>
      <w:marRight w:val="0"/>
      <w:marTop w:val="0"/>
      <w:marBottom w:val="0"/>
      <w:divBdr>
        <w:top w:val="none" w:sz="0" w:space="0" w:color="auto"/>
        <w:left w:val="none" w:sz="0" w:space="0" w:color="auto"/>
        <w:bottom w:val="none" w:sz="0" w:space="0" w:color="auto"/>
        <w:right w:val="none" w:sz="0" w:space="0" w:color="auto"/>
      </w:divBdr>
    </w:div>
    <w:div w:id="1480074718">
      <w:bodyDiv w:val="1"/>
      <w:marLeft w:val="0"/>
      <w:marRight w:val="0"/>
      <w:marTop w:val="0"/>
      <w:marBottom w:val="0"/>
      <w:divBdr>
        <w:top w:val="none" w:sz="0" w:space="0" w:color="auto"/>
        <w:left w:val="none" w:sz="0" w:space="0" w:color="auto"/>
        <w:bottom w:val="none" w:sz="0" w:space="0" w:color="auto"/>
        <w:right w:val="none" w:sz="0" w:space="0" w:color="auto"/>
      </w:divBdr>
    </w:div>
    <w:div w:id="1481731004">
      <w:bodyDiv w:val="1"/>
      <w:marLeft w:val="0"/>
      <w:marRight w:val="0"/>
      <w:marTop w:val="0"/>
      <w:marBottom w:val="0"/>
      <w:divBdr>
        <w:top w:val="none" w:sz="0" w:space="0" w:color="auto"/>
        <w:left w:val="none" w:sz="0" w:space="0" w:color="auto"/>
        <w:bottom w:val="none" w:sz="0" w:space="0" w:color="auto"/>
        <w:right w:val="none" w:sz="0" w:space="0" w:color="auto"/>
      </w:divBdr>
    </w:div>
    <w:div w:id="1488134255">
      <w:bodyDiv w:val="1"/>
      <w:marLeft w:val="0"/>
      <w:marRight w:val="0"/>
      <w:marTop w:val="0"/>
      <w:marBottom w:val="0"/>
      <w:divBdr>
        <w:top w:val="none" w:sz="0" w:space="0" w:color="auto"/>
        <w:left w:val="none" w:sz="0" w:space="0" w:color="auto"/>
        <w:bottom w:val="none" w:sz="0" w:space="0" w:color="auto"/>
        <w:right w:val="none" w:sz="0" w:space="0" w:color="auto"/>
      </w:divBdr>
    </w:div>
    <w:div w:id="1489974939">
      <w:bodyDiv w:val="1"/>
      <w:marLeft w:val="0"/>
      <w:marRight w:val="0"/>
      <w:marTop w:val="0"/>
      <w:marBottom w:val="0"/>
      <w:divBdr>
        <w:top w:val="none" w:sz="0" w:space="0" w:color="auto"/>
        <w:left w:val="none" w:sz="0" w:space="0" w:color="auto"/>
        <w:bottom w:val="none" w:sz="0" w:space="0" w:color="auto"/>
        <w:right w:val="none" w:sz="0" w:space="0" w:color="auto"/>
      </w:divBdr>
    </w:div>
    <w:div w:id="1491172601">
      <w:bodyDiv w:val="1"/>
      <w:marLeft w:val="0"/>
      <w:marRight w:val="0"/>
      <w:marTop w:val="0"/>
      <w:marBottom w:val="0"/>
      <w:divBdr>
        <w:top w:val="none" w:sz="0" w:space="0" w:color="auto"/>
        <w:left w:val="none" w:sz="0" w:space="0" w:color="auto"/>
        <w:bottom w:val="none" w:sz="0" w:space="0" w:color="auto"/>
        <w:right w:val="none" w:sz="0" w:space="0" w:color="auto"/>
      </w:divBdr>
    </w:div>
    <w:div w:id="1491218294">
      <w:bodyDiv w:val="1"/>
      <w:marLeft w:val="0"/>
      <w:marRight w:val="0"/>
      <w:marTop w:val="0"/>
      <w:marBottom w:val="0"/>
      <w:divBdr>
        <w:top w:val="none" w:sz="0" w:space="0" w:color="auto"/>
        <w:left w:val="none" w:sz="0" w:space="0" w:color="auto"/>
        <w:bottom w:val="none" w:sz="0" w:space="0" w:color="auto"/>
        <w:right w:val="none" w:sz="0" w:space="0" w:color="auto"/>
      </w:divBdr>
    </w:div>
    <w:div w:id="1493519475">
      <w:bodyDiv w:val="1"/>
      <w:marLeft w:val="0"/>
      <w:marRight w:val="0"/>
      <w:marTop w:val="0"/>
      <w:marBottom w:val="0"/>
      <w:divBdr>
        <w:top w:val="none" w:sz="0" w:space="0" w:color="auto"/>
        <w:left w:val="none" w:sz="0" w:space="0" w:color="auto"/>
        <w:bottom w:val="none" w:sz="0" w:space="0" w:color="auto"/>
        <w:right w:val="none" w:sz="0" w:space="0" w:color="auto"/>
      </w:divBdr>
    </w:div>
    <w:div w:id="1494250562">
      <w:bodyDiv w:val="1"/>
      <w:marLeft w:val="0"/>
      <w:marRight w:val="0"/>
      <w:marTop w:val="0"/>
      <w:marBottom w:val="0"/>
      <w:divBdr>
        <w:top w:val="none" w:sz="0" w:space="0" w:color="auto"/>
        <w:left w:val="none" w:sz="0" w:space="0" w:color="auto"/>
        <w:bottom w:val="none" w:sz="0" w:space="0" w:color="auto"/>
        <w:right w:val="none" w:sz="0" w:space="0" w:color="auto"/>
      </w:divBdr>
    </w:div>
    <w:div w:id="1496526972">
      <w:bodyDiv w:val="1"/>
      <w:marLeft w:val="0"/>
      <w:marRight w:val="0"/>
      <w:marTop w:val="0"/>
      <w:marBottom w:val="0"/>
      <w:divBdr>
        <w:top w:val="none" w:sz="0" w:space="0" w:color="auto"/>
        <w:left w:val="none" w:sz="0" w:space="0" w:color="auto"/>
        <w:bottom w:val="none" w:sz="0" w:space="0" w:color="auto"/>
        <w:right w:val="none" w:sz="0" w:space="0" w:color="auto"/>
      </w:divBdr>
    </w:div>
    <w:div w:id="1498422541">
      <w:bodyDiv w:val="1"/>
      <w:marLeft w:val="0"/>
      <w:marRight w:val="0"/>
      <w:marTop w:val="0"/>
      <w:marBottom w:val="0"/>
      <w:divBdr>
        <w:top w:val="none" w:sz="0" w:space="0" w:color="auto"/>
        <w:left w:val="none" w:sz="0" w:space="0" w:color="auto"/>
        <w:bottom w:val="none" w:sz="0" w:space="0" w:color="auto"/>
        <w:right w:val="none" w:sz="0" w:space="0" w:color="auto"/>
      </w:divBdr>
    </w:div>
    <w:div w:id="1498880848">
      <w:bodyDiv w:val="1"/>
      <w:marLeft w:val="0"/>
      <w:marRight w:val="0"/>
      <w:marTop w:val="0"/>
      <w:marBottom w:val="0"/>
      <w:divBdr>
        <w:top w:val="none" w:sz="0" w:space="0" w:color="auto"/>
        <w:left w:val="none" w:sz="0" w:space="0" w:color="auto"/>
        <w:bottom w:val="none" w:sz="0" w:space="0" w:color="auto"/>
        <w:right w:val="none" w:sz="0" w:space="0" w:color="auto"/>
      </w:divBdr>
    </w:div>
    <w:div w:id="1500853264">
      <w:bodyDiv w:val="1"/>
      <w:marLeft w:val="0"/>
      <w:marRight w:val="0"/>
      <w:marTop w:val="0"/>
      <w:marBottom w:val="0"/>
      <w:divBdr>
        <w:top w:val="none" w:sz="0" w:space="0" w:color="auto"/>
        <w:left w:val="none" w:sz="0" w:space="0" w:color="auto"/>
        <w:bottom w:val="none" w:sz="0" w:space="0" w:color="auto"/>
        <w:right w:val="none" w:sz="0" w:space="0" w:color="auto"/>
      </w:divBdr>
    </w:div>
    <w:div w:id="1501967170">
      <w:bodyDiv w:val="1"/>
      <w:marLeft w:val="0"/>
      <w:marRight w:val="0"/>
      <w:marTop w:val="0"/>
      <w:marBottom w:val="0"/>
      <w:divBdr>
        <w:top w:val="none" w:sz="0" w:space="0" w:color="auto"/>
        <w:left w:val="none" w:sz="0" w:space="0" w:color="auto"/>
        <w:bottom w:val="none" w:sz="0" w:space="0" w:color="auto"/>
        <w:right w:val="none" w:sz="0" w:space="0" w:color="auto"/>
      </w:divBdr>
    </w:div>
    <w:div w:id="1508205534">
      <w:bodyDiv w:val="1"/>
      <w:marLeft w:val="0"/>
      <w:marRight w:val="0"/>
      <w:marTop w:val="0"/>
      <w:marBottom w:val="0"/>
      <w:divBdr>
        <w:top w:val="none" w:sz="0" w:space="0" w:color="auto"/>
        <w:left w:val="none" w:sz="0" w:space="0" w:color="auto"/>
        <w:bottom w:val="none" w:sz="0" w:space="0" w:color="auto"/>
        <w:right w:val="none" w:sz="0" w:space="0" w:color="auto"/>
      </w:divBdr>
    </w:div>
    <w:div w:id="1509443830">
      <w:bodyDiv w:val="1"/>
      <w:marLeft w:val="0"/>
      <w:marRight w:val="0"/>
      <w:marTop w:val="0"/>
      <w:marBottom w:val="0"/>
      <w:divBdr>
        <w:top w:val="none" w:sz="0" w:space="0" w:color="auto"/>
        <w:left w:val="none" w:sz="0" w:space="0" w:color="auto"/>
        <w:bottom w:val="none" w:sz="0" w:space="0" w:color="auto"/>
        <w:right w:val="none" w:sz="0" w:space="0" w:color="auto"/>
      </w:divBdr>
    </w:div>
    <w:div w:id="1512334388">
      <w:bodyDiv w:val="1"/>
      <w:marLeft w:val="0"/>
      <w:marRight w:val="0"/>
      <w:marTop w:val="0"/>
      <w:marBottom w:val="0"/>
      <w:divBdr>
        <w:top w:val="none" w:sz="0" w:space="0" w:color="auto"/>
        <w:left w:val="none" w:sz="0" w:space="0" w:color="auto"/>
        <w:bottom w:val="none" w:sz="0" w:space="0" w:color="auto"/>
        <w:right w:val="none" w:sz="0" w:space="0" w:color="auto"/>
      </w:divBdr>
    </w:div>
    <w:div w:id="1514296865">
      <w:bodyDiv w:val="1"/>
      <w:marLeft w:val="0"/>
      <w:marRight w:val="0"/>
      <w:marTop w:val="0"/>
      <w:marBottom w:val="0"/>
      <w:divBdr>
        <w:top w:val="none" w:sz="0" w:space="0" w:color="auto"/>
        <w:left w:val="none" w:sz="0" w:space="0" w:color="auto"/>
        <w:bottom w:val="none" w:sz="0" w:space="0" w:color="auto"/>
        <w:right w:val="none" w:sz="0" w:space="0" w:color="auto"/>
      </w:divBdr>
    </w:div>
    <w:div w:id="1515419147">
      <w:bodyDiv w:val="1"/>
      <w:marLeft w:val="0"/>
      <w:marRight w:val="0"/>
      <w:marTop w:val="0"/>
      <w:marBottom w:val="0"/>
      <w:divBdr>
        <w:top w:val="none" w:sz="0" w:space="0" w:color="auto"/>
        <w:left w:val="none" w:sz="0" w:space="0" w:color="auto"/>
        <w:bottom w:val="none" w:sz="0" w:space="0" w:color="auto"/>
        <w:right w:val="none" w:sz="0" w:space="0" w:color="auto"/>
      </w:divBdr>
    </w:div>
    <w:div w:id="1516190625">
      <w:bodyDiv w:val="1"/>
      <w:marLeft w:val="0"/>
      <w:marRight w:val="0"/>
      <w:marTop w:val="0"/>
      <w:marBottom w:val="0"/>
      <w:divBdr>
        <w:top w:val="none" w:sz="0" w:space="0" w:color="auto"/>
        <w:left w:val="none" w:sz="0" w:space="0" w:color="auto"/>
        <w:bottom w:val="none" w:sz="0" w:space="0" w:color="auto"/>
        <w:right w:val="none" w:sz="0" w:space="0" w:color="auto"/>
      </w:divBdr>
    </w:div>
    <w:div w:id="1516267737">
      <w:bodyDiv w:val="1"/>
      <w:marLeft w:val="0"/>
      <w:marRight w:val="0"/>
      <w:marTop w:val="0"/>
      <w:marBottom w:val="0"/>
      <w:divBdr>
        <w:top w:val="none" w:sz="0" w:space="0" w:color="auto"/>
        <w:left w:val="none" w:sz="0" w:space="0" w:color="auto"/>
        <w:bottom w:val="none" w:sz="0" w:space="0" w:color="auto"/>
        <w:right w:val="none" w:sz="0" w:space="0" w:color="auto"/>
      </w:divBdr>
    </w:div>
    <w:div w:id="1517500079">
      <w:bodyDiv w:val="1"/>
      <w:marLeft w:val="0"/>
      <w:marRight w:val="0"/>
      <w:marTop w:val="0"/>
      <w:marBottom w:val="0"/>
      <w:divBdr>
        <w:top w:val="none" w:sz="0" w:space="0" w:color="auto"/>
        <w:left w:val="none" w:sz="0" w:space="0" w:color="auto"/>
        <w:bottom w:val="none" w:sz="0" w:space="0" w:color="auto"/>
        <w:right w:val="none" w:sz="0" w:space="0" w:color="auto"/>
      </w:divBdr>
    </w:div>
    <w:div w:id="1518543827">
      <w:bodyDiv w:val="1"/>
      <w:marLeft w:val="0"/>
      <w:marRight w:val="0"/>
      <w:marTop w:val="0"/>
      <w:marBottom w:val="0"/>
      <w:divBdr>
        <w:top w:val="none" w:sz="0" w:space="0" w:color="auto"/>
        <w:left w:val="none" w:sz="0" w:space="0" w:color="auto"/>
        <w:bottom w:val="none" w:sz="0" w:space="0" w:color="auto"/>
        <w:right w:val="none" w:sz="0" w:space="0" w:color="auto"/>
      </w:divBdr>
    </w:div>
    <w:div w:id="1519153349">
      <w:bodyDiv w:val="1"/>
      <w:marLeft w:val="0"/>
      <w:marRight w:val="0"/>
      <w:marTop w:val="0"/>
      <w:marBottom w:val="0"/>
      <w:divBdr>
        <w:top w:val="none" w:sz="0" w:space="0" w:color="auto"/>
        <w:left w:val="none" w:sz="0" w:space="0" w:color="auto"/>
        <w:bottom w:val="none" w:sz="0" w:space="0" w:color="auto"/>
        <w:right w:val="none" w:sz="0" w:space="0" w:color="auto"/>
      </w:divBdr>
    </w:div>
    <w:div w:id="1520506412">
      <w:bodyDiv w:val="1"/>
      <w:marLeft w:val="0"/>
      <w:marRight w:val="0"/>
      <w:marTop w:val="0"/>
      <w:marBottom w:val="0"/>
      <w:divBdr>
        <w:top w:val="none" w:sz="0" w:space="0" w:color="auto"/>
        <w:left w:val="none" w:sz="0" w:space="0" w:color="auto"/>
        <w:bottom w:val="none" w:sz="0" w:space="0" w:color="auto"/>
        <w:right w:val="none" w:sz="0" w:space="0" w:color="auto"/>
      </w:divBdr>
    </w:div>
    <w:div w:id="1521965307">
      <w:bodyDiv w:val="1"/>
      <w:marLeft w:val="0"/>
      <w:marRight w:val="0"/>
      <w:marTop w:val="0"/>
      <w:marBottom w:val="0"/>
      <w:divBdr>
        <w:top w:val="none" w:sz="0" w:space="0" w:color="auto"/>
        <w:left w:val="none" w:sz="0" w:space="0" w:color="auto"/>
        <w:bottom w:val="none" w:sz="0" w:space="0" w:color="auto"/>
        <w:right w:val="none" w:sz="0" w:space="0" w:color="auto"/>
      </w:divBdr>
    </w:div>
    <w:div w:id="1525708494">
      <w:bodyDiv w:val="1"/>
      <w:marLeft w:val="0"/>
      <w:marRight w:val="0"/>
      <w:marTop w:val="0"/>
      <w:marBottom w:val="0"/>
      <w:divBdr>
        <w:top w:val="none" w:sz="0" w:space="0" w:color="auto"/>
        <w:left w:val="none" w:sz="0" w:space="0" w:color="auto"/>
        <w:bottom w:val="none" w:sz="0" w:space="0" w:color="auto"/>
        <w:right w:val="none" w:sz="0" w:space="0" w:color="auto"/>
      </w:divBdr>
    </w:div>
    <w:div w:id="1526938445">
      <w:bodyDiv w:val="1"/>
      <w:marLeft w:val="0"/>
      <w:marRight w:val="0"/>
      <w:marTop w:val="0"/>
      <w:marBottom w:val="0"/>
      <w:divBdr>
        <w:top w:val="none" w:sz="0" w:space="0" w:color="auto"/>
        <w:left w:val="none" w:sz="0" w:space="0" w:color="auto"/>
        <w:bottom w:val="none" w:sz="0" w:space="0" w:color="auto"/>
        <w:right w:val="none" w:sz="0" w:space="0" w:color="auto"/>
      </w:divBdr>
    </w:div>
    <w:div w:id="1527794559">
      <w:bodyDiv w:val="1"/>
      <w:marLeft w:val="0"/>
      <w:marRight w:val="0"/>
      <w:marTop w:val="0"/>
      <w:marBottom w:val="0"/>
      <w:divBdr>
        <w:top w:val="none" w:sz="0" w:space="0" w:color="auto"/>
        <w:left w:val="none" w:sz="0" w:space="0" w:color="auto"/>
        <w:bottom w:val="none" w:sz="0" w:space="0" w:color="auto"/>
        <w:right w:val="none" w:sz="0" w:space="0" w:color="auto"/>
      </w:divBdr>
    </w:div>
    <w:div w:id="1532186261">
      <w:bodyDiv w:val="1"/>
      <w:marLeft w:val="0"/>
      <w:marRight w:val="0"/>
      <w:marTop w:val="0"/>
      <w:marBottom w:val="0"/>
      <w:divBdr>
        <w:top w:val="none" w:sz="0" w:space="0" w:color="auto"/>
        <w:left w:val="none" w:sz="0" w:space="0" w:color="auto"/>
        <w:bottom w:val="none" w:sz="0" w:space="0" w:color="auto"/>
        <w:right w:val="none" w:sz="0" w:space="0" w:color="auto"/>
      </w:divBdr>
    </w:div>
    <w:div w:id="1534265383">
      <w:bodyDiv w:val="1"/>
      <w:marLeft w:val="0"/>
      <w:marRight w:val="0"/>
      <w:marTop w:val="0"/>
      <w:marBottom w:val="0"/>
      <w:divBdr>
        <w:top w:val="none" w:sz="0" w:space="0" w:color="auto"/>
        <w:left w:val="none" w:sz="0" w:space="0" w:color="auto"/>
        <w:bottom w:val="none" w:sz="0" w:space="0" w:color="auto"/>
        <w:right w:val="none" w:sz="0" w:space="0" w:color="auto"/>
      </w:divBdr>
    </w:div>
    <w:div w:id="1536386340">
      <w:bodyDiv w:val="1"/>
      <w:marLeft w:val="0"/>
      <w:marRight w:val="0"/>
      <w:marTop w:val="0"/>
      <w:marBottom w:val="0"/>
      <w:divBdr>
        <w:top w:val="none" w:sz="0" w:space="0" w:color="auto"/>
        <w:left w:val="none" w:sz="0" w:space="0" w:color="auto"/>
        <w:bottom w:val="none" w:sz="0" w:space="0" w:color="auto"/>
        <w:right w:val="none" w:sz="0" w:space="0" w:color="auto"/>
      </w:divBdr>
    </w:div>
    <w:div w:id="1538464666">
      <w:bodyDiv w:val="1"/>
      <w:marLeft w:val="0"/>
      <w:marRight w:val="0"/>
      <w:marTop w:val="0"/>
      <w:marBottom w:val="0"/>
      <w:divBdr>
        <w:top w:val="none" w:sz="0" w:space="0" w:color="auto"/>
        <w:left w:val="none" w:sz="0" w:space="0" w:color="auto"/>
        <w:bottom w:val="none" w:sz="0" w:space="0" w:color="auto"/>
        <w:right w:val="none" w:sz="0" w:space="0" w:color="auto"/>
      </w:divBdr>
    </w:div>
    <w:div w:id="1539048733">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009073">
      <w:bodyDiv w:val="1"/>
      <w:marLeft w:val="0"/>
      <w:marRight w:val="0"/>
      <w:marTop w:val="0"/>
      <w:marBottom w:val="0"/>
      <w:divBdr>
        <w:top w:val="none" w:sz="0" w:space="0" w:color="auto"/>
        <w:left w:val="none" w:sz="0" w:space="0" w:color="auto"/>
        <w:bottom w:val="none" w:sz="0" w:space="0" w:color="auto"/>
        <w:right w:val="none" w:sz="0" w:space="0" w:color="auto"/>
      </w:divBdr>
    </w:div>
    <w:div w:id="1542009270">
      <w:bodyDiv w:val="1"/>
      <w:marLeft w:val="0"/>
      <w:marRight w:val="0"/>
      <w:marTop w:val="0"/>
      <w:marBottom w:val="0"/>
      <w:divBdr>
        <w:top w:val="none" w:sz="0" w:space="0" w:color="auto"/>
        <w:left w:val="none" w:sz="0" w:space="0" w:color="auto"/>
        <w:bottom w:val="none" w:sz="0" w:space="0" w:color="auto"/>
        <w:right w:val="none" w:sz="0" w:space="0" w:color="auto"/>
      </w:divBdr>
    </w:div>
    <w:div w:id="1542863713">
      <w:bodyDiv w:val="1"/>
      <w:marLeft w:val="0"/>
      <w:marRight w:val="0"/>
      <w:marTop w:val="0"/>
      <w:marBottom w:val="0"/>
      <w:divBdr>
        <w:top w:val="none" w:sz="0" w:space="0" w:color="auto"/>
        <w:left w:val="none" w:sz="0" w:space="0" w:color="auto"/>
        <w:bottom w:val="none" w:sz="0" w:space="0" w:color="auto"/>
        <w:right w:val="none" w:sz="0" w:space="0" w:color="auto"/>
      </w:divBdr>
    </w:div>
    <w:div w:id="1543447081">
      <w:bodyDiv w:val="1"/>
      <w:marLeft w:val="0"/>
      <w:marRight w:val="0"/>
      <w:marTop w:val="0"/>
      <w:marBottom w:val="0"/>
      <w:divBdr>
        <w:top w:val="none" w:sz="0" w:space="0" w:color="auto"/>
        <w:left w:val="none" w:sz="0" w:space="0" w:color="auto"/>
        <w:bottom w:val="none" w:sz="0" w:space="0" w:color="auto"/>
        <w:right w:val="none" w:sz="0" w:space="0" w:color="auto"/>
      </w:divBdr>
    </w:div>
    <w:div w:id="1545097234">
      <w:bodyDiv w:val="1"/>
      <w:marLeft w:val="0"/>
      <w:marRight w:val="0"/>
      <w:marTop w:val="0"/>
      <w:marBottom w:val="0"/>
      <w:divBdr>
        <w:top w:val="none" w:sz="0" w:space="0" w:color="auto"/>
        <w:left w:val="none" w:sz="0" w:space="0" w:color="auto"/>
        <w:bottom w:val="none" w:sz="0" w:space="0" w:color="auto"/>
        <w:right w:val="none" w:sz="0" w:space="0" w:color="auto"/>
      </w:divBdr>
    </w:div>
    <w:div w:id="1550649091">
      <w:bodyDiv w:val="1"/>
      <w:marLeft w:val="0"/>
      <w:marRight w:val="0"/>
      <w:marTop w:val="0"/>
      <w:marBottom w:val="0"/>
      <w:divBdr>
        <w:top w:val="none" w:sz="0" w:space="0" w:color="auto"/>
        <w:left w:val="none" w:sz="0" w:space="0" w:color="auto"/>
        <w:bottom w:val="none" w:sz="0" w:space="0" w:color="auto"/>
        <w:right w:val="none" w:sz="0" w:space="0" w:color="auto"/>
      </w:divBdr>
    </w:div>
    <w:div w:id="1551107461">
      <w:bodyDiv w:val="1"/>
      <w:marLeft w:val="0"/>
      <w:marRight w:val="0"/>
      <w:marTop w:val="0"/>
      <w:marBottom w:val="0"/>
      <w:divBdr>
        <w:top w:val="none" w:sz="0" w:space="0" w:color="auto"/>
        <w:left w:val="none" w:sz="0" w:space="0" w:color="auto"/>
        <w:bottom w:val="none" w:sz="0" w:space="0" w:color="auto"/>
        <w:right w:val="none" w:sz="0" w:space="0" w:color="auto"/>
      </w:divBdr>
    </w:div>
    <w:div w:id="1551764100">
      <w:bodyDiv w:val="1"/>
      <w:marLeft w:val="0"/>
      <w:marRight w:val="0"/>
      <w:marTop w:val="0"/>
      <w:marBottom w:val="0"/>
      <w:divBdr>
        <w:top w:val="none" w:sz="0" w:space="0" w:color="auto"/>
        <w:left w:val="none" w:sz="0" w:space="0" w:color="auto"/>
        <w:bottom w:val="none" w:sz="0" w:space="0" w:color="auto"/>
        <w:right w:val="none" w:sz="0" w:space="0" w:color="auto"/>
      </w:divBdr>
    </w:div>
    <w:div w:id="1563054363">
      <w:bodyDiv w:val="1"/>
      <w:marLeft w:val="0"/>
      <w:marRight w:val="0"/>
      <w:marTop w:val="0"/>
      <w:marBottom w:val="0"/>
      <w:divBdr>
        <w:top w:val="none" w:sz="0" w:space="0" w:color="auto"/>
        <w:left w:val="none" w:sz="0" w:space="0" w:color="auto"/>
        <w:bottom w:val="none" w:sz="0" w:space="0" w:color="auto"/>
        <w:right w:val="none" w:sz="0" w:space="0" w:color="auto"/>
      </w:divBdr>
    </w:div>
    <w:div w:id="1564101791">
      <w:bodyDiv w:val="1"/>
      <w:marLeft w:val="0"/>
      <w:marRight w:val="0"/>
      <w:marTop w:val="0"/>
      <w:marBottom w:val="0"/>
      <w:divBdr>
        <w:top w:val="none" w:sz="0" w:space="0" w:color="auto"/>
        <w:left w:val="none" w:sz="0" w:space="0" w:color="auto"/>
        <w:bottom w:val="none" w:sz="0" w:space="0" w:color="auto"/>
        <w:right w:val="none" w:sz="0" w:space="0" w:color="auto"/>
      </w:divBdr>
    </w:div>
    <w:div w:id="1566262758">
      <w:bodyDiv w:val="1"/>
      <w:marLeft w:val="0"/>
      <w:marRight w:val="0"/>
      <w:marTop w:val="0"/>
      <w:marBottom w:val="0"/>
      <w:divBdr>
        <w:top w:val="none" w:sz="0" w:space="0" w:color="auto"/>
        <w:left w:val="none" w:sz="0" w:space="0" w:color="auto"/>
        <w:bottom w:val="none" w:sz="0" w:space="0" w:color="auto"/>
        <w:right w:val="none" w:sz="0" w:space="0" w:color="auto"/>
      </w:divBdr>
    </w:div>
    <w:div w:id="1578204533">
      <w:bodyDiv w:val="1"/>
      <w:marLeft w:val="0"/>
      <w:marRight w:val="0"/>
      <w:marTop w:val="0"/>
      <w:marBottom w:val="0"/>
      <w:divBdr>
        <w:top w:val="none" w:sz="0" w:space="0" w:color="auto"/>
        <w:left w:val="none" w:sz="0" w:space="0" w:color="auto"/>
        <w:bottom w:val="none" w:sz="0" w:space="0" w:color="auto"/>
        <w:right w:val="none" w:sz="0" w:space="0" w:color="auto"/>
      </w:divBdr>
    </w:div>
    <w:div w:id="1580021570">
      <w:bodyDiv w:val="1"/>
      <w:marLeft w:val="0"/>
      <w:marRight w:val="0"/>
      <w:marTop w:val="0"/>
      <w:marBottom w:val="0"/>
      <w:divBdr>
        <w:top w:val="none" w:sz="0" w:space="0" w:color="auto"/>
        <w:left w:val="none" w:sz="0" w:space="0" w:color="auto"/>
        <w:bottom w:val="none" w:sz="0" w:space="0" w:color="auto"/>
        <w:right w:val="none" w:sz="0" w:space="0" w:color="auto"/>
      </w:divBdr>
    </w:div>
    <w:div w:id="1583446244">
      <w:bodyDiv w:val="1"/>
      <w:marLeft w:val="0"/>
      <w:marRight w:val="0"/>
      <w:marTop w:val="0"/>
      <w:marBottom w:val="0"/>
      <w:divBdr>
        <w:top w:val="none" w:sz="0" w:space="0" w:color="auto"/>
        <w:left w:val="none" w:sz="0" w:space="0" w:color="auto"/>
        <w:bottom w:val="none" w:sz="0" w:space="0" w:color="auto"/>
        <w:right w:val="none" w:sz="0" w:space="0" w:color="auto"/>
      </w:divBdr>
    </w:div>
    <w:div w:id="1587302530">
      <w:bodyDiv w:val="1"/>
      <w:marLeft w:val="0"/>
      <w:marRight w:val="0"/>
      <w:marTop w:val="0"/>
      <w:marBottom w:val="0"/>
      <w:divBdr>
        <w:top w:val="none" w:sz="0" w:space="0" w:color="auto"/>
        <w:left w:val="none" w:sz="0" w:space="0" w:color="auto"/>
        <w:bottom w:val="none" w:sz="0" w:space="0" w:color="auto"/>
        <w:right w:val="none" w:sz="0" w:space="0" w:color="auto"/>
      </w:divBdr>
    </w:div>
    <w:div w:id="1588684307">
      <w:bodyDiv w:val="1"/>
      <w:marLeft w:val="0"/>
      <w:marRight w:val="0"/>
      <w:marTop w:val="0"/>
      <w:marBottom w:val="0"/>
      <w:divBdr>
        <w:top w:val="none" w:sz="0" w:space="0" w:color="auto"/>
        <w:left w:val="none" w:sz="0" w:space="0" w:color="auto"/>
        <w:bottom w:val="none" w:sz="0" w:space="0" w:color="auto"/>
        <w:right w:val="none" w:sz="0" w:space="0" w:color="auto"/>
      </w:divBdr>
    </w:div>
    <w:div w:id="1588806542">
      <w:bodyDiv w:val="1"/>
      <w:marLeft w:val="0"/>
      <w:marRight w:val="0"/>
      <w:marTop w:val="0"/>
      <w:marBottom w:val="0"/>
      <w:divBdr>
        <w:top w:val="none" w:sz="0" w:space="0" w:color="auto"/>
        <w:left w:val="none" w:sz="0" w:space="0" w:color="auto"/>
        <w:bottom w:val="none" w:sz="0" w:space="0" w:color="auto"/>
        <w:right w:val="none" w:sz="0" w:space="0" w:color="auto"/>
      </w:divBdr>
    </w:div>
    <w:div w:id="1595699655">
      <w:bodyDiv w:val="1"/>
      <w:marLeft w:val="0"/>
      <w:marRight w:val="0"/>
      <w:marTop w:val="0"/>
      <w:marBottom w:val="0"/>
      <w:divBdr>
        <w:top w:val="none" w:sz="0" w:space="0" w:color="auto"/>
        <w:left w:val="none" w:sz="0" w:space="0" w:color="auto"/>
        <w:bottom w:val="none" w:sz="0" w:space="0" w:color="auto"/>
        <w:right w:val="none" w:sz="0" w:space="0" w:color="auto"/>
      </w:divBdr>
    </w:div>
    <w:div w:id="1600481136">
      <w:bodyDiv w:val="1"/>
      <w:marLeft w:val="0"/>
      <w:marRight w:val="0"/>
      <w:marTop w:val="0"/>
      <w:marBottom w:val="0"/>
      <w:divBdr>
        <w:top w:val="none" w:sz="0" w:space="0" w:color="auto"/>
        <w:left w:val="none" w:sz="0" w:space="0" w:color="auto"/>
        <w:bottom w:val="none" w:sz="0" w:space="0" w:color="auto"/>
        <w:right w:val="none" w:sz="0" w:space="0" w:color="auto"/>
      </w:divBdr>
    </w:div>
    <w:div w:id="1601185376">
      <w:bodyDiv w:val="1"/>
      <w:marLeft w:val="0"/>
      <w:marRight w:val="0"/>
      <w:marTop w:val="0"/>
      <w:marBottom w:val="0"/>
      <w:divBdr>
        <w:top w:val="none" w:sz="0" w:space="0" w:color="auto"/>
        <w:left w:val="none" w:sz="0" w:space="0" w:color="auto"/>
        <w:bottom w:val="none" w:sz="0" w:space="0" w:color="auto"/>
        <w:right w:val="none" w:sz="0" w:space="0" w:color="auto"/>
      </w:divBdr>
    </w:div>
    <w:div w:id="1601597506">
      <w:bodyDiv w:val="1"/>
      <w:marLeft w:val="0"/>
      <w:marRight w:val="0"/>
      <w:marTop w:val="0"/>
      <w:marBottom w:val="0"/>
      <w:divBdr>
        <w:top w:val="none" w:sz="0" w:space="0" w:color="auto"/>
        <w:left w:val="none" w:sz="0" w:space="0" w:color="auto"/>
        <w:bottom w:val="none" w:sz="0" w:space="0" w:color="auto"/>
        <w:right w:val="none" w:sz="0" w:space="0" w:color="auto"/>
      </w:divBdr>
    </w:div>
    <w:div w:id="1602297006">
      <w:bodyDiv w:val="1"/>
      <w:marLeft w:val="0"/>
      <w:marRight w:val="0"/>
      <w:marTop w:val="0"/>
      <w:marBottom w:val="0"/>
      <w:divBdr>
        <w:top w:val="none" w:sz="0" w:space="0" w:color="auto"/>
        <w:left w:val="none" w:sz="0" w:space="0" w:color="auto"/>
        <w:bottom w:val="none" w:sz="0" w:space="0" w:color="auto"/>
        <w:right w:val="none" w:sz="0" w:space="0" w:color="auto"/>
      </w:divBdr>
    </w:div>
    <w:div w:id="1602834356">
      <w:bodyDiv w:val="1"/>
      <w:marLeft w:val="0"/>
      <w:marRight w:val="0"/>
      <w:marTop w:val="0"/>
      <w:marBottom w:val="0"/>
      <w:divBdr>
        <w:top w:val="none" w:sz="0" w:space="0" w:color="auto"/>
        <w:left w:val="none" w:sz="0" w:space="0" w:color="auto"/>
        <w:bottom w:val="none" w:sz="0" w:space="0" w:color="auto"/>
        <w:right w:val="none" w:sz="0" w:space="0" w:color="auto"/>
      </w:divBdr>
    </w:div>
    <w:div w:id="1603535797">
      <w:bodyDiv w:val="1"/>
      <w:marLeft w:val="0"/>
      <w:marRight w:val="0"/>
      <w:marTop w:val="0"/>
      <w:marBottom w:val="0"/>
      <w:divBdr>
        <w:top w:val="none" w:sz="0" w:space="0" w:color="auto"/>
        <w:left w:val="none" w:sz="0" w:space="0" w:color="auto"/>
        <w:bottom w:val="none" w:sz="0" w:space="0" w:color="auto"/>
        <w:right w:val="none" w:sz="0" w:space="0" w:color="auto"/>
      </w:divBdr>
    </w:div>
    <w:div w:id="1604265830">
      <w:bodyDiv w:val="1"/>
      <w:marLeft w:val="0"/>
      <w:marRight w:val="0"/>
      <w:marTop w:val="0"/>
      <w:marBottom w:val="0"/>
      <w:divBdr>
        <w:top w:val="none" w:sz="0" w:space="0" w:color="auto"/>
        <w:left w:val="none" w:sz="0" w:space="0" w:color="auto"/>
        <w:bottom w:val="none" w:sz="0" w:space="0" w:color="auto"/>
        <w:right w:val="none" w:sz="0" w:space="0" w:color="auto"/>
      </w:divBdr>
    </w:div>
    <w:div w:id="1606889064">
      <w:bodyDiv w:val="1"/>
      <w:marLeft w:val="0"/>
      <w:marRight w:val="0"/>
      <w:marTop w:val="0"/>
      <w:marBottom w:val="0"/>
      <w:divBdr>
        <w:top w:val="none" w:sz="0" w:space="0" w:color="auto"/>
        <w:left w:val="none" w:sz="0" w:space="0" w:color="auto"/>
        <w:bottom w:val="none" w:sz="0" w:space="0" w:color="auto"/>
        <w:right w:val="none" w:sz="0" w:space="0" w:color="auto"/>
      </w:divBdr>
    </w:div>
    <w:div w:id="1607080524">
      <w:bodyDiv w:val="1"/>
      <w:marLeft w:val="0"/>
      <w:marRight w:val="0"/>
      <w:marTop w:val="0"/>
      <w:marBottom w:val="0"/>
      <w:divBdr>
        <w:top w:val="none" w:sz="0" w:space="0" w:color="auto"/>
        <w:left w:val="none" w:sz="0" w:space="0" w:color="auto"/>
        <w:bottom w:val="none" w:sz="0" w:space="0" w:color="auto"/>
        <w:right w:val="none" w:sz="0" w:space="0" w:color="auto"/>
      </w:divBdr>
    </w:div>
    <w:div w:id="1607807749">
      <w:bodyDiv w:val="1"/>
      <w:marLeft w:val="0"/>
      <w:marRight w:val="0"/>
      <w:marTop w:val="0"/>
      <w:marBottom w:val="0"/>
      <w:divBdr>
        <w:top w:val="none" w:sz="0" w:space="0" w:color="auto"/>
        <w:left w:val="none" w:sz="0" w:space="0" w:color="auto"/>
        <w:bottom w:val="none" w:sz="0" w:space="0" w:color="auto"/>
        <w:right w:val="none" w:sz="0" w:space="0" w:color="auto"/>
      </w:divBdr>
    </w:div>
    <w:div w:id="1608585876">
      <w:bodyDiv w:val="1"/>
      <w:marLeft w:val="0"/>
      <w:marRight w:val="0"/>
      <w:marTop w:val="0"/>
      <w:marBottom w:val="0"/>
      <w:divBdr>
        <w:top w:val="none" w:sz="0" w:space="0" w:color="auto"/>
        <w:left w:val="none" w:sz="0" w:space="0" w:color="auto"/>
        <w:bottom w:val="none" w:sz="0" w:space="0" w:color="auto"/>
        <w:right w:val="none" w:sz="0" w:space="0" w:color="auto"/>
      </w:divBdr>
    </w:div>
    <w:div w:id="1612933712">
      <w:bodyDiv w:val="1"/>
      <w:marLeft w:val="0"/>
      <w:marRight w:val="0"/>
      <w:marTop w:val="0"/>
      <w:marBottom w:val="0"/>
      <w:divBdr>
        <w:top w:val="none" w:sz="0" w:space="0" w:color="auto"/>
        <w:left w:val="none" w:sz="0" w:space="0" w:color="auto"/>
        <w:bottom w:val="none" w:sz="0" w:space="0" w:color="auto"/>
        <w:right w:val="none" w:sz="0" w:space="0" w:color="auto"/>
      </w:divBdr>
    </w:div>
    <w:div w:id="1619143331">
      <w:bodyDiv w:val="1"/>
      <w:marLeft w:val="0"/>
      <w:marRight w:val="0"/>
      <w:marTop w:val="0"/>
      <w:marBottom w:val="0"/>
      <w:divBdr>
        <w:top w:val="none" w:sz="0" w:space="0" w:color="auto"/>
        <w:left w:val="none" w:sz="0" w:space="0" w:color="auto"/>
        <w:bottom w:val="none" w:sz="0" w:space="0" w:color="auto"/>
        <w:right w:val="none" w:sz="0" w:space="0" w:color="auto"/>
      </w:divBdr>
    </w:div>
    <w:div w:id="1621570774">
      <w:bodyDiv w:val="1"/>
      <w:marLeft w:val="0"/>
      <w:marRight w:val="0"/>
      <w:marTop w:val="0"/>
      <w:marBottom w:val="0"/>
      <w:divBdr>
        <w:top w:val="none" w:sz="0" w:space="0" w:color="auto"/>
        <w:left w:val="none" w:sz="0" w:space="0" w:color="auto"/>
        <w:bottom w:val="none" w:sz="0" w:space="0" w:color="auto"/>
        <w:right w:val="none" w:sz="0" w:space="0" w:color="auto"/>
      </w:divBdr>
    </w:div>
    <w:div w:id="1621641744">
      <w:bodyDiv w:val="1"/>
      <w:marLeft w:val="0"/>
      <w:marRight w:val="0"/>
      <w:marTop w:val="0"/>
      <w:marBottom w:val="0"/>
      <w:divBdr>
        <w:top w:val="none" w:sz="0" w:space="0" w:color="auto"/>
        <w:left w:val="none" w:sz="0" w:space="0" w:color="auto"/>
        <w:bottom w:val="none" w:sz="0" w:space="0" w:color="auto"/>
        <w:right w:val="none" w:sz="0" w:space="0" w:color="auto"/>
      </w:divBdr>
    </w:div>
    <w:div w:id="1622496222">
      <w:bodyDiv w:val="1"/>
      <w:marLeft w:val="0"/>
      <w:marRight w:val="0"/>
      <w:marTop w:val="0"/>
      <w:marBottom w:val="0"/>
      <w:divBdr>
        <w:top w:val="none" w:sz="0" w:space="0" w:color="auto"/>
        <w:left w:val="none" w:sz="0" w:space="0" w:color="auto"/>
        <w:bottom w:val="none" w:sz="0" w:space="0" w:color="auto"/>
        <w:right w:val="none" w:sz="0" w:space="0" w:color="auto"/>
      </w:divBdr>
    </w:div>
    <w:div w:id="1625647849">
      <w:bodyDiv w:val="1"/>
      <w:marLeft w:val="0"/>
      <w:marRight w:val="0"/>
      <w:marTop w:val="0"/>
      <w:marBottom w:val="0"/>
      <w:divBdr>
        <w:top w:val="none" w:sz="0" w:space="0" w:color="auto"/>
        <w:left w:val="none" w:sz="0" w:space="0" w:color="auto"/>
        <w:bottom w:val="none" w:sz="0" w:space="0" w:color="auto"/>
        <w:right w:val="none" w:sz="0" w:space="0" w:color="auto"/>
      </w:divBdr>
    </w:div>
    <w:div w:id="1625650378">
      <w:bodyDiv w:val="1"/>
      <w:marLeft w:val="0"/>
      <w:marRight w:val="0"/>
      <w:marTop w:val="0"/>
      <w:marBottom w:val="0"/>
      <w:divBdr>
        <w:top w:val="none" w:sz="0" w:space="0" w:color="auto"/>
        <w:left w:val="none" w:sz="0" w:space="0" w:color="auto"/>
        <w:bottom w:val="none" w:sz="0" w:space="0" w:color="auto"/>
        <w:right w:val="none" w:sz="0" w:space="0" w:color="auto"/>
      </w:divBdr>
    </w:div>
    <w:div w:id="1626539844">
      <w:bodyDiv w:val="1"/>
      <w:marLeft w:val="0"/>
      <w:marRight w:val="0"/>
      <w:marTop w:val="0"/>
      <w:marBottom w:val="0"/>
      <w:divBdr>
        <w:top w:val="none" w:sz="0" w:space="0" w:color="auto"/>
        <w:left w:val="none" w:sz="0" w:space="0" w:color="auto"/>
        <w:bottom w:val="none" w:sz="0" w:space="0" w:color="auto"/>
        <w:right w:val="none" w:sz="0" w:space="0" w:color="auto"/>
      </w:divBdr>
    </w:div>
    <w:div w:id="1626887311">
      <w:bodyDiv w:val="1"/>
      <w:marLeft w:val="0"/>
      <w:marRight w:val="0"/>
      <w:marTop w:val="0"/>
      <w:marBottom w:val="0"/>
      <w:divBdr>
        <w:top w:val="none" w:sz="0" w:space="0" w:color="auto"/>
        <w:left w:val="none" w:sz="0" w:space="0" w:color="auto"/>
        <w:bottom w:val="none" w:sz="0" w:space="0" w:color="auto"/>
        <w:right w:val="none" w:sz="0" w:space="0" w:color="auto"/>
      </w:divBdr>
    </w:div>
    <w:div w:id="1630814505">
      <w:bodyDiv w:val="1"/>
      <w:marLeft w:val="0"/>
      <w:marRight w:val="0"/>
      <w:marTop w:val="0"/>
      <w:marBottom w:val="0"/>
      <w:divBdr>
        <w:top w:val="none" w:sz="0" w:space="0" w:color="auto"/>
        <w:left w:val="none" w:sz="0" w:space="0" w:color="auto"/>
        <w:bottom w:val="none" w:sz="0" w:space="0" w:color="auto"/>
        <w:right w:val="none" w:sz="0" w:space="0" w:color="auto"/>
      </w:divBdr>
    </w:div>
    <w:div w:id="1633754253">
      <w:bodyDiv w:val="1"/>
      <w:marLeft w:val="0"/>
      <w:marRight w:val="0"/>
      <w:marTop w:val="0"/>
      <w:marBottom w:val="0"/>
      <w:divBdr>
        <w:top w:val="none" w:sz="0" w:space="0" w:color="auto"/>
        <w:left w:val="none" w:sz="0" w:space="0" w:color="auto"/>
        <w:bottom w:val="none" w:sz="0" w:space="0" w:color="auto"/>
        <w:right w:val="none" w:sz="0" w:space="0" w:color="auto"/>
      </w:divBdr>
    </w:div>
    <w:div w:id="1636792621">
      <w:bodyDiv w:val="1"/>
      <w:marLeft w:val="0"/>
      <w:marRight w:val="0"/>
      <w:marTop w:val="0"/>
      <w:marBottom w:val="0"/>
      <w:divBdr>
        <w:top w:val="none" w:sz="0" w:space="0" w:color="auto"/>
        <w:left w:val="none" w:sz="0" w:space="0" w:color="auto"/>
        <w:bottom w:val="none" w:sz="0" w:space="0" w:color="auto"/>
        <w:right w:val="none" w:sz="0" w:space="0" w:color="auto"/>
      </w:divBdr>
    </w:div>
    <w:div w:id="1637561019">
      <w:bodyDiv w:val="1"/>
      <w:marLeft w:val="0"/>
      <w:marRight w:val="0"/>
      <w:marTop w:val="0"/>
      <w:marBottom w:val="0"/>
      <w:divBdr>
        <w:top w:val="none" w:sz="0" w:space="0" w:color="auto"/>
        <w:left w:val="none" w:sz="0" w:space="0" w:color="auto"/>
        <w:bottom w:val="none" w:sz="0" w:space="0" w:color="auto"/>
        <w:right w:val="none" w:sz="0" w:space="0" w:color="auto"/>
      </w:divBdr>
    </w:div>
    <w:div w:id="1644777698">
      <w:bodyDiv w:val="1"/>
      <w:marLeft w:val="0"/>
      <w:marRight w:val="0"/>
      <w:marTop w:val="0"/>
      <w:marBottom w:val="0"/>
      <w:divBdr>
        <w:top w:val="none" w:sz="0" w:space="0" w:color="auto"/>
        <w:left w:val="none" w:sz="0" w:space="0" w:color="auto"/>
        <w:bottom w:val="none" w:sz="0" w:space="0" w:color="auto"/>
        <w:right w:val="none" w:sz="0" w:space="0" w:color="auto"/>
      </w:divBdr>
    </w:div>
    <w:div w:id="1646472829">
      <w:bodyDiv w:val="1"/>
      <w:marLeft w:val="0"/>
      <w:marRight w:val="0"/>
      <w:marTop w:val="0"/>
      <w:marBottom w:val="0"/>
      <w:divBdr>
        <w:top w:val="none" w:sz="0" w:space="0" w:color="auto"/>
        <w:left w:val="none" w:sz="0" w:space="0" w:color="auto"/>
        <w:bottom w:val="none" w:sz="0" w:space="0" w:color="auto"/>
        <w:right w:val="none" w:sz="0" w:space="0" w:color="auto"/>
      </w:divBdr>
    </w:div>
    <w:div w:id="1651248152">
      <w:bodyDiv w:val="1"/>
      <w:marLeft w:val="0"/>
      <w:marRight w:val="0"/>
      <w:marTop w:val="0"/>
      <w:marBottom w:val="0"/>
      <w:divBdr>
        <w:top w:val="none" w:sz="0" w:space="0" w:color="auto"/>
        <w:left w:val="none" w:sz="0" w:space="0" w:color="auto"/>
        <w:bottom w:val="none" w:sz="0" w:space="0" w:color="auto"/>
        <w:right w:val="none" w:sz="0" w:space="0" w:color="auto"/>
      </w:divBdr>
    </w:div>
    <w:div w:id="1656030635">
      <w:bodyDiv w:val="1"/>
      <w:marLeft w:val="0"/>
      <w:marRight w:val="0"/>
      <w:marTop w:val="0"/>
      <w:marBottom w:val="0"/>
      <w:divBdr>
        <w:top w:val="none" w:sz="0" w:space="0" w:color="auto"/>
        <w:left w:val="none" w:sz="0" w:space="0" w:color="auto"/>
        <w:bottom w:val="none" w:sz="0" w:space="0" w:color="auto"/>
        <w:right w:val="none" w:sz="0" w:space="0" w:color="auto"/>
      </w:divBdr>
    </w:div>
    <w:div w:id="1656567542">
      <w:bodyDiv w:val="1"/>
      <w:marLeft w:val="0"/>
      <w:marRight w:val="0"/>
      <w:marTop w:val="0"/>
      <w:marBottom w:val="0"/>
      <w:divBdr>
        <w:top w:val="none" w:sz="0" w:space="0" w:color="auto"/>
        <w:left w:val="none" w:sz="0" w:space="0" w:color="auto"/>
        <w:bottom w:val="none" w:sz="0" w:space="0" w:color="auto"/>
        <w:right w:val="none" w:sz="0" w:space="0" w:color="auto"/>
      </w:divBdr>
    </w:div>
    <w:div w:id="1659453757">
      <w:bodyDiv w:val="1"/>
      <w:marLeft w:val="0"/>
      <w:marRight w:val="0"/>
      <w:marTop w:val="0"/>
      <w:marBottom w:val="0"/>
      <w:divBdr>
        <w:top w:val="none" w:sz="0" w:space="0" w:color="auto"/>
        <w:left w:val="none" w:sz="0" w:space="0" w:color="auto"/>
        <w:bottom w:val="none" w:sz="0" w:space="0" w:color="auto"/>
        <w:right w:val="none" w:sz="0" w:space="0" w:color="auto"/>
      </w:divBdr>
    </w:div>
    <w:div w:id="1659578118">
      <w:bodyDiv w:val="1"/>
      <w:marLeft w:val="0"/>
      <w:marRight w:val="0"/>
      <w:marTop w:val="0"/>
      <w:marBottom w:val="0"/>
      <w:divBdr>
        <w:top w:val="none" w:sz="0" w:space="0" w:color="auto"/>
        <w:left w:val="none" w:sz="0" w:space="0" w:color="auto"/>
        <w:bottom w:val="none" w:sz="0" w:space="0" w:color="auto"/>
        <w:right w:val="none" w:sz="0" w:space="0" w:color="auto"/>
      </w:divBdr>
    </w:div>
    <w:div w:id="1661957023">
      <w:bodyDiv w:val="1"/>
      <w:marLeft w:val="0"/>
      <w:marRight w:val="0"/>
      <w:marTop w:val="0"/>
      <w:marBottom w:val="0"/>
      <w:divBdr>
        <w:top w:val="none" w:sz="0" w:space="0" w:color="auto"/>
        <w:left w:val="none" w:sz="0" w:space="0" w:color="auto"/>
        <w:bottom w:val="none" w:sz="0" w:space="0" w:color="auto"/>
        <w:right w:val="none" w:sz="0" w:space="0" w:color="auto"/>
      </w:divBdr>
    </w:div>
    <w:div w:id="1663392452">
      <w:bodyDiv w:val="1"/>
      <w:marLeft w:val="0"/>
      <w:marRight w:val="0"/>
      <w:marTop w:val="0"/>
      <w:marBottom w:val="0"/>
      <w:divBdr>
        <w:top w:val="none" w:sz="0" w:space="0" w:color="auto"/>
        <w:left w:val="none" w:sz="0" w:space="0" w:color="auto"/>
        <w:bottom w:val="none" w:sz="0" w:space="0" w:color="auto"/>
        <w:right w:val="none" w:sz="0" w:space="0" w:color="auto"/>
      </w:divBdr>
    </w:div>
    <w:div w:id="1664237743">
      <w:bodyDiv w:val="1"/>
      <w:marLeft w:val="0"/>
      <w:marRight w:val="0"/>
      <w:marTop w:val="0"/>
      <w:marBottom w:val="0"/>
      <w:divBdr>
        <w:top w:val="none" w:sz="0" w:space="0" w:color="auto"/>
        <w:left w:val="none" w:sz="0" w:space="0" w:color="auto"/>
        <w:bottom w:val="none" w:sz="0" w:space="0" w:color="auto"/>
        <w:right w:val="none" w:sz="0" w:space="0" w:color="auto"/>
      </w:divBdr>
    </w:div>
    <w:div w:id="1666320725">
      <w:bodyDiv w:val="1"/>
      <w:marLeft w:val="0"/>
      <w:marRight w:val="0"/>
      <w:marTop w:val="0"/>
      <w:marBottom w:val="0"/>
      <w:divBdr>
        <w:top w:val="none" w:sz="0" w:space="0" w:color="auto"/>
        <w:left w:val="none" w:sz="0" w:space="0" w:color="auto"/>
        <w:bottom w:val="none" w:sz="0" w:space="0" w:color="auto"/>
        <w:right w:val="none" w:sz="0" w:space="0" w:color="auto"/>
      </w:divBdr>
    </w:div>
    <w:div w:id="1666934663">
      <w:bodyDiv w:val="1"/>
      <w:marLeft w:val="0"/>
      <w:marRight w:val="0"/>
      <w:marTop w:val="0"/>
      <w:marBottom w:val="0"/>
      <w:divBdr>
        <w:top w:val="none" w:sz="0" w:space="0" w:color="auto"/>
        <w:left w:val="none" w:sz="0" w:space="0" w:color="auto"/>
        <w:bottom w:val="none" w:sz="0" w:space="0" w:color="auto"/>
        <w:right w:val="none" w:sz="0" w:space="0" w:color="auto"/>
      </w:divBdr>
    </w:div>
    <w:div w:id="1668092728">
      <w:bodyDiv w:val="1"/>
      <w:marLeft w:val="0"/>
      <w:marRight w:val="0"/>
      <w:marTop w:val="0"/>
      <w:marBottom w:val="0"/>
      <w:divBdr>
        <w:top w:val="none" w:sz="0" w:space="0" w:color="auto"/>
        <w:left w:val="none" w:sz="0" w:space="0" w:color="auto"/>
        <w:bottom w:val="none" w:sz="0" w:space="0" w:color="auto"/>
        <w:right w:val="none" w:sz="0" w:space="0" w:color="auto"/>
      </w:divBdr>
    </w:div>
    <w:div w:id="1671371243">
      <w:bodyDiv w:val="1"/>
      <w:marLeft w:val="0"/>
      <w:marRight w:val="0"/>
      <w:marTop w:val="0"/>
      <w:marBottom w:val="0"/>
      <w:divBdr>
        <w:top w:val="none" w:sz="0" w:space="0" w:color="auto"/>
        <w:left w:val="none" w:sz="0" w:space="0" w:color="auto"/>
        <w:bottom w:val="none" w:sz="0" w:space="0" w:color="auto"/>
        <w:right w:val="none" w:sz="0" w:space="0" w:color="auto"/>
      </w:divBdr>
    </w:div>
    <w:div w:id="1676767576">
      <w:bodyDiv w:val="1"/>
      <w:marLeft w:val="0"/>
      <w:marRight w:val="0"/>
      <w:marTop w:val="0"/>
      <w:marBottom w:val="0"/>
      <w:divBdr>
        <w:top w:val="none" w:sz="0" w:space="0" w:color="auto"/>
        <w:left w:val="none" w:sz="0" w:space="0" w:color="auto"/>
        <w:bottom w:val="none" w:sz="0" w:space="0" w:color="auto"/>
        <w:right w:val="none" w:sz="0" w:space="0" w:color="auto"/>
      </w:divBdr>
    </w:div>
    <w:div w:id="1679311642">
      <w:bodyDiv w:val="1"/>
      <w:marLeft w:val="0"/>
      <w:marRight w:val="0"/>
      <w:marTop w:val="0"/>
      <w:marBottom w:val="0"/>
      <w:divBdr>
        <w:top w:val="none" w:sz="0" w:space="0" w:color="auto"/>
        <w:left w:val="none" w:sz="0" w:space="0" w:color="auto"/>
        <w:bottom w:val="none" w:sz="0" w:space="0" w:color="auto"/>
        <w:right w:val="none" w:sz="0" w:space="0" w:color="auto"/>
      </w:divBdr>
    </w:div>
    <w:div w:id="1682009440">
      <w:bodyDiv w:val="1"/>
      <w:marLeft w:val="0"/>
      <w:marRight w:val="0"/>
      <w:marTop w:val="0"/>
      <w:marBottom w:val="0"/>
      <w:divBdr>
        <w:top w:val="none" w:sz="0" w:space="0" w:color="auto"/>
        <w:left w:val="none" w:sz="0" w:space="0" w:color="auto"/>
        <w:bottom w:val="none" w:sz="0" w:space="0" w:color="auto"/>
        <w:right w:val="none" w:sz="0" w:space="0" w:color="auto"/>
      </w:divBdr>
    </w:div>
    <w:div w:id="1682464922">
      <w:bodyDiv w:val="1"/>
      <w:marLeft w:val="0"/>
      <w:marRight w:val="0"/>
      <w:marTop w:val="0"/>
      <w:marBottom w:val="0"/>
      <w:divBdr>
        <w:top w:val="none" w:sz="0" w:space="0" w:color="auto"/>
        <w:left w:val="none" w:sz="0" w:space="0" w:color="auto"/>
        <w:bottom w:val="none" w:sz="0" w:space="0" w:color="auto"/>
        <w:right w:val="none" w:sz="0" w:space="0" w:color="auto"/>
      </w:divBdr>
    </w:div>
    <w:div w:id="1683819420">
      <w:bodyDiv w:val="1"/>
      <w:marLeft w:val="0"/>
      <w:marRight w:val="0"/>
      <w:marTop w:val="0"/>
      <w:marBottom w:val="0"/>
      <w:divBdr>
        <w:top w:val="none" w:sz="0" w:space="0" w:color="auto"/>
        <w:left w:val="none" w:sz="0" w:space="0" w:color="auto"/>
        <w:bottom w:val="none" w:sz="0" w:space="0" w:color="auto"/>
        <w:right w:val="none" w:sz="0" w:space="0" w:color="auto"/>
      </w:divBdr>
    </w:div>
    <w:div w:id="1683895740">
      <w:bodyDiv w:val="1"/>
      <w:marLeft w:val="0"/>
      <w:marRight w:val="0"/>
      <w:marTop w:val="0"/>
      <w:marBottom w:val="0"/>
      <w:divBdr>
        <w:top w:val="none" w:sz="0" w:space="0" w:color="auto"/>
        <w:left w:val="none" w:sz="0" w:space="0" w:color="auto"/>
        <w:bottom w:val="none" w:sz="0" w:space="0" w:color="auto"/>
        <w:right w:val="none" w:sz="0" w:space="0" w:color="auto"/>
      </w:divBdr>
    </w:div>
    <w:div w:id="1683973693">
      <w:bodyDiv w:val="1"/>
      <w:marLeft w:val="0"/>
      <w:marRight w:val="0"/>
      <w:marTop w:val="0"/>
      <w:marBottom w:val="0"/>
      <w:divBdr>
        <w:top w:val="none" w:sz="0" w:space="0" w:color="auto"/>
        <w:left w:val="none" w:sz="0" w:space="0" w:color="auto"/>
        <w:bottom w:val="none" w:sz="0" w:space="0" w:color="auto"/>
        <w:right w:val="none" w:sz="0" w:space="0" w:color="auto"/>
      </w:divBdr>
    </w:div>
    <w:div w:id="1684817665">
      <w:bodyDiv w:val="1"/>
      <w:marLeft w:val="0"/>
      <w:marRight w:val="0"/>
      <w:marTop w:val="0"/>
      <w:marBottom w:val="0"/>
      <w:divBdr>
        <w:top w:val="none" w:sz="0" w:space="0" w:color="auto"/>
        <w:left w:val="none" w:sz="0" w:space="0" w:color="auto"/>
        <w:bottom w:val="none" w:sz="0" w:space="0" w:color="auto"/>
        <w:right w:val="none" w:sz="0" w:space="0" w:color="auto"/>
      </w:divBdr>
    </w:div>
    <w:div w:id="1685981302">
      <w:bodyDiv w:val="1"/>
      <w:marLeft w:val="0"/>
      <w:marRight w:val="0"/>
      <w:marTop w:val="0"/>
      <w:marBottom w:val="0"/>
      <w:divBdr>
        <w:top w:val="none" w:sz="0" w:space="0" w:color="auto"/>
        <w:left w:val="none" w:sz="0" w:space="0" w:color="auto"/>
        <w:bottom w:val="none" w:sz="0" w:space="0" w:color="auto"/>
        <w:right w:val="none" w:sz="0" w:space="0" w:color="auto"/>
      </w:divBdr>
    </w:div>
    <w:div w:id="1692535953">
      <w:bodyDiv w:val="1"/>
      <w:marLeft w:val="0"/>
      <w:marRight w:val="0"/>
      <w:marTop w:val="0"/>
      <w:marBottom w:val="0"/>
      <w:divBdr>
        <w:top w:val="none" w:sz="0" w:space="0" w:color="auto"/>
        <w:left w:val="none" w:sz="0" w:space="0" w:color="auto"/>
        <w:bottom w:val="none" w:sz="0" w:space="0" w:color="auto"/>
        <w:right w:val="none" w:sz="0" w:space="0" w:color="auto"/>
      </w:divBdr>
    </w:div>
    <w:div w:id="1693919154">
      <w:bodyDiv w:val="1"/>
      <w:marLeft w:val="0"/>
      <w:marRight w:val="0"/>
      <w:marTop w:val="0"/>
      <w:marBottom w:val="0"/>
      <w:divBdr>
        <w:top w:val="none" w:sz="0" w:space="0" w:color="auto"/>
        <w:left w:val="none" w:sz="0" w:space="0" w:color="auto"/>
        <w:bottom w:val="none" w:sz="0" w:space="0" w:color="auto"/>
        <w:right w:val="none" w:sz="0" w:space="0" w:color="auto"/>
      </w:divBdr>
    </w:div>
    <w:div w:id="1695883162">
      <w:bodyDiv w:val="1"/>
      <w:marLeft w:val="0"/>
      <w:marRight w:val="0"/>
      <w:marTop w:val="0"/>
      <w:marBottom w:val="0"/>
      <w:divBdr>
        <w:top w:val="none" w:sz="0" w:space="0" w:color="auto"/>
        <w:left w:val="none" w:sz="0" w:space="0" w:color="auto"/>
        <w:bottom w:val="none" w:sz="0" w:space="0" w:color="auto"/>
        <w:right w:val="none" w:sz="0" w:space="0" w:color="auto"/>
      </w:divBdr>
    </w:div>
    <w:div w:id="1697580716">
      <w:bodyDiv w:val="1"/>
      <w:marLeft w:val="0"/>
      <w:marRight w:val="0"/>
      <w:marTop w:val="0"/>
      <w:marBottom w:val="0"/>
      <w:divBdr>
        <w:top w:val="none" w:sz="0" w:space="0" w:color="auto"/>
        <w:left w:val="none" w:sz="0" w:space="0" w:color="auto"/>
        <w:bottom w:val="none" w:sz="0" w:space="0" w:color="auto"/>
        <w:right w:val="none" w:sz="0" w:space="0" w:color="auto"/>
      </w:divBdr>
    </w:div>
    <w:div w:id="1699432487">
      <w:bodyDiv w:val="1"/>
      <w:marLeft w:val="0"/>
      <w:marRight w:val="0"/>
      <w:marTop w:val="0"/>
      <w:marBottom w:val="0"/>
      <w:divBdr>
        <w:top w:val="none" w:sz="0" w:space="0" w:color="auto"/>
        <w:left w:val="none" w:sz="0" w:space="0" w:color="auto"/>
        <w:bottom w:val="none" w:sz="0" w:space="0" w:color="auto"/>
        <w:right w:val="none" w:sz="0" w:space="0" w:color="auto"/>
      </w:divBdr>
    </w:div>
    <w:div w:id="1699626069">
      <w:bodyDiv w:val="1"/>
      <w:marLeft w:val="0"/>
      <w:marRight w:val="0"/>
      <w:marTop w:val="0"/>
      <w:marBottom w:val="0"/>
      <w:divBdr>
        <w:top w:val="none" w:sz="0" w:space="0" w:color="auto"/>
        <w:left w:val="none" w:sz="0" w:space="0" w:color="auto"/>
        <w:bottom w:val="none" w:sz="0" w:space="0" w:color="auto"/>
        <w:right w:val="none" w:sz="0" w:space="0" w:color="auto"/>
      </w:divBdr>
    </w:div>
    <w:div w:id="1704674648">
      <w:bodyDiv w:val="1"/>
      <w:marLeft w:val="0"/>
      <w:marRight w:val="0"/>
      <w:marTop w:val="0"/>
      <w:marBottom w:val="0"/>
      <w:divBdr>
        <w:top w:val="none" w:sz="0" w:space="0" w:color="auto"/>
        <w:left w:val="none" w:sz="0" w:space="0" w:color="auto"/>
        <w:bottom w:val="none" w:sz="0" w:space="0" w:color="auto"/>
        <w:right w:val="none" w:sz="0" w:space="0" w:color="auto"/>
      </w:divBdr>
    </w:div>
    <w:div w:id="1705210169">
      <w:bodyDiv w:val="1"/>
      <w:marLeft w:val="0"/>
      <w:marRight w:val="0"/>
      <w:marTop w:val="0"/>
      <w:marBottom w:val="0"/>
      <w:divBdr>
        <w:top w:val="none" w:sz="0" w:space="0" w:color="auto"/>
        <w:left w:val="none" w:sz="0" w:space="0" w:color="auto"/>
        <w:bottom w:val="none" w:sz="0" w:space="0" w:color="auto"/>
        <w:right w:val="none" w:sz="0" w:space="0" w:color="auto"/>
      </w:divBdr>
    </w:div>
    <w:div w:id="1708794274">
      <w:bodyDiv w:val="1"/>
      <w:marLeft w:val="0"/>
      <w:marRight w:val="0"/>
      <w:marTop w:val="0"/>
      <w:marBottom w:val="0"/>
      <w:divBdr>
        <w:top w:val="none" w:sz="0" w:space="0" w:color="auto"/>
        <w:left w:val="none" w:sz="0" w:space="0" w:color="auto"/>
        <w:bottom w:val="none" w:sz="0" w:space="0" w:color="auto"/>
        <w:right w:val="none" w:sz="0" w:space="0" w:color="auto"/>
      </w:divBdr>
    </w:div>
    <w:div w:id="1712879292">
      <w:bodyDiv w:val="1"/>
      <w:marLeft w:val="0"/>
      <w:marRight w:val="0"/>
      <w:marTop w:val="0"/>
      <w:marBottom w:val="0"/>
      <w:divBdr>
        <w:top w:val="none" w:sz="0" w:space="0" w:color="auto"/>
        <w:left w:val="none" w:sz="0" w:space="0" w:color="auto"/>
        <w:bottom w:val="none" w:sz="0" w:space="0" w:color="auto"/>
        <w:right w:val="none" w:sz="0" w:space="0" w:color="auto"/>
      </w:divBdr>
    </w:div>
    <w:div w:id="1713188004">
      <w:bodyDiv w:val="1"/>
      <w:marLeft w:val="0"/>
      <w:marRight w:val="0"/>
      <w:marTop w:val="0"/>
      <w:marBottom w:val="0"/>
      <w:divBdr>
        <w:top w:val="none" w:sz="0" w:space="0" w:color="auto"/>
        <w:left w:val="none" w:sz="0" w:space="0" w:color="auto"/>
        <w:bottom w:val="none" w:sz="0" w:space="0" w:color="auto"/>
        <w:right w:val="none" w:sz="0" w:space="0" w:color="auto"/>
      </w:divBdr>
    </w:div>
    <w:div w:id="1715306237">
      <w:bodyDiv w:val="1"/>
      <w:marLeft w:val="0"/>
      <w:marRight w:val="0"/>
      <w:marTop w:val="0"/>
      <w:marBottom w:val="0"/>
      <w:divBdr>
        <w:top w:val="none" w:sz="0" w:space="0" w:color="auto"/>
        <w:left w:val="none" w:sz="0" w:space="0" w:color="auto"/>
        <w:bottom w:val="none" w:sz="0" w:space="0" w:color="auto"/>
        <w:right w:val="none" w:sz="0" w:space="0" w:color="auto"/>
      </w:divBdr>
    </w:div>
    <w:div w:id="1718510416">
      <w:bodyDiv w:val="1"/>
      <w:marLeft w:val="0"/>
      <w:marRight w:val="0"/>
      <w:marTop w:val="0"/>
      <w:marBottom w:val="0"/>
      <w:divBdr>
        <w:top w:val="none" w:sz="0" w:space="0" w:color="auto"/>
        <w:left w:val="none" w:sz="0" w:space="0" w:color="auto"/>
        <w:bottom w:val="none" w:sz="0" w:space="0" w:color="auto"/>
        <w:right w:val="none" w:sz="0" w:space="0" w:color="auto"/>
      </w:divBdr>
    </w:div>
    <w:div w:id="1722707910">
      <w:bodyDiv w:val="1"/>
      <w:marLeft w:val="0"/>
      <w:marRight w:val="0"/>
      <w:marTop w:val="0"/>
      <w:marBottom w:val="0"/>
      <w:divBdr>
        <w:top w:val="none" w:sz="0" w:space="0" w:color="auto"/>
        <w:left w:val="none" w:sz="0" w:space="0" w:color="auto"/>
        <w:bottom w:val="none" w:sz="0" w:space="0" w:color="auto"/>
        <w:right w:val="none" w:sz="0" w:space="0" w:color="auto"/>
      </w:divBdr>
    </w:div>
    <w:div w:id="1724400853">
      <w:bodyDiv w:val="1"/>
      <w:marLeft w:val="0"/>
      <w:marRight w:val="0"/>
      <w:marTop w:val="0"/>
      <w:marBottom w:val="0"/>
      <w:divBdr>
        <w:top w:val="none" w:sz="0" w:space="0" w:color="auto"/>
        <w:left w:val="none" w:sz="0" w:space="0" w:color="auto"/>
        <w:bottom w:val="none" w:sz="0" w:space="0" w:color="auto"/>
        <w:right w:val="none" w:sz="0" w:space="0" w:color="auto"/>
      </w:divBdr>
    </w:div>
    <w:div w:id="1727945216">
      <w:bodyDiv w:val="1"/>
      <w:marLeft w:val="0"/>
      <w:marRight w:val="0"/>
      <w:marTop w:val="0"/>
      <w:marBottom w:val="0"/>
      <w:divBdr>
        <w:top w:val="none" w:sz="0" w:space="0" w:color="auto"/>
        <w:left w:val="none" w:sz="0" w:space="0" w:color="auto"/>
        <w:bottom w:val="none" w:sz="0" w:space="0" w:color="auto"/>
        <w:right w:val="none" w:sz="0" w:space="0" w:color="auto"/>
      </w:divBdr>
    </w:div>
    <w:div w:id="1730105244">
      <w:bodyDiv w:val="1"/>
      <w:marLeft w:val="0"/>
      <w:marRight w:val="0"/>
      <w:marTop w:val="0"/>
      <w:marBottom w:val="0"/>
      <w:divBdr>
        <w:top w:val="none" w:sz="0" w:space="0" w:color="auto"/>
        <w:left w:val="none" w:sz="0" w:space="0" w:color="auto"/>
        <w:bottom w:val="none" w:sz="0" w:space="0" w:color="auto"/>
        <w:right w:val="none" w:sz="0" w:space="0" w:color="auto"/>
      </w:divBdr>
    </w:div>
    <w:div w:id="1731493436">
      <w:bodyDiv w:val="1"/>
      <w:marLeft w:val="0"/>
      <w:marRight w:val="0"/>
      <w:marTop w:val="0"/>
      <w:marBottom w:val="0"/>
      <w:divBdr>
        <w:top w:val="none" w:sz="0" w:space="0" w:color="auto"/>
        <w:left w:val="none" w:sz="0" w:space="0" w:color="auto"/>
        <w:bottom w:val="none" w:sz="0" w:space="0" w:color="auto"/>
        <w:right w:val="none" w:sz="0" w:space="0" w:color="auto"/>
      </w:divBdr>
    </w:div>
    <w:div w:id="1734766958">
      <w:bodyDiv w:val="1"/>
      <w:marLeft w:val="0"/>
      <w:marRight w:val="0"/>
      <w:marTop w:val="0"/>
      <w:marBottom w:val="0"/>
      <w:divBdr>
        <w:top w:val="none" w:sz="0" w:space="0" w:color="auto"/>
        <w:left w:val="none" w:sz="0" w:space="0" w:color="auto"/>
        <w:bottom w:val="none" w:sz="0" w:space="0" w:color="auto"/>
        <w:right w:val="none" w:sz="0" w:space="0" w:color="auto"/>
      </w:divBdr>
    </w:div>
    <w:div w:id="1743329303">
      <w:bodyDiv w:val="1"/>
      <w:marLeft w:val="0"/>
      <w:marRight w:val="0"/>
      <w:marTop w:val="0"/>
      <w:marBottom w:val="0"/>
      <w:divBdr>
        <w:top w:val="none" w:sz="0" w:space="0" w:color="auto"/>
        <w:left w:val="none" w:sz="0" w:space="0" w:color="auto"/>
        <w:bottom w:val="none" w:sz="0" w:space="0" w:color="auto"/>
        <w:right w:val="none" w:sz="0" w:space="0" w:color="auto"/>
      </w:divBdr>
    </w:div>
    <w:div w:id="1747190400">
      <w:bodyDiv w:val="1"/>
      <w:marLeft w:val="0"/>
      <w:marRight w:val="0"/>
      <w:marTop w:val="0"/>
      <w:marBottom w:val="0"/>
      <w:divBdr>
        <w:top w:val="none" w:sz="0" w:space="0" w:color="auto"/>
        <w:left w:val="none" w:sz="0" w:space="0" w:color="auto"/>
        <w:bottom w:val="none" w:sz="0" w:space="0" w:color="auto"/>
        <w:right w:val="none" w:sz="0" w:space="0" w:color="auto"/>
      </w:divBdr>
    </w:div>
    <w:div w:id="1747259945">
      <w:bodyDiv w:val="1"/>
      <w:marLeft w:val="0"/>
      <w:marRight w:val="0"/>
      <w:marTop w:val="0"/>
      <w:marBottom w:val="0"/>
      <w:divBdr>
        <w:top w:val="none" w:sz="0" w:space="0" w:color="auto"/>
        <w:left w:val="none" w:sz="0" w:space="0" w:color="auto"/>
        <w:bottom w:val="none" w:sz="0" w:space="0" w:color="auto"/>
        <w:right w:val="none" w:sz="0" w:space="0" w:color="auto"/>
      </w:divBdr>
    </w:div>
    <w:div w:id="1747260941">
      <w:bodyDiv w:val="1"/>
      <w:marLeft w:val="0"/>
      <w:marRight w:val="0"/>
      <w:marTop w:val="0"/>
      <w:marBottom w:val="0"/>
      <w:divBdr>
        <w:top w:val="none" w:sz="0" w:space="0" w:color="auto"/>
        <w:left w:val="none" w:sz="0" w:space="0" w:color="auto"/>
        <w:bottom w:val="none" w:sz="0" w:space="0" w:color="auto"/>
        <w:right w:val="none" w:sz="0" w:space="0" w:color="auto"/>
      </w:divBdr>
    </w:div>
    <w:div w:id="1749571163">
      <w:bodyDiv w:val="1"/>
      <w:marLeft w:val="0"/>
      <w:marRight w:val="0"/>
      <w:marTop w:val="0"/>
      <w:marBottom w:val="0"/>
      <w:divBdr>
        <w:top w:val="none" w:sz="0" w:space="0" w:color="auto"/>
        <w:left w:val="none" w:sz="0" w:space="0" w:color="auto"/>
        <w:bottom w:val="none" w:sz="0" w:space="0" w:color="auto"/>
        <w:right w:val="none" w:sz="0" w:space="0" w:color="auto"/>
      </w:divBdr>
    </w:div>
    <w:div w:id="1750424599">
      <w:bodyDiv w:val="1"/>
      <w:marLeft w:val="0"/>
      <w:marRight w:val="0"/>
      <w:marTop w:val="0"/>
      <w:marBottom w:val="0"/>
      <w:divBdr>
        <w:top w:val="none" w:sz="0" w:space="0" w:color="auto"/>
        <w:left w:val="none" w:sz="0" w:space="0" w:color="auto"/>
        <w:bottom w:val="none" w:sz="0" w:space="0" w:color="auto"/>
        <w:right w:val="none" w:sz="0" w:space="0" w:color="auto"/>
      </w:divBdr>
    </w:div>
    <w:div w:id="1751657586">
      <w:bodyDiv w:val="1"/>
      <w:marLeft w:val="0"/>
      <w:marRight w:val="0"/>
      <w:marTop w:val="0"/>
      <w:marBottom w:val="0"/>
      <w:divBdr>
        <w:top w:val="none" w:sz="0" w:space="0" w:color="auto"/>
        <w:left w:val="none" w:sz="0" w:space="0" w:color="auto"/>
        <w:bottom w:val="none" w:sz="0" w:space="0" w:color="auto"/>
        <w:right w:val="none" w:sz="0" w:space="0" w:color="auto"/>
      </w:divBdr>
    </w:div>
    <w:div w:id="1752727519">
      <w:bodyDiv w:val="1"/>
      <w:marLeft w:val="0"/>
      <w:marRight w:val="0"/>
      <w:marTop w:val="0"/>
      <w:marBottom w:val="0"/>
      <w:divBdr>
        <w:top w:val="none" w:sz="0" w:space="0" w:color="auto"/>
        <w:left w:val="none" w:sz="0" w:space="0" w:color="auto"/>
        <w:bottom w:val="none" w:sz="0" w:space="0" w:color="auto"/>
        <w:right w:val="none" w:sz="0" w:space="0" w:color="auto"/>
      </w:divBdr>
    </w:div>
    <w:div w:id="1754545467">
      <w:bodyDiv w:val="1"/>
      <w:marLeft w:val="0"/>
      <w:marRight w:val="0"/>
      <w:marTop w:val="0"/>
      <w:marBottom w:val="0"/>
      <w:divBdr>
        <w:top w:val="none" w:sz="0" w:space="0" w:color="auto"/>
        <w:left w:val="none" w:sz="0" w:space="0" w:color="auto"/>
        <w:bottom w:val="none" w:sz="0" w:space="0" w:color="auto"/>
        <w:right w:val="none" w:sz="0" w:space="0" w:color="auto"/>
      </w:divBdr>
    </w:div>
    <w:div w:id="1756126016">
      <w:bodyDiv w:val="1"/>
      <w:marLeft w:val="0"/>
      <w:marRight w:val="0"/>
      <w:marTop w:val="0"/>
      <w:marBottom w:val="0"/>
      <w:divBdr>
        <w:top w:val="none" w:sz="0" w:space="0" w:color="auto"/>
        <w:left w:val="none" w:sz="0" w:space="0" w:color="auto"/>
        <w:bottom w:val="none" w:sz="0" w:space="0" w:color="auto"/>
        <w:right w:val="none" w:sz="0" w:space="0" w:color="auto"/>
      </w:divBdr>
    </w:div>
    <w:div w:id="1756777156">
      <w:bodyDiv w:val="1"/>
      <w:marLeft w:val="0"/>
      <w:marRight w:val="0"/>
      <w:marTop w:val="0"/>
      <w:marBottom w:val="0"/>
      <w:divBdr>
        <w:top w:val="none" w:sz="0" w:space="0" w:color="auto"/>
        <w:left w:val="none" w:sz="0" w:space="0" w:color="auto"/>
        <w:bottom w:val="none" w:sz="0" w:space="0" w:color="auto"/>
        <w:right w:val="none" w:sz="0" w:space="0" w:color="auto"/>
      </w:divBdr>
    </w:div>
    <w:div w:id="1757283963">
      <w:bodyDiv w:val="1"/>
      <w:marLeft w:val="0"/>
      <w:marRight w:val="0"/>
      <w:marTop w:val="0"/>
      <w:marBottom w:val="0"/>
      <w:divBdr>
        <w:top w:val="none" w:sz="0" w:space="0" w:color="auto"/>
        <w:left w:val="none" w:sz="0" w:space="0" w:color="auto"/>
        <w:bottom w:val="none" w:sz="0" w:space="0" w:color="auto"/>
        <w:right w:val="none" w:sz="0" w:space="0" w:color="auto"/>
      </w:divBdr>
    </w:div>
    <w:div w:id="1757356645">
      <w:bodyDiv w:val="1"/>
      <w:marLeft w:val="0"/>
      <w:marRight w:val="0"/>
      <w:marTop w:val="0"/>
      <w:marBottom w:val="0"/>
      <w:divBdr>
        <w:top w:val="none" w:sz="0" w:space="0" w:color="auto"/>
        <w:left w:val="none" w:sz="0" w:space="0" w:color="auto"/>
        <w:bottom w:val="none" w:sz="0" w:space="0" w:color="auto"/>
        <w:right w:val="none" w:sz="0" w:space="0" w:color="auto"/>
      </w:divBdr>
    </w:div>
    <w:div w:id="1761682766">
      <w:bodyDiv w:val="1"/>
      <w:marLeft w:val="0"/>
      <w:marRight w:val="0"/>
      <w:marTop w:val="0"/>
      <w:marBottom w:val="0"/>
      <w:divBdr>
        <w:top w:val="none" w:sz="0" w:space="0" w:color="auto"/>
        <w:left w:val="none" w:sz="0" w:space="0" w:color="auto"/>
        <w:bottom w:val="none" w:sz="0" w:space="0" w:color="auto"/>
        <w:right w:val="none" w:sz="0" w:space="0" w:color="auto"/>
      </w:divBdr>
    </w:div>
    <w:div w:id="1762338585">
      <w:bodyDiv w:val="1"/>
      <w:marLeft w:val="0"/>
      <w:marRight w:val="0"/>
      <w:marTop w:val="0"/>
      <w:marBottom w:val="0"/>
      <w:divBdr>
        <w:top w:val="none" w:sz="0" w:space="0" w:color="auto"/>
        <w:left w:val="none" w:sz="0" w:space="0" w:color="auto"/>
        <w:bottom w:val="none" w:sz="0" w:space="0" w:color="auto"/>
        <w:right w:val="none" w:sz="0" w:space="0" w:color="auto"/>
      </w:divBdr>
    </w:div>
    <w:div w:id="1764297074">
      <w:bodyDiv w:val="1"/>
      <w:marLeft w:val="0"/>
      <w:marRight w:val="0"/>
      <w:marTop w:val="0"/>
      <w:marBottom w:val="0"/>
      <w:divBdr>
        <w:top w:val="none" w:sz="0" w:space="0" w:color="auto"/>
        <w:left w:val="none" w:sz="0" w:space="0" w:color="auto"/>
        <w:bottom w:val="none" w:sz="0" w:space="0" w:color="auto"/>
        <w:right w:val="none" w:sz="0" w:space="0" w:color="auto"/>
      </w:divBdr>
    </w:div>
    <w:div w:id="1766337887">
      <w:bodyDiv w:val="1"/>
      <w:marLeft w:val="0"/>
      <w:marRight w:val="0"/>
      <w:marTop w:val="0"/>
      <w:marBottom w:val="0"/>
      <w:divBdr>
        <w:top w:val="none" w:sz="0" w:space="0" w:color="auto"/>
        <w:left w:val="none" w:sz="0" w:space="0" w:color="auto"/>
        <w:bottom w:val="none" w:sz="0" w:space="0" w:color="auto"/>
        <w:right w:val="none" w:sz="0" w:space="0" w:color="auto"/>
      </w:divBdr>
    </w:div>
    <w:div w:id="1767657141">
      <w:bodyDiv w:val="1"/>
      <w:marLeft w:val="0"/>
      <w:marRight w:val="0"/>
      <w:marTop w:val="0"/>
      <w:marBottom w:val="0"/>
      <w:divBdr>
        <w:top w:val="none" w:sz="0" w:space="0" w:color="auto"/>
        <w:left w:val="none" w:sz="0" w:space="0" w:color="auto"/>
        <w:bottom w:val="none" w:sz="0" w:space="0" w:color="auto"/>
        <w:right w:val="none" w:sz="0" w:space="0" w:color="auto"/>
      </w:divBdr>
    </w:div>
    <w:div w:id="1768889829">
      <w:bodyDiv w:val="1"/>
      <w:marLeft w:val="0"/>
      <w:marRight w:val="0"/>
      <w:marTop w:val="0"/>
      <w:marBottom w:val="0"/>
      <w:divBdr>
        <w:top w:val="none" w:sz="0" w:space="0" w:color="auto"/>
        <w:left w:val="none" w:sz="0" w:space="0" w:color="auto"/>
        <w:bottom w:val="none" w:sz="0" w:space="0" w:color="auto"/>
        <w:right w:val="none" w:sz="0" w:space="0" w:color="auto"/>
      </w:divBdr>
    </w:div>
    <w:div w:id="1774084560">
      <w:bodyDiv w:val="1"/>
      <w:marLeft w:val="0"/>
      <w:marRight w:val="0"/>
      <w:marTop w:val="0"/>
      <w:marBottom w:val="0"/>
      <w:divBdr>
        <w:top w:val="none" w:sz="0" w:space="0" w:color="auto"/>
        <w:left w:val="none" w:sz="0" w:space="0" w:color="auto"/>
        <w:bottom w:val="none" w:sz="0" w:space="0" w:color="auto"/>
        <w:right w:val="none" w:sz="0" w:space="0" w:color="auto"/>
      </w:divBdr>
    </w:div>
    <w:div w:id="1776944373">
      <w:bodyDiv w:val="1"/>
      <w:marLeft w:val="0"/>
      <w:marRight w:val="0"/>
      <w:marTop w:val="0"/>
      <w:marBottom w:val="0"/>
      <w:divBdr>
        <w:top w:val="none" w:sz="0" w:space="0" w:color="auto"/>
        <w:left w:val="none" w:sz="0" w:space="0" w:color="auto"/>
        <w:bottom w:val="none" w:sz="0" w:space="0" w:color="auto"/>
        <w:right w:val="none" w:sz="0" w:space="0" w:color="auto"/>
      </w:divBdr>
    </w:div>
    <w:div w:id="1790392882">
      <w:bodyDiv w:val="1"/>
      <w:marLeft w:val="0"/>
      <w:marRight w:val="0"/>
      <w:marTop w:val="0"/>
      <w:marBottom w:val="0"/>
      <w:divBdr>
        <w:top w:val="none" w:sz="0" w:space="0" w:color="auto"/>
        <w:left w:val="none" w:sz="0" w:space="0" w:color="auto"/>
        <w:bottom w:val="none" w:sz="0" w:space="0" w:color="auto"/>
        <w:right w:val="none" w:sz="0" w:space="0" w:color="auto"/>
      </w:divBdr>
    </w:div>
    <w:div w:id="1793940470">
      <w:bodyDiv w:val="1"/>
      <w:marLeft w:val="0"/>
      <w:marRight w:val="0"/>
      <w:marTop w:val="0"/>
      <w:marBottom w:val="0"/>
      <w:divBdr>
        <w:top w:val="none" w:sz="0" w:space="0" w:color="auto"/>
        <w:left w:val="none" w:sz="0" w:space="0" w:color="auto"/>
        <w:bottom w:val="none" w:sz="0" w:space="0" w:color="auto"/>
        <w:right w:val="none" w:sz="0" w:space="0" w:color="auto"/>
      </w:divBdr>
    </w:div>
    <w:div w:id="1794593311">
      <w:bodyDiv w:val="1"/>
      <w:marLeft w:val="0"/>
      <w:marRight w:val="0"/>
      <w:marTop w:val="0"/>
      <w:marBottom w:val="0"/>
      <w:divBdr>
        <w:top w:val="none" w:sz="0" w:space="0" w:color="auto"/>
        <w:left w:val="none" w:sz="0" w:space="0" w:color="auto"/>
        <w:bottom w:val="none" w:sz="0" w:space="0" w:color="auto"/>
        <w:right w:val="none" w:sz="0" w:space="0" w:color="auto"/>
      </w:divBdr>
    </w:div>
    <w:div w:id="1796286814">
      <w:bodyDiv w:val="1"/>
      <w:marLeft w:val="0"/>
      <w:marRight w:val="0"/>
      <w:marTop w:val="0"/>
      <w:marBottom w:val="0"/>
      <w:divBdr>
        <w:top w:val="none" w:sz="0" w:space="0" w:color="auto"/>
        <w:left w:val="none" w:sz="0" w:space="0" w:color="auto"/>
        <w:bottom w:val="none" w:sz="0" w:space="0" w:color="auto"/>
        <w:right w:val="none" w:sz="0" w:space="0" w:color="auto"/>
      </w:divBdr>
    </w:div>
    <w:div w:id="1800950678">
      <w:bodyDiv w:val="1"/>
      <w:marLeft w:val="0"/>
      <w:marRight w:val="0"/>
      <w:marTop w:val="0"/>
      <w:marBottom w:val="0"/>
      <w:divBdr>
        <w:top w:val="none" w:sz="0" w:space="0" w:color="auto"/>
        <w:left w:val="none" w:sz="0" w:space="0" w:color="auto"/>
        <w:bottom w:val="none" w:sz="0" w:space="0" w:color="auto"/>
        <w:right w:val="none" w:sz="0" w:space="0" w:color="auto"/>
      </w:divBdr>
    </w:div>
    <w:div w:id="1801341024">
      <w:bodyDiv w:val="1"/>
      <w:marLeft w:val="0"/>
      <w:marRight w:val="0"/>
      <w:marTop w:val="0"/>
      <w:marBottom w:val="0"/>
      <w:divBdr>
        <w:top w:val="none" w:sz="0" w:space="0" w:color="auto"/>
        <w:left w:val="none" w:sz="0" w:space="0" w:color="auto"/>
        <w:bottom w:val="none" w:sz="0" w:space="0" w:color="auto"/>
        <w:right w:val="none" w:sz="0" w:space="0" w:color="auto"/>
      </w:divBdr>
    </w:div>
    <w:div w:id="1804690316">
      <w:bodyDiv w:val="1"/>
      <w:marLeft w:val="0"/>
      <w:marRight w:val="0"/>
      <w:marTop w:val="0"/>
      <w:marBottom w:val="0"/>
      <w:divBdr>
        <w:top w:val="none" w:sz="0" w:space="0" w:color="auto"/>
        <w:left w:val="none" w:sz="0" w:space="0" w:color="auto"/>
        <w:bottom w:val="none" w:sz="0" w:space="0" w:color="auto"/>
        <w:right w:val="none" w:sz="0" w:space="0" w:color="auto"/>
      </w:divBdr>
    </w:div>
    <w:div w:id="1805850240">
      <w:bodyDiv w:val="1"/>
      <w:marLeft w:val="0"/>
      <w:marRight w:val="0"/>
      <w:marTop w:val="0"/>
      <w:marBottom w:val="0"/>
      <w:divBdr>
        <w:top w:val="none" w:sz="0" w:space="0" w:color="auto"/>
        <w:left w:val="none" w:sz="0" w:space="0" w:color="auto"/>
        <w:bottom w:val="none" w:sz="0" w:space="0" w:color="auto"/>
        <w:right w:val="none" w:sz="0" w:space="0" w:color="auto"/>
      </w:divBdr>
    </w:div>
    <w:div w:id="1806465097">
      <w:bodyDiv w:val="1"/>
      <w:marLeft w:val="0"/>
      <w:marRight w:val="0"/>
      <w:marTop w:val="0"/>
      <w:marBottom w:val="0"/>
      <w:divBdr>
        <w:top w:val="none" w:sz="0" w:space="0" w:color="auto"/>
        <w:left w:val="none" w:sz="0" w:space="0" w:color="auto"/>
        <w:bottom w:val="none" w:sz="0" w:space="0" w:color="auto"/>
        <w:right w:val="none" w:sz="0" w:space="0" w:color="auto"/>
      </w:divBdr>
    </w:div>
    <w:div w:id="1813398624">
      <w:bodyDiv w:val="1"/>
      <w:marLeft w:val="0"/>
      <w:marRight w:val="0"/>
      <w:marTop w:val="0"/>
      <w:marBottom w:val="0"/>
      <w:divBdr>
        <w:top w:val="none" w:sz="0" w:space="0" w:color="auto"/>
        <w:left w:val="none" w:sz="0" w:space="0" w:color="auto"/>
        <w:bottom w:val="none" w:sz="0" w:space="0" w:color="auto"/>
        <w:right w:val="none" w:sz="0" w:space="0" w:color="auto"/>
      </w:divBdr>
    </w:div>
    <w:div w:id="1815217150">
      <w:bodyDiv w:val="1"/>
      <w:marLeft w:val="0"/>
      <w:marRight w:val="0"/>
      <w:marTop w:val="0"/>
      <w:marBottom w:val="0"/>
      <w:divBdr>
        <w:top w:val="none" w:sz="0" w:space="0" w:color="auto"/>
        <w:left w:val="none" w:sz="0" w:space="0" w:color="auto"/>
        <w:bottom w:val="none" w:sz="0" w:space="0" w:color="auto"/>
        <w:right w:val="none" w:sz="0" w:space="0" w:color="auto"/>
      </w:divBdr>
    </w:div>
    <w:div w:id="1822499391">
      <w:bodyDiv w:val="1"/>
      <w:marLeft w:val="0"/>
      <w:marRight w:val="0"/>
      <w:marTop w:val="0"/>
      <w:marBottom w:val="0"/>
      <w:divBdr>
        <w:top w:val="none" w:sz="0" w:space="0" w:color="auto"/>
        <w:left w:val="none" w:sz="0" w:space="0" w:color="auto"/>
        <w:bottom w:val="none" w:sz="0" w:space="0" w:color="auto"/>
        <w:right w:val="none" w:sz="0" w:space="0" w:color="auto"/>
      </w:divBdr>
    </w:div>
    <w:div w:id="1826897834">
      <w:bodyDiv w:val="1"/>
      <w:marLeft w:val="0"/>
      <w:marRight w:val="0"/>
      <w:marTop w:val="0"/>
      <w:marBottom w:val="0"/>
      <w:divBdr>
        <w:top w:val="none" w:sz="0" w:space="0" w:color="auto"/>
        <w:left w:val="none" w:sz="0" w:space="0" w:color="auto"/>
        <w:bottom w:val="none" w:sz="0" w:space="0" w:color="auto"/>
        <w:right w:val="none" w:sz="0" w:space="0" w:color="auto"/>
      </w:divBdr>
    </w:div>
    <w:div w:id="1827893069">
      <w:bodyDiv w:val="1"/>
      <w:marLeft w:val="0"/>
      <w:marRight w:val="0"/>
      <w:marTop w:val="0"/>
      <w:marBottom w:val="0"/>
      <w:divBdr>
        <w:top w:val="none" w:sz="0" w:space="0" w:color="auto"/>
        <w:left w:val="none" w:sz="0" w:space="0" w:color="auto"/>
        <w:bottom w:val="none" w:sz="0" w:space="0" w:color="auto"/>
        <w:right w:val="none" w:sz="0" w:space="0" w:color="auto"/>
      </w:divBdr>
    </w:div>
    <w:div w:id="1832334168">
      <w:bodyDiv w:val="1"/>
      <w:marLeft w:val="0"/>
      <w:marRight w:val="0"/>
      <w:marTop w:val="0"/>
      <w:marBottom w:val="0"/>
      <w:divBdr>
        <w:top w:val="none" w:sz="0" w:space="0" w:color="auto"/>
        <w:left w:val="none" w:sz="0" w:space="0" w:color="auto"/>
        <w:bottom w:val="none" w:sz="0" w:space="0" w:color="auto"/>
        <w:right w:val="none" w:sz="0" w:space="0" w:color="auto"/>
      </w:divBdr>
    </w:div>
    <w:div w:id="1836653062">
      <w:bodyDiv w:val="1"/>
      <w:marLeft w:val="0"/>
      <w:marRight w:val="0"/>
      <w:marTop w:val="0"/>
      <w:marBottom w:val="0"/>
      <w:divBdr>
        <w:top w:val="none" w:sz="0" w:space="0" w:color="auto"/>
        <w:left w:val="none" w:sz="0" w:space="0" w:color="auto"/>
        <w:bottom w:val="none" w:sz="0" w:space="0" w:color="auto"/>
        <w:right w:val="none" w:sz="0" w:space="0" w:color="auto"/>
      </w:divBdr>
    </w:div>
    <w:div w:id="1840461269">
      <w:bodyDiv w:val="1"/>
      <w:marLeft w:val="0"/>
      <w:marRight w:val="0"/>
      <w:marTop w:val="0"/>
      <w:marBottom w:val="0"/>
      <w:divBdr>
        <w:top w:val="none" w:sz="0" w:space="0" w:color="auto"/>
        <w:left w:val="none" w:sz="0" w:space="0" w:color="auto"/>
        <w:bottom w:val="none" w:sz="0" w:space="0" w:color="auto"/>
        <w:right w:val="none" w:sz="0" w:space="0" w:color="auto"/>
      </w:divBdr>
    </w:div>
    <w:div w:id="1841120802">
      <w:bodyDiv w:val="1"/>
      <w:marLeft w:val="0"/>
      <w:marRight w:val="0"/>
      <w:marTop w:val="0"/>
      <w:marBottom w:val="0"/>
      <w:divBdr>
        <w:top w:val="none" w:sz="0" w:space="0" w:color="auto"/>
        <w:left w:val="none" w:sz="0" w:space="0" w:color="auto"/>
        <w:bottom w:val="none" w:sz="0" w:space="0" w:color="auto"/>
        <w:right w:val="none" w:sz="0" w:space="0" w:color="auto"/>
      </w:divBdr>
    </w:div>
    <w:div w:id="1845590354">
      <w:bodyDiv w:val="1"/>
      <w:marLeft w:val="0"/>
      <w:marRight w:val="0"/>
      <w:marTop w:val="0"/>
      <w:marBottom w:val="0"/>
      <w:divBdr>
        <w:top w:val="none" w:sz="0" w:space="0" w:color="auto"/>
        <w:left w:val="none" w:sz="0" w:space="0" w:color="auto"/>
        <w:bottom w:val="none" w:sz="0" w:space="0" w:color="auto"/>
        <w:right w:val="none" w:sz="0" w:space="0" w:color="auto"/>
      </w:divBdr>
    </w:div>
    <w:div w:id="1847359990">
      <w:bodyDiv w:val="1"/>
      <w:marLeft w:val="0"/>
      <w:marRight w:val="0"/>
      <w:marTop w:val="0"/>
      <w:marBottom w:val="0"/>
      <w:divBdr>
        <w:top w:val="none" w:sz="0" w:space="0" w:color="auto"/>
        <w:left w:val="none" w:sz="0" w:space="0" w:color="auto"/>
        <w:bottom w:val="none" w:sz="0" w:space="0" w:color="auto"/>
        <w:right w:val="none" w:sz="0" w:space="0" w:color="auto"/>
      </w:divBdr>
    </w:div>
    <w:div w:id="18487890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852604322">
      <w:bodyDiv w:val="1"/>
      <w:marLeft w:val="0"/>
      <w:marRight w:val="0"/>
      <w:marTop w:val="0"/>
      <w:marBottom w:val="0"/>
      <w:divBdr>
        <w:top w:val="none" w:sz="0" w:space="0" w:color="auto"/>
        <w:left w:val="none" w:sz="0" w:space="0" w:color="auto"/>
        <w:bottom w:val="none" w:sz="0" w:space="0" w:color="auto"/>
        <w:right w:val="none" w:sz="0" w:space="0" w:color="auto"/>
      </w:divBdr>
    </w:div>
    <w:div w:id="1855486781">
      <w:bodyDiv w:val="1"/>
      <w:marLeft w:val="0"/>
      <w:marRight w:val="0"/>
      <w:marTop w:val="0"/>
      <w:marBottom w:val="0"/>
      <w:divBdr>
        <w:top w:val="none" w:sz="0" w:space="0" w:color="auto"/>
        <w:left w:val="none" w:sz="0" w:space="0" w:color="auto"/>
        <w:bottom w:val="none" w:sz="0" w:space="0" w:color="auto"/>
        <w:right w:val="none" w:sz="0" w:space="0" w:color="auto"/>
      </w:divBdr>
    </w:div>
    <w:div w:id="1858738920">
      <w:bodyDiv w:val="1"/>
      <w:marLeft w:val="0"/>
      <w:marRight w:val="0"/>
      <w:marTop w:val="0"/>
      <w:marBottom w:val="0"/>
      <w:divBdr>
        <w:top w:val="none" w:sz="0" w:space="0" w:color="auto"/>
        <w:left w:val="none" w:sz="0" w:space="0" w:color="auto"/>
        <w:bottom w:val="none" w:sz="0" w:space="0" w:color="auto"/>
        <w:right w:val="none" w:sz="0" w:space="0" w:color="auto"/>
      </w:divBdr>
    </w:div>
    <w:div w:id="1861158961">
      <w:bodyDiv w:val="1"/>
      <w:marLeft w:val="0"/>
      <w:marRight w:val="0"/>
      <w:marTop w:val="0"/>
      <w:marBottom w:val="0"/>
      <w:divBdr>
        <w:top w:val="none" w:sz="0" w:space="0" w:color="auto"/>
        <w:left w:val="none" w:sz="0" w:space="0" w:color="auto"/>
        <w:bottom w:val="none" w:sz="0" w:space="0" w:color="auto"/>
        <w:right w:val="none" w:sz="0" w:space="0" w:color="auto"/>
      </w:divBdr>
    </w:div>
    <w:div w:id="1861774876">
      <w:bodyDiv w:val="1"/>
      <w:marLeft w:val="0"/>
      <w:marRight w:val="0"/>
      <w:marTop w:val="0"/>
      <w:marBottom w:val="0"/>
      <w:divBdr>
        <w:top w:val="none" w:sz="0" w:space="0" w:color="auto"/>
        <w:left w:val="none" w:sz="0" w:space="0" w:color="auto"/>
        <w:bottom w:val="none" w:sz="0" w:space="0" w:color="auto"/>
        <w:right w:val="none" w:sz="0" w:space="0" w:color="auto"/>
      </w:divBdr>
    </w:div>
    <w:div w:id="1863207423">
      <w:bodyDiv w:val="1"/>
      <w:marLeft w:val="0"/>
      <w:marRight w:val="0"/>
      <w:marTop w:val="0"/>
      <w:marBottom w:val="0"/>
      <w:divBdr>
        <w:top w:val="none" w:sz="0" w:space="0" w:color="auto"/>
        <w:left w:val="none" w:sz="0" w:space="0" w:color="auto"/>
        <w:bottom w:val="none" w:sz="0" w:space="0" w:color="auto"/>
        <w:right w:val="none" w:sz="0" w:space="0" w:color="auto"/>
      </w:divBdr>
    </w:div>
    <w:div w:id="1864397147">
      <w:bodyDiv w:val="1"/>
      <w:marLeft w:val="0"/>
      <w:marRight w:val="0"/>
      <w:marTop w:val="0"/>
      <w:marBottom w:val="0"/>
      <w:divBdr>
        <w:top w:val="none" w:sz="0" w:space="0" w:color="auto"/>
        <w:left w:val="none" w:sz="0" w:space="0" w:color="auto"/>
        <w:bottom w:val="none" w:sz="0" w:space="0" w:color="auto"/>
        <w:right w:val="none" w:sz="0" w:space="0" w:color="auto"/>
      </w:divBdr>
    </w:div>
    <w:div w:id="1867668609">
      <w:bodyDiv w:val="1"/>
      <w:marLeft w:val="0"/>
      <w:marRight w:val="0"/>
      <w:marTop w:val="0"/>
      <w:marBottom w:val="0"/>
      <w:divBdr>
        <w:top w:val="none" w:sz="0" w:space="0" w:color="auto"/>
        <w:left w:val="none" w:sz="0" w:space="0" w:color="auto"/>
        <w:bottom w:val="none" w:sz="0" w:space="0" w:color="auto"/>
        <w:right w:val="none" w:sz="0" w:space="0" w:color="auto"/>
      </w:divBdr>
    </w:div>
    <w:div w:id="1868441801">
      <w:bodyDiv w:val="1"/>
      <w:marLeft w:val="0"/>
      <w:marRight w:val="0"/>
      <w:marTop w:val="0"/>
      <w:marBottom w:val="0"/>
      <w:divBdr>
        <w:top w:val="none" w:sz="0" w:space="0" w:color="auto"/>
        <w:left w:val="none" w:sz="0" w:space="0" w:color="auto"/>
        <w:bottom w:val="none" w:sz="0" w:space="0" w:color="auto"/>
        <w:right w:val="none" w:sz="0" w:space="0" w:color="auto"/>
      </w:divBdr>
    </w:div>
    <w:div w:id="1869685816">
      <w:bodyDiv w:val="1"/>
      <w:marLeft w:val="0"/>
      <w:marRight w:val="0"/>
      <w:marTop w:val="0"/>
      <w:marBottom w:val="0"/>
      <w:divBdr>
        <w:top w:val="none" w:sz="0" w:space="0" w:color="auto"/>
        <w:left w:val="none" w:sz="0" w:space="0" w:color="auto"/>
        <w:bottom w:val="none" w:sz="0" w:space="0" w:color="auto"/>
        <w:right w:val="none" w:sz="0" w:space="0" w:color="auto"/>
      </w:divBdr>
    </w:div>
    <w:div w:id="1879080759">
      <w:bodyDiv w:val="1"/>
      <w:marLeft w:val="0"/>
      <w:marRight w:val="0"/>
      <w:marTop w:val="0"/>
      <w:marBottom w:val="0"/>
      <w:divBdr>
        <w:top w:val="none" w:sz="0" w:space="0" w:color="auto"/>
        <w:left w:val="none" w:sz="0" w:space="0" w:color="auto"/>
        <w:bottom w:val="none" w:sz="0" w:space="0" w:color="auto"/>
        <w:right w:val="none" w:sz="0" w:space="0" w:color="auto"/>
      </w:divBdr>
    </w:div>
    <w:div w:id="1883398753">
      <w:bodyDiv w:val="1"/>
      <w:marLeft w:val="0"/>
      <w:marRight w:val="0"/>
      <w:marTop w:val="0"/>
      <w:marBottom w:val="0"/>
      <w:divBdr>
        <w:top w:val="none" w:sz="0" w:space="0" w:color="auto"/>
        <w:left w:val="none" w:sz="0" w:space="0" w:color="auto"/>
        <w:bottom w:val="none" w:sz="0" w:space="0" w:color="auto"/>
        <w:right w:val="none" w:sz="0" w:space="0" w:color="auto"/>
      </w:divBdr>
    </w:div>
    <w:div w:id="1884367220">
      <w:bodyDiv w:val="1"/>
      <w:marLeft w:val="0"/>
      <w:marRight w:val="0"/>
      <w:marTop w:val="0"/>
      <w:marBottom w:val="0"/>
      <w:divBdr>
        <w:top w:val="none" w:sz="0" w:space="0" w:color="auto"/>
        <w:left w:val="none" w:sz="0" w:space="0" w:color="auto"/>
        <w:bottom w:val="none" w:sz="0" w:space="0" w:color="auto"/>
        <w:right w:val="none" w:sz="0" w:space="0" w:color="auto"/>
      </w:divBdr>
    </w:div>
    <w:div w:id="1885437160">
      <w:bodyDiv w:val="1"/>
      <w:marLeft w:val="0"/>
      <w:marRight w:val="0"/>
      <w:marTop w:val="0"/>
      <w:marBottom w:val="0"/>
      <w:divBdr>
        <w:top w:val="none" w:sz="0" w:space="0" w:color="auto"/>
        <w:left w:val="none" w:sz="0" w:space="0" w:color="auto"/>
        <w:bottom w:val="none" w:sz="0" w:space="0" w:color="auto"/>
        <w:right w:val="none" w:sz="0" w:space="0" w:color="auto"/>
      </w:divBdr>
    </w:div>
    <w:div w:id="1885940358">
      <w:bodyDiv w:val="1"/>
      <w:marLeft w:val="0"/>
      <w:marRight w:val="0"/>
      <w:marTop w:val="0"/>
      <w:marBottom w:val="0"/>
      <w:divBdr>
        <w:top w:val="none" w:sz="0" w:space="0" w:color="auto"/>
        <w:left w:val="none" w:sz="0" w:space="0" w:color="auto"/>
        <w:bottom w:val="none" w:sz="0" w:space="0" w:color="auto"/>
        <w:right w:val="none" w:sz="0" w:space="0" w:color="auto"/>
      </w:divBdr>
    </w:div>
    <w:div w:id="1889536841">
      <w:bodyDiv w:val="1"/>
      <w:marLeft w:val="0"/>
      <w:marRight w:val="0"/>
      <w:marTop w:val="0"/>
      <w:marBottom w:val="0"/>
      <w:divBdr>
        <w:top w:val="none" w:sz="0" w:space="0" w:color="auto"/>
        <w:left w:val="none" w:sz="0" w:space="0" w:color="auto"/>
        <w:bottom w:val="none" w:sz="0" w:space="0" w:color="auto"/>
        <w:right w:val="none" w:sz="0" w:space="0" w:color="auto"/>
      </w:divBdr>
    </w:div>
    <w:div w:id="1891185771">
      <w:bodyDiv w:val="1"/>
      <w:marLeft w:val="0"/>
      <w:marRight w:val="0"/>
      <w:marTop w:val="0"/>
      <w:marBottom w:val="0"/>
      <w:divBdr>
        <w:top w:val="none" w:sz="0" w:space="0" w:color="auto"/>
        <w:left w:val="none" w:sz="0" w:space="0" w:color="auto"/>
        <w:bottom w:val="none" w:sz="0" w:space="0" w:color="auto"/>
        <w:right w:val="none" w:sz="0" w:space="0" w:color="auto"/>
      </w:divBdr>
    </w:div>
    <w:div w:id="1892036338">
      <w:bodyDiv w:val="1"/>
      <w:marLeft w:val="0"/>
      <w:marRight w:val="0"/>
      <w:marTop w:val="0"/>
      <w:marBottom w:val="0"/>
      <w:divBdr>
        <w:top w:val="none" w:sz="0" w:space="0" w:color="auto"/>
        <w:left w:val="none" w:sz="0" w:space="0" w:color="auto"/>
        <w:bottom w:val="none" w:sz="0" w:space="0" w:color="auto"/>
        <w:right w:val="none" w:sz="0" w:space="0" w:color="auto"/>
      </w:divBdr>
    </w:div>
    <w:div w:id="1893616740">
      <w:bodyDiv w:val="1"/>
      <w:marLeft w:val="0"/>
      <w:marRight w:val="0"/>
      <w:marTop w:val="0"/>
      <w:marBottom w:val="0"/>
      <w:divBdr>
        <w:top w:val="none" w:sz="0" w:space="0" w:color="auto"/>
        <w:left w:val="none" w:sz="0" w:space="0" w:color="auto"/>
        <w:bottom w:val="none" w:sz="0" w:space="0" w:color="auto"/>
        <w:right w:val="none" w:sz="0" w:space="0" w:color="auto"/>
      </w:divBdr>
    </w:div>
    <w:div w:id="1894729309">
      <w:bodyDiv w:val="1"/>
      <w:marLeft w:val="0"/>
      <w:marRight w:val="0"/>
      <w:marTop w:val="0"/>
      <w:marBottom w:val="0"/>
      <w:divBdr>
        <w:top w:val="none" w:sz="0" w:space="0" w:color="auto"/>
        <w:left w:val="none" w:sz="0" w:space="0" w:color="auto"/>
        <w:bottom w:val="none" w:sz="0" w:space="0" w:color="auto"/>
        <w:right w:val="none" w:sz="0" w:space="0" w:color="auto"/>
      </w:divBdr>
    </w:div>
    <w:div w:id="1902907603">
      <w:bodyDiv w:val="1"/>
      <w:marLeft w:val="0"/>
      <w:marRight w:val="0"/>
      <w:marTop w:val="0"/>
      <w:marBottom w:val="0"/>
      <w:divBdr>
        <w:top w:val="none" w:sz="0" w:space="0" w:color="auto"/>
        <w:left w:val="none" w:sz="0" w:space="0" w:color="auto"/>
        <w:bottom w:val="none" w:sz="0" w:space="0" w:color="auto"/>
        <w:right w:val="none" w:sz="0" w:space="0" w:color="auto"/>
      </w:divBdr>
    </w:div>
    <w:div w:id="1909070773">
      <w:bodyDiv w:val="1"/>
      <w:marLeft w:val="0"/>
      <w:marRight w:val="0"/>
      <w:marTop w:val="0"/>
      <w:marBottom w:val="0"/>
      <w:divBdr>
        <w:top w:val="none" w:sz="0" w:space="0" w:color="auto"/>
        <w:left w:val="none" w:sz="0" w:space="0" w:color="auto"/>
        <w:bottom w:val="none" w:sz="0" w:space="0" w:color="auto"/>
        <w:right w:val="none" w:sz="0" w:space="0" w:color="auto"/>
      </w:divBdr>
    </w:div>
    <w:div w:id="1909225224">
      <w:bodyDiv w:val="1"/>
      <w:marLeft w:val="0"/>
      <w:marRight w:val="0"/>
      <w:marTop w:val="0"/>
      <w:marBottom w:val="0"/>
      <w:divBdr>
        <w:top w:val="none" w:sz="0" w:space="0" w:color="auto"/>
        <w:left w:val="none" w:sz="0" w:space="0" w:color="auto"/>
        <w:bottom w:val="none" w:sz="0" w:space="0" w:color="auto"/>
        <w:right w:val="none" w:sz="0" w:space="0" w:color="auto"/>
      </w:divBdr>
    </w:div>
    <w:div w:id="1913546355">
      <w:bodyDiv w:val="1"/>
      <w:marLeft w:val="0"/>
      <w:marRight w:val="0"/>
      <w:marTop w:val="0"/>
      <w:marBottom w:val="0"/>
      <w:divBdr>
        <w:top w:val="none" w:sz="0" w:space="0" w:color="auto"/>
        <w:left w:val="none" w:sz="0" w:space="0" w:color="auto"/>
        <w:bottom w:val="none" w:sz="0" w:space="0" w:color="auto"/>
        <w:right w:val="none" w:sz="0" w:space="0" w:color="auto"/>
      </w:divBdr>
    </w:div>
    <w:div w:id="1915627897">
      <w:bodyDiv w:val="1"/>
      <w:marLeft w:val="0"/>
      <w:marRight w:val="0"/>
      <w:marTop w:val="0"/>
      <w:marBottom w:val="0"/>
      <w:divBdr>
        <w:top w:val="none" w:sz="0" w:space="0" w:color="auto"/>
        <w:left w:val="none" w:sz="0" w:space="0" w:color="auto"/>
        <w:bottom w:val="none" w:sz="0" w:space="0" w:color="auto"/>
        <w:right w:val="none" w:sz="0" w:space="0" w:color="auto"/>
      </w:divBdr>
    </w:div>
    <w:div w:id="1918860881">
      <w:bodyDiv w:val="1"/>
      <w:marLeft w:val="0"/>
      <w:marRight w:val="0"/>
      <w:marTop w:val="0"/>
      <w:marBottom w:val="0"/>
      <w:divBdr>
        <w:top w:val="none" w:sz="0" w:space="0" w:color="auto"/>
        <w:left w:val="none" w:sz="0" w:space="0" w:color="auto"/>
        <w:bottom w:val="none" w:sz="0" w:space="0" w:color="auto"/>
        <w:right w:val="none" w:sz="0" w:space="0" w:color="auto"/>
      </w:divBdr>
    </w:div>
    <w:div w:id="1919973939">
      <w:bodyDiv w:val="1"/>
      <w:marLeft w:val="0"/>
      <w:marRight w:val="0"/>
      <w:marTop w:val="0"/>
      <w:marBottom w:val="0"/>
      <w:divBdr>
        <w:top w:val="none" w:sz="0" w:space="0" w:color="auto"/>
        <w:left w:val="none" w:sz="0" w:space="0" w:color="auto"/>
        <w:bottom w:val="none" w:sz="0" w:space="0" w:color="auto"/>
        <w:right w:val="none" w:sz="0" w:space="0" w:color="auto"/>
      </w:divBdr>
    </w:div>
    <w:div w:id="1922718815">
      <w:bodyDiv w:val="1"/>
      <w:marLeft w:val="0"/>
      <w:marRight w:val="0"/>
      <w:marTop w:val="0"/>
      <w:marBottom w:val="0"/>
      <w:divBdr>
        <w:top w:val="none" w:sz="0" w:space="0" w:color="auto"/>
        <w:left w:val="none" w:sz="0" w:space="0" w:color="auto"/>
        <w:bottom w:val="none" w:sz="0" w:space="0" w:color="auto"/>
        <w:right w:val="none" w:sz="0" w:space="0" w:color="auto"/>
      </w:divBdr>
    </w:div>
    <w:div w:id="1923104810">
      <w:bodyDiv w:val="1"/>
      <w:marLeft w:val="0"/>
      <w:marRight w:val="0"/>
      <w:marTop w:val="0"/>
      <w:marBottom w:val="0"/>
      <w:divBdr>
        <w:top w:val="none" w:sz="0" w:space="0" w:color="auto"/>
        <w:left w:val="none" w:sz="0" w:space="0" w:color="auto"/>
        <w:bottom w:val="none" w:sz="0" w:space="0" w:color="auto"/>
        <w:right w:val="none" w:sz="0" w:space="0" w:color="auto"/>
      </w:divBdr>
    </w:div>
    <w:div w:id="1923950127">
      <w:bodyDiv w:val="1"/>
      <w:marLeft w:val="0"/>
      <w:marRight w:val="0"/>
      <w:marTop w:val="0"/>
      <w:marBottom w:val="0"/>
      <w:divBdr>
        <w:top w:val="none" w:sz="0" w:space="0" w:color="auto"/>
        <w:left w:val="none" w:sz="0" w:space="0" w:color="auto"/>
        <w:bottom w:val="none" w:sz="0" w:space="0" w:color="auto"/>
        <w:right w:val="none" w:sz="0" w:space="0" w:color="auto"/>
      </w:divBdr>
    </w:div>
    <w:div w:id="1931162019">
      <w:bodyDiv w:val="1"/>
      <w:marLeft w:val="0"/>
      <w:marRight w:val="0"/>
      <w:marTop w:val="0"/>
      <w:marBottom w:val="0"/>
      <w:divBdr>
        <w:top w:val="none" w:sz="0" w:space="0" w:color="auto"/>
        <w:left w:val="none" w:sz="0" w:space="0" w:color="auto"/>
        <w:bottom w:val="none" w:sz="0" w:space="0" w:color="auto"/>
        <w:right w:val="none" w:sz="0" w:space="0" w:color="auto"/>
      </w:divBdr>
    </w:div>
    <w:div w:id="1933390169">
      <w:bodyDiv w:val="1"/>
      <w:marLeft w:val="0"/>
      <w:marRight w:val="0"/>
      <w:marTop w:val="0"/>
      <w:marBottom w:val="0"/>
      <w:divBdr>
        <w:top w:val="none" w:sz="0" w:space="0" w:color="auto"/>
        <w:left w:val="none" w:sz="0" w:space="0" w:color="auto"/>
        <w:bottom w:val="none" w:sz="0" w:space="0" w:color="auto"/>
        <w:right w:val="none" w:sz="0" w:space="0" w:color="auto"/>
      </w:divBdr>
    </w:div>
    <w:div w:id="1933776971">
      <w:bodyDiv w:val="1"/>
      <w:marLeft w:val="0"/>
      <w:marRight w:val="0"/>
      <w:marTop w:val="0"/>
      <w:marBottom w:val="0"/>
      <w:divBdr>
        <w:top w:val="none" w:sz="0" w:space="0" w:color="auto"/>
        <w:left w:val="none" w:sz="0" w:space="0" w:color="auto"/>
        <w:bottom w:val="none" w:sz="0" w:space="0" w:color="auto"/>
        <w:right w:val="none" w:sz="0" w:space="0" w:color="auto"/>
      </w:divBdr>
    </w:div>
    <w:div w:id="1938823728">
      <w:bodyDiv w:val="1"/>
      <w:marLeft w:val="0"/>
      <w:marRight w:val="0"/>
      <w:marTop w:val="0"/>
      <w:marBottom w:val="0"/>
      <w:divBdr>
        <w:top w:val="none" w:sz="0" w:space="0" w:color="auto"/>
        <w:left w:val="none" w:sz="0" w:space="0" w:color="auto"/>
        <w:bottom w:val="none" w:sz="0" w:space="0" w:color="auto"/>
        <w:right w:val="none" w:sz="0" w:space="0" w:color="auto"/>
      </w:divBdr>
    </w:div>
    <w:div w:id="1945383957">
      <w:bodyDiv w:val="1"/>
      <w:marLeft w:val="0"/>
      <w:marRight w:val="0"/>
      <w:marTop w:val="0"/>
      <w:marBottom w:val="0"/>
      <w:divBdr>
        <w:top w:val="none" w:sz="0" w:space="0" w:color="auto"/>
        <w:left w:val="none" w:sz="0" w:space="0" w:color="auto"/>
        <w:bottom w:val="none" w:sz="0" w:space="0" w:color="auto"/>
        <w:right w:val="none" w:sz="0" w:space="0" w:color="auto"/>
      </w:divBdr>
    </w:div>
    <w:div w:id="1946308366">
      <w:bodyDiv w:val="1"/>
      <w:marLeft w:val="0"/>
      <w:marRight w:val="0"/>
      <w:marTop w:val="0"/>
      <w:marBottom w:val="0"/>
      <w:divBdr>
        <w:top w:val="none" w:sz="0" w:space="0" w:color="auto"/>
        <w:left w:val="none" w:sz="0" w:space="0" w:color="auto"/>
        <w:bottom w:val="none" w:sz="0" w:space="0" w:color="auto"/>
        <w:right w:val="none" w:sz="0" w:space="0" w:color="auto"/>
      </w:divBdr>
    </w:div>
    <w:div w:id="1946577666">
      <w:bodyDiv w:val="1"/>
      <w:marLeft w:val="0"/>
      <w:marRight w:val="0"/>
      <w:marTop w:val="0"/>
      <w:marBottom w:val="0"/>
      <w:divBdr>
        <w:top w:val="none" w:sz="0" w:space="0" w:color="auto"/>
        <w:left w:val="none" w:sz="0" w:space="0" w:color="auto"/>
        <w:bottom w:val="none" w:sz="0" w:space="0" w:color="auto"/>
        <w:right w:val="none" w:sz="0" w:space="0" w:color="auto"/>
      </w:divBdr>
    </w:div>
    <w:div w:id="1947230107">
      <w:bodyDiv w:val="1"/>
      <w:marLeft w:val="0"/>
      <w:marRight w:val="0"/>
      <w:marTop w:val="0"/>
      <w:marBottom w:val="0"/>
      <w:divBdr>
        <w:top w:val="none" w:sz="0" w:space="0" w:color="auto"/>
        <w:left w:val="none" w:sz="0" w:space="0" w:color="auto"/>
        <w:bottom w:val="none" w:sz="0" w:space="0" w:color="auto"/>
        <w:right w:val="none" w:sz="0" w:space="0" w:color="auto"/>
      </w:divBdr>
    </w:div>
    <w:div w:id="1951693766">
      <w:bodyDiv w:val="1"/>
      <w:marLeft w:val="0"/>
      <w:marRight w:val="0"/>
      <w:marTop w:val="0"/>
      <w:marBottom w:val="0"/>
      <w:divBdr>
        <w:top w:val="none" w:sz="0" w:space="0" w:color="auto"/>
        <w:left w:val="none" w:sz="0" w:space="0" w:color="auto"/>
        <w:bottom w:val="none" w:sz="0" w:space="0" w:color="auto"/>
        <w:right w:val="none" w:sz="0" w:space="0" w:color="auto"/>
      </w:divBdr>
    </w:div>
    <w:div w:id="1957713680">
      <w:bodyDiv w:val="1"/>
      <w:marLeft w:val="0"/>
      <w:marRight w:val="0"/>
      <w:marTop w:val="0"/>
      <w:marBottom w:val="0"/>
      <w:divBdr>
        <w:top w:val="none" w:sz="0" w:space="0" w:color="auto"/>
        <w:left w:val="none" w:sz="0" w:space="0" w:color="auto"/>
        <w:bottom w:val="none" w:sz="0" w:space="0" w:color="auto"/>
        <w:right w:val="none" w:sz="0" w:space="0" w:color="auto"/>
      </w:divBdr>
    </w:div>
    <w:div w:id="1957835347">
      <w:bodyDiv w:val="1"/>
      <w:marLeft w:val="0"/>
      <w:marRight w:val="0"/>
      <w:marTop w:val="0"/>
      <w:marBottom w:val="0"/>
      <w:divBdr>
        <w:top w:val="none" w:sz="0" w:space="0" w:color="auto"/>
        <w:left w:val="none" w:sz="0" w:space="0" w:color="auto"/>
        <w:bottom w:val="none" w:sz="0" w:space="0" w:color="auto"/>
        <w:right w:val="none" w:sz="0" w:space="0" w:color="auto"/>
      </w:divBdr>
    </w:div>
    <w:div w:id="1958564481">
      <w:bodyDiv w:val="1"/>
      <w:marLeft w:val="0"/>
      <w:marRight w:val="0"/>
      <w:marTop w:val="0"/>
      <w:marBottom w:val="0"/>
      <w:divBdr>
        <w:top w:val="none" w:sz="0" w:space="0" w:color="auto"/>
        <w:left w:val="none" w:sz="0" w:space="0" w:color="auto"/>
        <w:bottom w:val="none" w:sz="0" w:space="0" w:color="auto"/>
        <w:right w:val="none" w:sz="0" w:space="0" w:color="auto"/>
      </w:divBdr>
    </w:div>
    <w:div w:id="1958753158">
      <w:bodyDiv w:val="1"/>
      <w:marLeft w:val="0"/>
      <w:marRight w:val="0"/>
      <w:marTop w:val="0"/>
      <w:marBottom w:val="0"/>
      <w:divBdr>
        <w:top w:val="none" w:sz="0" w:space="0" w:color="auto"/>
        <w:left w:val="none" w:sz="0" w:space="0" w:color="auto"/>
        <w:bottom w:val="none" w:sz="0" w:space="0" w:color="auto"/>
        <w:right w:val="none" w:sz="0" w:space="0" w:color="auto"/>
      </w:divBdr>
    </w:div>
    <w:div w:id="1959145788">
      <w:bodyDiv w:val="1"/>
      <w:marLeft w:val="0"/>
      <w:marRight w:val="0"/>
      <w:marTop w:val="0"/>
      <w:marBottom w:val="0"/>
      <w:divBdr>
        <w:top w:val="none" w:sz="0" w:space="0" w:color="auto"/>
        <w:left w:val="none" w:sz="0" w:space="0" w:color="auto"/>
        <w:bottom w:val="none" w:sz="0" w:space="0" w:color="auto"/>
        <w:right w:val="none" w:sz="0" w:space="0" w:color="auto"/>
      </w:divBdr>
    </w:div>
    <w:div w:id="1960456594">
      <w:bodyDiv w:val="1"/>
      <w:marLeft w:val="0"/>
      <w:marRight w:val="0"/>
      <w:marTop w:val="0"/>
      <w:marBottom w:val="0"/>
      <w:divBdr>
        <w:top w:val="none" w:sz="0" w:space="0" w:color="auto"/>
        <w:left w:val="none" w:sz="0" w:space="0" w:color="auto"/>
        <w:bottom w:val="none" w:sz="0" w:space="0" w:color="auto"/>
        <w:right w:val="none" w:sz="0" w:space="0" w:color="auto"/>
      </w:divBdr>
    </w:div>
    <w:div w:id="1965305043">
      <w:bodyDiv w:val="1"/>
      <w:marLeft w:val="0"/>
      <w:marRight w:val="0"/>
      <w:marTop w:val="0"/>
      <w:marBottom w:val="0"/>
      <w:divBdr>
        <w:top w:val="none" w:sz="0" w:space="0" w:color="auto"/>
        <w:left w:val="none" w:sz="0" w:space="0" w:color="auto"/>
        <w:bottom w:val="none" w:sz="0" w:space="0" w:color="auto"/>
        <w:right w:val="none" w:sz="0" w:space="0" w:color="auto"/>
      </w:divBdr>
    </w:div>
    <w:div w:id="1966153454">
      <w:bodyDiv w:val="1"/>
      <w:marLeft w:val="0"/>
      <w:marRight w:val="0"/>
      <w:marTop w:val="0"/>
      <w:marBottom w:val="0"/>
      <w:divBdr>
        <w:top w:val="none" w:sz="0" w:space="0" w:color="auto"/>
        <w:left w:val="none" w:sz="0" w:space="0" w:color="auto"/>
        <w:bottom w:val="none" w:sz="0" w:space="0" w:color="auto"/>
        <w:right w:val="none" w:sz="0" w:space="0" w:color="auto"/>
      </w:divBdr>
    </w:div>
    <w:div w:id="1966890733">
      <w:bodyDiv w:val="1"/>
      <w:marLeft w:val="0"/>
      <w:marRight w:val="0"/>
      <w:marTop w:val="0"/>
      <w:marBottom w:val="0"/>
      <w:divBdr>
        <w:top w:val="none" w:sz="0" w:space="0" w:color="auto"/>
        <w:left w:val="none" w:sz="0" w:space="0" w:color="auto"/>
        <w:bottom w:val="none" w:sz="0" w:space="0" w:color="auto"/>
        <w:right w:val="none" w:sz="0" w:space="0" w:color="auto"/>
      </w:divBdr>
    </w:div>
    <w:div w:id="1968125641">
      <w:bodyDiv w:val="1"/>
      <w:marLeft w:val="0"/>
      <w:marRight w:val="0"/>
      <w:marTop w:val="0"/>
      <w:marBottom w:val="0"/>
      <w:divBdr>
        <w:top w:val="none" w:sz="0" w:space="0" w:color="auto"/>
        <w:left w:val="none" w:sz="0" w:space="0" w:color="auto"/>
        <w:bottom w:val="none" w:sz="0" w:space="0" w:color="auto"/>
        <w:right w:val="none" w:sz="0" w:space="0" w:color="auto"/>
      </w:divBdr>
    </w:div>
    <w:div w:id="1968706170">
      <w:bodyDiv w:val="1"/>
      <w:marLeft w:val="0"/>
      <w:marRight w:val="0"/>
      <w:marTop w:val="0"/>
      <w:marBottom w:val="0"/>
      <w:divBdr>
        <w:top w:val="none" w:sz="0" w:space="0" w:color="auto"/>
        <w:left w:val="none" w:sz="0" w:space="0" w:color="auto"/>
        <w:bottom w:val="none" w:sz="0" w:space="0" w:color="auto"/>
        <w:right w:val="none" w:sz="0" w:space="0" w:color="auto"/>
      </w:divBdr>
    </w:div>
    <w:div w:id="1968930296">
      <w:bodyDiv w:val="1"/>
      <w:marLeft w:val="0"/>
      <w:marRight w:val="0"/>
      <w:marTop w:val="0"/>
      <w:marBottom w:val="0"/>
      <w:divBdr>
        <w:top w:val="none" w:sz="0" w:space="0" w:color="auto"/>
        <w:left w:val="none" w:sz="0" w:space="0" w:color="auto"/>
        <w:bottom w:val="none" w:sz="0" w:space="0" w:color="auto"/>
        <w:right w:val="none" w:sz="0" w:space="0" w:color="auto"/>
      </w:divBdr>
    </w:div>
    <w:div w:id="1975602719">
      <w:bodyDiv w:val="1"/>
      <w:marLeft w:val="0"/>
      <w:marRight w:val="0"/>
      <w:marTop w:val="0"/>
      <w:marBottom w:val="0"/>
      <w:divBdr>
        <w:top w:val="none" w:sz="0" w:space="0" w:color="auto"/>
        <w:left w:val="none" w:sz="0" w:space="0" w:color="auto"/>
        <w:bottom w:val="none" w:sz="0" w:space="0" w:color="auto"/>
        <w:right w:val="none" w:sz="0" w:space="0" w:color="auto"/>
      </w:divBdr>
    </w:div>
    <w:div w:id="1977294798">
      <w:bodyDiv w:val="1"/>
      <w:marLeft w:val="0"/>
      <w:marRight w:val="0"/>
      <w:marTop w:val="0"/>
      <w:marBottom w:val="0"/>
      <w:divBdr>
        <w:top w:val="none" w:sz="0" w:space="0" w:color="auto"/>
        <w:left w:val="none" w:sz="0" w:space="0" w:color="auto"/>
        <w:bottom w:val="none" w:sz="0" w:space="0" w:color="auto"/>
        <w:right w:val="none" w:sz="0" w:space="0" w:color="auto"/>
      </w:divBdr>
    </w:div>
    <w:div w:id="1978680666">
      <w:bodyDiv w:val="1"/>
      <w:marLeft w:val="0"/>
      <w:marRight w:val="0"/>
      <w:marTop w:val="0"/>
      <w:marBottom w:val="0"/>
      <w:divBdr>
        <w:top w:val="none" w:sz="0" w:space="0" w:color="auto"/>
        <w:left w:val="none" w:sz="0" w:space="0" w:color="auto"/>
        <w:bottom w:val="none" w:sz="0" w:space="0" w:color="auto"/>
        <w:right w:val="none" w:sz="0" w:space="0" w:color="auto"/>
      </w:divBdr>
    </w:div>
    <w:div w:id="1979795294">
      <w:bodyDiv w:val="1"/>
      <w:marLeft w:val="0"/>
      <w:marRight w:val="0"/>
      <w:marTop w:val="0"/>
      <w:marBottom w:val="0"/>
      <w:divBdr>
        <w:top w:val="none" w:sz="0" w:space="0" w:color="auto"/>
        <w:left w:val="none" w:sz="0" w:space="0" w:color="auto"/>
        <w:bottom w:val="none" w:sz="0" w:space="0" w:color="auto"/>
        <w:right w:val="none" w:sz="0" w:space="0" w:color="auto"/>
      </w:divBdr>
    </w:div>
    <w:div w:id="1985969125">
      <w:bodyDiv w:val="1"/>
      <w:marLeft w:val="0"/>
      <w:marRight w:val="0"/>
      <w:marTop w:val="0"/>
      <w:marBottom w:val="0"/>
      <w:divBdr>
        <w:top w:val="none" w:sz="0" w:space="0" w:color="auto"/>
        <w:left w:val="none" w:sz="0" w:space="0" w:color="auto"/>
        <w:bottom w:val="none" w:sz="0" w:space="0" w:color="auto"/>
        <w:right w:val="none" w:sz="0" w:space="0" w:color="auto"/>
      </w:divBdr>
    </w:div>
    <w:div w:id="1987394725">
      <w:bodyDiv w:val="1"/>
      <w:marLeft w:val="0"/>
      <w:marRight w:val="0"/>
      <w:marTop w:val="0"/>
      <w:marBottom w:val="0"/>
      <w:divBdr>
        <w:top w:val="none" w:sz="0" w:space="0" w:color="auto"/>
        <w:left w:val="none" w:sz="0" w:space="0" w:color="auto"/>
        <w:bottom w:val="none" w:sz="0" w:space="0" w:color="auto"/>
        <w:right w:val="none" w:sz="0" w:space="0" w:color="auto"/>
      </w:divBdr>
    </w:div>
    <w:div w:id="1987659378">
      <w:bodyDiv w:val="1"/>
      <w:marLeft w:val="0"/>
      <w:marRight w:val="0"/>
      <w:marTop w:val="0"/>
      <w:marBottom w:val="0"/>
      <w:divBdr>
        <w:top w:val="none" w:sz="0" w:space="0" w:color="auto"/>
        <w:left w:val="none" w:sz="0" w:space="0" w:color="auto"/>
        <w:bottom w:val="none" w:sz="0" w:space="0" w:color="auto"/>
        <w:right w:val="none" w:sz="0" w:space="0" w:color="auto"/>
      </w:divBdr>
    </w:div>
    <w:div w:id="1988825824">
      <w:bodyDiv w:val="1"/>
      <w:marLeft w:val="0"/>
      <w:marRight w:val="0"/>
      <w:marTop w:val="0"/>
      <w:marBottom w:val="0"/>
      <w:divBdr>
        <w:top w:val="none" w:sz="0" w:space="0" w:color="auto"/>
        <w:left w:val="none" w:sz="0" w:space="0" w:color="auto"/>
        <w:bottom w:val="none" w:sz="0" w:space="0" w:color="auto"/>
        <w:right w:val="none" w:sz="0" w:space="0" w:color="auto"/>
      </w:divBdr>
    </w:div>
    <w:div w:id="1991514657">
      <w:bodyDiv w:val="1"/>
      <w:marLeft w:val="0"/>
      <w:marRight w:val="0"/>
      <w:marTop w:val="0"/>
      <w:marBottom w:val="0"/>
      <w:divBdr>
        <w:top w:val="none" w:sz="0" w:space="0" w:color="auto"/>
        <w:left w:val="none" w:sz="0" w:space="0" w:color="auto"/>
        <w:bottom w:val="none" w:sz="0" w:space="0" w:color="auto"/>
        <w:right w:val="none" w:sz="0" w:space="0" w:color="auto"/>
      </w:divBdr>
    </w:div>
    <w:div w:id="1993749303">
      <w:bodyDiv w:val="1"/>
      <w:marLeft w:val="0"/>
      <w:marRight w:val="0"/>
      <w:marTop w:val="0"/>
      <w:marBottom w:val="0"/>
      <w:divBdr>
        <w:top w:val="none" w:sz="0" w:space="0" w:color="auto"/>
        <w:left w:val="none" w:sz="0" w:space="0" w:color="auto"/>
        <w:bottom w:val="none" w:sz="0" w:space="0" w:color="auto"/>
        <w:right w:val="none" w:sz="0" w:space="0" w:color="auto"/>
      </w:divBdr>
    </w:div>
    <w:div w:id="1999730585">
      <w:bodyDiv w:val="1"/>
      <w:marLeft w:val="0"/>
      <w:marRight w:val="0"/>
      <w:marTop w:val="0"/>
      <w:marBottom w:val="0"/>
      <w:divBdr>
        <w:top w:val="none" w:sz="0" w:space="0" w:color="auto"/>
        <w:left w:val="none" w:sz="0" w:space="0" w:color="auto"/>
        <w:bottom w:val="none" w:sz="0" w:space="0" w:color="auto"/>
        <w:right w:val="none" w:sz="0" w:space="0" w:color="auto"/>
      </w:divBdr>
    </w:div>
    <w:div w:id="2005814066">
      <w:bodyDiv w:val="1"/>
      <w:marLeft w:val="0"/>
      <w:marRight w:val="0"/>
      <w:marTop w:val="0"/>
      <w:marBottom w:val="0"/>
      <w:divBdr>
        <w:top w:val="none" w:sz="0" w:space="0" w:color="auto"/>
        <w:left w:val="none" w:sz="0" w:space="0" w:color="auto"/>
        <w:bottom w:val="none" w:sz="0" w:space="0" w:color="auto"/>
        <w:right w:val="none" w:sz="0" w:space="0" w:color="auto"/>
      </w:divBdr>
    </w:div>
    <w:div w:id="2006088233">
      <w:bodyDiv w:val="1"/>
      <w:marLeft w:val="0"/>
      <w:marRight w:val="0"/>
      <w:marTop w:val="0"/>
      <w:marBottom w:val="0"/>
      <w:divBdr>
        <w:top w:val="none" w:sz="0" w:space="0" w:color="auto"/>
        <w:left w:val="none" w:sz="0" w:space="0" w:color="auto"/>
        <w:bottom w:val="none" w:sz="0" w:space="0" w:color="auto"/>
        <w:right w:val="none" w:sz="0" w:space="0" w:color="auto"/>
      </w:divBdr>
    </w:div>
    <w:div w:id="2010139551">
      <w:bodyDiv w:val="1"/>
      <w:marLeft w:val="0"/>
      <w:marRight w:val="0"/>
      <w:marTop w:val="0"/>
      <w:marBottom w:val="0"/>
      <w:divBdr>
        <w:top w:val="none" w:sz="0" w:space="0" w:color="auto"/>
        <w:left w:val="none" w:sz="0" w:space="0" w:color="auto"/>
        <w:bottom w:val="none" w:sz="0" w:space="0" w:color="auto"/>
        <w:right w:val="none" w:sz="0" w:space="0" w:color="auto"/>
      </w:divBdr>
    </w:div>
    <w:div w:id="2010978922">
      <w:bodyDiv w:val="1"/>
      <w:marLeft w:val="0"/>
      <w:marRight w:val="0"/>
      <w:marTop w:val="0"/>
      <w:marBottom w:val="0"/>
      <w:divBdr>
        <w:top w:val="none" w:sz="0" w:space="0" w:color="auto"/>
        <w:left w:val="none" w:sz="0" w:space="0" w:color="auto"/>
        <w:bottom w:val="none" w:sz="0" w:space="0" w:color="auto"/>
        <w:right w:val="none" w:sz="0" w:space="0" w:color="auto"/>
      </w:divBdr>
    </w:div>
    <w:div w:id="2012366731">
      <w:bodyDiv w:val="1"/>
      <w:marLeft w:val="0"/>
      <w:marRight w:val="0"/>
      <w:marTop w:val="0"/>
      <w:marBottom w:val="0"/>
      <w:divBdr>
        <w:top w:val="none" w:sz="0" w:space="0" w:color="auto"/>
        <w:left w:val="none" w:sz="0" w:space="0" w:color="auto"/>
        <w:bottom w:val="none" w:sz="0" w:space="0" w:color="auto"/>
        <w:right w:val="none" w:sz="0" w:space="0" w:color="auto"/>
      </w:divBdr>
    </w:div>
    <w:div w:id="2014330325">
      <w:bodyDiv w:val="1"/>
      <w:marLeft w:val="0"/>
      <w:marRight w:val="0"/>
      <w:marTop w:val="0"/>
      <w:marBottom w:val="0"/>
      <w:divBdr>
        <w:top w:val="none" w:sz="0" w:space="0" w:color="auto"/>
        <w:left w:val="none" w:sz="0" w:space="0" w:color="auto"/>
        <w:bottom w:val="none" w:sz="0" w:space="0" w:color="auto"/>
        <w:right w:val="none" w:sz="0" w:space="0" w:color="auto"/>
      </w:divBdr>
    </w:div>
    <w:div w:id="2014457433">
      <w:bodyDiv w:val="1"/>
      <w:marLeft w:val="0"/>
      <w:marRight w:val="0"/>
      <w:marTop w:val="0"/>
      <w:marBottom w:val="0"/>
      <w:divBdr>
        <w:top w:val="none" w:sz="0" w:space="0" w:color="auto"/>
        <w:left w:val="none" w:sz="0" w:space="0" w:color="auto"/>
        <w:bottom w:val="none" w:sz="0" w:space="0" w:color="auto"/>
        <w:right w:val="none" w:sz="0" w:space="0" w:color="auto"/>
      </w:divBdr>
    </w:div>
    <w:div w:id="2018730953">
      <w:bodyDiv w:val="1"/>
      <w:marLeft w:val="0"/>
      <w:marRight w:val="0"/>
      <w:marTop w:val="0"/>
      <w:marBottom w:val="0"/>
      <w:divBdr>
        <w:top w:val="none" w:sz="0" w:space="0" w:color="auto"/>
        <w:left w:val="none" w:sz="0" w:space="0" w:color="auto"/>
        <w:bottom w:val="none" w:sz="0" w:space="0" w:color="auto"/>
        <w:right w:val="none" w:sz="0" w:space="0" w:color="auto"/>
      </w:divBdr>
    </w:div>
    <w:div w:id="2019187482">
      <w:bodyDiv w:val="1"/>
      <w:marLeft w:val="0"/>
      <w:marRight w:val="0"/>
      <w:marTop w:val="0"/>
      <w:marBottom w:val="0"/>
      <w:divBdr>
        <w:top w:val="none" w:sz="0" w:space="0" w:color="auto"/>
        <w:left w:val="none" w:sz="0" w:space="0" w:color="auto"/>
        <w:bottom w:val="none" w:sz="0" w:space="0" w:color="auto"/>
        <w:right w:val="none" w:sz="0" w:space="0" w:color="auto"/>
      </w:divBdr>
    </w:div>
    <w:div w:id="2030180826">
      <w:bodyDiv w:val="1"/>
      <w:marLeft w:val="0"/>
      <w:marRight w:val="0"/>
      <w:marTop w:val="0"/>
      <w:marBottom w:val="0"/>
      <w:divBdr>
        <w:top w:val="none" w:sz="0" w:space="0" w:color="auto"/>
        <w:left w:val="none" w:sz="0" w:space="0" w:color="auto"/>
        <w:bottom w:val="none" w:sz="0" w:space="0" w:color="auto"/>
        <w:right w:val="none" w:sz="0" w:space="0" w:color="auto"/>
      </w:divBdr>
    </w:div>
    <w:div w:id="2030328106">
      <w:bodyDiv w:val="1"/>
      <w:marLeft w:val="0"/>
      <w:marRight w:val="0"/>
      <w:marTop w:val="0"/>
      <w:marBottom w:val="0"/>
      <w:divBdr>
        <w:top w:val="none" w:sz="0" w:space="0" w:color="auto"/>
        <w:left w:val="none" w:sz="0" w:space="0" w:color="auto"/>
        <w:bottom w:val="none" w:sz="0" w:space="0" w:color="auto"/>
        <w:right w:val="none" w:sz="0" w:space="0" w:color="auto"/>
      </w:divBdr>
    </w:div>
    <w:div w:id="2031443871">
      <w:bodyDiv w:val="1"/>
      <w:marLeft w:val="0"/>
      <w:marRight w:val="0"/>
      <w:marTop w:val="0"/>
      <w:marBottom w:val="0"/>
      <w:divBdr>
        <w:top w:val="none" w:sz="0" w:space="0" w:color="auto"/>
        <w:left w:val="none" w:sz="0" w:space="0" w:color="auto"/>
        <w:bottom w:val="none" w:sz="0" w:space="0" w:color="auto"/>
        <w:right w:val="none" w:sz="0" w:space="0" w:color="auto"/>
      </w:divBdr>
    </w:div>
    <w:div w:id="2034068018">
      <w:bodyDiv w:val="1"/>
      <w:marLeft w:val="0"/>
      <w:marRight w:val="0"/>
      <w:marTop w:val="0"/>
      <w:marBottom w:val="0"/>
      <w:divBdr>
        <w:top w:val="none" w:sz="0" w:space="0" w:color="auto"/>
        <w:left w:val="none" w:sz="0" w:space="0" w:color="auto"/>
        <w:bottom w:val="none" w:sz="0" w:space="0" w:color="auto"/>
        <w:right w:val="none" w:sz="0" w:space="0" w:color="auto"/>
      </w:divBdr>
    </w:div>
    <w:div w:id="2035231673">
      <w:bodyDiv w:val="1"/>
      <w:marLeft w:val="0"/>
      <w:marRight w:val="0"/>
      <w:marTop w:val="0"/>
      <w:marBottom w:val="0"/>
      <w:divBdr>
        <w:top w:val="none" w:sz="0" w:space="0" w:color="auto"/>
        <w:left w:val="none" w:sz="0" w:space="0" w:color="auto"/>
        <w:bottom w:val="none" w:sz="0" w:space="0" w:color="auto"/>
        <w:right w:val="none" w:sz="0" w:space="0" w:color="auto"/>
      </w:divBdr>
    </w:div>
    <w:div w:id="2037925896">
      <w:bodyDiv w:val="1"/>
      <w:marLeft w:val="0"/>
      <w:marRight w:val="0"/>
      <w:marTop w:val="0"/>
      <w:marBottom w:val="0"/>
      <w:divBdr>
        <w:top w:val="none" w:sz="0" w:space="0" w:color="auto"/>
        <w:left w:val="none" w:sz="0" w:space="0" w:color="auto"/>
        <w:bottom w:val="none" w:sz="0" w:space="0" w:color="auto"/>
        <w:right w:val="none" w:sz="0" w:space="0" w:color="auto"/>
      </w:divBdr>
    </w:div>
    <w:div w:id="2037996687">
      <w:bodyDiv w:val="1"/>
      <w:marLeft w:val="0"/>
      <w:marRight w:val="0"/>
      <w:marTop w:val="0"/>
      <w:marBottom w:val="0"/>
      <w:divBdr>
        <w:top w:val="none" w:sz="0" w:space="0" w:color="auto"/>
        <w:left w:val="none" w:sz="0" w:space="0" w:color="auto"/>
        <w:bottom w:val="none" w:sz="0" w:space="0" w:color="auto"/>
        <w:right w:val="none" w:sz="0" w:space="0" w:color="auto"/>
      </w:divBdr>
    </w:div>
    <w:div w:id="2038844106">
      <w:bodyDiv w:val="1"/>
      <w:marLeft w:val="0"/>
      <w:marRight w:val="0"/>
      <w:marTop w:val="0"/>
      <w:marBottom w:val="0"/>
      <w:divBdr>
        <w:top w:val="none" w:sz="0" w:space="0" w:color="auto"/>
        <w:left w:val="none" w:sz="0" w:space="0" w:color="auto"/>
        <w:bottom w:val="none" w:sz="0" w:space="0" w:color="auto"/>
        <w:right w:val="none" w:sz="0" w:space="0" w:color="auto"/>
      </w:divBdr>
    </w:div>
    <w:div w:id="2039238520">
      <w:bodyDiv w:val="1"/>
      <w:marLeft w:val="0"/>
      <w:marRight w:val="0"/>
      <w:marTop w:val="0"/>
      <w:marBottom w:val="0"/>
      <w:divBdr>
        <w:top w:val="none" w:sz="0" w:space="0" w:color="auto"/>
        <w:left w:val="none" w:sz="0" w:space="0" w:color="auto"/>
        <w:bottom w:val="none" w:sz="0" w:space="0" w:color="auto"/>
        <w:right w:val="none" w:sz="0" w:space="0" w:color="auto"/>
      </w:divBdr>
    </w:div>
    <w:div w:id="2040087640">
      <w:bodyDiv w:val="1"/>
      <w:marLeft w:val="0"/>
      <w:marRight w:val="0"/>
      <w:marTop w:val="0"/>
      <w:marBottom w:val="0"/>
      <w:divBdr>
        <w:top w:val="none" w:sz="0" w:space="0" w:color="auto"/>
        <w:left w:val="none" w:sz="0" w:space="0" w:color="auto"/>
        <w:bottom w:val="none" w:sz="0" w:space="0" w:color="auto"/>
        <w:right w:val="none" w:sz="0" w:space="0" w:color="auto"/>
      </w:divBdr>
    </w:div>
    <w:div w:id="2041129272">
      <w:bodyDiv w:val="1"/>
      <w:marLeft w:val="0"/>
      <w:marRight w:val="0"/>
      <w:marTop w:val="0"/>
      <w:marBottom w:val="0"/>
      <w:divBdr>
        <w:top w:val="none" w:sz="0" w:space="0" w:color="auto"/>
        <w:left w:val="none" w:sz="0" w:space="0" w:color="auto"/>
        <w:bottom w:val="none" w:sz="0" w:space="0" w:color="auto"/>
        <w:right w:val="none" w:sz="0" w:space="0" w:color="auto"/>
      </w:divBdr>
    </w:div>
    <w:div w:id="2042778288">
      <w:bodyDiv w:val="1"/>
      <w:marLeft w:val="0"/>
      <w:marRight w:val="0"/>
      <w:marTop w:val="0"/>
      <w:marBottom w:val="0"/>
      <w:divBdr>
        <w:top w:val="none" w:sz="0" w:space="0" w:color="auto"/>
        <w:left w:val="none" w:sz="0" w:space="0" w:color="auto"/>
        <w:bottom w:val="none" w:sz="0" w:space="0" w:color="auto"/>
        <w:right w:val="none" w:sz="0" w:space="0" w:color="auto"/>
      </w:divBdr>
    </w:div>
    <w:div w:id="2046174213">
      <w:bodyDiv w:val="1"/>
      <w:marLeft w:val="0"/>
      <w:marRight w:val="0"/>
      <w:marTop w:val="0"/>
      <w:marBottom w:val="0"/>
      <w:divBdr>
        <w:top w:val="none" w:sz="0" w:space="0" w:color="auto"/>
        <w:left w:val="none" w:sz="0" w:space="0" w:color="auto"/>
        <w:bottom w:val="none" w:sz="0" w:space="0" w:color="auto"/>
        <w:right w:val="none" w:sz="0" w:space="0" w:color="auto"/>
      </w:divBdr>
    </w:div>
    <w:div w:id="2052682376">
      <w:bodyDiv w:val="1"/>
      <w:marLeft w:val="0"/>
      <w:marRight w:val="0"/>
      <w:marTop w:val="0"/>
      <w:marBottom w:val="0"/>
      <w:divBdr>
        <w:top w:val="none" w:sz="0" w:space="0" w:color="auto"/>
        <w:left w:val="none" w:sz="0" w:space="0" w:color="auto"/>
        <w:bottom w:val="none" w:sz="0" w:space="0" w:color="auto"/>
        <w:right w:val="none" w:sz="0" w:space="0" w:color="auto"/>
      </w:divBdr>
    </w:div>
    <w:div w:id="2056465381">
      <w:bodyDiv w:val="1"/>
      <w:marLeft w:val="0"/>
      <w:marRight w:val="0"/>
      <w:marTop w:val="0"/>
      <w:marBottom w:val="0"/>
      <w:divBdr>
        <w:top w:val="none" w:sz="0" w:space="0" w:color="auto"/>
        <w:left w:val="none" w:sz="0" w:space="0" w:color="auto"/>
        <w:bottom w:val="none" w:sz="0" w:space="0" w:color="auto"/>
        <w:right w:val="none" w:sz="0" w:space="0" w:color="auto"/>
      </w:divBdr>
    </w:div>
    <w:div w:id="2060935614">
      <w:bodyDiv w:val="1"/>
      <w:marLeft w:val="0"/>
      <w:marRight w:val="0"/>
      <w:marTop w:val="0"/>
      <w:marBottom w:val="0"/>
      <w:divBdr>
        <w:top w:val="none" w:sz="0" w:space="0" w:color="auto"/>
        <w:left w:val="none" w:sz="0" w:space="0" w:color="auto"/>
        <w:bottom w:val="none" w:sz="0" w:space="0" w:color="auto"/>
        <w:right w:val="none" w:sz="0" w:space="0" w:color="auto"/>
      </w:divBdr>
    </w:div>
    <w:div w:id="2063364875">
      <w:bodyDiv w:val="1"/>
      <w:marLeft w:val="0"/>
      <w:marRight w:val="0"/>
      <w:marTop w:val="0"/>
      <w:marBottom w:val="0"/>
      <w:divBdr>
        <w:top w:val="none" w:sz="0" w:space="0" w:color="auto"/>
        <w:left w:val="none" w:sz="0" w:space="0" w:color="auto"/>
        <w:bottom w:val="none" w:sz="0" w:space="0" w:color="auto"/>
        <w:right w:val="none" w:sz="0" w:space="0" w:color="auto"/>
      </w:divBdr>
    </w:div>
    <w:div w:id="2063555386">
      <w:bodyDiv w:val="1"/>
      <w:marLeft w:val="0"/>
      <w:marRight w:val="0"/>
      <w:marTop w:val="0"/>
      <w:marBottom w:val="0"/>
      <w:divBdr>
        <w:top w:val="none" w:sz="0" w:space="0" w:color="auto"/>
        <w:left w:val="none" w:sz="0" w:space="0" w:color="auto"/>
        <w:bottom w:val="none" w:sz="0" w:space="0" w:color="auto"/>
        <w:right w:val="none" w:sz="0" w:space="0" w:color="auto"/>
      </w:divBdr>
    </w:div>
    <w:div w:id="2069760823">
      <w:bodyDiv w:val="1"/>
      <w:marLeft w:val="0"/>
      <w:marRight w:val="0"/>
      <w:marTop w:val="0"/>
      <w:marBottom w:val="0"/>
      <w:divBdr>
        <w:top w:val="none" w:sz="0" w:space="0" w:color="auto"/>
        <w:left w:val="none" w:sz="0" w:space="0" w:color="auto"/>
        <w:bottom w:val="none" w:sz="0" w:space="0" w:color="auto"/>
        <w:right w:val="none" w:sz="0" w:space="0" w:color="auto"/>
      </w:divBdr>
    </w:div>
    <w:div w:id="2069836220">
      <w:bodyDiv w:val="1"/>
      <w:marLeft w:val="0"/>
      <w:marRight w:val="0"/>
      <w:marTop w:val="0"/>
      <w:marBottom w:val="0"/>
      <w:divBdr>
        <w:top w:val="none" w:sz="0" w:space="0" w:color="auto"/>
        <w:left w:val="none" w:sz="0" w:space="0" w:color="auto"/>
        <w:bottom w:val="none" w:sz="0" w:space="0" w:color="auto"/>
        <w:right w:val="none" w:sz="0" w:space="0" w:color="auto"/>
      </w:divBdr>
    </w:div>
    <w:div w:id="2072341476">
      <w:bodyDiv w:val="1"/>
      <w:marLeft w:val="0"/>
      <w:marRight w:val="0"/>
      <w:marTop w:val="0"/>
      <w:marBottom w:val="0"/>
      <w:divBdr>
        <w:top w:val="none" w:sz="0" w:space="0" w:color="auto"/>
        <w:left w:val="none" w:sz="0" w:space="0" w:color="auto"/>
        <w:bottom w:val="none" w:sz="0" w:space="0" w:color="auto"/>
        <w:right w:val="none" w:sz="0" w:space="0" w:color="auto"/>
      </w:divBdr>
    </w:div>
    <w:div w:id="2073696265">
      <w:bodyDiv w:val="1"/>
      <w:marLeft w:val="0"/>
      <w:marRight w:val="0"/>
      <w:marTop w:val="0"/>
      <w:marBottom w:val="0"/>
      <w:divBdr>
        <w:top w:val="none" w:sz="0" w:space="0" w:color="auto"/>
        <w:left w:val="none" w:sz="0" w:space="0" w:color="auto"/>
        <w:bottom w:val="none" w:sz="0" w:space="0" w:color="auto"/>
        <w:right w:val="none" w:sz="0" w:space="0" w:color="auto"/>
      </w:divBdr>
    </w:div>
    <w:div w:id="2075203196">
      <w:bodyDiv w:val="1"/>
      <w:marLeft w:val="0"/>
      <w:marRight w:val="0"/>
      <w:marTop w:val="0"/>
      <w:marBottom w:val="0"/>
      <w:divBdr>
        <w:top w:val="none" w:sz="0" w:space="0" w:color="auto"/>
        <w:left w:val="none" w:sz="0" w:space="0" w:color="auto"/>
        <w:bottom w:val="none" w:sz="0" w:space="0" w:color="auto"/>
        <w:right w:val="none" w:sz="0" w:space="0" w:color="auto"/>
      </w:divBdr>
    </w:div>
    <w:div w:id="2075547879">
      <w:bodyDiv w:val="1"/>
      <w:marLeft w:val="0"/>
      <w:marRight w:val="0"/>
      <w:marTop w:val="0"/>
      <w:marBottom w:val="0"/>
      <w:divBdr>
        <w:top w:val="none" w:sz="0" w:space="0" w:color="auto"/>
        <w:left w:val="none" w:sz="0" w:space="0" w:color="auto"/>
        <w:bottom w:val="none" w:sz="0" w:space="0" w:color="auto"/>
        <w:right w:val="none" w:sz="0" w:space="0" w:color="auto"/>
      </w:divBdr>
    </w:div>
    <w:div w:id="2075929447">
      <w:bodyDiv w:val="1"/>
      <w:marLeft w:val="0"/>
      <w:marRight w:val="0"/>
      <w:marTop w:val="0"/>
      <w:marBottom w:val="0"/>
      <w:divBdr>
        <w:top w:val="none" w:sz="0" w:space="0" w:color="auto"/>
        <w:left w:val="none" w:sz="0" w:space="0" w:color="auto"/>
        <w:bottom w:val="none" w:sz="0" w:space="0" w:color="auto"/>
        <w:right w:val="none" w:sz="0" w:space="0" w:color="auto"/>
      </w:divBdr>
    </w:div>
    <w:div w:id="2076778423">
      <w:bodyDiv w:val="1"/>
      <w:marLeft w:val="0"/>
      <w:marRight w:val="0"/>
      <w:marTop w:val="0"/>
      <w:marBottom w:val="0"/>
      <w:divBdr>
        <w:top w:val="none" w:sz="0" w:space="0" w:color="auto"/>
        <w:left w:val="none" w:sz="0" w:space="0" w:color="auto"/>
        <w:bottom w:val="none" w:sz="0" w:space="0" w:color="auto"/>
        <w:right w:val="none" w:sz="0" w:space="0" w:color="auto"/>
      </w:divBdr>
    </w:div>
    <w:div w:id="2077166628">
      <w:bodyDiv w:val="1"/>
      <w:marLeft w:val="0"/>
      <w:marRight w:val="0"/>
      <w:marTop w:val="0"/>
      <w:marBottom w:val="0"/>
      <w:divBdr>
        <w:top w:val="none" w:sz="0" w:space="0" w:color="auto"/>
        <w:left w:val="none" w:sz="0" w:space="0" w:color="auto"/>
        <w:bottom w:val="none" w:sz="0" w:space="0" w:color="auto"/>
        <w:right w:val="none" w:sz="0" w:space="0" w:color="auto"/>
      </w:divBdr>
    </w:div>
    <w:div w:id="2077780175">
      <w:bodyDiv w:val="1"/>
      <w:marLeft w:val="0"/>
      <w:marRight w:val="0"/>
      <w:marTop w:val="0"/>
      <w:marBottom w:val="0"/>
      <w:divBdr>
        <w:top w:val="none" w:sz="0" w:space="0" w:color="auto"/>
        <w:left w:val="none" w:sz="0" w:space="0" w:color="auto"/>
        <w:bottom w:val="none" w:sz="0" w:space="0" w:color="auto"/>
        <w:right w:val="none" w:sz="0" w:space="0" w:color="auto"/>
      </w:divBdr>
    </w:div>
    <w:div w:id="2078554528">
      <w:bodyDiv w:val="1"/>
      <w:marLeft w:val="0"/>
      <w:marRight w:val="0"/>
      <w:marTop w:val="0"/>
      <w:marBottom w:val="0"/>
      <w:divBdr>
        <w:top w:val="none" w:sz="0" w:space="0" w:color="auto"/>
        <w:left w:val="none" w:sz="0" w:space="0" w:color="auto"/>
        <w:bottom w:val="none" w:sz="0" w:space="0" w:color="auto"/>
        <w:right w:val="none" w:sz="0" w:space="0" w:color="auto"/>
      </w:divBdr>
    </w:div>
    <w:div w:id="2079132142">
      <w:bodyDiv w:val="1"/>
      <w:marLeft w:val="0"/>
      <w:marRight w:val="0"/>
      <w:marTop w:val="0"/>
      <w:marBottom w:val="0"/>
      <w:divBdr>
        <w:top w:val="none" w:sz="0" w:space="0" w:color="auto"/>
        <w:left w:val="none" w:sz="0" w:space="0" w:color="auto"/>
        <w:bottom w:val="none" w:sz="0" w:space="0" w:color="auto"/>
        <w:right w:val="none" w:sz="0" w:space="0" w:color="auto"/>
      </w:divBdr>
    </w:div>
    <w:div w:id="2083139521">
      <w:bodyDiv w:val="1"/>
      <w:marLeft w:val="0"/>
      <w:marRight w:val="0"/>
      <w:marTop w:val="0"/>
      <w:marBottom w:val="0"/>
      <w:divBdr>
        <w:top w:val="none" w:sz="0" w:space="0" w:color="auto"/>
        <w:left w:val="none" w:sz="0" w:space="0" w:color="auto"/>
        <w:bottom w:val="none" w:sz="0" w:space="0" w:color="auto"/>
        <w:right w:val="none" w:sz="0" w:space="0" w:color="auto"/>
      </w:divBdr>
    </w:div>
    <w:div w:id="2084524330">
      <w:bodyDiv w:val="1"/>
      <w:marLeft w:val="0"/>
      <w:marRight w:val="0"/>
      <w:marTop w:val="0"/>
      <w:marBottom w:val="0"/>
      <w:divBdr>
        <w:top w:val="none" w:sz="0" w:space="0" w:color="auto"/>
        <w:left w:val="none" w:sz="0" w:space="0" w:color="auto"/>
        <w:bottom w:val="none" w:sz="0" w:space="0" w:color="auto"/>
        <w:right w:val="none" w:sz="0" w:space="0" w:color="auto"/>
      </w:divBdr>
    </w:div>
    <w:div w:id="2086299405">
      <w:bodyDiv w:val="1"/>
      <w:marLeft w:val="0"/>
      <w:marRight w:val="0"/>
      <w:marTop w:val="0"/>
      <w:marBottom w:val="0"/>
      <w:divBdr>
        <w:top w:val="none" w:sz="0" w:space="0" w:color="auto"/>
        <w:left w:val="none" w:sz="0" w:space="0" w:color="auto"/>
        <w:bottom w:val="none" w:sz="0" w:space="0" w:color="auto"/>
        <w:right w:val="none" w:sz="0" w:space="0" w:color="auto"/>
      </w:divBdr>
    </w:div>
    <w:div w:id="2086878425">
      <w:bodyDiv w:val="1"/>
      <w:marLeft w:val="0"/>
      <w:marRight w:val="0"/>
      <w:marTop w:val="0"/>
      <w:marBottom w:val="0"/>
      <w:divBdr>
        <w:top w:val="none" w:sz="0" w:space="0" w:color="auto"/>
        <w:left w:val="none" w:sz="0" w:space="0" w:color="auto"/>
        <w:bottom w:val="none" w:sz="0" w:space="0" w:color="auto"/>
        <w:right w:val="none" w:sz="0" w:space="0" w:color="auto"/>
      </w:divBdr>
    </w:div>
    <w:div w:id="2089377566">
      <w:bodyDiv w:val="1"/>
      <w:marLeft w:val="0"/>
      <w:marRight w:val="0"/>
      <w:marTop w:val="0"/>
      <w:marBottom w:val="0"/>
      <w:divBdr>
        <w:top w:val="none" w:sz="0" w:space="0" w:color="auto"/>
        <w:left w:val="none" w:sz="0" w:space="0" w:color="auto"/>
        <w:bottom w:val="none" w:sz="0" w:space="0" w:color="auto"/>
        <w:right w:val="none" w:sz="0" w:space="0" w:color="auto"/>
      </w:divBdr>
    </w:div>
    <w:div w:id="2092193960">
      <w:bodyDiv w:val="1"/>
      <w:marLeft w:val="0"/>
      <w:marRight w:val="0"/>
      <w:marTop w:val="0"/>
      <w:marBottom w:val="0"/>
      <w:divBdr>
        <w:top w:val="none" w:sz="0" w:space="0" w:color="auto"/>
        <w:left w:val="none" w:sz="0" w:space="0" w:color="auto"/>
        <w:bottom w:val="none" w:sz="0" w:space="0" w:color="auto"/>
        <w:right w:val="none" w:sz="0" w:space="0" w:color="auto"/>
      </w:divBdr>
    </w:div>
    <w:div w:id="2093426760">
      <w:bodyDiv w:val="1"/>
      <w:marLeft w:val="0"/>
      <w:marRight w:val="0"/>
      <w:marTop w:val="0"/>
      <w:marBottom w:val="0"/>
      <w:divBdr>
        <w:top w:val="none" w:sz="0" w:space="0" w:color="auto"/>
        <w:left w:val="none" w:sz="0" w:space="0" w:color="auto"/>
        <w:bottom w:val="none" w:sz="0" w:space="0" w:color="auto"/>
        <w:right w:val="none" w:sz="0" w:space="0" w:color="auto"/>
      </w:divBdr>
    </w:div>
    <w:div w:id="2094666682">
      <w:bodyDiv w:val="1"/>
      <w:marLeft w:val="0"/>
      <w:marRight w:val="0"/>
      <w:marTop w:val="0"/>
      <w:marBottom w:val="0"/>
      <w:divBdr>
        <w:top w:val="none" w:sz="0" w:space="0" w:color="auto"/>
        <w:left w:val="none" w:sz="0" w:space="0" w:color="auto"/>
        <w:bottom w:val="none" w:sz="0" w:space="0" w:color="auto"/>
        <w:right w:val="none" w:sz="0" w:space="0" w:color="auto"/>
      </w:divBdr>
    </w:div>
    <w:div w:id="2099909233">
      <w:bodyDiv w:val="1"/>
      <w:marLeft w:val="0"/>
      <w:marRight w:val="0"/>
      <w:marTop w:val="0"/>
      <w:marBottom w:val="0"/>
      <w:divBdr>
        <w:top w:val="none" w:sz="0" w:space="0" w:color="auto"/>
        <w:left w:val="none" w:sz="0" w:space="0" w:color="auto"/>
        <w:bottom w:val="none" w:sz="0" w:space="0" w:color="auto"/>
        <w:right w:val="none" w:sz="0" w:space="0" w:color="auto"/>
      </w:divBdr>
    </w:div>
    <w:div w:id="2106876532">
      <w:bodyDiv w:val="1"/>
      <w:marLeft w:val="0"/>
      <w:marRight w:val="0"/>
      <w:marTop w:val="0"/>
      <w:marBottom w:val="0"/>
      <w:divBdr>
        <w:top w:val="none" w:sz="0" w:space="0" w:color="auto"/>
        <w:left w:val="none" w:sz="0" w:space="0" w:color="auto"/>
        <w:bottom w:val="none" w:sz="0" w:space="0" w:color="auto"/>
        <w:right w:val="none" w:sz="0" w:space="0" w:color="auto"/>
      </w:divBdr>
    </w:div>
    <w:div w:id="2108234188">
      <w:bodyDiv w:val="1"/>
      <w:marLeft w:val="0"/>
      <w:marRight w:val="0"/>
      <w:marTop w:val="0"/>
      <w:marBottom w:val="0"/>
      <w:divBdr>
        <w:top w:val="none" w:sz="0" w:space="0" w:color="auto"/>
        <w:left w:val="none" w:sz="0" w:space="0" w:color="auto"/>
        <w:bottom w:val="none" w:sz="0" w:space="0" w:color="auto"/>
        <w:right w:val="none" w:sz="0" w:space="0" w:color="auto"/>
      </w:divBdr>
    </w:div>
    <w:div w:id="2113358214">
      <w:bodyDiv w:val="1"/>
      <w:marLeft w:val="0"/>
      <w:marRight w:val="0"/>
      <w:marTop w:val="0"/>
      <w:marBottom w:val="0"/>
      <w:divBdr>
        <w:top w:val="none" w:sz="0" w:space="0" w:color="auto"/>
        <w:left w:val="none" w:sz="0" w:space="0" w:color="auto"/>
        <w:bottom w:val="none" w:sz="0" w:space="0" w:color="auto"/>
        <w:right w:val="none" w:sz="0" w:space="0" w:color="auto"/>
      </w:divBdr>
    </w:div>
    <w:div w:id="2118400972">
      <w:bodyDiv w:val="1"/>
      <w:marLeft w:val="0"/>
      <w:marRight w:val="0"/>
      <w:marTop w:val="0"/>
      <w:marBottom w:val="0"/>
      <w:divBdr>
        <w:top w:val="none" w:sz="0" w:space="0" w:color="auto"/>
        <w:left w:val="none" w:sz="0" w:space="0" w:color="auto"/>
        <w:bottom w:val="none" w:sz="0" w:space="0" w:color="auto"/>
        <w:right w:val="none" w:sz="0" w:space="0" w:color="auto"/>
      </w:divBdr>
    </w:div>
    <w:div w:id="2122802371">
      <w:bodyDiv w:val="1"/>
      <w:marLeft w:val="0"/>
      <w:marRight w:val="0"/>
      <w:marTop w:val="0"/>
      <w:marBottom w:val="0"/>
      <w:divBdr>
        <w:top w:val="none" w:sz="0" w:space="0" w:color="auto"/>
        <w:left w:val="none" w:sz="0" w:space="0" w:color="auto"/>
        <w:bottom w:val="none" w:sz="0" w:space="0" w:color="auto"/>
        <w:right w:val="none" w:sz="0" w:space="0" w:color="auto"/>
      </w:divBdr>
    </w:div>
    <w:div w:id="2124496643">
      <w:bodyDiv w:val="1"/>
      <w:marLeft w:val="0"/>
      <w:marRight w:val="0"/>
      <w:marTop w:val="0"/>
      <w:marBottom w:val="0"/>
      <w:divBdr>
        <w:top w:val="none" w:sz="0" w:space="0" w:color="auto"/>
        <w:left w:val="none" w:sz="0" w:space="0" w:color="auto"/>
        <w:bottom w:val="none" w:sz="0" w:space="0" w:color="auto"/>
        <w:right w:val="none" w:sz="0" w:space="0" w:color="auto"/>
      </w:divBdr>
    </w:div>
    <w:div w:id="2127654163">
      <w:bodyDiv w:val="1"/>
      <w:marLeft w:val="0"/>
      <w:marRight w:val="0"/>
      <w:marTop w:val="0"/>
      <w:marBottom w:val="0"/>
      <w:divBdr>
        <w:top w:val="none" w:sz="0" w:space="0" w:color="auto"/>
        <w:left w:val="none" w:sz="0" w:space="0" w:color="auto"/>
        <w:bottom w:val="none" w:sz="0" w:space="0" w:color="auto"/>
        <w:right w:val="none" w:sz="0" w:space="0" w:color="auto"/>
      </w:divBdr>
    </w:div>
    <w:div w:id="2130202002">
      <w:bodyDiv w:val="1"/>
      <w:marLeft w:val="0"/>
      <w:marRight w:val="0"/>
      <w:marTop w:val="0"/>
      <w:marBottom w:val="0"/>
      <w:divBdr>
        <w:top w:val="none" w:sz="0" w:space="0" w:color="auto"/>
        <w:left w:val="none" w:sz="0" w:space="0" w:color="auto"/>
        <w:bottom w:val="none" w:sz="0" w:space="0" w:color="auto"/>
        <w:right w:val="none" w:sz="0" w:space="0" w:color="auto"/>
      </w:divBdr>
    </w:div>
    <w:div w:id="2137217411">
      <w:bodyDiv w:val="1"/>
      <w:marLeft w:val="0"/>
      <w:marRight w:val="0"/>
      <w:marTop w:val="0"/>
      <w:marBottom w:val="0"/>
      <w:divBdr>
        <w:top w:val="none" w:sz="0" w:space="0" w:color="auto"/>
        <w:left w:val="none" w:sz="0" w:space="0" w:color="auto"/>
        <w:bottom w:val="none" w:sz="0" w:space="0" w:color="auto"/>
        <w:right w:val="none" w:sz="0" w:space="0" w:color="auto"/>
      </w:divBdr>
    </w:div>
    <w:div w:id="2141678475">
      <w:bodyDiv w:val="1"/>
      <w:marLeft w:val="0"/>
      <w:marRight w:val="0"/>
      <w:marTop w:val="0"/>
      <w:marBottom w:val="0"/>
      <w:divBdr>
        <w:top w:val="none" w:sz="0" w:space="0" w:color="auto"/>
        <w:left w:val="none" w:sz="0" w:space="0" w:color="auto"/>
        <w:bottom w:val="none" w:sz="0" w:space="0" w:color="auto"/>
        <w:right w:val="none" w:sz="0" w:space="0" w:color="auto"/>
      </w:divBdr>
    </w:div>
    <w:div w:id="2143228543">
      <w:bodyDiv w:val="1"/>
      <w:marLeft w:val="0"/>
      <w:marRight w:val="0"/>
      <w:marTop w:val="0"/>
      <w:marBottom w:val="0"/>
      <w:divBdr>
        <w:top w:val="none" w:sz="0" w:space="0" w:color="auto"/>
        <w:left w:val="none" w:sz="0" w:space="0" w:color="auto"/>
        <w:bottom w:val="none" w:sz="0" w:space="0" w:color="auto"/>
        <w:right w:val="none" w:sz="0" w:space="0" w:color="auto"/>
      </w:divBdr>
    </w:div>
    <w:div w:id="2143381771">
      <w:bodyDiv w:val="1"/>
      <w:marLeft w:val="0"/>
      <w:marRight w:val="0"/>
      <w:marTop w:val="0"/>
      <w:marBottom w:val="0"/>
      <w:divBdr>
        <w:top w:val="none" w:sz="0" w:space="0" w:color="auto"/>
        <w:left w:val="none" w:sz="0" w:space="0" w:color="auto"/>
        <w:bottom w:val="none" w:sz="0" w:space="0" w:color="auto"/>
        <w:right w:val="none" w:sz="0" w:space="0" w:color="auto"/>
      </w:divBdr>
    </w:div>
    <w:div w:id="2144034162">
      <w:bodyDiv w:val="1"/>
      <w:marLeft w:val="0"/>
      <w:marRight w:val="0"/>
      <w:marTop w:val="0"/>
      <w:marBottom w:val="0"/>
      <w:divBdr>
        <w:top w:val="none" w:sz="0" w:space="0" w:color="auto"/>
        <w:left w:val="none" w:sz="0" w:space="0" w:color="auto"/>
        <w:bottom w:val="none" w:sz="0" w:space="0" w:color="auto"/>
        <w:right w:val="none" w:sz="0" w:space="0" w:color="auto"/>
      </w:divBdr>
    </w:div>
    <w:div w:id="2144694434">
      <w:bodyDiv w:val="1"/>
      <w:marLeft w:val="0"/>
      <w:marRight w:val="0"/>
      <w:marTop w:val="0"/>
      <w:marBottom w:val="0"/>
      <w:divBdr>
        <w:top w:val="none" w:sz="0" w:space="0" w:color="auto"/>
        <w:left w:val="none" w:sz="0" w:space="0" w:color="auto"/>
        <w:bottom w:val="none" w:sz="0" w:space="0" w:color="auto"/>
        <w:right w:val="none" w:sz="0" w:space="0" w:color="auto"/>
      </w:divBdr>
    </w:div>
    <w:div w:id="2145612418">
      <w:bodyDiv w:val="1"/>
      <w:marLeft w:val="0"/>
      <w:marRight w:val="0"/>
      <w:marTop w:val="0"/>
      <w:marBottom w:val="0"/>
      <w:divBdr>
        <w:top w:val="none" w:sz="0" w:space="0" w:color="auto"/>
        <w:left w:val="none" w:sz="0" w:space="0" w:color="auto"/>
        <w:bottom w:val="none" w:sz="0" w:space="0" w:color="auto"/>
        <w:right w:val="none" w:sz="0" w:space="0" w:color="auto"/>
      </w:divBdr>
    </w:div>
    <w:div w:id="21473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502C-8A4D-4885-B34C-296C726E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49</Pages>
  <Words>15882</Words>
  <Characters>90528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GFO 2009</vt:lpstr>
    </vt:vector>
  </TitlesOfParts>
  <Company>AFA OOD</Company>
  <LinksUpToDate>false</LinksUpToDate>
  <CharactersWithSpaces>106198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 2009</dc:title>
  <dc:creator>Petia Petkova</dc:creator>
  <cp:lastModifiedBy>Zlatina</cp:lastModifiedBy>
  <cp:revision>621</cp:revision>
  <cp:lastPrinted>2018-10-29T14:09:00Z</cp:lastPrinted>
  <dcterms:created xsi:type="dcterms:W3CDTF">2017-03-31T13:10:00Z</dcterms:created>
  <dcterms:modified xsi:type="dcterms:W3CDTF">2018-10-30T07:51:00Z</dcterms:modified>
</cp:coreProperties>
</file>