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B2AA" w14:textId="77777777" w:rsidR="002E62A7" w:rsidRPr="0008513D" w:rsidRDefault="002E62A7" w:rsidP="0008513D">
      <w:pPr>
        <w:jc w:val="center"/>
        <w:rPr>
          <w:b/>
          <w:sz w:val="22"/>
          <w:szCs w:val="22"/>
          <w:lang w:val="bg-BG"/>
        </w:rPr>
      </w:pPr>
      <w:r w:rsidRPr="0008513D">
        <w:rPr>
          <w:b/>
          <w:sz w:val="22"/>
          <w:szCs w:val="22"/>
        </w:rPr>
        <w:t xml:space="preserve">ПЪЛНОМОЩНО – ОБРАЗЕЦ </w:t>
      </w:r>
    </w:p>
    <w:p w14:paraId="5BCCDCA1" w14:textId="77777777" w:rsidR="002E62A7" w:rsidRPr="0008513D" w:rsidRDefault="002E62A7" w:rsidP="0008513D">
      <w:pPr>
        <w:pStyle w:val="Title"/>
        <w:spacing w:line="360" w:lineRule="auto"/>
        <w:ind w:right="11"/>
        <w:jc w:val="left"/>
        <w:rPr>
          <w:b/>
          <w:color w:val="000000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08"/>
      </w:tblGrid>
      <w:tr w:rsidR="002E62A7" w:rsidRPr="00EC0AD8" w14:paraId="6A229F1C" w14:textId="77777777">
        <w:tc>
          <w:tcPr>
            <w:tcW w:w="9708" w:type="dxa"/>
          </w:tcPr>
          <w:p w14:paraId="5D38E128" w14:textId="77777777" w:rsidR="002E62A7" w:rsidRPr="0008513D" w:rsidRDefault="002E62A7" w:rsidP="0008513D">
            <w:pPr>
              <w:pStyle w:val="Title"/>
              <w:ind w:right="11"/>
              <w:jc w:val="left"/>
              <w:rPr>
                <w:b/>
                <w:color w:val="000000"/>
                <w:sz w:val="22"/>
                <w:szCs w:val="22"/>
              </w:rPr>
            </w:pPr>
            <w:r w:rsidRPr="0008513D">
              <w:rPr>
                <w:b/>
                <w:color w:val="000000"/>
                <w:sz w:val="22"/>
                <w:szCs w:val="22"/>
              </w:rPr>
              <w:t>В случай на акционер юридическо лице</w:t>
            </w:r>
          </w:p>
        </w:tc>
      </w:tr>
      <w:tr w:rsidR="002E62A7" w:rsidRPr="00EC0AD8" w14:paraId="7FE5BD3F" w14:textId="77777777">
        <w:tc>
          <w:tcPr>
            <w:tcW w:w="9708" w:type="dxa"/>
          </w:tcPr>
          <w:p w14:paraId="4D3EDE5F" w14:textId="03FE35DA" w:rsidR="002E62A7" w:rsidRPr="0008513D" w:rsidRDefault="002E62A7" w:rsidP="006B43D1">
            <w:pPr>
              <w:pStyle w:val="Title"/>
              <w:ind w:right="11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8513D">
              <w:rPr>
                <w:sz w:val="22"/>
                <w:szCs w:val="22"/>
                <w:lang w:val="ru-RU"/>
              </w:rPr>
              <w:t xml:space="preserve">Долуподписаният, </w:t>
            </w:r>
            <w:r w:rsidR="000D6ECF" w:rsidRPr="0008513D">
              <w:rPr>
                <w:sz w:val="22"/>
                <w:szCs w:val="22"/>
                <w:lang w:val="be-BY"/>
              </w:rPr>
              <w:t>.................................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ЕГН </w:t>
            </w:r>
            <w:r w:rsidR="000D6ECF" w:rsidRPr="0008513D">
              <w:rPr>
                <w:sz w:val="22"/>
                <w:szCs w:val="22"/>
                <w:lang w:val="ru-RU"/>
              </w:rPr>
              <w:t>.......................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притежаващ </w:t>
            </w:r>
            <w:r w:rsidRPr="0008513D">
              <w:rPr>
                <w:sz w:val="22"/>
                <w:szCs w:val="22"/>
              </w:rPr>
              <w:t>документ за самоличност</w:t>
            </w:r>
            <w:r w:rsidRPr="0008513D">
              <w:rPr>
                <w:sz w:val="22"/>
                <w:szCs w:val="22"/>
                <w:lang w:val="be-BY"/>
              </w:rPr>
              <w:t xml:space="preserve"> – лична карта</w:t>
            </w:r>
            <w:r w:rsidRPr="0008513D">
              <w:rPr>
                <w:sz w:val="22"/>
                <w:szCs w:val="22"/>
                <w:lang w:val="ru-RU"/>
              </w:rPr>
              <w:t xml:space="preserve"> № ......................., издадена на .................... г. от МВР </w:t>
            </w:r>
            <w:r w:rsidR="000D6ECF" w:rsidRPr="0008513D">
              <w:rPr>
                <w:sz w:val="22"/>
                <w:szCs w:val="22"/>
                <w:lang w:val="ru-RU"/>
              </w:rPr>
              <w:t>.....................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с постоянен адрес в град </w:t>
            </w:r>
            <w:r w:rsidR="000D6ECF" w:rsidRPr="0008513D">
              <w:rPr>
                <w:sz w:val="22"/>
                <w:szCs w:val="22"/>
                <w:lang w:val="ru-RU"/>
              </w:rPr>
              <w:t>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в качеството си на </w:t>
            </w:r>
            <w:r w:rsidRPr="0008513D">
              <w:rPr>
                <w:sz w:val="22"/>
                <w:szCs w:val="22"/>
              </w:rPr>
              <w:t xml:space="preserve">представляващ </w:t>
            </w:r>
            <w:r w:rsidR="000D6ECF" w:rsidRPr="0008513D">
              <w:rPr>
                <w:sz w:val="22"/>
                <w:szCs w:val="22"/>
              </w:rPr>
              <w:t>..............................</w:t>
            </w:r>
            <w:r w:rsidRPr="0008513D">
              <w:rPr>
                <w:sz w:val="22"/>
                <w:szCs w:val="22"/>
              </w:rPr>
              <w:t xml:space="preserve"> със седалище и адрес на управление</w:t>
            </w:r>
            <w:r w:rsidRPr="0008513D">
              <w:rPr>
                <w:sz w:val="22"/>
                <w:szCs w:val="22"/>
                <w:lang w:val="be-BY"/>
              </w:rPr>
              <w:t xml:space="preserve">: </w:t>
            </w:r>
            <w:r w:rsidRPr="0008513D">
              <w:rPr>
                <w:sz w:val="22"/>
                <w:szCs w:val="22"/>
              </w:rPr>
              <w:t xml:space="preserve"> </w:t>
            </w:r>
            <w:r w:rsidR="000D6ECF" w:rsidRPr="0008513D">
              <w:rPr>
                <w:sz w:val="22"/>
                <w:szCs w:val="22"/>
                <w:lang w:val="be-BY"/>
              </w:rPr>
              <w:t>........................................................</w:t>
            </w:r>
            <w:r w:rsidRPr="0008513D">
              <w:rPr>
                <w:sz w:val="22"/>
                <w:szCs w:val="22"/>
              </w:rPr>
              <w:t xml:space="preserve">, ЕИК </w:t>
            </w:r>
            <w:r w:rsidR="000D6ECF" w:rsidRPr="0008513D">
              <w:rPr>
                <w:sz w:val="22"/>
                <w:szCs w:val="22"/>
              </w:rPr>
              <w:t>..................................</w:t>
            </w:r>
            <w:r w:rsidRPr="0008513D">
              <w:rPr>
                <w:sz w:val="22"/>
                <w:szCs w:val="22"/>
              </w:rPr>
              <w:t xml:space="preserve"> - акционер </w:t>
            </w:r>
            <w:r w:rsidRPr="0008513D">
              <w:rPr>
                <w:sz w:val="22"/>
                <w:szCs w:val="22"/>
                <w:lang w:val="be-BY"/>
              </w:rPr>
              <w:t>на</w:t>
            </w:r>
            <w:r w:rsidRPr="0008513D">
              <w:rPr>
                <w:sz w:val="22"/>
                <w:szCs w:val="22"/>
              </w:rPr>
              <w:t xml:space="preserve"> </w:t>
            </w:r>
            <w:r w:rsidR="00182EC3" w:rsidRPr="0008513D">
              <w:rPr>
                <w:b/>
                <w:sz w:val="22"/>
                <w:szCs w:val="22"/>
              </w:rPr>
              <w:t>„</w:t>
            </w:r>
            <w:r w:rsidR="006B43D1">
              <w:rPr>
                <w:b/>
                <w:sz w:val="22"/>
                <w:szCs w:val="22"/>
              </w:rPr>
              <w:t>Риъл Булленд</w:t>
            </w:r>
            <w:r w:rsidR="004A319A">
              <w:rPr>
                <w:b/>
                <w:sz w:val="22"/>
                <w:szCs w:val="22"/>
              </w:rPr>
              <w:t>“</w:t>
            </w:r>
            <w:r w:rsidR="00182EC3" w:rsidRPr="0008513D">
              <w:rPr>
                <w:b/>
                <w:sz w:val="22"/>
                <w:szCs w:val="22"/>
              </w:rPr>
              <w:t xml:space="preserve"> АД</w:t>
            </w:r>
            <w:r w:rsidRPr="0008513D">
              <w:rPr>
                <w:sz w:val="22"/>
                <w:szCs w:val="22"/>
                <w:lang w:val="be-BY"/>
              </w:rPr>
              <w:t xml:space="preserve">, </w:t>
            </w:r>
            <w:r w:rsidRPr="0008513D">
              <w:rPr>
                <w:b/>
                <w:sz w:val="22"/>
                <w:szCs w:val="22"/>
                <w:lang w:val="be-BY"/>
              </w:rPr>
              <w:t>ЕИК</w:t>
            </w:r>
            <w:r w:rsidRPr="0008513D">
              <w:rPr>
                <w:sz w:val="22"/>
                <w:szCs w:val="22"/>
                <w:lang w:val="be-BY"/>
              </w:rPr>
              <w:t xml:space="preserve"> </w:t>
            </w:r>
            <w:r w:rsidR="006B43D1" w:rsidRPr="004A319A">
              <w:rPr>
                <w:b/>
                <w:bCs w:val="0"/>
                <w:sz w:val="22"/>
                <w:szCs w:val="22"/>
                <w:lang w:val="ru-RU"/>
              </w:rPr>
              <w:t>202442058</w:t>
            </w:r>
            <w:r w:rsidRPr="006B43D1">
              <w:rPr>
                <w:sz w:val="22"/>
                <w:szCs w:val="22"/>
                <w:lang w:val="ru-RU"/>
              </w:rPr>
              <w:t>,</w:t>
            </w:r>
            <w:r w:rsidRPr="0008513D">
              <w:rPr>
                <w:sz w:val="22"/>
                <w:szCs w:val="22"/>
                <w:lang w:val="be-BY"/>
              </w:rPr>
              <w:t xml:space="preserve"> </w:t>
            </w:r>
            <w:r w:rsidRPr="0008513D">
              <w:rPr>
                <w:sz w:val="22"/>
                <w:szCs w:val="22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="005160A3" w:rsidRPr="0008513D">
              <w:rPr>
                <w:b/>
                <w:sz w:val="22"/>
                <w:szCs w:val="22"/>
              </w:rPr>
              <w:t>„</w:t>
            </w:r>
            <w:r w:rsidR="006B43D1">
              <w:rPr>
                <w:b/>
                <w:sz w:val="22"/>
                <w:szCs w:val="22"/>
              </w:rPr>
              <w:t>Риъл Булленд</w:t>
            </w:r>
            <w:r w:rsidR="005160A3" w:rsidRPr="0008513D">
              <w:rPr>
                <w:b/>
                <w:sz w:val="22"/>
                <w:szCs w:val="22"/>
              </w:rPr>
              <w:t>“ АД</w:t>
            </w:r>
            <w:r w:rsidRPr="0008513D">
              <w:rPr>
                <w:sz w:val="22"/>
                <w:szCs w:val="22"/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2B9A18D1" w14:textId="77777777" w:rsidR="00D1614A" w:rsidRPr="0008513D" w:rsidRDefault="00D1614A" w:rsidP="0008513D">
      <w:pPr>
        <w:pStyle w:val="Title"/>
        <w:ind w:right="11"/>
        <w:jc w:val="left"/>
        <w:rPr>
          <w:b/>
          <w:color w:val="000000"/>
          <w:sz w:val="22"/>
          <w:szCs w:val="22"/>
        </w:rPr>
      </w:pPr>
    </w:p>
    <w:p w14:paraId="51B6D860" w14:textId="77777777" w:rsidR="002E62A7" w:rsidRPr="0008513D" w:rsidRDefault="00D1614A" w:rsidP="0008513D">
      <w:pPr>
        <w:pStyle w:val="Title"/>
        <w:ind w:right="11"/>
        <w:jc w:val="left"/>
        <w:rPr>
          <w:color w:val="000000"/>
          <w:sz w:val="22"/>
          <w:szCs w:val="22"/>
        </w:rPr>
      </w:pPr>
      <w:r w:rsidRPr="0008513D">
        <w:rPr>
          <w:color w:val="000000"/>
          <w:sz w:val="22"/>
          <w:szCs w:val="22"/>
        </w:rPr>
        <w:t>и</w:t>
      </w:r>
      <w:r w:rsidR="002E62A7" w:rsidRPr="0008513D">
        <w:rPr>
          <w:color w:val="000000"/>
          <w:sz w:val="22"/>
          <w:szCs w:val="22"/>
        </w:rPr>
        <w:t>ли</w:t>
      </w:r>
    </w:p>
    <w:p w14:paraId="6E97BB88" w14:textId="77777777" w:rsidR="00D1614A" w:rsidRPr="0008513D" w:rsidRDefault="00D1614A" w:rsidP="0008513D">
      <w:pPr>
        <w:pStyle w:val="Title"/>
        <w:ind w:right="11"/>
        <w:jc w:val="left"/>
        <w:rPr>
          <w:b/>
          <w:color w:val="000000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08"/>
      </w:tblGrid>
      <w:tr w:rsidR="002E62A7" w:rsidRPr="00EC0AD8" w14:paraId="45ED2FAF" w14:textId="77777777" w:rsidTr="004F26AF">
        <w:tc>
          <w:tcPr>
            <w:tcW w:w="10008" w:type="dxa"/>
          </w:tcPr>
          <w:p w14:paraId="4E023662" w14:textId="77777777" w:rsidR="002E62A7" w:rsidRPr="0008513D" w:rsidRDefault="002E62A7" w:rsidP="0008513D">
            <w:pPr>
              <w:pStyle w:val="Title"/>
              <w:ind w:right="11"/>
              <w:jc w:val="left"/>
              <w:rPr>
                <w:b/>
                <w:color w:val="000000"/>
                <w:sz w:val="22"/>
                <w:szCs w:val="22"/>
              </w:rPr>
            </w:pPr>
            <w:r w:rsidRPr="0008513D">
              <w:rPr>
                <w:b/>
                <w:color w:val="000000"/>
                <w:sz w:val="22"/>
                <w:szCs w:val="22"/>
              </w:rPr>
              <w:t>В случай на акционер физическо лице</w:t>
            </w:r>
          </w:p>
        </w:tc>
      </w:tr>
      <w:tr w:rsidR="002E62A7" w:rsidRPr="00EC0AD8" w14:paraId="57B77191" w14:textId="77777777" w:rsidTr="004F26AF">
        <w:tc>
          <w:tcPr>
            <w:tcW w:w="10008" w:type="dxa"/>
          </w:tcPr>
          <w:p w14:paraId="374B1D7F" w14:textId="6A4594A3" w:rsidR="002E62A7" w:rsidRPr="0008513D" w:rsidRDefault="002E62A7" w:rsidP="007B26B3">
            <w:pPr>
              <w:pStyle w:val="Title"/>
              <w:ind w:right="11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8513D">
              <w:rPr>
                <w:sz w:val="22"/>
                <w:szCs w:val="22"/>
                <w:lang w:val="ru-RU"/>
              </w:rPr>
              <w:t xml:space="preserve">Долуподписаният, </w:t>
            </w:r>
            <w:r w:rsidR="007B26B3">
              <w:rPr>
                <w:sz w:val="22"/>
                <w:szCs w:val="22"/>
              </w:rPr>
              <w:t>...........................................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ЕГН </w:t>
            </w:r>
            <w:r w:rsidR="007B26B3">
              <w:rPr>
                <w:sz w:val="22"/>
                <w:szCs w:val="22"/>
                <w:lang w:val="ru-RU"/>
              </w:rPr>
              <w:t>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притежаващ </w:t>
            </w:r>
            <w:r w:rsidRPr="0008513D">
              <w:rPr>
                <w:sz w:val="22"/>
                <w:szCs w:val="22"/>
              </w:rPr>
              <w:t>документ за самоличност</w:t>
            </w:r>
            <w:r w:rsidRPr="0008513D">
              <w:rPr>
                <w:sz w:val="22"/>
                <w:szCs w:val="22"/>
                <w:lang w:val="be-BY"/>
              </w:rPr>
              <w:t xml:space="preserve"> – лична карта</w:t>
            </w:r>
            <w:r w:rsidRPr="0008513D">
              <w:rPr>
                <w:sz w:val="22"/>
                <w:szCs w:val="22"/>
                <w:lang w:val="ru-RU"/>
              </w:rPr>
              <w:t xml:space="preserve"> № </w:t>
            </w:r>
            <w:r w:rsidR="007B26B3">
              <w:rPr>
                <w:sz w:val="22"/>
                <w:szCs w:val="22"/>
                <w:lang w:val="ru-RU"/>
              </w:rPr>
              <w:t>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издадена на </w:t>
            </w:r>
            <w:r w:rsidR="007B26B3">
              <w:rPr>
                <w:sz w:val="22"/>
                <w:szCs w:val="22"/>
                <w:lang w:val="ru-RU"/>
              </w:rPr>
              <w:t>...............</w:t>
            </w:r>
            <w:r w:rsidRPr="0008513D">
              <w:rPr>
                <w:sz w:val="22"/>
                <w:szCs w:val="22"/>
                <w:lang w:val="ru-RU"/>
              </w:rPr>
              <w:t xml:space="preserve"> от МВР </w:t>
            </w:r>
            <w:r w:rsidR="00EC0AD8" w:rsidRPr="00EC0AD8">
              <w:rPr>
                <w:sz w:val="22"/>
                <w:szCs w:val="22"/>
                <w:lang w:val="ru-RU"/>
              </w:rPr>
              <w:t>…</w:t>
            </w:r>
            <w:r w:rsidR="00EC0AD8">
              <w:rPr>
                <w:sz w:val="22"/>
                <w:szCs w:val="22"/>
                <w:lang w:val="ru-RU"/>
              </w:rPr>
              <w:t>………</w:t>
            </w:r>
            <w:r w:rsidR="00EC0AD8" w:rsidRPr="00EC0AD8">
              <w:rPr>
                <w:sz w:val="22"/>
                <w:szCs w:val="22"/>
                <w:lang w:val="ru-RU"/>
              </w:rPr>
              <w:t>.</w:t>
            </w:r>
            <w:r w:rsidRPr="0008513D">
              <w:rPr>
                <w:sz w:val="22"/>
                <w:szCs w:val="22"/>
                <w:lang w:val="ru-RU"/>
              </w:rPr>
              <w:t xml:space="preserve">, с постоянен адрес в </w:t>
            </w:r>
            <w:r w:rsidR="007B26B3">
              <w:rPr>
                <w:sz w:val="22"/>
                <w:szCs w:val="22"/>
                <w:lang w:val="ru-RU"/>
              </w:rPr>
              <w:t>...............................................</w:t>
            </w:r>
            <w:r w:rsidRPr="0008513D">
              <w:rPr>
                <w:sz w:val="22"/>
                <w:szCs w:val="22"/>
                <w:lang w:val="ru-RU"/>
              </w:rPr>
              <w:t xml:space="preserve">, в качеството си </w:t>
            </w:r>
            <w:r w:rsidRPr="0008513D">
              <w:rPr>
                <w:sz w:val="22"/>
                <w:szCs w:val="22"/>
              </w:rPr>
              <w:t xml:space="preserve">на </w:t>
            </w:r>
            <w:r w:rsidR="009F17E0" w:rsidRPr="0008513D">
              <w:rPr>
                <w:sz w:val="22"/>
                <w:szCs w:val="22"/>
              </w:rPr>
              <w:t xml:space="preserve">акционер </w:t>
            </w:r>
            <w:r w:rsidR="009F17E0" w:rsidRPr="0008513D">
              <w:rPr>
                <w:sz w:val="22"/>
                <w:szCs w:val="22"/>
                <w:lang w:val="be-BY"/>
              </w:rPr>
              <w:t>на</w:t>
            </w:r>
            <w:r w:rsidR="009F17E0" w:rsidRPr="0008513D">
              <w:rPr>
                <w:sz w:val="22"/>
                <w:szCs w:val="22"/>
              </w:rPr>
              <w:t xml:space="preserve"> </w:t>
            </w:r>
            <w:r w:rsidR="005160A3" w:rsidRPr="0008513D">
              <w:rPr>
                <w:b/>
                <w:sz w:val="22"/>
                <w:szCs w:val="22"/>
              </w:rPr>
              <w:t>„</w:t>
            </w:r>
            <w:r w:rsidR="006B43D1">
              <w:rPr>
                <w:b/>
                <w:sz w:val="22"/>
                <w:szCs w:val="22"/>
              </w:rPr>
              <w:t>Риъл Булленд</w:t>
            </w:r>
            <w:r w:rsidR="005160A3" w:rsidRPr="0008513D">
              <w:rPr>
                <w:b/>
                <w:sz w:val="22"/>
                <w:szCs w:val="22"/>
              </w:rPr>
              <w:t>“ АД</w:t>
            </w:r>
            <w:r w:rsidR="00182EC3" w:rsidRPr="0008513D">
              <w:rPr>
                <w:sz w:val="22"/>
                <w:szCs w:val="22"/>
                <w:lang w:val="be-BY"/>
              </w:rPr>
              <w:t xml:space="preserve">, </w:t>
            </w:r>
            <w:r w:rsidR="00182EC3" w:rsidRPr="0008513D">
              <w:rPr>
                <w:b/>
                <w:sz w:val="22"/>
                <w:szCs w:val="22"/>
                <w:lang w:val="be-BY"/>
              </w:rPr>
              <w:t>ЕИК</w:t>
            </w:r>
            <w:r w:rsidR="00182EC3" w:rsidRPr="0008513D">
              <w:rPr>
                <w:sz w:val="22"/>
                <w:szCs w:val="22"/>
                <w:lang w:val="be-BY"/>
              </w:rPr>
              <w:t xml:space="preserve"> </w:t>
            </w:r>
            <w:r w:rsidR="006B43D1" w:rsidRPr="004A319A">
              <w:rPr>
                <w:b/>
                <w:bCs w:val="0"/>
                <w:sz w:val="22"/>
                <w:szCs w:val="22"/>
                <w:lang w:val="ru-RU"/>
              </w:rPr>
              <w:t>202442058</w:t>
            </w:r>
            <w:r w:rsidR="009F17E0" w:rsidRPr="0008513D">
              <w:rPr>
                <w:sz w:val="22"/>
                <w:szCs w:val="22"/>
                <w:lang w:val="be-BY"/>
              </w:rPr>
              <w:t xml:space="preserve">, </w:t>
            </w:r>
            <w:r w:rsidR="009F17E0" w:rsidRPr="0008513D">
              <w:rPr>
                <w:sz w:val="22"/>
                <w:szCs w:val="22"/>
                <w:lang w:val="ru-RU"/>
              </w:rPr>
              <w:t xml:space="preserve">притежаващ </w:t>
            </w:r>
            <w:r w:rsidR="007B26B3">
              <w:rPr>
                <w:sz w:val="22"/>
                <w:szCs w:val="22"/>
                <w:lang w:val="ru-RU"/>
              </w:rPr>
              <w:t>..............</w:t>
            </w:r>
            <w:r w:rsidR="009F17E0" w:rsidRPr="0008513D">
              <w:rPr>
                <w:sz w:val="22"/>
                <w:szCs w:val="22"/>
                <w:lang w:val="ru-RU"/>
              </w:rPr>
              <w:t xml:space="preserve"> /</w:t>
            </w:r>
            <w:r w:rsidR="007B26B3">
              <w:rPr>
                <w:sz w:val="22"/>
                <w:szCs w:val="22"/>
                <w:lang w:val="ru-RU"/>
              </w:rPr>
              <w:t>.........................</w:t>
            </w:r>
            <w:r w:rsidR="000D55CB">
              <w:rPr>
                <w:sz w:val="22"/>
                <w:szCs w:val="22"/>
                <w:lang w:val="ru-RU"/>
              </w:rPr>
              <w:t xml:space="preserve"> </w:t>
            </w:r>
            <w:r w:rsidR="009F17E0" w:rsidRPr="0008513D">
              <w:rPr>
                <w:sz w:val="22"/>
                <w:szCs w:val="22"/>
                <w:lang w:val="ru-RU"/>
              </w:rPr>
              <w:t xml:space="preserve">/ броя поименни, безналични акции с право на глас от капитала на </w:t>
            </w:r>
            <w:r w:rsidR="005160A3" w:rsidRPr="0008513D">
              <w:rPr>
                <w:b/>
                <w:sz w:val="22"/>
                <w:szCs w:val="22"/>
              </w:rPr>
              <w:t>„</w:t>
            </w:r>
            <w:r w:rsidR="006B43D1">
              <w:rPr>
                <w:b/>
                <w:sz w:val="22"/>
                <w:szCs w:val="22"/>
              </w:rPr>
              <w:t>Риъл Булленд</w:t>
            </w:r>
            <w:r w:rsidR="005160A3" w:rsidRPr="0008513D">
              <w:rPr>
                <w:b/>
                <w:sz w:val="22"/>
                <w:szCs w:val="22"/>
              </w:rPr>
              <w:t>“ АД</w:t>
            </w:r>
            <w:r w:rsidRPr="0008513D">
              <w:rPr>
                <w:b/>
                <w:sz w:val="22"/>
                <w:szCs w:val="22"/>
                <w:lang w:val="ru-RU"/>
              </w:rPr>
              <w:t>,</w:t>
            </w:r>
            <w:r w:rsidRPr="0008513D">
              <w:rPr>
                <w:sz w:val="22"/>
                <w:szCs w:val="22"/>
                <w:lang w:val="ru-RU"/>
              </w:rPr>
              <w:t xml:space="preserve"> 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338CBF1D" w14:textId="77777777" w:rsidR="00D1614A" w:rsidRPr="0008513D" w:rsidRDefault="00D1614A" w:rsidP="0008513D">
      <w:pPr>
        <w:pStyle w:val="Heading1"/>
        <w:ind w:right="294"/>
        <w:rPr>
          <w:i w:val="0"/>
          <w:color w:val="000000"/>
          <w:sz w:val="22"/>
          <w:szCs w:val="22"/>
        </w:rPr>
      </w:pPr>
    </w:p>
    <w:p w14:paraId="398C838B" w14:textId="77777777" w:rsidR="002E62A7" w:rsidRPr="0008513D" w:rsidRDefault="002E62A7" w:rsidP="0008513D">
      <w:pPr>
        <w:pStyle w:val="Heading1"/>
        <w:ind w:right="294"/>
        <w:rPr>
          <w:i w:val="0"/>
          <w:color w:val="000000"/>
          <w:sz w:val="22"/>
          <w:szCs w:val="22"/>
        </w:rPr>
      </w:pPr>
      <w:r w:rsidRPr="0008513D">
        <w:rPr>
          <w:i w:val="0"/>
          <w:color w:val="000000"/>
          <w:sz w:val="22"/>
          <w:szCs w:val="22"/>
        </w:rPr>
        <w:t xml:space="preserve">                УПЪЛНОМОЩАВАМ</w:t>
      </w:r>
    </w:p>
    <w:p w14:paraId="5E9F3453" w14:textId="77777777" w:rsidR="00D1614A" w:rsidRPr="0008513D" w:rsidRDefault="00D1614A" w:rsidP="0008513D">
      <w:pPr>
        <w:rPr>
          <w:sz w:val="22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07DCB" w:rsidRPr="00EC0AD8" w14:paraId="57CC9637" w14:textId="77777777" w:rsidTr="004F26AF">
        <w:tc>
          <w:tcPr>
            <w:tcW w:w="10008" w:type="dxa"/>
          </w:tcPr>
          <w:p w14:paraId="1CA74346" w14:textId="77777777" w:rsidR="00807DCB" w:rsidRPr="0008513D" w:rsidRDefault="00807DCB" w:rsidP="0008513D">
            <w:pPr>
              <w:pStyle w:val="Title"/>
              <w:ind w:right="11"/>
              <w:jc w:val="left"/>
              <w:rPr>
                <w:b/>
                <w:color w:val="000000"/>
                <w:sz w:val="22"/>
                <w:szCs w:val="22"/>
              </w:rPr>
            </w:pPr>
            <w:r w:rsidRPr="0008513D">
              <w:rPr>
                <w:b/>
                <w:color w:val="000000"/>
                <w:sz w:val="22"/>
                <w:szCs w:val="22"/>
              </w:rPr>
              <w:t>В случай на пълномощник  физическо лице</w:t>
            </w:r>
          </w:p>
        </w:tc>
      </w:tr>
      <w:tr w:rsidR="00807DCB" w:rsidRPr="00EC0AD8" w14:paraId="7A628B25" w14:textId="77777777" w:rsidTr="004F26AF">
        <w:tc>
          <w:tcPr>
            <w:tcW w:w="10008" w:type="dxa"/>
          </w:tcPr>
          <w:p w14:paraId="5EABA840" w14:textId="77777777" w:rsidR="00807DCB" w:rsidRPr="0008513D" w:rsidRDefault="007B26B3" w:rsidP="007B26B3">
            <w:pPr>
              <w:ind w:right="11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bg-BG"/>
              </w:rPr>
              <w:t>........................................</w:t>
            </w:r>
            <w:r w:rsidR="00A5763D" w:rsidRPr="000011AA">
              <w:rPr>
                <w:sz w:val="22"/>
                <w:szCs w:val="22"/>
                <w:lang w:val="bg-BG"/>
              </w:rPr>
              <w:t xml:space="preserve">, ЕГН </w:t>
            </w:r>
            <w:r>
              <w:rPr>
                <w:sz w:val="22"/>
                <w:szCs w:val="22"/>
                <w:lang w:val="bg-BG"/>
              </w:rPr>
              <w:t>...........................</w:t>
            </w:r>
            <w:r w:rsidR="00A5763D" w:rsidRPr="000011AA">
              <w:rPr>
                <w:sz w:val="22"/>
                <w:szCs w:val="22"/>
                <w:lang w:val="bg-BG"/>
              </w:rPr>
              <w:t xml:space="preserve">, л.к. № </w:t>
            </w:r>
            <w:r>
              <w:rPr>
                <w:sz w:val="22"/>
                <w:szCs w:val="22"/>
                <w:lang w:val="bg-BG"/>
              </w:rPr>
              <w:t>.......................</w:t>
            </w:r>
            <w:r w:rsidR="00A5763D">
              <w:rPr>
                <w:sz w:val="22"/>
                <w:szCs w:val="22"/>
                <w:lang w:val="bg-BG"/>
              </w:rPr>
              <w:t xml:space="preserve">, издадена от </w:t>
            </w:r>
            <w:r>
              <w:rPr>
                <w:sz w:val="22"/>
                <w:szCs w:val="22"/>
                <w:lang w:val="bg-BG"/>
              </w:rPr>
              <w:t>.................</w:t>
            </w:r>
            <w:r w:rsidR="00A5763D" w:rsidRPr="000011AA">
              <w:rPr>
                <w:sz w:val="22"/>
                <w:szCs w:val="22"/>
                <w:lang w:val="bg-BG"/>
              </w:rPr>
              <w:t xml:space="preserve"> на </w:t>
            </w:r>
            <w:r>
              <w:rPr>
                <w:sz w:val="22"/>
                <w:szCs w:val="22"/>
                <w:lang w:val="bg-BG"/>
              </w:rPr>
              <w:t>..................</w:t>
            </w:r>
            <w:r w:rsidR="00A5763D" w:rsidRPr="000011AA">
              <w:rPr>
                <w:sz w:val="22"/>
                <w:szCs w:val="22"/>
                <w:lang w:val="bg-BG"/>
              </w:rPr>
              <w:t>, с адрес:</w:t>
            </w:r>
            <w:r>
              <w:rPr>
                <w:sz w:val="22"/>
                <w:szCs w:val="22"/>
                <w:lang w:val="bg-BG"/>
              </w:rPr>
              <w:t>.......................................</w:t>
            </w:r>
          </w:p>
        </w:tc>
      </w:tr>
    </w:tbl>
    <w:p w14:paraId="3180F9DC" w14:textId="77777777" w:rsidR="00D1614A" w:rsidRPr="0008513D" w:rsidRDefault="00D1614A" w:rsidP="0008513D">
      <w:pPr>
        <w:ind w:right="294"/>
        <w:jc w:val="both"/>
        <w:rPr>
          <w:color w:val="000000"/>
          <w:sz w:val="22"/>
          <w:szCs w:val="22"/>
          <w:lang w:val="ru-RU"/>
        </w:rPr>
      </w:pPr>
    </w:p>
    <w:p w14:paraId="3BFE4AA8" w14:textId="77777777" w:rsidR="00807DCB" w:rsidRPr="0008513D" w:rsidRDefault="00D1614A" w:rsidP="0008513D">
      <w:pPr>
        <w:ind w:right="294"/>
        <w:jc w:val="both"/>
        <w:rPr>
          <w:color w:val="000000"/>
          <w:sz w:val="22"/>
          <w:szCs w:val="22"/>
          <w:lang w:val="ru-RU"/>
        </w:rPr>
      </w:pPr>
      <w:r w:rsidRPr="0008513D">
        <w:rPr>
          <w:color w:val="000000"/>
          <w:sz w:val="22"/>
          <w:szCs w:val="22"/>
          <w:lang w:val="ru-RU"/>
        </w:rPr>
        <w:t>и</w:t>
      </w:r>
      <w:r w:rsidR="00807DCB" w:rsidRPr="0008513D">
        <w:rPr>
          <w:color w:val="000000"/>
          <w:sz w:val="22"/>
          <w:szCs w:val="22"/>
          <w:lang w:val="ru-RU"/>
        </w:rPr>
        <w:t>ли</w:t>
      </w:r>
    </w:p>
    <w:p w14:paraId="2582F1CA" w14:textId="77777777" w:rsidR="00807DCB" w:rsidRPr="0008513D" w:rsidRDefault="00807DCB" w:rsidP="0008513D">
      <w:pPr>
        <w:ind w:right="294"/>
        <w:jc w:val="both"/>
        <w:rPr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07DCB" w:rsidRPr="00EC0AD8" w14:paraId="4BA63FF4" w14:textId="77777777" w:rsidTr="004F26AF">
        <w:tc>
          <w:tcPr>
            <w:tcW w:w="10008" w:type="dxa"/>
          </w:tcPr>
          <w:p w14:paraId="2B82954C" w14:textId="77777777" w:rsidR="00807DCB" w:rsidRPr="0008513D" w:rsidRDefault="00807DCB" w:rsidP="0008513D">
            <w:pPr>
              <w:pStyle w:val="Title"/>
              <w:ind w:right="11"/>
              <w:jc w:val="left"/>
              <w:rPr>
                <w:b/>
                <w:color w:val="000000"/>
                <w:sz w:val="22"/>
                <w:szCs w:val="22"/>
              </w:rPr>
            </w:pPr>
            <w:r w:rsidRPr="0008513D">
              <w:rPr>
                <w:b/>
                <w:color w:val="000000"/>
                <w:sz w:val="22"/>
                <w:szCs w:val="22"/>
              </w:rPr>
              <w:t>В случай на пълномощник юридическо лице</w:t>
            </w:r>
          </w:p>
        </w:tc>
      </w:tr>
      <w:tr w:rsidR="00807DCB" w:rsidRPr="00EC0AD8" w14:paraId="740A42AA" w14:textId="77777777" w:rsidTr="004F26AF">
        <w:tc>
          <w:tcPr>
            <w:tcW w:w="10008" w:type="dxa"/>
          </w:tcPr>
          <w:p w14:paraId="43F04816" w14:textId="77777777" w:rsidR="00807DCB" w:rsidRPr="0008513D" w:rsidRDefault="00807DCB" w:rsidP="0008513D">
            <w:pPr>
              <w:ind w:right="11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8513D">
              <w:rPr>
                <w:sz w:val="22"/>
                <w:szCs w:val="22"/>
                <w:lang w:val="bg-BG"/>
              </w:rPr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08513D">
              <w:rPr>
                <w:sz w:val="22"/>
                <w:szCs w:val="22"/>
                <w:lang w:val="ru-RU"/>
              </w:rPr>
              <w:t xml:space="preserve">, ЕГН ....................., притежаващ </w:t>
            </w:r>
            <w:r w:rsidRPr="0008513D">
              <w:rPr>
                <w:sz w:val="22"/>
                <w:szCs w:val="22"/>
                <w:lang w:val="bg-BG"/>
              </w:rPr>
              <w:t>документ за самоличност</w:t>
            </w:r>
            <w:r w:rsidRPr="0008513D">
              <w:rPr>
                <w:sz w:val="22"/>
                <w:szCs w:val="22"/>
                <w:lang w:val="ru-RU"/>
              </w:rPr>
              <w:t>. № ......................., издаден на .................... г. от ...................., с адрес: гр. ..............., ул. ..........№</w:t>
            </w:r>
            <w:proofErr w:type="gramStart"/>
            <w:r w:rsidRPr="0008513D">
              <w:rPr>
                <w:sz w:val="22"/>
                <w:szCs w:val="22"/>
                <w:lang w:val="ru-RU"/>
              </w:rPr>
              <w:t xml:space="preserve"> ....</w:t>
            </w:r>
            <w:proofErr w:type="gramEnd"/>
            <w:r w:rsidRPr="0008513D">
              <w:rPr>
                <w:sz w:val="22"/>
                <w:szCs w:val="22"/>
                <w:lang w:val="ru-RU"/>
              </w:rPr>
              <w:t xml:space="preserve">, ет.........., ап.........., в качеството му на ..................................... </w:t>
            </w:r>
          </w:p>
        </w:tc>
      </w:tr>
    </w:tbl>
    <w:p w14:paraId="48AC6952" w14:textId="77777777" w:rsidR="002E62A7" w:rsidRPr="0008513D" w:rsidRDefault="002E62A7" w:rsidP="0008513D">
      <w:pPr>
        <w:ind w:right="294"/>
        <w:jc w:val="both"/>
        <w:rPr>
          <w:color w:val="000000"/>
          <w:sz w:val="22"/>
          <w:szCs w:val="22"/>
          <w:lang w:val="ru-RU"/>
        </w:rPr>
      </w:pPr>
    </w:p>
    <w:p w14:paraId="1951487B" w14:textId="5DF48747" w:rsidR="002E62A7" w:rsidRPr="00EC0AD8" w:rsidRDefault="004831E6" w:rsidP="004F26AF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snapToGrid w:val="0"/>
          <w:sz w:val="22"/>
          <w:szCs w:val="22"/>
          <w:lang w:val="bg-BG"/>
        </w:rPr>
        <w:t xml:space="preserve">да представлява управляваното от мен дружество / да ме представлява на редовното годишно Общо събрание на акционерите на </w:t>
      </w:r>
      <w:r w:rsidRPr="004831E6">
        <w:rPr>
          <w:b/>
          <w:bCs/>
          <w:snapToGrid w:val="0"/>
          <w:sz w:val="22"/>
          <w:szCs w:val="22"/>
          <w:lang w:val="bg-BG"/>
        </w:rPr>
        <w:t>„Риъл Булленд“ АД, ЕИК 202442058</w:t>
      </w:r>
      <w:r w:rsidRPr="004831E6">
        <w:rPr>
          <w:snapToGrid w:val="0"/>
          <w:sz w:val="22"/>
          <w:szCs w:val="22"/>
          <w:lang w:val="bg-BG"/>
        </w:rPr>
        <w:t xml:space="preserve">, което ще се проведе на </w:t>
      </w:r>
      <w:r w:rsidRPr="004831E6">
        <w:rPr>
          <w:b/>
          <w:bCs/>
          <w:snapToGrid w:val="0"/>
          <w:sz w:val="22"/>
          <w:szCs w:val="22"/>
          <w:lang w:val="bg-BG"/>
        </w:rPr>
        <w:t>23.06.2026 г.</w:t>
      </w:r>
      <w:r w:rsidRPr="004831E6">
        <w:rPr>
          <w:snapToGrid w:val="0"/>
          <w:sz w:val="22"/>
          <w:szCs w:val="22"/>
          <w:lang w:val="bg-BG"/>
        </w:rPr>
        <w:t xml:space="preserve"> от 14:00 часа местно време, съответно 11:00 часа UTC, на адрес: гр. София 1000, ул. „Алабин“ № 36, ет. 4, а при липса на кворум на първата обявена дата — на новото заседание на Общото събрание на акционерите, което ще се проведе на 08.07.2026 г. от 14:00 часа местно време, съответно 11:00 часа UTC, на същото място и при същия дневен ред, както </w:t>
      </w:r>
      <w:r w:rsidRPr="004A319A">
        <w:rPr>
          <w:b/>
          <w:bCs/>
          <w:snapToGrid w:val="0"/>
          <w:sz w:val="22"/>
          <w:szCs w:val="22"/>
          <w:lang w:val="bg-BG"/>
        </w:rPr>
        <w:t>и да гласува с ............ броя акции от капитала на „Риъл Булленд“ АД по въпросите от дневния ред съгласно указания по-долу начин, а именно</w:t>
      </w:r>
      <w:r w:rsidR="002E62A7" w:rsidRPr="0008513D">
        <w:rPr>
          <w:color w:val="000000"/>
          <w:sz w:val="22"/>
          <w:szCs w:val="22"/>
          <w:lang w:val="bg-BG"/>
        </w:rPr>
        <w:t>:</w:t>
      </w:r>
    </w:p>
    <w:p w14:paraId="18994787" w14:textId="77777777" w:rsidR="004831E6" w:rsidRPr="00EC0AD8" w:rsidRDefault="004831E6" w:rsidP="004F26AF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51EFEA47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1. Приемане на годишния финансов отчет, доклада за дейността, доклада на регистрирания одитор и доклада на директора за връзки с инвеститорите за 2025 г. на „Риъл Булленд“ АД.</w:t>
      </w:r>
    </w:p>
    <w:p w14:paraId="7BFB7BBB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 приема годишния финансов отчет, доклада за дейността, доклада на регистрирания одитор и доклада на директора за връзки с инвеститорите за 2025 г. на „Риъл Булленд“ АД.“</w:t>
      </w:r>
    </w:p>
    <w:p w14:paraId="3E3CDD0C" w14:textId="77777777" w:rsidR="004831E6" w:rsidRPr="00EC0AD8" w:rsidRDefault="004831E6" w:rsidP="004831E6">
      <w:pPr>
        <w:ind w:right="381"/>
        <w:jc w:val="both"/>
        <w:rPr>
          <w:b/>
          <w:color w:val="000000"/>
          <w:sz w:val="22"/>
          <w:szCs w:val="22"/>
          <w:lang w:val="ru-RU"/>
        </w:rPr>
      </w:pPr>
    </w:p>
    <w:p w14:paraId="7CA08FC0" w14:textId="36B7A4DF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50057684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79C6C23F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</w:p>
    <w:p w14:paraId="5916DAE7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2. Освобождаване от отговорност на членовете на Съвета на директорите на „Риъл Булленд“ АД за дейността им през 2025 г.</w:t>
      </w:r>
    </w:p>
    <w:p w14:paraId="5CD8BF09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 освобождава от отговорност членовете на Съвета на директорите на „Риъл Булленд“ АД за дейността им през 2025 г.“</w:t>
      </w:r>
    </w:p>
    <w:p w14:paraId="4BC0EBEA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3F7B7196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lastRenderedPageBreak/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0225A46D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</w:p>
    <w:p w14:paraId="79218924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3. Приемане на годишния доклад на одитния комитет на „Риъл Булленд“ АД за 2025 г.</w:t>
      </w:r>
    </w:p>
    <w:p w14:paraId="169715FB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 приема годишния доклад на одитния комитет на „Риъл Булленд“ АД за 2025 г.“</w:t>
      </w:r>
    </w:p>
    <w:p w14:paraId="3D32F7F4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07635A35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7E4710FB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501D8277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675F2733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4. Приемане на доклада по изпълнение на Политиката за възнагражденията на членовете на Съвета на директорите на „Риъл Булленд“ АД за 2025 г.</w:t>
      </w:r>
    </w:p>
    <w:p w14:paraId="486FCE61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 приема доклада по изпълнение на Политиката за възнагражденията на членовете на Съвета на директорите на „Риъл Булленд“ АД за 2025 г.“</w:t>
      </w:r>
    </w:p>
    <w:p w14:paraId="31D86343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1BC1875F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197E4248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57AEF21B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044D4CF0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5. Приемане на решение за разпределение на финансовия резултат за 2025 г.</w:t>
      </w:r>
    </w:p>
    <w:p w14:paraId="5F909274" w14:textId="77777777" w:rsidR="00B6138B" w:rsidRPr="00B6138B" w:rsidRDefault="004831E6" w:rsidP="00B6138B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</w:t>
      </w:r>
      <w:r w:rsidR="00B6138B" w:rsidRPr="00B6138B">
        <w:rPr>
          <w:color w:val="000000"/>
          <w:sz w:val="22"/>
          <w:szCs w:val="22"/>
          <w:lang w:val="bg-BG"/>
        </w:rPr>
        <w:t>Общото събрание на акционерите приема решение финансовият резултат за 2025 г., който е печалба в размер на 354 931,49 лева (181 473,59 евро), да бъде разпределен, както следва:</w:t>
      </w:r>
    </w:p>
    <w:p w14:paraId="484F6108" w14:textId="77777777" w:rsidR="00B6138B" w:rsidRPr="00B6138B" w:rsidRDefault="00B6138B" w:rsidP="00B6138B">
      <w:pPr>
        <w:ind w:right="21"/>
        <w:jc w:val="both"/>
        <w:rPr>
          <w:color w:val="000000"/>
          <w:sz w:val="22"/>
          <w:szCs w:val="22"/>
          <w:lang w:val="bg-BG"/>
        </w:rPr>
      </w:pPr>
      <w:r w:rsidRPr="00B6138B">
        <w:rPr>
          <w:color w:val="000000"/>
          <w:sz w:val="22"/>
          <w:szCs w:val="22"/>
          <w:lang w:val="bg-BG"/>
        </w:rPr>
        <w:t>– сумата от 36 000,00 лева (18 406,51 евро) да бъде отнесена във фонд „Резервен“;</w:t>
      </w:r>
    </w:p>
    <w:p w14:paraId="284A3CA2" w14:textId="77777777" w:rsidR="00B6138B" w:rsidRPr="00B6138B" w:rsidRDefault="00B6138B" w:rsidP="00B6138B">
      <w:pPr>
        <w:ind w:right="21"/>
        <w:jc w:val="both"/>
        <w:rPr>
          <w:color w:val="000000"/>
          <w:sz w:val="22"/>
          <w:szCs w:val="22"/>
          <w:lang w:val="bg-BG"/>
        </w:rPr>
      </w:pPr>
      <w:r w:rsidRPr="00B6138B">
        <w:rPr>
          <w:color w:val="000000"/>
          <w:sz w:val="22"/>
          <w:szCs w:val="22"/>
          <w:lang w:val="bg-BG"/>
        </w:rPr>
        <w:t>– сумата от 101 364,47 лева (51 826,83 евро) да бъде разпределена като дивидент при следните параметри:</w:t>
      </w:r>
    </w:p>
    <w:p w14:paraId="4304ECB1" w14:textId="77777777" w:rsidR="00B6138B" w:rsidRPr="00B6138B" w:rsidRDefault="00B6138B" w:rsidP="00B6138B">
      <w:pPr>
        <w:ind w:right="21"/>
        <w:jc w:val="both"/>
        <w:rPr>
          <w:color w:val="000000"/>
          <w:sz w:val="22"/>
          <w:szCs w:val="22"/>
          <w:lang w:val="bg-BG"/>
        </w:rPr>
      </w:pPr>
      <w:r w:rsidRPr="00B6138B">
        <w:rPr>
          <w:color w:val="000000"/>
          <w:sz w:val="22"/>
          <w:szCs w:val="22"/>
          <w:lang w:val="bg-BG"/>
        </w:rPr>
        <w:t>брутна сума на акция – 0,01 лв. (0,0051 евро);</w:t>
      </w:r>
    </w:p>
    <w:p w14:paraId="2EF913F9" w14:textId="77777777" w:rsidR="00B6138B" w:rsidRPr="00B6138B" w:rsidRDefault="00B6138B" w:rsidP="00B6138B">
      <w:pPr>
        <w:ind w:right="21"/>
        <w:jc w:val="both"/>
        <w:rPr>
          <w:color w:val="000000"/>
          <w:sz w:val="22"/>
          <w:szCs w:val="22"/>
          <w:lang w:val="bg-BG"/>
        </w:rPr>
      </w:pPr>
      <w:r w:rsidRPr="00B6138B">
        <w:rPr>
          <w:color w:val="000000"/>
          <w:sz w:val="22"/>
          <w:szCs w:val="22"/>
          <w:lang w:val="bg-BG"/>
        </w:rPr>
        <w:t>начало на изплащане на дивидента – един месец след датата на провеждане на Общото събрание на акционерите;</w:t>
      </w:r>
    </w:p>
    <w:p w14:paraId="248010D9" w14:textId="77777777" w:rsidR="00B6138B" w:rsidRPr="00B6138B" w:rsidRDefault="00B6138B" w:rsidP="00B6138B">
      <w:pPr>
        <w:ind w:right="21"/>
        <w:jc w:val="both"/>
        <w:rPr>
          <w:color w:val="000000"/>
          <w:sz w:val="22"/>
          <w:szCs w:val="22"/>
          <w:lang w:val="bg-BG"/>
        </w:rPr>
      </w:pPr>
      <w:r w:rsidRPr="00B6138B">
        <w:rPr>
          <w:color w:val="000000"/>
          <w:sz w:val="22"/>
          <w:szCs w:val="22"/>
          <w:lang w:val="bg-BG"/>
        </w:rPr>
        <w:t>изплащането на дивидента ще се извърши по реда и условията на Закона за публичното предлагане на ценни книжа, Наредба № 8 от 03.09.2020 г. на „Централен депозитар“ АД и другите приложими разпоредби на действащото законодателство;</w:t>
      </w:r>
    </w:p>
    <w:p w14:paraId="6037BEBA" w14:textId="6013230E" w:rsidR="004831E6" w:rsidRPr="00EC0AD8" w:rsidRDefault="00B6138B" w:rsidP="00B6138B">
      <w:pPr>
        <w:ind w:right="21"/>
        <w:jc w:val="both"/>
        <w:rPr>
          <w:color w:val="000000"/>
          <w:sz w:val="22"/>
          <w:szCs w:val="22"/>
          <w:lang w:val="ru-RU"/>
        </w:rPr>
      </w:pPr>
      <w:r w:rsidRPr="00B6138B">
        <w:rPr>
          <w:color w:val="000000"/>
          <w:sz w:val="22"/>
          <w:szCs w:val="22"/>
          <w:lang w:val="bg-BG"/>
        </w:rPr>
        <w:t>– остатъкът от печалбата в размер на 217 567,02 лева (111 240,25 евро) да бъде отнесен като неразпределена печалба от минали години</w:t>
      </w:r>
      <w:r w:rsidR="004831E6" w:rsidRPr="004831E6">
        <w:rPr>
          <w:color w:val="000000"/>
          <w:sz w:val="22"/>
          <w:szCs w:val="22"/>
          <w:lang w:val="bg-BG"/>
        </w:rPr>
        <w:t>.“</w:t>
      </w:r>
    </w:p>
    <w:p w14:paraId="0599D373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18DC3F71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491DD75F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559CC421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</w:p>
    <w:p w14:paraId="7A1D08AA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6. Избор на регистриран одитор на „Риъл Булленд“ АД.</w:t>
      </w:r>
    </w:p>
    <w:p w14:paraId="46E26A6D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 избира „БУЛ ОДИТ“ ООД, одиторско дружество № 023, за регистриран одитор за 2026 г., който да извърши независим финансов одит на годишния финансов отчет.“</w:t>
      </w:r>
    </w:p>
    <w:p w14:paraId="7B0281FB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25B8DFBD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2A51F88C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7719BD6C" w14:textId="77777777" w:rsidR="004831E6" w:rsidRPr="004831E6" w:rsidRDefault="004831E6" w:rsidP="004831E6">
      <w:pPr>
        <w:ind w:right="21"/>
        <w:jc w:val="both"/>
        <w:rPr>
          <w:color w:val="000000"/>
          <w:sz w:val="22"/>
          <w:szCs w:val="22"/>
          <w:lang w:val="bg-BG"/>
        </w:rPr>
      </w:pPr>
    </w:p>
    <w:p w14:paraId="3184D2AB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7. Вземане на решение относно възнаграждението на членовете на Съвета на директорите.</w:t>
      </w:r>
      <w:r w:rsidRPr="004831E6">
        <w:rPr>
          <w:color w:val="000000"/>
          <w:sz w:val="22"/>
          <w:szCs w:val="22"/>
          <w:lang w:val="bg-BG"/>
        </w:rPr>
        <w:br/>
      </w: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акционерите, на основание чл. 221, т. 5 от Търговския закон, потвърждава досегашния размер на месечното възнаграждение на членовете на Съвета на директорите – Михаела Бориславова Михова и Пеци Дечев Пецев, като същото продължава да бъде определено за всеки от тях в размер, равен на брутната минимална работна заплата за страната.“</w:t>
      </w:r>
    </w:p>
    <w:p w14:paraId="0DBDFD56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7EF153E7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10B80700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4B5512F9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  <w:r w:rsidRPr="004831E6">
        <w:rPr>
          <w:b/>
          <w:bCs/>
          <w:color w:val="000000"/>
          <w:sz w:val="22"/>
          <w:szCs w:val="22"/>
          <w:lang w:val="bg-BG"/>
        </w:rPr>
        <w:t>8. Вземане на решение относно гаранцията за управление на членовете на Съвета на директорите.</w:t>
      </w:r>
      <w:r w:rsidRPr="004831E6">
        <w:rPr>
          <w:color w:val="000000"/>
          <w:sz w:val="22"/>
          <w:szCs w:val="22"/>
          <w:lang w:val="bg-BG"/>
        </w:rPr>
        <w:br/>
      </w:r>
      <w:r w:rsidRPr="004831E6">
        <w:rPr>
          <w:b/>
          <w:bCs/>
          <w:color w:val="000000"/>
          <w:sz w:val="22"/>
          <w:szCs w:val="22"/>
          <w:u w:val="single"/>
          <w:lang w:val="bg-BG"/>
        </w:rPr>
        <w:t>Проект на решение</w:t>
      </w:r>
      <w:r w:rsidRPr="004831E6">
        <w:rPr>
          <w:color w:val="000000"/>
          <w:sz w:val="22"/>
          <w:szCs w:val="22"/>
          <w:lang w:val="bg-BG"/>
        </w:rPr>
        <w:t>: „Общото събрание на акционерите, във връзка с т. 7 от дневния ред и на основание чл. 116в, ал. 2 от Закона за публичното предлагане на ценни книжа, приема да не променя размера на гаранцията за управление на членовете на Съвета на директорите – Михаела Бориславова Михова и Пеци Дечев Пецев, като същата за всеки от тях остава определена в размер, равен на тримесечното брутно възнаграждение.“</w:t>
      </w:r>
    </w:p>
    <w:p w14:paraId="4E0EF964" w14:textId="77777777" w:rsidR="004831E6" w:rsidRPr="00EC0AD8" w:rsidRDefault="004831E6" w:rsidP="004831E6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5FBF2331" w14:textId="77777777" w:rsidR="004831E6" w:rsidRDefault="004831E6" w:rsidP="004831E6">
      <w:pPr>
        <w:ind w:right="381"/>
        <w:jc w:val="both"/>
        <w:rPr>
          <w:b/>
          <w:color w:val="000000"/>
          <w:sz w:val="22"/>
          <w:szCs w:val="22"/>
          <w:lang w:val="bg-BG"/>
        </w:rPr>
      </w:pPr>
      <w:r w:rsidRPr="0008513D">
        <w:rPr>
          <w:b/>
          <w:color w:val="000000"/>
          <w:sz w:val="22"/>
          <w:szCs w:val="22"/>
          <w:lang w:val="bg-BG"/>
        </w:rPr>
        <w:t>За</w:t>
      </w:r>
      <w:r w:rsidRPr="00B874EB">
        <w:rPr>
          <w:b/>
          <w:color w:val="000000"/>
          <w:sz w:val="22"/>
          <w:szCs w:val="22"/>
          <w:lang w:val="bg-BG"/>
        </w:rPr>
        <w:t>, против, по своя преценка, въздържал се</w:t>
      </w:r>
    </w:p>
    <w:p w14:paraId="4F15EB21" w14:textId="63654F0B" w:rsidR="004831E6" w:rsidRPr="004831E6" w:rsidRDefault="004831E6" w:rsidP="004831E6">
      <w:pPr>
        <w:ind w:right="21"/>
        <w:jc w:val="both"/>
        <w:rPr>
          <w:b/>
          <w:bCs/>
          <w:color w:val="000000"/>
          <w:sz w:val="22"/>
          <w:szCs w:val="22"/>
          <w:lang w:val="bg-BG"/>
        </w:rPr>
      </w:pPr>
      <w:r w:rsidRPr="004831E6">
        <w:rPr>
          <w:b/>
          <w:bCs/>
          <w:color w:val="000000"/>
          <w:sz w:val="22"/>
          <w:szCs w:val="22"/>
          <w:lang w:val="bg-BG"/>
        </w:rPr>
        <w:lastRenderedPageBreak/>
        <w:t>9. Разни.</w:t>
      </w:r>
    </w:p>
    <w:p w14:paraId="2BA81CC7" w14:textId="77777777" w:rsidR="004831E6" w:rsidRPr="00EC0AD8" w:rsidRDefault="004831E6" w:rsidP="004F26AF">
      <w:pPr>
        <w:ind w:right="21"/>
        <w:jc w:val="both"/>
        <w:rPr>
          <w:color w:val="000000"/>
          <w:sz w:val="22"/>
          <w:szCs w:val="22"/>
          <w:lang w:val="ru-RU"/>
        </w:rPr>
      </w:pPr>
    </w:p>
    <w:p w14:paraId="31722DA7" w14:textId="77777777" w:rsidR="00EC102C" w:rsidRPr="0008513D" w:rsidRDefault="00F14963" w:rsidP="005145E2">
      <w:pPr>
        <w:ind w:right="381"/>
        <w:jc w:val="both"/>
        <w:rPr>
          <w:color w:val="000000"/>
          <w:sz w:val="22"/>
          <w:szCs w:val="22"/>
          <w:lang w:val="bg-BG"/>
        </w:rPr>
      </w:pPr>
      <w:r w:rsidRPr="0008513D">
        <w:rPr>
          <w:color w:val="000000"/>
          <w:sz w:val="22"/>
          <w:szCs w:val="22"/>
          <w:lang w:val="bg-BG"/>
        </w:rPr>
        <w:t>Пълномощникът е длъжен да гласува по горепосочения начин. В случаите на инструкции за гласуване – против, по своя преценка, въздържал се пълномощникът има право да прави допълнителни предложения по точките от дневния ред по своя преценка. Упълномощаването обхваща /</w:t>
      </w:r>
      <w:r w:rsidR="007349BC" w:rsidRPr="0008513D">
        <w:rPr>
          <w:color w:val="000000"/>
          <w:sz w:val="22"/>
          <w:szCs w:val="22"/>
          <w:lang w:val="bg-BG"/>
        </w:rPr>
        <w:t xml:space="preserve"> </w:t>
      </w:r>
      <w:r w:rsidRPr="0008513D">
        <w:rPr>
          <w:color w:val="000000"/>
          <w:sz w:val="22"/>
          <w:szCs w:val="22"/>
          <w:lang w:val="bg-BG"/>
        </w:rPr>
        <w:t>не обхваща въпроси, които са включени в дневния ред при условията на чл. 231, ал.1 от ТЗ и не са съобщени и обявени и съгласно чл. 223 и чл. 223а от ТЗ. В случаите по чл. 231, ал.1 от ТЗ пълномощникът има /</w:t>
      </w:r>
      <w:r w:rsidR="00EC102C" w:rsidRPr="0008513D">
        <w:rPr>
          <w:color w:val="000000"/>
          <w:sz w:val="22"/>
          <w:szCs w:val="22"/>
          <w:lang w:val="bg-BG"/>
        </w:rPr>
        <w:t xml:space="preserve"> </w:t>
      </w:r>
      <w:r w:rsidRPr="0008513D">
        <w:rPr>
          <w:color w:val="000000"/>
          <w:sz w:val="22"/>
          <w:szCs w:val="22"/>
          <w:lang w:val="bg-BG"/>
        </w:rPr>
        <w:t>няма право на собствена преценка дали да гласува и по какъв начин. В случаите по чл. 223а от ТЗ пълномощникът има</w:t>
      </w:r>
      <w:r w:rsidR="00EC102C" w:rsidRPr="0008513D">
        <w:rPr>
          <w:color w:val="000000"/>
          <w:sz w:val="22"/>
          <w:szCs w:val="22"/>
          <w:lang w:val="bg-BG"/>
        </w:rPr>
        <w:t xml:space="preserve"> </w:t>
      </w:r>
      <w:r w:rsidRPr="0008513D">
        <w:rPr>
          <w:color w:val="000000"/>
          <w:sz w:val="22"/>
          <w:szCs w:val="22"/>
          <w:lang w:val="bg-BG"/>
        </w:rPr>
        <w:t>/</w:t>
      </w:r>
      <w:r w:rsidR="00EC102C" w:rsidRPr="0008513D">
        <w:rPr>
          <w:color w:val="000000"/>
          <w:sz w:val="22"/>
          <w:szCs w:val="22"/>
          <w:lang w:val="bg-BG"/>
        </w:rPr>
        <w:t xml:space="preserve"> </w:t>
      </w:r>
      <w:r w:rsidRPr="0008513D">
        <w:rPr>
          <w:color w:val="000000"/>
          <w:sz w:val="22"/>
          <w:szCs w:val="22"/>
          <w:lang w:val="bg-BG"/>
        </w:rPr>
        <w:t>няма право на собствена преценка дали да гласува и по какъв начин, както и да прави</w:t>
      </w:r>
      <w:r w:rsidR="007349BC" w:rsidRPr="0008513D">
        <w:rPr>
          <w:color w:val="000000"/>
          <w:sz w:val="22"/>
          <w:szCs w:val="22"/>
          <w:lang w:val="bg-BG"/>
        </w:rPr>
        <w:t xml:space="preserve"> </w:t>
      </w:r>
      <w:r w:rsidRPr="0008513D">
        <w:rPr>
          <w:color w:val="000000"/>
          <w:sz w:val="22"/>
          <w:szCs w:val="22"/>
          <w:lang w:val="bg-BG"/>
        </w:rPr>
        <w:t>/да не прави предложения за решения по допълнително включените въпроси в дневния ред.</w:t>
      </w:r>
    </w:p>
    <w:p w14:paraId="044E38FD" w14:textId="77777777" w:rsidR="00F14963" w:rsidRPr="0008513D" w:rsidRDefault="00F14963" w:rsidP="005145E2">
      <w:pPr>
        <w:ind w:right="381"/>
        <w:jc w:val="both"/>
        <w:rPr>
          <w:color w:val="000000"/>
          <w:sz w:val="22"/>
          <w:szCs w:val="22"/>
          <w:lang w:val="bg-BG"/>
        </w:rPr>
      </w:pPr>
      <w:r w:rsidRPr="0008513D">
        <w:rPr>
          <w:color w:val="000000"/>
          <w:sz w:val="22"/>
          <w:szCs w:val="22"/>
          <w:lang w:val="bg-BG"/>
        </w:rPr>
        <w:t xml:space="preserve"> </w:t>
      </w:r>
    </w:p>
    <w:p w14:paraId="47ECE2CE" w14:textId="77777777" w:rsidR="00F14963" w:rsidRPr="0008513D" w:rsidRDefault="00F14963" w:rsidP="005145E2">
      <w:pPr>
        <w:ind w:right="381"/>
        <w:jc w:val="both"/>
        <w:rPr>
          <w:sz w:val="22"/>
          <w:szCs w:val="22"/>
          <w:lang w:val="bg-BG"/>
        </w:rPr>
      </w:pPr>
      <w:r w:rsidRPr="0008513D">
        <w:rPr>
          <w:sz w:val="22"/>
          <w:szCs w:val="22"/>
          <w:lang w:val="bg-BG"/>
        </w:rPr>
        <w:t>Съгласно чл. 116, ал. 4 от ЗППЦК преупълномощаването с изброените по-горе права е нищожно.</w:t>
      </w:r>
    </w:p>
    <w:p w14:paraId="65C5C8B5" w14:textId="77777777" w:rsidR="002E62A7" w:rsidRPr="0008513D" w:rsidRDefault="002E62A7" w:rsidP="0008513D">
      <w:pPr>
        <w:ind w:right="11"/>
        <w:jc w:val="both"/>
        <w:rPr>
          <w:color w:val="000000"/>
          <w:sz w:val="22"/>
          <w:szCs w:val="22"/>
          <w:lang w:val="ru-RU"/>
        </w:rPr>
      </w:pPr>
      <w:r w:rsidRPr="0008513D">
        <w:rPr>
          <w:color w:val="000000"/>
          <w:sz w:val="22"/>
          <w:szCs w:val="22"/>
          <w:lang w:val="ru-RU"/>
        </w:rPr>
        <w:t xml:space="preserve">                                               </w:t>
      </w:r>
    </w:p>
    <w:p w14:paraId="6FB1B9B8" w14:textId="77777777" w:rsidR="00D1614A" w:rsidRPr="0008513D" w:rsidRDefault="00D1614A" w:rsidP="0008513D">
      <w:pPr>
        <w:ind w:right="11"/>
        <w:jc w:val="both"/>
        <w:rPr>
          <w:color w:val="000000"/>
          <w:sz w:val="22"/>
          <w:szCs w:val="22"/>
          <w:lang w:val="ru-RU"/>
        </w:rPr>
      </w:pPr>
    </w:p>
    <w:p w14:paraId="102EAC40" w14:textId="77777777" w:rsidR="00D1614A" w:rsidRPr="0008513D" w:rsidRDefault="00D1614A" w:rsidP="0008513D">
      <w:pPr>
        <w:ind w:right="11"/>
        <w:jc w:val="both"/>
        <w:rPr>
          <w:color w:val="000000"/>
          <w:sz w:val="22"/>
          <w:szCs w:val="22"/>
          <w:lang w:val="bg-BG"/>
        </w:rPr>
      </w:pPr>
    </w:p>
    <w:p w14:paraId="6992D602" w14:textId="77777777" w:rsidR="002E62A7" w:rsidRDefault="002E62A7" w:rsidP="0008513D">
      <w:pPr>
        <w:rPr>
          <w:color w:val="000000"/>
          <w:sz w:val="22"/>
          <w:szCs w:val="22"/>
          <w:lang w:val="en-US"/>
        </w:rPr>
      </w:pPr>
      <w:r w:rsidRPr="0008513D">
        <w:rPr>
          <w:sz w:val="22"/>
          <w:szCs w:val="22"/>
          <w:lang w:val="bg-BG"/>
        </w:rPr>
        <w:tab/>
      </w:r>
      <w:r w:rsidRPr="0008513D">
        <w:rPr>
          <w:sz w:val="22"/>
          <w:szCs w:val="22"/>
          <w:lang w:val="bg-BG"/>
        </w:rPr>
        <w:tab/>
      </w:r>
      <w:r w:rsidRPr="0008513D">
        <w:rPr>
          <w:sz w:val="22"/>
          <w:szCs w:val="22"/>
          <w:lang w:val="bg-BG"/>
        </w:rPr>
        <w:tab/>
      </w:r>
      <w:r w:rsidRPr="0008513D">
        <w:rPr>
          <w:sz w:val="22"/>
          <w:szCs w:val="22"/>
          <w:lang w:val="bg-BG"/>
        </w:rPr>
        <w:tab/>
      </w:r>
      <w:r w:rsidR="00D1614A" w:rsidRPr="0008513D">
        <w:rPr>
          <w:color w:val="000000"/>
          <w:sz w:val="22"/>
          <w:szCs w:val="22"/>
          <w:lang w:val="bg-BG"/>
        </w:rPr>
        <w:t>Упълномощител</w:t>
      </w:r>
      <w:r w:rsidRPr="0008513D">
        <w:rPr>
          <w:color w:val="000000"/>
          <w:sz w:val="22"/>
          <w:szCs w:val="22"/>
          <w:lang w:val="bg-BG"/>
        </w:rPr>
        <w:t>:</w:t>
      </w:r>
      <w:r w:rsidR="00D1614A" w:rsidRPr="0008513D">
        <w:rPr>
          <w:color w:val="000000"/>
          <w:sz w:val="22"/>
          <w:szCs w:val="22"/>
          <w:lang w:val="bg-BG"/>
        </w:rPr>
        <w:t>.....................................</w:t>
      </w:r>
      <w:r w:rsidRPr="0008513D">
        <w:rPr>
          <w:color w:val="000000"/>
          <w:sz w:val="22"/>
          <w:szCs w:val="22"/>
          <w:lang w:val="bg-BG"/>
        </w:rPr>
        <w:t xml:space="preserve"> </w:t>
      </w:r>
    </w:p>
    <w:p w14:paraId="412904DC" w14:textId="77777777" w:rsidR="007D6BCA" w:rsidRDefault="007D6BCA" w:rsidP="0008513D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</w:p>
    <w:p w14:paraId="5DAC489B" w14:textId="77777777" w:rsidR="007D6BCA" w:rsidRDefault="007D6BCA" w:rsidP="0008513D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ab/>
      </w:r>
    </w:p>
    <w:p w14:paraId="356A5699" w14:textId="77777777" w:rsidR="007D6BCA" w:rsidRPr="0008513D" w:rsidRDefault="007D6BCA" w:rsidP="007D6BCA">
      <w:pPr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Pr="0008513D">
        <w:rPr>
          <w:color w:val="000000"/>
          <w:sz w:val="22"/>
          <w:szCs w:val="22"/>
          <w:lang w:val="bg-BG"/>
        </w:rPr>
        <w:t xml:space="preserve">Упълномощител:..................................... </w:t>
      </w:r>
    </w:p>
    <w:p w14:paraId="4B8901D3" w14:textId="77777777" w:rsidR="002E62A7" w:rsidRPr="004F26AF" w:rsidRDefault="002E62A7" w:rsidP="0008513D">
      <w:pPr>
        <w:rPr>
          <w:sz w:val="22"/>
          <w:szCs w:val="22"/>
          <w:lang w:val="en-US"/>
        </w:rPr>
      </w:pPr>
    </w:p>
    <w:sectPr w:rsidR="002E62A7" w:rsidRPr="004F26AF" w:rsidSect="005145E2">
      <w:footerReference w:type="default" r:id="rId7"/>
      <w:pgSz w:w="11906" w:h="16838" w:code="9"/>
      <w:pgMar w:top="990" w:right="851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4AF0" w14:textId="77777777" w:rsidR="003032D6" w:rsidRDefault="003032D6" w:rsidP="00AD5E4C">
      <w:r>
        <w:separator/>
      </w:r>
    </w:p>
  </w:endnote>
  <w:endnote w:type="continuationSeparator" w:id="0">
    <w:p w14:paraId="3541C41C" w14:textId="77777777" w:rsidR="003032D6" w:rsidRDefault="003032D6" w:rsidP="00AD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A81D" w14:textId="77777777" w:rsidR="007D6BCA" w:rsidRDefault="007D6B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89580B" w14:textId="77777777" w:rsidR="007D6BCA" w:rsidRDefault="007D6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6472" w14:textId="77777777" w:rsidR="003032D6" w:rsidRDefault="003032D6" w:rsidP="00AD5E4C">
      <w:r>
        <w:separator/>
      </w:r>
    </w:p>
  </w:footnote>
  <w:footnote w:type="continuationSeparator" w:id="0">
    <w:p w14:paraId="4A2DB263" w14:textId="77777777" w:rsidR="003032D6" w:rsidRDefault="003032D6" w:rsidP="00AD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1F3"/>
    <w:multiLevelType w:val="hybridMultilevel"/>
    <w:tmpl w:val="B27A8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FD"/>
    <w:multiLevelType w:val="hybridMultilevel"/>
    <w:tmpl w:val="2536FAA6"/>
    <w:lvl w:ilvl="0" w:tplc="4B2C55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76CA"/>
    <w:multiLevelType w:val="hybridMultilevel"/>
    <w:tmpl w:val="1C4E619E"/>
    <w:lvl w:ilvl="0" w:tplc="2C76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7148"/>
    <w:multiLevelType w:val="hybridMultilevel"/>
    <w:tmpl w:val="7B862D3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B7FD0"/>
    <w:multiLevelType w:val="hybridMultilevel"/>
    <w:tmpl w:val="BBFE7FDC"/>
    <w:lvl w:ilvl="0" w:tplc="8F2853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AE93D54"/>
    <w:multiLevelType w:val="hybridMultilevel"/>
    <w:tmpl w:val="DF24E18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77626114">
    <w:abstractNumId w:val="5"/>
  </w:num>
  <w:num w:numId="2" w16cid:durableId="1997340691">
    <w:abstractNumId w:val="3"/>
  </w:num>
  <w:num w:numId="3" w16cid:durableId="358237446">
    <w:abstractNumId w:val="4"/>
  </w:num>
  <w:num w:numId="4" w16cid:durableId="820971090">
    <w:abstractNumId w:val="0"/>
  </w:num>
  <w:num w:numId="5" w16cid:durableId="379594600">
    <w:abstractNumId w:val="1"/>
  </w:num>
  <w:num w:numId="6" w16cid:durableId="1919168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CF"/>
    <w:rsid w:val="000011AA"/>
    <w:rsid w:val="000216D3"/>
    <w:rsid w:val="00025B52"/>
    <w:rsid w:val="00041DBB"/>
    <w:rsid w:val="00043E70"/>
    <w:rsid w:val="000711C1"/>
    <w:rsid w:val="00075B1E"/>
    <w:rsid w:val="0008513D"/>
    <w:rsid w:val="000C1987"/>
    <w:rsid w:val="000C4822"/>
    <w:rsid w:val="000D55CB"/>
    <w:rsid w:val="000D58BD"/>
    <w:rsid w:val="000D6ECF"/>
    <w:rsid w:val="000E65E9"/>
    <w:rsid w:val="00112424"/>
    <w:rsid w:val="00114114"/>
    <w:rsid w:val="00135EAE"/>
    <w:rsid w:val="00136A05"/>
    <w:rsid w:val="00144AFE"/>
    <w:rsid w:val="00171E7D"/>
    <w:rsid w:val="00171F14"/>
    <w:rsid w:val="00182EC3"/>
    <w:rsid w:val="00187253"/>
    <w:rsid w:val="001909AA"/>
    <w:rsid w:val="001B6976"/>
    <w:rsid w:val="001D06BB"/>
    <w:rsid w:val="001E4289"/>
    <w:rsid w:val="001F1957"/>
    <w:rsid w:val="00222905"/>
    <w:rsid w:val="00244017"/>
    <w:rsid w:val="002544E2"/>
    <w:rsid w:val="00280B37"/>
    <w:rsid w:val="00283654"/>
    <w:rsid w:val="002A0478"/>
    <w:rsid w:val="002C0A18"/>
    <w:rsid w:val="002C117E"/>
    <w:rsid w:val="002E4C11"/>
    <w:rsid w:val="002E62A7"/>
    <w:rsid w:val="003032D6"/>
    <w:rsid w:val="00315030"/>
    <w:rsid w:val="00322A85"/>
    <w:rsid w:val="00330AAF"/>
    <w:rsid w:val="003434EB"/>
    <w:rsid w:val="00377A33"/>
    <w:rsid w:val="003950D5"/>
    <w:rsid w:val="003C72EA"/>
    <w:rsid w:val="003E3755"/>
    <w:rsid w:val="003E4869"/>
    <w:rsid w:val="003F57D7"/>
    <w:rsid w:val="003F7D16"/>
    <w:rsid w:val="00417A6C"/>
    <w:rsid w:val="004219BD"/>
    <w:rsid w:val="0042784D"/>
    <w:rsid w:val="004831E6"/>
    <w:rsid w:val="00484F52"/>
    <w:rsid w:val="004A1AAC"/>
    <w:rsid w:val="004A319A"/>
    <w:rsid w:val="004E0C24"/>
    <w:rsid w:val="004E12BB"/>
    <w:rsid w:val="004F26AF"/>
    <w:rsid w:val="005145E2"/>
    <w:rsid w:val="005160A3"/>
    <w:rsid w:val="00542DC6"/>
    <w:rsid w:val="00550D2F"/>
    <w:rsid w:val="0059046D"/>
    <w:rsid w:val="005927C0"/>
    <w:rsid w:val="005C3D6C"/>
    <w:rsid w:val="005F68D7"/>
    <w:rsid w:val="00605FF3"/>
    <w:rsid w:val="00623228"/>
    <w:rsid w:val="0064498B"/>
    <w:rsid w:val="00672BE3"/>
    <w:rsid w:val="006B0BB1"/>
    <w:rsid w:val="006B43D1"/>
    <w:rsid w:val="006C456B"/>
    <w:rsid w:val="006C4834"/>
    <w:rsid w:val="006F3D32"/>
    <w:rsid w:val="006F7343"/>
    <w:rsid w:val="00716B19"/>
    <w:rsid w:val="0072686D"/>
    <w:rsid w:val="007349BC"/>
    <w:rsid w:val="007428F3"/>
    <w:rsid w:val="00757133"/>
    <w:rsid w:val="007B26B3"/>
    <w:rsid w:val="007B7A0B"/>
    <w:rsid w:val="007C7FC5"/>
    <w:rsid w:val="007D6BCA"/>
    <w:rsid w:val="007F01AF"/>
    <w:rsid w:val="00807DCB"/>
    <w:rsid w:val="00814A2A"/>
    <w:rsid w:val="00873CB3"/>
    <w:rsid w:val="00896E2A"/>
    <w:rsid w:val="008C516C"/>
    <w:rsid w:val="008F3A6C"/>
    <w:rsid w:val="00952A71"/>
    <w:rsid w:val="0099798C"/>
    <w:rsid w:val="009F17E0"/>
    <w:rsid w:val="00A06F6A"/>
    <w:rsid w:val="00A168E3"/>
    <w:rsid w:val="00A5763D"/>
    <w:rsid w:val="00A73FE0"/>
    <w:rsid w:val="00A74319"/>
    <w:rsid w:val="00A811FD"/>
    <w:rsid w:val="00A83851"/>
    <w:rsid w:val="00A94816"/>
    <w:rsid w:val="00AC6F4F"/>
    <w:rsid w:val="00AD2E9F"/>
    <w:rsid w:val="00AD5E4C"/>
    <w:rsid w:val="00B500B4"/>
    <w:rsid w:val="00B6138B"/>
    <w:rsid w:val="00B874EB"/>
    <w:rsid w:val="00BC5DC3"/>
    <w:rsid w:val="00BE2EB7"/>
    <w:rsid w:val="00BF5E0B"/>
    <w:rsid w:val="00C10F40"/>
    <w:rsid w:val="00C16432"/>
    <w:rsid w:val="00C271E2"/>
    <w:rsid w:val="00C37CC1"/>
    <w:rsid w:val="00C4293D"/>
    <w:rsid w:val="00C60784"/>
    <w:rsid w:val="00C708A7"/>
    <w:rsid w:val="00C911A5"/>
    <w:rsid w:val="00CB6980"/>
    <w:rsid w:val="00CC299E"/>
    <w:rsid w:val="00CC452C"/>
    <w:rsid w:val="00CD21DA"/>
    <w:rsid w:val="00CD2A96"/>
    <w:rsid w:val="00CD515E"/>
    <w:rsid w:val="00CE5484"/>
    <w:rsid w:val="00D15E5F"/>
    <w:rsid w:val="00D1614A"/>
    <w:rsid w:val="00D30648"/>
    <w:rsid w:val="00D31E93"/>
    <w:rsid w:val="00D34D34"/>
    <w:rsid w:val="00D56EE7"/>
    <w:rsid w:val="00D720CB"/>
    <w:rsid w:val="00D76CFF"/>
    <w:rsid w:val="00D94E12"/>
    <w:rsid w:val="00D96BB0"/>
    <w:rsid w:val="00DD682B"/>
    <w:rsid w:val="00DE7045"/>
    <w:rsid w:val="00DF6D8F"/>
    <w:rsid w:val="00E01032"/>
    <w:rsid w:val="00E36C31"/>
    <w:rsid w:val="00E3740C"/>
    <w:rsid w:val="00E431F5"/>
    <w:rsid w:val="00E964E1"/>
    <w:rsid w:val="00EA3DAF"/>
    <w:rsid w:val="00EC0AD8"/>
    <w:rsid w:val="00EC102C"/>
    <w:rsid w:val="00EF6626"/>
    <w:rsid w:val="00F00E15"/>
    <w:rsid w:val="00F11172"/>
    <w:rsid w:val="00F14963"/>
    <w:rsid w:val="00F76EA9"/>
    <w:rsid w:val="00F86840"/>
    <w:rsid w:val="00FA7720"/>
    <w:rsid w:val="00FB19DE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98E4B"/>
  <w15:chartTrackingRefBased/>
  <w15:docId w15:val="{4C7A847C-062A-4DA1-AD65-9C339D0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pPr>
      <w:ind w:right="-874"/>
      <w:jc w:val="center"/>
    </w:pPr>
    <w:rPr>
      <w:bCs/>
      <w:sz w:val="32"/>
      <w:szCs w:val="24"/>
      <w:lang w:val="bg-BG"/>
    </w:rPr>
  </w:style>
  <w:style w:type="table" w:styleId="TableGrid">
    <w:name w:val="Table Grid"/>
    <w:basedOn w:val="TableNormal"/>
    <w:rsid w:val="0080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pPr>
      <w:spacing w:before="120" w:after="160" w:line="240" w:lineRule="exact"/>
    </w:pPr>
    <w:rPr>
      <w:rFonts w:ascii="Tahoma" w:hAnsi="Tahoma"/>
      <w:lang w:val="en-US" w:eastAsia="bg-BG"/>
    </w:rPr>
  </w:style>
  <w:style w:type="paragraph" w:styleId="BalloonText">
    <w:name w:val="Balloon Text"/>
    <w:basedOn w:val="Normal"/>
    <w:semiHidden/>
    <w:rsid w:val="00377A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25B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rsid w:val="005904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46D"/>
  </w:style>
  <w:style w:type="character" w:customStyle="1" w:styleId="CommentTextChar">
    <w:name w:val="Comment Text Char"/>
    <w:link w:val="CommentText"/>
    <w:rsid w:val="0059046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59046D"/>
    <w:rPr>
      <w:b/>
      <w:bCs/>
    </w:rPr>
  </w:style>
  <w:style w:type="character" w:customStyle="1" w:styleId="CommentSubjectChar">
    <w:name w:val="Comment Subject Char"/>
    <w:link w:val="CommentSubject"/>
    <w:rsid w:val="0059046D"/>
    <w:rPr>
      <w:b/>
      <w:bCs/>
      <w:lang w:val="en-AU"/>
    </w:rPr>
  </w:style>
  <w:style w:type="paragraph" w:styleId="FootnoteText">
    <w:name w:val="footnote text"/>
    <w:basedOn w:val="Normal"/>
    <w:link w:val="FootnoteTextChar"/>
    <w:rsid w:val="00AD5E4C"/>
  </w:style>
  <w:style w:type="character" w:customStyle="1" w:styleId="FootnoteTextChar">
    <w:name w:val="Footnote Text Char"/>
    <w:link w:val="FootnoteText"/>
    <w:rsid w:val="00AD5E4C"/>
    <w:rPr>
      <w:lang w:val="en-AU"/>
    </w:rPr>
  </w:style>
  <w:style w:type="character" w:styleId="FootnoteReference">
    <w:name w:val="footnote reference"/>
    <w:rsid w:val="00AD5E4C"/>
    <w:rPr>
      <w:vertAlign w:val="superscript"/>
    </w:rPr>
  </w:style>
  <w:style w:type="paragraph" w:styleId="Header">
    <w:name w:val="header"/>
    <w:basedOn w:val="Normal"/>
    <w:link w:val="HeaderChar"/>
    <w:rsid w:val="007D6BC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D6BCA"/>
    <w:rPr>
      <w:lang w:val="en-AU"/>
    </w:rPr>
  </w:style>
  <w:style w:type="paragraph" w:styleId="Footer">
    <w:name w:val="footer"/>
    <w:basedOn w:val="Normal"/>
    <w:link w:val="FooterChar"/>
    <w:uiPriority w:val="99"/>
    <w:rsid w:val="007D6BC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7D6BC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</vt:lpstr>
    </vt:vector>
  </TitlesOfParts>
  <Company>Spasov &amp; Bratanov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</dc:title>
  <dc:subject/>
  <dc:creator>TT</dc:creator>
  <cp:keywords/>
  <cp:lastModifiedBy>Valentin Stoilov</cp:lastModifiedBy>
  <cp:revision>5</cp:revision>
  <cp:lastPrinted>2013-05-20T07:40:00Z</cp:lastPrinted>
  <dcterms:created xsi:type="dcterms:W3CDTF">2026-05-12T14:05:00Z</dcterms:created>
  <dcterms:modified xsi:type="dcterms:W3CDTF">2026-05-19T08:58:00Z</dcterms:modified>
</cp:coreProperties>
</file>