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AB1C" w14:textId="77777777" w:rsidR="0070789F" w:rsidRDefault="0070789F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E791116" w14:textId="77777777" w:rsidR="0070789F" w:rsidRDefault="0070789F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75915081" w14:textId="77777777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УВЕДОМЛЕНИЕ</w:t>
      </w:r>
    </w:p>
    <w:p w14:paraId="62CA6B0F" w14:textId="77777777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</w:t>
      </w: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0A7A0494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РИЪЛ БУЛЛЕНД АД</w:t>
      </w:r>
    </w:p>
    <w:p w14:paraId="060E6B59" w14:textId="3FA899AD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 </w:t>
      </w:r>
      <w:r w:rsidR="00EF2FF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първо</w:t>
      </w: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тримесечие на 202</w:t>
      </w:r>
      <w:r w:rsidR="00EF2FF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5</w:t>
      </w: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г.</w:t>
      </w:r>
    </w:p>
    <w:p w14:paraId="7238F70B" w14:textId="77777777" w:rsidR="00D31EB3" w:rsidRDefault="00D31EB3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E6A464D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ДОПЪЛНИТЕЛНА ИНФОРМАЦИЯ</w:t>
      </w:r>
    </w:p>
    <w:p w14:paraId="1E17C1A1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 чл.12, ал.1</w:t>
      </w:r>
      <w:r w:rsidRPr="00190E6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 т.</w:t>
      </w:r>
      <w:r w:rsidR="009172FA" w:rsidRPr="00190E6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Наредба 2 от 09.11.2021г.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14:paraId="106C062C" w14:textId="77777777" w:rsidR="00AA0CA9" w:rsidRPr="009172FA" w:rsidRDefault="00AA0CA9" w:rsidP="00AA0C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14:paraId="1B3580CE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 За емитенти и лица по § 1д от допълнителните разпоредби на ЗППЦК</w:t>
      </w:r>
    </w:p>
    <w:p w14:paraId="6E9B28DD" w14:textId="77777777" w:rsidR="00AA0CA9" w:rsidRPr="00901675" w:rsidRDefault="00AA0CA9" w:rsidP="00901675">
      <w:pPr>
        <w:jc w:val="both"/>
        <w:rPr>
          <w:lang w:val="bg-BG"/>
        </w:rPr>
      </w:pPr>
      <w:r w:rsidRPr="009172FA">
        <w:rPr>
          <w:lang w:val="ru-RU"/>
        </w:rPr>
        <w:t xml:space="preserve">1.1. Промяна на лицата, упражняващи контрол върху дружеството </w:t>
      </w:r>
      <w:r w:rsidRPr="00901675">
        <w:rPr>
          <w:lang w:val="bg-BG"/>
        </w:rPr>
        <w:t xml:space="preserve">- </w:t>
      </w:r>
      <w:r w:rsidRPr="00901675">
        <w:rPr>
          <w:b/>
          <w:lang w:val="bg-BG"/>
        </w:rPr>
        <w:t>няма</w:t>
      </w:r>
    </w:p>
    <w:p w14:paraId="517B91CE" w14:textId="77777777" w:rsidR="00AA0CA9" w:rsidRPr="009172FA" w:rsidRDefault="00AA0CA9" w:rsidP="00901675">
      <w:pPr>
        <w:jc w:val="both"/>
        <w:rPr>
          <w:b/>
          <w:lang w:val="ru-RU"/>
        </w:rPr>
      </w:pPr>
      <w:r w:rsidRPr="009172FA">
        <w:rPr>
          <w:lang w:val="ru-RU"/>
        </w:rPr>
        <w:t>1.2. 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901675">
        <w:rPr>
          <w:lang w:val="bg-BG"/>
        </w:rPr>
        <w:t xml:space="preserve"> - </w:t>
      </w:r>
      <w:r w:rsidRPr="00901675">
        <w:rPr>
          <w:b/>
          <w:lang w:val="bg-BG"/>
        </w:rPr>
        <w:t>няма</w:t>
      </w:r>
      <w:r w:rsidRPr="009172FA">
        <w:rPr>
          <w:b/>
          <w:lang w:val="ru-RU"/>
        </w:rPr>
        <w:t xml:space="preserve"> </w:t>
      </w:r>
    </w:p>
    <w:p w14:paraId="0C957EDB" w14:textId="77777777" w:rsidR="002A130E" w:rsidRPr="009E30E2" w:rsidRDefault="00AA0CA9" w:rsidP="00901675">
      <w:pPr>
        <w:jc w:val="both"/>
        <w:rPr>
          <w:lang w:val="ru-RU"/>
        </w:rPr>
      </w:pPr>
      <w:r w:rsidRPr="009E30E2">
        <w:rPr>
          <w:lang w:val="ru-RU"/>
        </w:rPr>
        <w:t>1.3. Сключване или изпълнение на съществени сделки</w:t>
      </w:r>
    </w:p>
    <w:p w14:paraId="542749EB" w14:textId="407F2A38" w:rsidR="00EF2FFB" w:rsidRPr="00EF2FFB" w:rsidRDefault="00EF2FFB" w:rsidP="00EF2FFB">
      <w:pPr>
        <w:spacing w:after="0" w:line="240" w:lineRule="auto"/>
        <w:jc w:val="both"/>
        <w:rPr>
          <w:rFonts w:eastAsia="Times New Roman" w:cs="Calibri"/>
          <w:lang w:val="bg-BG"/>
        </w:rPr>
      </w:pPr>
      <w:r w:rsidRPr="00EF2FFB">
        <w:rPr>
          <w:rFonts w:eastAsia="Times New Roman" w:cs="Calibri"/>
          <w:lang w:val="bg-BG"/>
        </w:rPr>
        <w:t>През отчетния период не са сключвани и/или изпълнявани съществени сделки, които водят или може основателно да се предположи, че ще доведат до благоприятна или неблагоприятна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</w:t>
      </w:r>
    </w:p>
    <w:p w14:paraId="2CF5F771" w14:textId="77777777" w:rsidR="00EF2FFB" w:rsidRDefault="00EF2FFB" w:rsidP="009E30E2">
      <w:pPr>
        <w:spacing w:after="0" w:line="240" w:lineRule="auto"/>
        <w:jc w:val="both"/>
        <w:rPr>
          <w:rFonts w:eastAsia="Times New Roman" w:cs="Calibri"/>
          <w:lang w:val="bg-BG"/>
        </w:rPr>
      </w:pPr>
    </w:p>
    <w:p w14:paraId="4923F2BB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1.4. Решение за сключване, прекратяване и разваляне на договор за съвместно предприятие</w:t>
      </w:r>
      <w:r w:rsidRPr="00901675">
        <w:rPr>
          <w:lang w:val="bg-BG"/>
        </w:rPr>
        <w:t xml:space="preserve"> - </w:t>
      </w:r>
      <w:r w:rsidRPr="00901675">
        <w:rPr>
          <w:b/>
          <w:lang w:val="bg-BG"/>
        </w:rPr>
        <w:t>няма</w:t>
      </w:r>
      <w:r w:rsidRPr="009172FA">
        <w:rPr>
          <w:b/>
          <w:lang w:val="ru-RU"/>
        </w:rPr>
        <w:t xml:space="preserve"> </w:t>
      </w:r>
    </w:p>
    <w:p w14:paraId="0323BA31" w14:textId="77777777" w:rsidR="00AA0CA9" w:rsidRPr="00901675" w:rsidRDefault="00AA0CA9" w:rsidP="00901675">
      <w:pPr>
        <w:jc w:val="both"/>
        <w:rPr>
          <w:lang w:val="bg-BG"/>
        </w:rPr>
      </w:pPr>
      <w:r w:rsidRPr="009172FA">
        <w:rPr>
          <w:lang w:val="ru-RU"/>
        </w:rPr>
        <w:t>1.5. Промяна на одиторите на дружеството и причини за промяната</w:t>
      </w:r>
      <w:r w:rsidR="00DA3EB5" w:rsidRPr="00901675">
        <w:rPr>
          <w:lang w:val="bg-BG"/>
        </w:rPr>
        <w:t xml:space="preserve"> - </w:t>
      </w:r>
      <w:r w:rsidR="00DA3EB5" w:rsidRPr="00901675">
        <w:rPr>
          <w:b/>
          <w:lang w:val="bg-BG"/>
        </w:rPr>
        <w:t>няма</w:t>
      </w:r>
    </w:p>
    <w:p w14:paraId="0CAA9D81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 xml:space="preserve"> 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901675">
        <w:rPr>
          <w:lang w:val="bg-BG"/>
        </w:rPr>
        <w:t xml:space="preserve"> - </w:t>
      </w:r>
      <w:r w:rsidRPr="009172FA">
        <w:rPr>
          <w:lang w:val="ru-RU"/>
        </w:rPr>
        <w:t xml:space="preserve"> </w:t>
      </w:r>
      <w:r w:rsidR="00901675" w:rsidRPr="00901675">
        <w:rPr>
          <w:b/>
          <w:lang w:val="bg-BG"/>
        </w:rPr>
        <w:t>няма</w:t>
      </w:r>
    </w:p>
    <w:p w14:paraId="08691E15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1.7. Покупка, продажба или учреден залог на дялови участия в търговски дружества от емитента или негово дъщерно дружество</w:t>
      </w:r>
      <w:r w:rsidR="00901675" w:rsidRPr="00901675">
        <w:rPr>
          <w:lang w:val="bg-BG"/>
        </w:rPr>
        <w:t xml:space="preserve">  -</w:t>
      </w:r>
      <w:r w:rsidRPr="009172FA">
        <w:rPr>
          <w:lang w:val="ru-RU"/>
        </w:rPr>
        <w:t xml:space="preserve"> </w:t>
      </w:r>
      <w:r w:rsidR="00901675" w:rsidRPr="00901675">
        <w:rPr>
          <w:b/>
          <w:lang w:val="bg-BG"/>
        </w:rPr>
        <w:t>няма</w:t>
      </w:r>
    </w:p>
    <w:p w14:paraId="43B3C949" w14:textId="77777777" w:rsidR="001978C0" w:rsidRDefault="00AA0CA9" w:rsidP="001978C0">
      <w:pPr>
        <w:jc w:val="both"/>
        <w:rPr>
          <w:lang w:val="bg-BG"/>
        </w:rPr>
      </w:pPr>
      <w:r w:rsidRPr="009172FA">
        <w:rPr>
          <w:lang w:val="ru-RU"/>
        </w:rPr>
        <w:t>1.8. За емитенти - други обстоятелства, които дружеството счита, че биха могли да бъдат от значение за инвеститорите при вземането на решение да придобият, да продадат или да продължат да притежа</w:t>
      </w:r>
      <w:r w:rsidR="001978C0" w:rsidRPr="009172FA">
        <w:rPr>
          <w:lang w:val="ru-RU"/>
        </w:rPr>
        <w:t>ват публично предлагани ценни книжа</w:t>
      </w:r>
      <w:r w:rsidR="001978C0" w:rsidRPr="00901675">
        <w:rPr>
          <w:lang w:val="bg-BG"/>
        </w:rPr>
        <w:t xml:space="preserve"> </w:t>
      </w:r>
    </w:p>
    <w:p w14:paraId="633DD2E8" w14:textId="77777777" w:rsidR="00EA73ED" w:rsidRPr="00EA73ED" w:rsidRDefault="00EA73ED" w:rsidP="00EA73ED">
      <w:pPr>
        <w:jc w:val="both"/>
        <w:rPr>
          <w:rFonts w:eastAsia="Times New Roman" w:cs="Calibri"/>
          <w:bCs/>
          <w:lang w:val="bg-BG" w:eastAsia="bg-BG"/>
        </w:rPr>
      </w:pPr>
      <w:r w:rsidRPr="00EA73ED">
        <w:rPr>
          <w:rFonts w:eastAsia="Times New Roman" w:cs="Calibri"/>
          <w:bCs/>
          <w:lang w:val="bg-BG" w:eastAsia="bg-BG"/>
        </w:rPr>
        <w:t>На  заседание на Съветът на директорите от 16.0</w:t>
      </w:r>
      <w:r>
        <w:rPr>
          <w:rFonts w:eastAsia="Times New Roman" w:cs="Calibri"/>
          <w:bCs/>
          <w:lang w:val="bg-BG" w:eastAsia="bg-BG"/>
        </w:rPr>
        <w:t>9</w:t>
      </w:r>
      <w:r w:rsidRPr="00EA73ED">
        <w:rPr>
          <w:rFonts w:eastAsia="Times New Roman" w:cs="Calibri"/>
          <w:bCs/>
          <w:lang w:val="bg-BG" w:eastAsia="bg-BG"/>
        </w:rPr>
        <w:t>.202</w:t>
      </w:r>
      <w:r>
        <w:rPr>
          <w:rFonts w:eastAsia="Times New Roman" w:cs="Calibri"/>
          <w:bCs/>
          <w:lang w:val="bg-BG" w:eastAsia="bg-BG"/>
        </w:rPr>
        <w:t>4</w:t>
      </w:r>
      <w:r w:rsidRPr="00EA73ED">
        <w:rPr>
          <w:rFonts w:eastAsia="Times New Roman" w:cs="Calibri"/>
          <w:bCs/>
          <w:lang w:val="bg-BG" w:eastAsia="bg-BG"/>
        </w:rPr>
        <w:t xml:space="preserve"> г. е взето решениие за  увеличение на  капитала на „Риъл Булленд“ АД от </w:t>
      </w:r>
      <w:r w:rsidR="006D173B">
        <w:rPr>
          <w:rFonts w:eastAsia="Times New Roman" w:cs="Calibri"/>
          <w:bCs/>
          <w:lang w:val="bg-BG" w:eastAsia="bg-BG"/>
        </w:rPr>
        <w:t>8</w:t>
      </w:r>
      <w:r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050</w:t>
      </w:r>
      <w:r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613</w:t>
      </w:r>
      <w:r w:rsidRPr="00EA73ED">
        <w:rPr>
          <w:rFonts w:eastAsia="Times New Roman" w:cs="Calibri"/>
          <w:bCs/>
          <w:lang w:val="bg-BG" w:eastAsia="bg-BG"/>
        </w:rPr>
        <w:t xml:space="preserve"> лева, разпределен в </w:t>
      </w:r>
      <w:r w:rsidR="006D173B">
        <w:rPr>
          <w:rFonts w:eastAsia="Times New Roman" w:cs="Calibri"/>
          <w:bCs/>
          <w:lang w:val="bg-BG" w:eastAsia="bg-BG"/>
        </w:rPr>
        <w:t>8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050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613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 xml:space="preserve">броя обикновени, поименни безналични акции, всяка една с право на един глас и номинална стойност от по 1 лев, до </w:t>
      </w:r>
      <w:r w:rsidR="001978C0" w:rsidRPr="00B24758">
        <w:rPr>
          <w:lang w:val="ru-RU"/>
        </w:rPr>
        <w:t>1</w:t>
      </w:r>
      <w:r w:rsidR="001978C0" w:rsidRPr="001978C0">
        <w:rPr>
          <w:lang w:val="ru-RU"/>
        </w:rPr>
        <w:t>6</w:t>
      </w:r>
      <w:r w:rsidR="001978C0" w:rsidRPr="001978C0">
        <w:t> </w:t>
      </w:r>
      <w:r w:rsidR="001978C0" w:rsidRPr="001978C0">
        <w:rPr>
          <w:lang w:val="ru-RU"/>
        </w:rPr>
        <w:t>101</w:t>
      </w:r>
      <w:r w:rsidR="001978C0" w:rsidRPr="00B24758">
        <w:rPr>
          <w:lang w:val="ru-RU"/>
        </w:rPr>
        <w:t xml:space="preserve"> </w:t>
      </w:r>
      <w:r w:rsidR="001978C0" w:rsidRPr="001978C0">
        <w:rPr>
          <w:lang w:val="ru-RU"/>
        </w:rPr>
        <w:t>226</w:t>
      </w:r>
      <w:r w:rsidR="001978C0" w:rsidRPr="00B24758">
        <w:rPr>
          <w:lang w:val="ru-RU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 xml:space="preserve">лева, чрез издаване на нови </w:t>
      </w:r>
      <w:r w:rsidR="001978C0" w:rsidRPr="001978C0">
        <w:rPr>
          <w:lang w:val="ru-RU"/>
        </w:rPr>
        <w:t>8 050 613</w:t>
      </w:r>
      <w:r w:rsidR="001978C0" w:rsidRPr="00603161">
        <w:rPr>
          <w:lang w:val="ru-RU"/>
        </w:rPr>
        <w:t xml:space="preserve"> </w:t>
      </w:r>
      <w:r w:rsidR="001978C0" w:rsidRPr="00B24758">
        <w:rPr>
          <w:lang w:val="ru-RU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>броя безналични акции, с право на един глас и номинална стойност от 1 лев и емисионна стойност от 1.20 лев за акция.</w:t>
      </w:r>
    </w:p>
    <w:p w14:paraId="6EAFDFAA" w14:textId="77777777" w:rsidR="00AC5B97" w:rsidRDefault="00AC5B97" w:rsidP="00AC5B97">
      <w:pPr>
        <w:shd w:val="clear" w:color="auto" w:fill="FFFFFF"/>
        <w:spacing w:after="0" w:line="276" w:lineRule="auto"/>
        <w:jc w:val="both"/>
        <w:rPr>
          <w:rFonts w:eastAsia="Times New Roman" w:cs="Calibri"/>
        </w:rPr>
      </w:pPr>
      <w:r w:rsidRPr="00AC5B97">
        <w:rPr>
          <w:rFonts w:eastAsia="Times New Roman" w:cs="Calibri"/>
          <w:lang w:val="bg-BG"/>
        </w:rPr>
        <w:lastRenderedPageBreak/>
        <w:t>С решение № 866-Е от 10.12.2024 г на Комисията за финансов надзор е потвърден  Проспект за публично предлагане чрез издаване на нови  до 8 050 613 броя обикновени, поименни, безналични акции, с право на глас, номинална стойност от 1 лев и емисионна стойност от 1.20 лева за акция.</w:t>
      </w:r>
    </w:p>
    <w:p w14:paraId="3C364E22" w14:textId="0F4A5314" w:rsidR="007C6A23" w:rsidRPr="007C6A23" w:rsidRDefault="007C6A23" w:rsidP="00AC5B97">
      <w:pPr>
        <w:shd w:val="clear" w:color="auto" w:fill="FFFFFF"/>
        <w:spacing w:after="0" w:line="276" w:lineRule="auto"/>
        <w:jc w:val="both"/>
        <w:rPr>
          <w:rFonts w:eastAsia="Times New Roman" w:cs="Calibri"/>
          <w:lang w:val="ru-RU"/>
        </w:rPr>
      </w:pPr>
      <w:r w:rsidRPr="007150C1">
        <w:rPr>
          <w:rFonts w:eastAsia="Times New Roman" w:cs="Calibri"/>
          <w:lang w:val="ru-RU"/>
        </w:rPr>
        <w:t xml:space="preserve">Процедурата по увеличението на капитала завърши успешно като  на 22.04.2025 г. в Търговския регистър към Агенция по вписванията е вписан новият размер на капитала - 10 136 447 лева, разпределен в 10 136 447 броя акции. Вписан е и променен Устав, актуализиран с новия размер на капитала. Акциите са обикновени, безналични, всяка една с право на глас в </w:t>
      </w:r>
      <w:r w:rsidRPr="007150C1">
        <w:rPr>
          <w:rFonts w:eastAsia="Times New Roman" w:cs="Calibri"/>
        </w:rPr>
        <w:t>O</w:t>
      </w:r>
      <w:r w:rsidRPr="007150C1">
        <w:rPr>
          <w:rFonts w:eastAsia="Times New Roman" w:cs="Calibri"/>
          <w:lang w:val="ru-RU"/>
        </w:rPr>
        <w:t>бщото събрание на акционерите, право на дивидент и право на ликвидационен дял, съразмерен на номиналната им стойност.</w:t>
      </w:r>
    </w:p>
    <w:p w14:paraId="55D0FBFA" w14:textId="77777777" w:rsidR="0070789F" w:rsidRDefault="0070789F" w:rsidP="00647EB2">
      <w:pPr>
        <w:spacing w:after="200" w:line="276" w:lineRule="auto"/>
        <w:jc w:val="both"/>
        <w:rPr>
          <w:lang w:val="ru-RU"/>
        </w:rPr>
      </w:pPr>
    </w:p>
    <w:p w14:paraId="4D5F7CA9" w14:textId="77777777" w:rsidR="0070789F" w:rsidRDefault="0070789F" w:rsidP="00647EB2">
      <w:pPr>
        <w:spacing w:after="200" w:line="276" w:lineRule="auto"/>
        <w:jc w:val="both"/>
        <w:rPr>
          <w:lang w:val="ru-RU"/>
        </w:rPr>
      </w:pPr>
    </w:p>
    <w:p w14:paraId="633E4D3D" w14:textId="31088B2B" w:rsidR="00647EB2" w:rsidRDefault="00EF2FFB" w:rsidP="00647EB2">
      <w:pPr>
        <w:spacing w:after="200" w:line="276" w:lineRule="auto"/>
        <w:jc w:val="both"/>
        <w:rPr>
          <w:lang w:val="ru-RU"/>
        </w:rPr>
      </w:pPr>
      <w:r w:rsidRPr="007150C1">
        <w:rPr>
          <w:lang w:val="bg-BG"/>
        </w:rPr>
        <w:t>2</w:t>
      </w:r>
      <w:r w:rsidR="00EF36D8" w:rsidRPr="007150C1">
        <w:rPr>
          <w:lang w:val="bg-BG"/>
        </w:rPr>
        <w:t>9</w:t>
      </w:r>
      <w:r w:rsidRPr="007150C1">
        <w:rPr>
          <w:lang w:val="bg-BG"/>
        </w:rPr>
        <w:t>.</w:t>
      </w:r>
      <w:r w:rsidR="008740BA" w:rsidRPr="007150C1">
        <w:rPr>
          <w:lang w:val="ru-RU"/>
        </w:rPr>
        <w:t>0</w:t>
      </w:r>
      <w:r w:rsidRPr="007150C1">
        <w:rPr>
          <w:lang w:val="ru-RU"/>
        </w:rPr>
        <w:t>4</w:t>
      </w:r>
      <w:r w:rsidR="00C00138" w:rsidRPr="007150C1">
        <w:rPr>
          <w:lang w:val="ru-RU"/>
        </w:rPr>
        <w:t>.202</w:t>
      </w:r>
      <w:r w:rsidR="008740BA" w:rsidRPr="007150C1">
        <w:rPr>
          <w:lang w:val="ru-RU"/>
        </w:rPr>
        <w:t>5</w:t>
      </w:r>
      <w:r w:rsidR="00C00138" w:rsidRPr="007150C1">
        <w:rPr>
          <w:lang w:val="ru-RU"/>
        </w:rPr>
        <w:t xml:space="preserve"> г.</w:t>
      </w:r>
      <w:bookmarkStart w:id="0" w:name="_GoBack"/>
      <w:bookmarkEnd w:id="0"/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  <w:t>Изпълнителен директор</w:t>
      </w:r>
    </w:p>
    <w:p w14:paraId="682601F0" w14:textId="77777777" w:rsidR="00C00138" w:rsidRPr="009172FA" w:rsidRDefault="00C00138" w:rsidP="00647EB2">
      <w:pPr>
        <w:spacing w:after="200" w:line="276" w:lineRule="auto"/>
        <w:ind w:left="5040" w:firstLine="720"/>
        <w:jc w:val="both"/>
        <w:rPr>
          <w:lang w:val="ru-RU"/>
        </w:rPr>
      </w:pPr>
      <w:r w:rsidRPr="009172FA">
        <w:rPr>
          <w:lang w:val="ru-RU"/>
        </w:rPr>
        <w:t xml:space="preserve">   /Валентин Стоилов/</w:t>
      </w:r>
      <w:r w:rsidRPr="009172FA">
        <w:rPr>
          <w:lang w:val="ru-RU"/>
        </w:rPr>
        <w:tab/>
      </w:r>
    </w:p>
    <w:sectPr w:rsidR="00C00138" w:rsidRPr="0091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4545D"/>
    <w:rsid w:val="000A3B24"/>
    <w:rsid w:val="000A41E2"/>
    <w:rsid w:val="000D1A01"/>
    <w:rsid w:val="00190E6B"/>
    <w:rsid w:val="001978C0"/>
    <w:rsid w:val="001F06BB"/>
    <w:rsid w:val="00206264"/>
    <w:rsid w:val="002A130E"/>
    <w:rsid w:val="002C5B81"/>
    <w:rsid w:val="00316BFD"/>
    <w:rsid w:val="00321A0D"/>
    <w:rsid w:val="00340D44"/>
    <w:rsid w:val="0039044D"/>
    <w:rsid w:val="003C0121"/>
    <w:rsid w:val="003C0E99"/>
    <w:rsid w:val="004A596F"/>
    <w:rsid w:val="004D4AAB"/>
    <w:rsid w:val="00503A08"/>
    <w:rsid w:val="005833EF"/>
    <w:rsid w:val="005F47BB"/>
    <w:rsid w:val="00604E7F"/>
    <w:rsid w:val="00633D9A"/>
    <w:rsid w:val="00647EB2"/>
    <w:rsid w:val="00662785"/>
    <w:rsid w:val="00694D40"/>
    <w:rsid w:val="006D0264"/>
    <w:rsid w:val="006D173B"/>
    <w:rsid w:val="0070789F"/>
    <w:rsid w:val="007150C1"/>
    <w:rsid w:val="007C6A23"/>
    <w:rsid w:val="008740BA"/>
    <w:rsid w:val="008C2558"/>
    <w:rsid w:val="008F11AA"/>
    <w:rsid w:val="00901675"/>
    <w:rsid w:val="009172FA"/>
    <w:rsid w:val="009675EB"/>
    <w:rsid w:val="009B240C"/>
    <w:rsid w:val="009E30E2"/>
    <w:rsid w:val="009E3D78"/>
    <w:rsid w:val="00A64BB1"/>
    <w:rsid w:val="00AA0CA9"/>
    <w:rsid w:val="00AB1260"/>
    <w:rsid w:val="00AC5B97"/>
    <w:rsid w:val="00AE30EA"/>
    <w:rsid w:val="00B035E3"/>
    <w:rsid w:val="00B24758"/>
    <w:rsid w:val="00B84D8B"/>
    <w:rsid w:val="00C00138"/>
    <w:rsid w:val="00C77F6C"/>
    <w:rsid w:val="00D31EB3"/>
    <w:rsid w:val="00D41430"/>
    <w:rsid w:val="00D42129"/>
    <w:rsid w:val="00D54264"/>
    <w:rsid w:val="00DA3EB5"/>
    <w:rsid w:val="00DC1F71"/>
    <w:rsid w:val="00E4114F"/>
    <w:rsid w:val="00E45519"/>
    <w:rsid w:val="00E9177F"/>
    <w:rsid w:val="00E91960"/>
    <w:rsid w:val="00EA73ED"/>
    <w:rsid w:val="00EF2FFB"/>
    <w:rsid w:val="00EF36D8"/>
    <w:rsid w:val="00F63D26"/>
    <w:rsid w:val="00F75FE0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CC33"/>
  <w15:chartTrackingRefBased/>
  <w15:docId w15:val="{B17A54F1-A56A-474C-A908-52093C5F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2025-04-28T14:53:00Z</dcterms:created>
  <dcterms:modified xsi:type="dcterms:W3CDTF">2025-04-29T06:57:00Z</dcterms:modified>
</cp:coreProperties>
</file>