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C513B" w14:textId="77777777" w:rsidR="00557005" w:rsidRPr="00FB44A4" w:rsidRDefault="00557005" w:rsidP="00801B8D">
      <w:pPr>
        <w:jc w:val="center"/>
        <w:rPr>
          <w:rFonts w:ascii="Arial" w:hAnsi="Arial" w:cs="Arial"/>
          <w:b/>
          <w:bCs/>
          <w:sz w:val="22"/>
          <w:szCs w:val="22"/>
          <w:lang w:val="bg-BG"/>
        </w:rPr>
      </w:pPr>
    </w:p>
    <w:p w14:paraId="29550300" w14:textId="77777777" w:rsidR="000703EA" w:rsidRPr="00E07FF7" w:rsidRDefault="000703EA" w:rsidP="000703EA">
      <w:pPr>
        <w:pStyle w:val="Heading1"/>
        <w:rPr>
          <w:rFonts w:ascii="Calibri" w:hAnsi="Calibri" w:cs="Calibri"/>
          <w:sz w:val="40"/>
          <w:szCs w:val="40"/>
          <w:lang w:val="ru-RU"/>
        </w:rPr>
      </w:pPr>
      <w:bookmarkStart w:id="0" w:name="OLE_LINK62"/>
      <w:bookmarkStart w:id="1" w:name="OLE_LINK63"/>
      <w:r w:rsidRPr="00E07FF7">
        <w:rPr>
          <w:rFonts w:ascii="Calibri" w:hAnsi="Calibri" w:cs="Calibri"/>
          <w:sz w:val="40"/>
          <w:szCs w:val="40"/>
          <w:lang w:val="bg-BG"/>
        </w:rPr>
        <w:t>Отчет за финансовото състояние</w:t>
      </w:r>
    </w:p>
    <w:p w14:paraId="3D60E42D" w14:textId="77777777" w:rsidR="00987970" w:rsidRPr="00E07FF7" w:rsidRDefault="00987970" w:rsidP="00987970">
      <w:pPr>
        <w:autoSpaceDE w:val="0"/>
        <w:autoSpaceDN w:val="0"/>
        <w:adjustRightInd w:val="0"/>
        <w:rPr>
          <w:rFonts w:ascii="Calibri" w:hAnsi="Calibri" w:cs="Calibri"/>
          <w:b/>
          <w:bCs/>
          <w:sz w:val="32"/>
          <w:szCs w:val="32"/>
          <w:lang w:val="ru-RU"/>
        </w:rPr>
      </w:pPr>
      <w:proofErr w:type="spellStart"/>
      <w:r w:rsidRPr="00E07FF7">
        <w:rPr>
          <w:rFonts w:ascii="Calibri" w:hAnsi="Calibri" w:cs="Calibri"/>
          <w:b/>
          <w:bCs/>
          <w:sz w:val="32"/>
          <w:szCs w:val="32"/>
          <w:lang w:val="ru-RU"/>
        </w:rPr>
        <w:t>към</w:t>
      </w:r>
      <w:proofErr w:type="spellEnd"/>
      <w:r w:rsidRPr="00E07FF7">
        <w:rPr>
          <w:rFonts w:ascii="Calibri" w:hAnsi="Calibri" w:cs="Calibri"/>
          <w:b/>
          <w:bCs/>
          <w:sz w:val="32"/>
          <w:szCs w:val="32"/>
          <w:lang w:val="ru-RU"/>
        </w:rPr>
        <w:t xml:space="preserve"> </w:t>
      </w:r>
      <w:r w:rsidR="009B0457" w:rsidRPr="00E07FF7">
        <w:rPr>
          <w:rFonts w:ascii="Calibri" w:hAnsi="Calibri" w:cs="Calibri"/>
          <w:b/>
          <w:bCs/>
          <w:sz w:val="32"/>
          <w:szCs w:val="32"/>
          <w:lang w:val="ru-RU"/>
        </w:rPr>
        <w:t>3</w:t>
      </w:r>
      <w:r w:rsidR="00E11F9A">
        <w:rPr>
          <w:rFonts w:ascii="Calibri" w:hAnsi="Calibri" w:cs="Calibri"/>
          <w:b/>
          <w:bCs/>
          <w:sz w:val="32"/>
          <w:szCs w:val="32"/>
          <w:lang w:val="ru-RU"/>
        </w:rPr>
        <w:t>0</w:t>
      </w:r>
      <w:r w:rsidR="009B0457" w:rsidRPr="00E07FF7">
        <w:rPr>
          <w:rFonts w:ascii="Calibri" w:hAnsi="Calibri" w:cs="Calibri"/>
          <w:b/>
          <w:bCs/>
          <w:sz w:val="32"/>
          <w:szCs w:val="32"/>
          <w:lang w:val="ru-RU"/>
        </w:rPr>
        <w:t xml:space="preserve"> </w:t>
      </w:r>
      <w:proofErr w:type="spellStart"/>
      <w:r w:rsidR="00E11F9A">
        <w:rPr>
          <w:rFonts w:ascii="Calibri" w:hAnsi="Calibri" w:cs="Calibri"/>
          <w:b/>
          <w:bCs/>
          <w:sz w:val="32"/>
          <w:szCs w:val="32"/>
          <w:lang w:val="ru-RU"/>
        </w:rPr>
        <w:t>юни</w:t>
      </w:r>
      <w:proofErr w:type="spellEnd"/>
      <w:r w:rsidR="009B0457" w:rsidRPr="00E07FF7">
        <w:rPr>
          <w:rFonts w:ascii="Calibri" w:hAnsi="Calibri" w:cs="Calibri"/>
          <w:b/>
          <w:bCs/>
          <w:sz w:val="32"/>
          <w:szCs w:val="32"/>
          <w:lang w:val="ru-RU"/>
        </w:rPr>
        <w:t xml:space="preserve"> </w:t>
      </w:r>
      <w:r w:rsidRPr="00E07FF7">
        <w:rPr>
          <w:rFonts w:ascii="Calibri" w:hAnsi="Calibri" w:cs="Calibri"/>
          <w:b/>
          <w:bCs/>
          <w:sz w:val="32"/>
          <w:szCs w:val="32"/>
          <w:lang w:val="ru-RU"/>
        </w:rPr>
        <w:t>20</w:t>
      </w:r>
      <w:r w:rsidR="0090386B" w:rsidRPr="00E07FF7">
        <w:rPr>
          <w:rFonts w:ascii="Calibri" w:hAnsi="Calibri" w:cs="Calibri"/>
          <w:b/>
          <w:bCs/>
          <w:sz w:val="32"/>
          <w:szCs w:val="32"/>
          <w:lang w:val="bg-BG"/>
        </w:rPr>
        <w:t>2</w:t>
      </w:r>
      <w:r w:rsidR="00167999" w:rsidRPr="00E07FF7">
        <w:rPr>
          <w:rFonts w:ascii="Calibri" w:hAnsi="Calibri" w:cs="Calibri"/>
          <w:b/>
          <w:bCs/>
          <w:sz w:val="32"/>
          <w:szCs w:val="32"/>
          <w:lang w:val="bg-BG"/>
        </w:rPr>
        <w:t>4</w:t>
      </w:r>
      <w:r w:rsidRPr="00E07FF7">
        <w:rPr>
          <w:rFonts w:ascii="Calibri" w:hAnsi="Calibri" w:cs="Calibri"/>
          <w:b/>
          <w:bCs/>
          <w:sz w:val="32"/>
          <w:szCs w:val="32"/>
          <w:lang w:val="ru-RU"/>
        </w:rPr>
        <w:t>г</w:t>
      </w:r>
      <w:r w:rsidR="009B0457" w:rsidRPr="00E07FF7">
        <w:rPr>
          <w:rFonts w:ascii="Calibri" w:hAnsi="Calibri" w:cs="Calibri"/>
          <w:b/>
          <w:bCs/>
          <w:sz w:val="32"/>
          <w:szCs w:val="32"/>
          <w:lang w:val="ru-RU"/>
        </w:rPr>
        <w:t>.</w:t>
      </w:r>
    </w:p>
    <w:p w14:paraId="491E6FA2" w14:textId="77777777" w:rsidR="000703EA" w:rsidRPr="00E07FF7" w:rsidRDefault="000703EA" w:rsidP="000703EA">
      <w:pPr>
        <w:autoSpaceDE w:val="0"/>
        <w:autoSpaceDN w:val="0"/>
        <w:adjustRightInd w:val="0"/>
        <w:rPr>
          <w:rFonts w:ascii="Calibri" w:hAnsi="Calibri" w:cs="Calibri"/>
          <w:b/>
          <w:bCs/>
          <w:lang w:val="ru-RU"/>
        </w:rPr>
      </w:pPr>
    </w:p>
    <w:tbl>
      <w:tblPr>
        <w:tblW w:w="8749" w:type="dxa"/>
        <w:tblLayout w:type="fixed"/>
        <w:tblLook w:val="0000" w:firstRow="0" w:lastRow="0" w:firstColumn="0" w:lastColumn="0" w:noHBand="0" w:noVBand="0"/>
      </w:tblPr>
      <w:tblGrid>
        <w:gridCol w:w="3969"/>
        <w:gridCol w:w="1560"/>
        <w:gridCol w:w="1847"/>
        <w:gridCol w:w="1373"/>
      </w:tblGrid>
      <w:tr w:rsidR="00F20E14" w:rsidRPr="00BE0D80" w14:paraId="20F96324" w14:textId="77777777" w:rsidTr="00FC554C">
        <w:trPr>
          <w:trHeight w:val="291"/>
        </w:trPr>
        <w:tc>
          <w:tcPr>
            <w:tcW w:w="3969" w:type="dxa"/>
            <w:shd w:val="clear" w:color="auto" w:fill="FFFFFF"/>
          </w:tcPr>
          <w:p w14:paraId="2FAD7929" w14:textId="77777777" w:rsidR="00F20E14" w:rsidRPr="00E07FF7" w:rsidRDefault="00F20E14" w:rsidP="00F20E14">
            <w:pPr>
              <w:autoSpaceDE w:val="0"/>
              <w:autoSpaceDN w:val="0"/>
              <w:adjustRightInd w:val="0"/>
              <w:jc w:val="both"/>
              <w:rPr>
                <w:rFonts w:ascii="Calibri" w:hAnsi="Calibri" w:cs="Calibri"/>
                <w:b/>
                <w:bCs/>
                <w:lang w:val="ru-RU"/>
              </w:rPr>
            </w:pPr>
          </w:p>
        </w:tc>
        <w:tc>
          <w:tcPr>
            <w:tcW w:w="1560" w:type="dxa"/>
            <w:shd w:val="clear" w:color="auto" w:fill="FFFFFF"/>
          </w:tcPr>
          <w:p w14:paraId="2D0DF589" w14:textId="77777777" w:rsidR="00F20E14" w:rsidRPr="00BE0D80" w:rsidRDefault="00F20E14" w:rsidP="00F20E14">
            <w:pPr>
              <w:autoSpaceDE w:val="0"/>
              <w:autoSpaceDN w:val="0"/>
              <w:adjustRightInd w:val="0"/>
              <w:jc w:val="center"/>
              <w:rPr>
                <w:rFonts w:ascii="Calibri" w:hAnsi="Calibri" w:cs="Calibri"/>
                <w:b/>
                <w:bCs/>
              </w:rPr>
            </w:pPr>
            <w:proofErr w:type="spellStart"/>
            <w:r w:rsidRPr="00BE0D80">
              <w:rPr>
                <w:rFonts w:ascii="Calibri" w:hAnsi="Calibri" w:cs="Calibri"/>
                <w:b/>
                <w:bCs/>
              </w:rPr>
              <w:t>Пояснения</w:t>
            </w:r>
            <w:proofErr w:type="spellEnd"/>
          </w:p>
        </w:tc>
        <w:tc>
          <w:tcPr>
            <w:tcW w:w="1847" w:type="dxa"/>
            <w:shd w:val="clear" w:color="auto" w:fill="FFFFFF"/>
          </w:tcPr>
          <w:p w14:paraId="0B9141DE" w14:textId="77777777" w:rsidR="00F20E14" w:rsidRPr="00BE0D80" w:rsidRDefault="00F20E14" w:rsidP="00E11F9A">
            <w:pPr>
              <w:autoSpaceDE w:val="0"/>
              <w:autoSpaceDN w:val="0"/>
              <w:adjustRightInd w:val="0"/>
              <w:jc w:val="right"/>
              <w:rPr>
                <w:rFonts w:ascii="Calibri" w:hAnsi="Calibri" w:cs="Calibri"/>
                <w:b/>
                <w:bCs/>
              </w:rPr>
            </w:pPr>
            <w:r w:rsidRPr="00BE0D80">
              <w:rPr>
                <w:rFonts w:ascii="Calibri" w:hAnsi="Calibri" w:cs="Calibri"/>
                <w:b/>
                <w:bCs/>
              </w:rPr>
              <w:t>3</w:t>
            </w:r>
            <w:r w:rsidR="00E11F9A">
              <w:rPr>
                <w:rFonts w:ascii="Calibri" w:hAnsi="Calibri" w:cs="Calibri"/>
                <w:b/>
                <w:bCs/>
                <w:lang w:val="bg-BG"/>
              </w:rPr>
              <w:t>0</w:t>
            </w:r>
            <w:r w:rsidRPr="00BE0D80">
              <w:rPr>
                <w:rFonts w:ascii="Calibri" w:hAnsi="Calibri" w:cs="Calibri"/>
                <w:b/>
                <w:bCs/>
              </w:rPr>
              <w:t>.</w:t>
            </w:r>
            <w:r w:rsidR="00CD0352" w:rsidRPr="00BE0D80">
              <w:rPr>
                <w:rFonts w:ascii="Calibri" w:hAnsi="Calibri" w:cs="Calibri"/>
                <w:b/>
                <w:bCs/>
                <w:lang w:val="bg-BG"/>
              </w:rPr>
              <w:t>0</w:t>
            </w:r>
            <w:r w:rsidR="00E11F9A">
              <w:rPr>
                <w:rFonts w:ascii="Calibri" w:hAnsi="Calibri" w:cs="Calibri"/>
                <w:b/>
                <w:bCs/>
                <w:lang w:val="bg-BG"/>
              </w:rPr>
              <w:t>6</w:t>
            </w:r>
            <w:r w:rsidRPr="00BE0D80">
              <w:rPr>
                <w:rFonts w:ascii="Calibri" w:hAnsi="Calibri" w:cs="Calibri"/>
                <w:b/>
                <w:bCs/>
              </w:rPr>
              <w:t>.20</w:t>
            </w:r>
            <w:r w:rsidRPr="00BE0D80">
              <w:rPr>
                <w:rFonts w:ascii="Calibri" w:hAnsi="Calibri" w:cs="Calibri"/>
                <w:b/>
                <w:bCs/>
                <w:lang w:val="bg-BG"/>
              </w:rPr>
              <w:t>2</w:t>
            </w:r>
            <w:r w:rsidR="00773809" w:rsidRPr="00BE0D80">
              <w:rPr>
                <w:rFonts w:ascii="Calibri" w:hAnsi="Calibri" w:cs="Calibri"/>
                <w:b/>
                <w:bCs/>
              </w:rPr>
              <w:t>4</w:t>
            </w:r>
          </w:p>
        </w:tc>
        <w:tc>
          <w:tcPr>
            <w:tcW w:w="1373" w:type="dxa"/>
            <w:shd w:val="clear" w:color="auto" w:fill="FFFFFF"/>
          </w:tcPr>
          <w:p w14:paraId="5E98A4DC" w14:textId="77777777" w:rsidR="00F20E14" w:rsidRPr="00BE0D80" w:rsidRDefault="00F20E14" w:rsidP="00A464E5">
            <w:pPr>
              <w:autoSpaceDE w:val="0"/>
              <w:autoSpaceDN w:val="0"/>
              <w:adjustRightInd w:val="0"/>
              <w:jc w:val="right"/>
              <w:rPr>
                <w:rFonts w:ascii="Calibri" w:hAnsi="Calibri" w:cs="Calibri"/>
                <w:b/>
                <w:bCs/>
                <w:lang w:val="bg-BG"/>
              </w:rPr>
            </w:pPr>
            <w:r w:rsidRPr="00BE0D80">
              <w:rPr>
                <w:rFonts w:ascii="Calibri" w:hAnsi="Calibri" w:cs="Calibri"/>
                <w:b/>
                <w:bCs/>
              </w:rPr>
              <w:t>31.12.20</w:t>
            </w:r>
            <w:r w:rsidRPr="00BE0D80">
              <w:rPr>
                <w:rFonts w:ascii="Calibri" w:hAnsi="Calibri" w:cs="Calibri"/>
                <w:b/>
                <w:bCs/>
                <w:lang w:val="bg-BG"/>
              </w:rPr>
              <w:t>2</w:t>
            </w:r>
            <w:r w:rsidR="00A464E5" w:rsidRPr="00BE0D80">
              <w:rPr>
                <w:rFonts w:ascii="Calibri" w:hAnsi="Calibri" w:cs="Calibri"/>
                <w:b/>
                <w:bCs/>
                <w:lang w:val="bg-BG"/>
              </w:rPr>
              <w:t>3</w:t>
            </w:r>
          </w:p>
        </w:tc>
      </w:tr>
      <w:tr w:rsidR="00F20E14" w:rsidRPr="00BE0D80" w14:paraId="52894445" w14:textId="77777777" w:rsidTr="00FC554C">
        <w:trPr>
          <w:trHeight w:val="275"/>
        </w:trPr>
        <w:tc>
          <w:tcPr>
            <w:tcW w:w="3969" w:type="dxa"/>
            <w:shd w:val="clear" w:color="auto" w:fill="FFFFFF"/>
          </w:tcPr>
          <w:p w14:paraId="1A5D200A" w14:textId="77777777" w:rsidR="00F20E14" w:rsidRPr="00BE0D80" w:rsidRDefault="00F20E14" w:rsidP="00F20E14">
            <w:pPr>
              <w:autoSpaceDE w:val="0"/>
              <w:autoSpaceDN w:val="0"/>
              <w:adjustRightInd w:val="0"/>
              <w:jc w:val="both"/>
              <w:rPr>
                <w:rFonts w:ascii="Calibri" w:hAnsi="Calibri" w:cs="Calibri"/>
                <w:b/>
                <w:bCs/>
              </w:rPr>
            </w:pPr>
          </w:p>
        </w:tc>
        <w:tc>
          <w:tcPr>
            <w:tcW w:w="1560" w:type="dxa"/>
            <w:shd w:val="clear" w:color="auto" w:fill="FFFFFF"/>
          </w:tcPr>
          <w:p w14:paraId="01A2EFCF" w14:textId="77777777" w:rsidR="00F20E14" w:rsidRPr="00BE0D80" w:rsidRDefault="00F20E14" w:rsidP="00F20E14">
            <w:pPr>
              <w:autoSpaceDE w:val="0"/>
              <w:autoSpaceDN w:val="0"/>
              <w:adjustRightInd w:val="0"/>
              <w:jc w:val="center"/>
              <w:rPr>
                <w:rFonts w:ascii="Calibri" w:hAnsi="Calibri" w:cs="Calibri"/>
                <w:b/>
                <w:bCs/>
              </w:rPr>
            </w:pPr>
          </w:p>
        </w:tc>
        <w:tc>
          <w:tcPr>
            <w:tcW w:w="1847" w:type="dxa"/>
            <w:shd w:val="clear" w:color="auto" w:fill="FFFFFF"/>
          </w:tcPr>
          <w:p w14:paraId="62D6994F" w14:textId="77777777" w:rsidR="00F20E14" w:rsidRPr="00BE0D80" w:rsidRDefault="00F20E14" w:rsidP="00F20E14">
            <w:pPr>
              <w:autoSpaceDE w:val="0"/>
              <w:autoSpaceDN w:val="0"/>
              <w:adjustRightInd w:val="0"/>
              <w:jc w:val="right"/>
              <w:rPr>
                <w:rFonts w:ascii="Calibri" w:hAnsi="Calibri" w:cs="Calibri"/>
                <w:b/>
                <w:bCs/>
              </w:rPr>
            </w:pPr>
            <w:r w:rsidRPr="00BE0D80">
              <w:rPr>
                <w:rFonts w:ascii="Calibri" w:hAnsi="Calibri" w:cs="Calibri"/>
                <w:b/>
                <w:bCs/>
              </w:rPr>
              <w:t xml:space="preserve">’000 </w:t>
            </w:r>
            <w:proofErr w:type="spellStart"/>
            <w:r w:rsidRPr="00BE0D80">
              <w:rPr>
                <w:rFonts w:ascii="Calibri" w:hAnsi="Calibri" w:cs="Calibri"/>
                <w:b/>
                <w:bCs/>
              </w:rPr>
              <w:t>лв</w:t>
            </w:r>
            <w:proofErr w:type="spellEnd"/>
            <w:r w:rsidRPr="00BE0D80">
              <w:rPr>
                <w:rFonts w:ascii="Calibri" w:hAnsi="Calibri" w:cs="Calibri"/>
                <w:b/>
                <w:bCs/>
              </w:rPr>
              <w:t>.</w:t>
            </w:r>
          </w:p>
        </w:tc>
        <w:tc>
          <w:tcPr>
            <w:tcW w:w="1373" w:type="dxa"/>
            <w:shd w:val="clear" w:color="auto" w:fill="FFFFFF"/>
          </w:tcPr>
          <w:p w14:paraId="5DC465FB" w14:textId="77777777" w:rsidR="00F20E14" w:rsidRPr="00BE0D80" w:rsidRDefault="00F20E14" w:rsidP="00F20E14">
            <w:pPr>
              <w:autoSpaceDE w:val="0"/>
              <w:autoSpaceDN w:val="0"/>
              <w:adjustRightInd w:val="0"/>
              <w:jc w:val="right"/>
              <w:rPr>
                <w:rFonts w:ascii="Calibri" w:hAnsi="Calibri" w:cs="Calibri"/>
                <w:b/>
                <w:bCs/>
              </w:rPr>
            </w:pPr>
            <w:r w:rsidRPr="00BE0D80">
              <w:rPr>
                <w:rFonts w:ascii="Calibri" w:hAnsi="Calibri" w:cs="Calibri"/>
                <w:b/>
                <w:bCs/>
              </w:rPr>
              <w:t xml:space="preserve">’000 </w:t>
            </w:r>
            <w:proofErr w:type="spellStart"/>
            <w:r w:rsidRPr="00BE0D80">
              <w:rPr>
                <w:rFonts w:ascii="Calibri" w:hAnsi="Calibri" w:cs="Calibri"/>
                <w:b/>
                <w:bCs/>
              </w:rPr>
              <w:t>лв</w:t>
            </w:r>
            <w:proofErr w:type="spellEnd"/>
            <w:r w:rsidRPr="00BE0D80">
              <w:rPr>
                <w:rFonts w:ascii="Calibri" w:hAnsi="Calibri" w:cs="Calibri"/>
                <w:b/>
                <w:bCs/>
              </w:rPr>
              <w:t>.</w:t>
            </w:r>
          </w:p>
        </w:tc>
      </w:tr>
      <w:tr w:rsidR="00F20E14" w:rsidRPr="00BE0D80" w14:paraId="34F3C612" w14:textId="77777777" w:rsidTr="00FC554C">
        <w:trPr>
          <w:trHeight w:val="291"/>
        </w:trPr>
        <w:tc>
          <w:tcPr>
            <w:tcW w:w="3969" w:type="dxa"/>
          </w:tcPr>
          <w:p w14:paraId="770CEF18" w14:textId="77777777" w:rsidR="00F20E14" w:rsidRPr="00BE0D80" w:rsidRDefault="00F20E14" w:rsidP="00F20E14">
            <w:pPr>
              <w:autoSpaceDE w:val="0"/>
              <w:autoSpaceDN w:val="0"/>
              <w:adjustRightInd w:val="0"/>
              <w:rPr>
                <w:rFonts w:ascii="Calibri" w:hAnsi="Calibri" w:cs="Calibri"/>
                <w:b/>
                <w:bCs/>
              </w:rPr>
            </w:pPr>
          </w:p>
        </w:tc>
        <w:tc>
          <w:tcPr>
            <w:tcW w:w="1560" w:type="dxa"/>
          </w:tcPr>
          <w:p w14:paraId="463D585D" w14:textId="77777777" w:rsidR="00F20E14" w:rsidRPr="00BE0D80" w:rsidRDefault="00F20E14" w:rsidP="00F20E14">
            <w:pPr>
              <w:autoSpaceDE w:val="0"/>
              <w:autoSpaceDN w:val="0"/>
              <w:adjustRightInd w:val="0"/>
              <w:jc w:val="center"/>
              <w:rPr>
                <w:rFonts w:ascii="Calibri" w:hAnsi="Calibri" w:cs="Calibri"/>
                <w:b/>
                <w:bCs/>
              </w:rPr>
            </w:pPr>
          </w:p>
        </w:tc>
        <w:tc>
          <w:tcPr>
            <w:tcW w:w="1847" w:type="dxa"/>
          </w:tcPr>
          <w:p w14:paraId="3A73D050" w14:textId="77777777" w:rsidR="00F20E14" w:rsidRPr="00BE0D80" w:rsidRDefault="00F20E14" w:rsidP="00F20E14">
            <w:pPr>
              <w:autoSpaceDE w:val="0"/>
              <w:autoSpaceDN w:val="0"/>
              <w:adjustRightInd w:val="0"/>
              <w:jc w:val="right"/>
              <w:rPr>
                <w:rFonts w:ascii="Calibri" w:hAnsi="Calibri" w:cs="Calibri"/>
                <w:b/>
                <w:bCs/>
              </w:rPr>
            </w:pPr>
          </w:p>
        </w:tc>
        <w:tc>
          <w:tcPr>
            <w:tcW w:w="1373" w:type="dxa"/>
          </w:tcPr>
          <w:p w14:paraId="080B4F74" w14:textId="77777777" w:rsidR="00F20E14" w:rsidRPr="00BE0D80" w:rsidRDefault="00F20E14" w:rsidP="00F20E14">
            <w:pPr>
              <w:autoSpaceDE w:val="0"/>
              <w:autoSpaceDN w:val="0"/>
              <w:adjustRightInd w:val="0"/>
              <w:jc w:val="right"/>
              <w:rPr>
                <w:rFonts w:ascii="Calibri" w:hAnsi="Calibri" w:cs="Calibri"/>
                <w:b/>
                <w:bCs/>
              </w:rPr>
            </w:pPr>
          </w:p>
        </w:tc>
      </w:tr>
      <w:tr w:rsidR="00F20E14" w:rsidRPr="00BE0D80" w14:paraId="462FEB76" w14:textId="77777777" w:rsidTr="00FC554C">
        <w:trPr>
          <w:trHeight w:val="275"/>
        </w:trPr>
        <w:tc>
          <w:tcPr>
            <w:tcW w:w="3969" w:type="dxa"/>
          </w:tcPr>
          <w:p w14:paraId="07026B79"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Активи</w:t>
            </w:r>
          </w:p>
        </w:tc>
        <w:tc>
          <w:tcPr>
            <w:tcW w:w="1560" w:type="dxa"/>
          </w:tcPr>
          <w:p w14:paraId="02E1A6A6" w14:textId="77777777" w:rsidR="00F20E14" w:rsidRPr="00BE0D80" w:rsidRDefault="00F20E14" w:rsidP="00F20E14">
            <w:pPr>
              <w:autoSpaceDE w:val="0"/>
              <w:autoSpaceDN w:val="0"/>
              <w:adjustRightInd w:val="0"/>
              <w:jc w:val="center"/>
              <w:rPr>
                <w:rFonts w:ascii="Calibri" w:hAnsi="Calibri" w:cs="Calibri"/>
                <w:bCs/>
                <w:lang w:val="bg-BG"/>
              </w:rPr>
            </w:pPr>
          </w:p>
        </w:tc>
        <w:tc>
          <w:tcPr>
            <w:tcW w:w="1847" w:type="dxa"/>
            <w:shd w:val="clear" w:color="auto" w:fill="auto"/>
          </w:tcPr>
          <w:p w14:paraId="25C2EFCB" w14:textId="77777777" w:rsidR="00F20E14" w:rsidRPr="00BE0D80" w:rsidRDefault="00F20E14" w:rsidP="00F20E14">
            <w:pPr>
              <w:autoSpaceDE w:val="0"/>
              <w:autoSpaceDN w:val="0"/>
              <w:adjustRightInd w:val="0"/>
              <w:rPr>
                <w:rFonts w:ascii="Calibri" w:hAnsi="Calibri" w:cs="Calibri"/>
                <w:bCs/>
                <w:lang w:val="bg-BG"/>
              </w:rPr>
            </w:pPr>
          </w:p>
        </w:tc>
        <w:tc>
          <w:tcPr>
            <w:tcW w:w="1373" w:type="dxa"/>
          </w:tcPr>
          <w:p w14:paraId="42760F26" w14:textId="77777777" w:rsidR="00F20E14" w:rsidRPr="00BE0D80" w:rsidRDefault="00F20E14" w:rsidP="00F20E14">
            <w:pPr>
              <w:autoSpaceDE w:val="0"/>
              <w:autoSpaceDN w:val="0"/>
              <w:adjustRightInd w:val="0"/>
              <w:rPr>
                <w:rFonts w:ascii="Calibri" w:hAnsi="Calibri" w:cs="Calibri"/>
                <w:bCs/>
                <w:lang w:val="bg-BG"/>
              </w:rPr>
            </w:pPr>
          </w:p>
        </w:tc>
      </w:tr>
      <w:tr w:rsidR="00F20E14" w:rsidRPr="00BE0D80" w14:paraId="29AEF7B6" w14:textId="77777777" w:rsidTr="00FC554C">
        <w:trPr>
          <w:trHeight w:val="275"/>
        </w:trPr>
        <w:tc>
          <w:tcPr>
            <w:tcW w:w="3969" w:type="dxa"/>
          </w:tcPr>
          <w:p w14:paraId="3768F2B9"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Нетекущи активи</w:t>
            </w:r>
          </w:p>
        </w:tc>
        <w:tc>
          <w:tcPr>
            <w:tcW w:w="1560" w:type="dxa"/>
          </w:tcPr>
          <w:p w14:paraId="5034696A" w14:textId="77777777" w:rsidR="00F20E14" w:rsidRPr="00BE0D80" w:rsidRDefault="00F20E14" w:rsidP="00F20E14">
            <w:pPr>
              <w:autoSpaceDE w:val="0"/>
              <w:autoSpaceDN w:val="0"/>
              <w:adjustRightInd w:val="0"/>
              <w:jc w:val="center"/>
              <w:rPr>
                <w:rFonts w:ascii="Calibri" w:hAnsi="Calibri" w:cs="Calibri"/>
                <w:bCs/>
                <w:lang w:val="bg-BG"/>
              </w:rPr>
            </w:pPr>
          </w:p>
        </w:tc>
        <w:tc>
          <w:tcPr>
            <w:tcW w:w="1847" w:type="dxa"/>
            <w:shd w:val="clear" w:color="auto" w:fill="auto"/>
          </w:tcPr>
          <w:p w14:paraId="05BCE8EB" w14:textId="77777777" w:rsidR="00F20E14" w:rsidRPr="00BE0D80" w:rsidRDefault="00F20E14" w:rsidP="00F20E14">
            <w:pPr>
              <w:autoSpaceDE w:val="0"/>
              <w:autoSpaceDN w:val="0"/>
              <w:adjustRightInd w:val="0"/>
              <w:rPr>
                <w:rFonts w:ascii="Calibri" w:hAnsi="Calibri" w:cs="Calibri"/>
                <w:bCs/>
                <w:lang w:val="bg-BG"/>
              </w:rPr>
            </w:pPr>
          </w:p>
        </w:tc>
        <w:tc>
          <w:tcPr>
            <w:tcW w:w="1373" w:type="dxa"/>
          </w:tcPr>
          <w:p w14:paraId="3B4037F1" w14:textId="77777777" w:rsidR="00F20E14" w:rsidRPr="00BE0D80" w:rsidRDefault="00F20E14" w:rsidP="00F20E14">
            <w:pPr>
              <w:autoSpaceDE w:val="0"/>
              <w:autoSpaceDN w:val="0"/>
              <w:adjustRightInd w:val="0"/>
              <w:rPr>
                <w:rFonts w:ascii="Calibri" w:hAnsi="Calibri" w:cs="Calibri"/>
                <w:bCs/>
                <w:lang w:val="bg-BG"/>
              </w:rPr>
            </w:pPr>
          </w:p>
        </w:tc>
      </w:tr>
      <w:tr w:rsidR="00E127DE" w:rsidRPr="00BE0D80" w14:paraId="26A859F1" w14:textId="77777777" w:rsidTr="00FC554C">
        <w:trPr>
          <w:trHeight w:val="275"/>
        </w:trPr>
        <w:tc>
          <w:tcPr>
            <w:tcW w:w="3969" w:type="dxa"/>
          </w:tcPr>
          <w:p w14:paraId="3861CED2" w14:textId="77777777" w:rsidR="00E127DE" w:rsidRPr="00BE0D80" w:rsidRDefault="00E127DE" w:rsidP="00E127DE">
            <w:pPr>
              <w:autoSpaceDE w:val="0"/>
              <w:autoSpaceDN w:val="0"/>
              <w:adjustRightInd w:val="0"/>
              <w:rPr>
                <w:rFonts w:ascii="Calibri" w:hAnsi="Calibri" w:cs="Calibri"/>
                <w:lang w:val="bg-BG"/>
              </w:rPr>
            </w:pPr>
            <w:r w:rsidRPr="00BE0D80">
              <w:rPr>
                <w:rFonts w:ascii="Calibri" w:hAnsi="Calibri" w:cs="Calibri"/>
                <w:lang w:val="bg-BG"/>
              </w:rPr>
              <w:t>Инвестиционни имоти</w:t>
            </w:r>
          </w:p>
        </w:tc>
        <w:tc>
          <w:tcPr>
            <w:tcW w:w="1560" w:type="dxa"/>
          </w:tcPr>
          <w:p w14:paraId="1B480FA1" w14:textId="77777777" w:rsidR="00E127DE" w:rsidRPr="00BE0D80" w:rsidRDefault="00E127DE" w:rsidP="00E127DE">
            <w:pPr>
              <w:autoSpaceDE w:val="0"/>
              <w:autoSpaceDN w:val="0"/>
              <w:adjustRightInd w:val="0"/>
              <w:jc w:val="center"/>
              <w:rPr>
                <w:rFonts w:ascii="Calibri" w:hAnsi="Calibri" w:cs="Calibri"/>
                <w:lang w:val="bg-BG"/>
              </w:rPr>
            </w:pPr>
            <w:r w:rsidRPr="00BE0D80">
              <w:rPr>
                <w:rFonts w:ascii="Calibri" w:hAnsi="Calibri" w:cs="Calibri"/>
                <w:lang w:val="bg-BG"/>
              </w:rPr>
              <w:t>7</w:t>
            </w:r>
          </w:p>
        </w:tc>
        <w:tc>
          <w:tcPr>
            <w:tcW w:w="1847" w:type="dxa"/>
            <w:shd w:val="clear" w:color="auto" w:fill="auto"/>
          </w:tcPr>
          <w:p w14:paraId="368C55F3" w14:textId="77777777" w:rsidR="00E127DE" w:rsidRPr="0011564D" w:rsidRDefault="00E7400E" w:rsidP="0011564D">
            <w:pPr>
              <w:autoSpaceDE w:val="0"/>
              <w:autoSpaceDN w:val="0"/>
              <w:adjustRightInd w:val="0"/>
              <w:jc w:val="right"/>
              <w:rPr>
                <w:rFonts w:ascii="Calibri" w:hAnsi="Calibri" w:cs="Calibri"/>
                <w:lang w:val="bg-BG"/>
              </w:rPr>
            </w:pPr>
            <w:r w:rsidRPr="00BE0D80">
              <w:rPr>
                <w:rFonts w:ascii="Calibri" w:hAnsi="Calibri" w:cs="Calibri"/>
              </w:rPr>
              <w:t xml:space="preserve">8 </w:t>
            </w:r>
            <w:r w:rsidR="0011564D">
              <w:rPr>
                <w:rFonts w:ascii="Calibri" w:hAnsi="Calibri" w:cs="Calibri"/>
                <w:lang w:val="bg-BG"/>
              </w:rPr>
              <w:t>971</w:t>
            </w:r>
          </w:p>
        </w:tc>
        <w:tc>
          <w:tcPr>
            <w:tcW w:w="1373" w:type="dxa"/>
            <w:shd w:val="clear" w:color="auto" w:fill="auto"/>
          </w:tcPr>
          <w:p w14:paraId="40CA298A" w14:textId="77777777" w:rsidR="00E127DE" w:rsidRPr="00BE0D80" w:rsidRDefault="00735BB0" w:rsidP="00E127DE">
            <w:pPr>
              <w:autoSpaceDE w:val="0"/>
              <w:autoSpaceDN w:val="0"/>
              <w:adjustRightInd w:val="0"/>
              <w:jc w:val="right"/>
              <w:rPr>
                <w:rFonts w:ascii="Calibri" w:hAnsi="Calibri" w:cs="Calibri"/>
                <w:lang w:val="bg-BG"/>
              </w:rPr>
            </w:pPr>
            <w:r w:rsidRPr="00BE0D80">
              <w:rPr>
                <w:rFonts w:ascii="Calibri" w:hAnsi="Calibri" w:cs="Calibri"/>
                <w:lang w:val="bg-BG"/>
              </w:rPr>
              <w:t>7 791</w:t>
            </w:r>
          </w:p>
        </w:tc>
      </w:tr>
      <w:tr w:rsidR="00F20E14" w:rsidRPr="00BE0D80" w14:paraId="4C17514A" w14:textId="77777777" w:rsidTr="00FC554C">
        <w:trPr>
          <w:trHeight w:val="275"/>
        </w:trPr>
        <w:tc>
          <w:tcPr>
            <w:tcW w:w="3969" w:type="dxa"/>
          </w:tcPr>
          <w:p w14:paraId="238F3EFB" w14:textId="77777777" w:rsidR="00F20E14" w:rsidRPr="00BE0D80" w:rsidRDefault="00F20E14" w:rsidP="00F20E14">
            <w:pPr>
              <w:autoSpaceDE w:val="0"/>
              <w:autoSpaceDN w:val="0"/>
              <w:adjustRightInd w:val="0"/>
              <w:rPr>
                <w:rFonts w:ascii="Calibri" w:hAnsi="Calibri" w:cs="Calibri"/>
                <w:b/>
              </w:rPr>
            </w:pPr>
            <w:proofErr w:type="spellStart"/>
            <w:r w:rsidRPr="00BE0D80">
              <w:rPr>
                <w:rFonts w:ascii="Calibri" w:hAnsi="Calibri" w:cs="Calibri"/>
                <w:b/>
              </w:rPr>
              <w:t>Нетекущи</w:t>
            </w:r>
            <w:proofErr w:type="spellEnd"/>
            <w:r w:rsidRPr="00BE0D80">
              <w:rPr>
                <w:rFonts w:ascii="Calibri" w:hAnsi="Calibri" w:cs="Calibri"/>
                <w:b/>
              </w:rPr>
              <w:t xml:space="preserve"> </w:t>
            </w:r>
            <w:proofErr w:type="spellStart"/>
            <w:r w:rsidRPr="00BE0D80">
              <w:rPr>
                <w:rFonts w:ascii="Calibri" w:hAnsi="Calibri" w:cs="Calibri"/>
                <w:b/>
              </w:rPr>
              <w:t>активи</w:t>
            </w:r>
            <w:proofErr w:type="spellEnd"/>
          </w:p>
        </w:tc>
        <w:tc>
          <w:tcPr>
            <w:tcW w:w="1560" w:type="dxa"/>
          </w:tcPr>
          <w:p w14:paraId="496FE126" w14:textId="77777777" w:rsidR="00F20E14" w:rsidRPr="00BE0D80" w:rsidRDefault="00F20E14" w:rsidP="00F20E14">
            <w:pPr>
              <w:autoSpaceDE w:val="0"/>
              <w:autoSpaceDN w:val="0"/>
              <w:adjustRightInd w:val="0"/>
              <w:jc w:val="center"/>
              <w:rPr>
                <w:rFonts w:ascii="Calibri" w:hAnsi="Calibri" w:cs="Calibri"/>
              </w:rPr>
            </w:pPr>
          </w:p>
        </w:tc>
        <w:tc>
          <w:tcPr>
            <w:tcW w:w="1847" w:type="dxa"/>
            <w:tcBorders>
              <w:top w:val="single" w:sz="4" w:space="0" w:color="auto"/>
              <w:bottom w:val="single" w:sz="4" w:space="0" w:color="auto"/>
            </w:tcBorders>
            <w:shd w:val="clear" w:color="auto" w:fill="auto"/>
          </w:tcPr>
          <w:p w14:paraId="641D50F5" w14:textId="77777777" w:rsidR="00F20E14" w:rsidRPr="0011564D" w:rsidRDefault="00E7400E" w:rsidP="0011564D">
            <w:pPr>
              <w:autoSpaceDE w:val="0"/>
              <w:autoSpaceDN w:val="0"/>
              <w:adjustRightInd w:val="0"/>
              <w:jc w:val="right"/>
              <w:rPr>
                <w:rFonts w:ascii="Calibri" w:hAnsi="Calibri" w:cs="Calibri"/>
                <w:b/>
                <w:bCs/>
                <w:lang w:val="bg-BG"/>
              </w:rPr>
            </w:pPr>
            <w:r w:rsidRPr="00BE0D80">
              <w:rPr>
                <w:rFonts w:ascii="Calibri" w:hAnsi="Calibri" w:cs="Calibri"/>
                <w:b/>
                <w:bCs/>
              </w:rPr>
              <w:t xml:space="preserve">8 </w:t>
            </w:r>
            <w:r w:rsidR="0011564D">
              <w:rPr>
                <w:rFonts w:ascii="Calibri" w:hAnsi="Calibri" w:cs="Calibri"/>
                <w:b/>
                <w:bCs/>
                <w:lang w:val="bg-BG"/>
              </w:rPr>
              <w:t>971</w:t>
            </w:r>
          </w:p>
        </w:tc>
        <w:tc>
          <w:tcPr>
            <w:tcW w:w="1373" w:type="dxa"/>
            <w:tcBorders>
              <w:top w:val="single" w:sz="4" w:space="0" w:color="auto"/>
              <w:bottom w:val="single" w:sz="4" w:space="0" w:color="auto"/>
            </w:tcBorders>
          </w:tcPr>
          <w:p w14:paraId="53B7C542" w14:textId="77777777" w:rsidR="00F20E14" w:rsidRPr="00BE0D80" w:rsidRDefault="00735BB0" w:rsidP="00F20E14">
            <w:pPr>
              <w:autoSpaceDE w:val="0"/>
              <w:autoSpaceDN w:val="0"/>
              <w:adjustRightInd w:val="0"/>
              <w:jc w:val="right"/>
              <w:rPr>
                <w:rFonts w:ascii="Calibri" w:hAnsi="Calibri" w:cs="Calibri"/>
                <w:b/>
                <w:bCs/>
                <w:lang w:val="bg-BG"/>
              </w:rPr>
            </w:pPr>
            <w:r w:rsidRPr="00BE0D80">
              <w:rPr>
                <w:rFonts w:ascii="Calibri" w:hAnsi="Calibri" w:cs="Calibri"/>
                <w:b/>
                <w:bCs/>
                <w:lang w:val="bg-BG"/>
              </w:rPr>
              <w:t>7 791</w:t>
            </w:r>
          </w:p>
        </w:tc>
      </w:tr>
      <w:tr w:rsidR="00F20E14" w:rsidRPr="00BE0D80" w14:paraId="650E0867" w14:textId="77777777" w:rsidTr="00FC554C">
        <w:trPr>
          <w:trHeight w:val="275"/>
        </w:trPr>
        <w:tc>
          <w:tcPr>
            <w:tcW w:w="3969" w:type="dxa"/>
          </w:tcPr>
          <w:p w14:paraId="35965555" w14:textId="77777777" w:rsidR="00F20E14" w:rsidRPr="00BE0D80" w:rsidRDefault="00F20E14" w:rsidP="00F20E14">
            <w:pPr>
              <w:autoSpaceDE w:val="0"/>
              <w:autoSpaceDN w:val="0"/>
              <w:adjustRightInd w:val="0"/>
              <w:rPr>
                <w:rFonts w:ascii="Calibri" w:hAnsi="Calibri" w:cs="Calibri"/>
              </w:rPr>
            </w:pPr>
          </w:p>
        </w:tc>
        <w:tc>
          <w:tcPr>
            <w:tcW w:w="1560" w:type="dxa"/>
          </w:tcPr>
          <w:p w14:paraId="6354625D" w14:textId="77777777" w:rsidR="00F20E14" w:rsidRPr="00BE0D80" w:rsidRDefault="00F20E14" w:rsidP="00F20E14">
            <w:pPr>
              <w:autoSpaceDE w:val="0"/>
              <w:autoSpaceDN w:val="0"/>
              <w:adjustRightInd w:val="0"/>
              <w:jc w:val="center"/>
              <w:rPr>
                <w:rFonts w:ascii="Calibri" w:hAnsi="Calibri" w:cs="Calibri"/>
              </w:rPr>
            </w:pPr>
          </w:p>
        </w:tc>
        <w:tc>
          <w:tcPr>
            <w:tcW w:w="1847" w:type="dxa"/>
            <w:tcBorders>
              <w:top w:val="single" w:sz="4" w:space="0" w:color="auto"/>
            </w:tcBorders>
            <w:shd w:val="clear" w:color="auto" w:fill="auto"/>
          </w:tcPr>
          <w:p w14:paraId="374E6460" w14:textId="77777777" w:rsidR="00F20E14" w:rsidRPr="00BE0D80" w:rsidRDefault="00F20E14" w:rsidP="00F20E14">
            <w:pPr>
              <w:autoSpaceDE w:val="0"/>
              <w:autoSpaceDN w:val="0"/>
              <w:adjustRightInd w:val="0"/>
              <w:jc w:val="right"/>
              <w:rPr>
                <w:rFonts w:ascii="Calibri" w:hAnsi="Calibri" w:cs="Calibri"/>
              </w:rPr>
            </w:pPr>
          </w:p>
        </w:tc>
        <w:tc>
          <w:tcPr>
            <w:tcW w:w="1373" w:type="dxa"/>
            <w:tcBorders>
              <w:top w:val="single" w:sz="4" w:space="0" w:color="auto"/>
            </w:tcBorders>
          </w:tcPr>
          <w:p w14:paraId="556D8181" w14:textId="77777777" w:rsidR="00F20E14" w:rsidRPr="00BE0D80" w:rsidRDefault="00F20E14" w:rsidP="00F20E14">
            <w:pPr>
              <w:autoSpaceDE w:val="0"/>
              <w:autoSpaceDN w:val="0"/>
              <w:adjustRightInd w:val="0"/>
              <w:jc w:val="right"/>
              <w:rPr>
                <w:rFonts w:ascii="Calibri" w:hAnsi="Calibri" w:cs="Calibri"/>
              </w:rPr>
            </w:pPr>
          </w:p>
        </w:tc>
      </w:tr>
      <w:tr w:rsidR="00F20E14" w:rsidRPr="00BE0D80" w14:paraId="72B97AC2" w14:textId="77777777" w:rsidTr="00FC554C">
        <w:trPr>
          <w:trHeight w:val="291"/>
        </w:trPr>
        <w:tc>
          <w:tcPr>
            <w:tcW w:w="3969" w:type="dxa"/>
          </w:tcPr>
          <w:p w14:paraId="66654FC0" w14:textId="77777777" w:rsidR="00F20E14" w:rsidRPr="00BE0D80" w:rsidRDefault="00F20E14" w:rsidP="00F20E14">
            <w:pPr>
              <w:autoSpaceDE w:val="0"/>
              <w:autoSpaceDN w:val="0"/>
              <w:adjustRightInd w:val="0"/>
              <w:rPr>
                <w:rFonts w:ascii="Calibri" w:hAnsi="Calibri" w:cs="Calibri"/>
                <w:b/>
              </w:rPr>
            </w:pPr>
            <w:proofErr w:type="spellStart"/>
            <w:r w:rsidRPr="00BE0D80">
              <w:rPr>
                <w:rFonts w:ascii="Calibri" w:hAnsi="Calibri" w:cs="Calibri"/>
                <w:b/>
              </w:rPr>
              <w:t>Текущи</w:t>
            </w:r>
            <w:proofErr w:type="spellEnd"/>
            <w:r w:rsidRPr="00BE0D80">
              <w:rPr>
                <w:rFonts w:ascii="Calibri" w:hAnsi="Calibri" w:cs="Calibri"/>
                <w:b/>
              </w:rPr>
              <w:t xml:space="preserve"> </w:t>
            </w:r>
            <w:proofErr w:type="spellStart"/>
            <w:r w:rsidRPr="00BE0D80">
              <w:rPr>
                <w:rFonts w:ascii="Calibri" w:hAnsi="Calibri" w:cs="Calibri"/>
                <w:b/>
              </w:rPr>
              <w:t>активи</w:t>
            </w:r>
            <w:proofErr w:type="spellEnd"/>
          </w:p>
        </w:tc>
        <w:tc>
          <w:tcPr>
            <w:tcW w:w="1560" w:type="dxa"/>
          </w:tcPr>
          <w:p w14:paraId="57B16E03" w14:textId="77777777" w:rsidR="00F20E14" w:rsidRPr="00BE0D80" w:rsidRDefault="00F20E14" w:rsidP="00F20E14">
            <w:pPr>
              <w:autoSpaceDE w:val="0"/>
              <w:autoSpaceDN w:val="0"/>
              <w:adjustRightInd w:val="0"/>
              <w:jc w:val="center"/>
              <w:rPr>
                <w:rFonts w:ascii="Calibri" w:hAnsi="Calibri" w:cs="Calibri"/>
              </w:rPr>
            </w:pPr>
          </w:p>
        </w:tc>
        <w:tc>
          <w:tcPr>
            <w:tcW w:w="1847" w:type="dxa"/>
            <w:shd w:val="clear" w:color="auto" w:fill="auto"/>
          </w:tcPr>
          <w:p w14:paraId="4CD64D32" w14:textId="77777777" w:rsidR="00F20E14" w:rsidRPr="00BE0D80" w:rsidRDefault="00F20E14" w:rsidP="00F20E14">
            <w:pPr>
              <w:autoSpaceDE w:val="0"/>
              <w:autoSpaceDN w:val="0"/>
              <w:adjustRightInd w:val="0"/>
              <w:jc w:val="right"/>
              <w:rPr>
                <w:rFonts w:ascii="Calibri" w:hAnsi="Calibri" w:cs="Calibri"/>
              </w:rPr>
            </w:pPr>
          </w:p>
        </w:tc>
        <w:tc>
          <w:tcPr>
            <w:tcW w:w="1373" w:type="dxa"/>
          </w:tcPr>
          <w:p w14:paraId="545C446A" w14:textId="77777777" w:rsidR="00F20E14" w:rsidRPr="00BE0D80" w:rsidRDefault="00F20E14" w:rsidP="00F20E14">
            <w:pPr>
              <w:autoSpaceDE w:val="0"/>
              <w:autoSpaceDN w:val="0"/>
              <w:adjustRightInd w:val="0"/>
              <w:jc w:val="right"/>
              <w:rPr>
                <w:rFonts w:ascii="Calibri" w:hAnsi="Calibri" w:cs="Calibri"/>
              </w:rPr>
            </w:pPr>
          </w:p>
        </w:tc>
      </w:tr>
      <w:tr w:rsidR="00F20E14" w:rsidRPr="00BE0D80" w14:paraId="09DAF79A" w14:textId="77777777" w:rsidTr="00FC554C">
        <w:trPr>
          <w:trHeight w:val="291"/>
        </w:trPr>
        <w:tc>
          <w:tcPr>
            <w:tcW w:w="3969" w:type="dxa"/>
          </w:tcPr>
          <w:p w14:paraId="50A76607" w14:textId="77777777" w:rsidR="00F20E14" w:rsidRPr="00BE0D80" w:rsidRDefault="00F20E14" w:rsidP="00F20E14">
            <w:pPr>
              <w:autoSpaceDE w:val="0"/>
              <w:autoSpaceDN w:val="0"/>
              <w:adjustRightInd w:val="0"/>
              <w:rPr>
                <w:rFonts w:ascii="Calibri" w:hAnsi="Calibri" w:cs="Calibri"/>
                <w:lang w:val="bg-BG"/>
              </w:rPr>
            </w:pPr>
            <w:r w:rsidRPr="00BE0D80">
              <w:rPr>
                <w:rFonts w:ascii="Calibri" w:hAnsi="Calibri" w:cs="Calibri"/>
                <w:lang w:val="bg-BG"/>
              </w:rPr>
              <w:t>Търговски и други вземания</w:t>
            </w:r>
          </w:p>
        </w:tc>
        <w:tc>
          <w:tcPr>
            <w:tcW w:w="1560" w:type="dxa"/>
          </w:tcPr>
          <w:p w14:paraId="4101F6A1" w14:textId="77777777" w:rsidR="00F20E14" w:rsidRPr="00BE0D80" w:rsidRDefault="00A76577" w:rsidP="00F20E14">
            <w:pPr>
              <w:autoSpaceDE w:val="0"/>
              <w:autoSpaceDN w:val="0"/>
              <w:adjustRightInd w:val="0"/>
              <w:jc w:val="center"/>
              <w:rPr>
                <w:rFonts w:ascii="Calibri" w:hAnsi="Calibri" w:cs="Calibri"/>
                <w:lang w:val="bg-BG"/>
              </w:rPr>
            </w:pPr>
            <w:r>
              <w:rPr>
                <w:rFonts w:ascii="Calibri" w:hAnsi="Calibri" w:cs="Calibri"/>
                <w:lang w:val="bg-BG"/>
              </w:rPr>
              <w:t>8</w:t>
            </w:r>
          </w:p>
        </w:tc>
        <w:tc>
          <w:tcPr>
            <w:tcW w:w="1847" w:type="dxa"/>
            <w:shd w:val="clear" w:color="auto" w:fill="auto"/>
          </w:tcPr>
          <w:p w14:paraId="035F6166" w14:textId="77777777" w:rsidR="00F20E14" w:rsidRPr="00A905CD" w:rsidRDefault="00A905CD" w:rsidP="00DD6551">
            <w:pPr>
              <w:autoSpaceDE w:val="0"/>
              <w:autoSpaceDN w:val="0"/>
              <w:adjustRightInd w:val="0"/>
              <w:jc w:val="right"/>
              <w:rPr>
                <w:rFonts w:ascii="Calibri" w:hAnsi="Calibri" w:cs="Calibri"/>
                <w:lang w:val="bg-BG"/>
              </w:rPr>
            </w:pPr>
            <w:r>
              <w:rPr>
                <w:rFonts w:ascii="Calibri" w:hAnsi="Calibri" w:cs="Calibri"/>
                <w:lang w:val="bg-BG"/>
              </w:rPr>
              <w:t>4</w:t>
            </w:r>
            <w:r w:rsidR="00DD6551">
              <w:rPr>
                <w:rFonts w:ascii="Calibri" w:hAnsi="Calibri" w:cs="Calibri"/>
                <w:lang w:val="bg-BG"/>
              </w:rPr>
              <w:t>8</w:t>
            </w:r>
          </w:p>
        </w:tc>
        <w:tc>
          <w:tcPr>
            <w:tcW w:w="1373" w:type="dxa"/>
          </w:tcPr>
          <w:p w14:paraId="7D283089" w14:textId="77777777" w:rsidR="00F20E14" w:rsidRPr="00BE0D80" w:rsidRDefault="00BA750D" w:rsidP="00F20E14">
            <w:pPr>
              <w:autoSpaceDE w:val="0"/>
              <w:autoSpaceDN w:val="0"/>
              <w:adjustRightInd w:val="0"/>
              <w:jc w:val="right"/>
              <w:rPr>
                <w:rFonts w:ascii="Calibri" w:hAnsi="Calibri" w:cs="Calibri"/>
                <w:lang w:val="bg-BG"/>
              </w:rPr>
            </w:pPr>
            <w:r w:rsidRPr="00BE0D80">
              <w:rPr>
                <w:rFonts w:ascii="Calibri" w:hAnsi="Calibri" w:cs="Calibri"/>
                <w:lang w:val="bg-BG"/>
              </w:rPr>
              <w:t>96</w:t>
            </w:r>
          </w:p>
        </w:tc>
      </w:tr>
      <w:tr w:rsidR="00F20E14" w:rsidRPr="00BE0D80" w14:paraId="32B1A2AD" w14:textId="77777777" w:rsidTr="00FC554C">
        <w:trPr>
          <w:trHeight w:val="275"/>
        </w:trPr>
        <w:tc>
          <w:tcPr>
            <w:tcW w:w="3969" w:type="dxa"/>
          </w:tcPr>
          <w:p w14:paraId="30597DED" w14:textId="77777777" w:rsidR="00F20E14" w:rsidRPr="00BE0D80" w:rsidRDefault="00F20E14" w:rsidP="00F20E14">
            <w:pPr>
              <w:autoSpaceDE w:val="0"/>
              <w:autoSpaceDN w:val="0"/>
              <w:adjustRightInd w:val="0"/>
              <w:rPr>
                <w:rFonts w:ascii="Calibri" w:hAnsi="Calibri" w:cs="Calibri"/>
              </w:rPr>
            </w:pPr>
            <w:proofErr w:type="spellStart"/>
            <w:r w:rsidRPr="00BE0D80">
              <w:rPr>
                <w:rFonts w:ascii="Calibri" w:hAnsi="Calibri" w:cs="Calibri"/>
              </w:rPr>
              <w:t>Пари</w:t>
            </w:r>
            <w:proofErr w:type="spellEnd"/>
            <w:r w:rsidRPr="00BE0D80">
              <w:rPr>
                <w:rFonts w:ascii="Calibri" w:hAnsi="Calibri" w:cs="Calibri"/>
              </w:rPr>
              <w:t xml:space="preserve"> и </w:t>
            </w:r>
            <w:proofErr w:type="spellStart"/>
            <w:r w:rsidRPr="00BE0D80">
              <w:rPr>
                <w:rFonts w:ascii="Calibri" w:hAnsi="Calibri" w:cs="Calibri"/>
              </w:rPr>
              <w:t>парични</w:t>
            </w:r>
            <w:proofErr w:type="spellEnd"/>
            <w:r w:rsidRPr="00BE0D80">
              <w:rPr>
                <w:rFonts w:ascii="Calibri" w:hAnsi="Calibri" w:cs="Calibri"/>
              </w:rPr>
              <w:t xml:space="preserve"> </w:t>
            </w:r>
            <w:proofErr w:type="spellStart"/>
            <w:r w:rsidRPr="00BE0D80">
              <w:rPr>
                <w:rFonts w:ascii="Calibri" w:hAnsi="Calibri" w:cs="Calibri"/>
              </w:rPr>
              <w:t>еквиваленти</w:t>
            </w:r>
            <w:proofErr w:type="spellEnd"/>
          </w:p>
        </w:tc>
        <w:tc>
          <w:tcPr>
            <w:tcW w:w="1560" w:type="dxa"/>
          </w:tcPr>
          <w:p w14:paraId="7440C2AA" w14:textId="77777777" w:rsidR="00F20E14" w:rsidRPr="00BE0D80" w:rsidRDefault="007C11EE" w:rsidP="00F20E14">
            <w:pPr>
              <w:autoSpaceDE w:val="0"/>
              <w:autoSpaceDN w:val="0"/>
              <w:adjustRightInd w:val="0"/>
              <w:jc w:val="center"/>
              <w:rPr>
                <w:rFonts w:ascii="Calibri" w:hAnsi="Calibri" w:cs="Calibri"/>
                <w:lang w:val="bg-BG"/>
              </w:rPr>
            </w:pPr>
            <w:r>
              <w:rPr>
                <w:rFonts w:ascii="Calibri" w:hAnsi="Calibri" w:cs="Calibri"/>
                <w:lang w:val="bg-BG"/>
              </w:rPr>
              <w:t>9</w:t>
            </w:r>
          </w:p>
        </w:tc>
        <w:tc>
          <w:tcPr>
            <w:tcW w:w="1847" w:type="dxa"/>
            <w:tcBorders>
              <w:bottom w:val="single" w:sz="4" w:space="0" w:color="auto"/>
            </w:tcBorders>
            <w:shd w:val="clear" w:color="auto" w:fill="auto"/>
          </w:tcPr>
          <w:p w14:paraId="7378DE3A" w14:textId="77777777" w:rsidR="00F20E14" w:rsidRPr="00A905CD" w:rsidRDefault="00A905CD" w:rsidP="00DD6551">
            <w:pPr>
              <w:autoSpaceDE w:val="0"/>
              <w:autoSpaceDN w:val="0"/>
              <w:adjustRightInd w:val="0"/>
              <w:jc w:val="right"/>
              <w:rPr>
                <w:rFonts w:ascii="Calibri" w:hAnsi="Calibri" w:cs="Calibri"/>
                <w:lang w:val="bg-BG"/>
              </w:rPr>
            </w:pPr>
            <w:r>
              <w:rPr>
                <w:rFonts w:ascii="Calibri" w:hAnsi="Calibri" w:cs="Calibri"/>
                <w:lang w:val="bg-BG"/>
              </w:rPr>
              <w:t>1 1</w:t>
            </w:r>
            <w:r w:rsidR="00DD6551">
              <w:rPr>
                <w:rFonts w:ascii="Calibri" w:hAnsi="Calibri" w:cs="Calibri"/>
                <w:lang w:val="bg-BG"/>
              </w:rPr>
              <w:t>28</w:t>
            </w:r>
          </w:p>
        </w:tc>
        <w:tc>
          <w:tcPr>
            <w:tcW w:w="1373" w:type="dxa"/>
            <w:tcBorders>
              <w:bottom w:val="single" w:sz="4" w:space="0" w:color="auto"/>
            </w:tcBorders>
          </w:tcPr>
          <w:p w14:paraId="7EF25B9D" w14:textId="77777777" w:rsidR="00F20E14" w:rsidRPr="00BE0D80" w:rsidRDefault="00BA750D" w:rsidP="00F20E14">
            <w:pPr>
              <w:autoSpaceDE w:val="0"/>
              <w:autoSpaceDN w:val="0"/>
              <w:adjustRightInd w:val="0"/>
              <w:jc w:val="right"/>
              <w:rPr>
                <w:rFonts w:ascii="Calibri" w:hAnsi="Calibri" w:cs="Calibri"/>
                <w:lang w:val="bg-BG"/>
              </w:rPr>
            </w:pPr>
            <w:r w:rsidRPr="00BE0D80">
              <w:rPr>
                <w:rFonts w:ascii="Calibri" w:hAnsi="Calibri" w:cs="Calibri"/>
                <w:lang w:val="bg-BG"/>
              </w:rPr>
              <w:t>2 450</w:t>
            </w:r>
          </w:p>
        </w:tc>
      </w:tr>
      <w:tr w:rsidR="00F20E14" w:rsidRPr="00BE0D80" w14:paraId="497F1151" w14:textId="77777777" w:rsidTr="00FC554C">
        <w:trPr>
          <w:trHeight w:val="275"/>
        </w:trPr>
        <w:tc>
          <w:tcPr>
            <w:tcW w:w="3969" w:type="dxa"/>
          </w:tcPr>
          <w:p w14:paraId="63BA9E70" w14:textId="77777777" w:rsidR="00F20E14" w:rsidRPr="00BE0D80" w:rsidRDefault="00F20E14" w:rsidP="00F20E14">
            <w:pPr>
              <w:autoSpaceDE w:val="0"/>
              <w:autoSpaceDN w:val="0"/>
              <w:adjustRightInd w:val="0"/>
              <w:rPr>
                <w:rFonts w:ascii="Calibri" w:hAnsi="Calibri" w:cs="Calibri"/>
                <w:b/>
              </w:rPr>
            </w:pPr>
            <w:proofErr w:type="spellStart"/>
            <w:r w:rsidRPr="00BE0D80">
              <w:rPr>
                <w:rFonts w:ascii="Calibri" w:hAnsi="Calibri" w:cs="Calibri"/>
                <w:b/>
              </w:rPr>
              <w:t>Текущи</w:t>
            </w:r>
            <w:proofErr w:type="spellEnd"/>
            <w:r w:rsidRPr="00BE0D80">
              <w:rPr>
                <w:rFonts w:ascii="Calibri" w:hAnsi="Calibri" w:cs="Calibri"/>
                <w:b/>
              </w:rPr>
              <w:t xml:space="preserve"> </w:t>
            </w:r>
            <w:proofErr w:type="spellStart"/>
            <w:r w:rsidRPr="00BE0D80">
              <w:rPr>
                <w:rFonts w:ascii="Calibri" w:hAnsi="Calibri" w:cs="Calibri"/>
                <w:b/>
              </w:rPr>
              <w:t>активи</w:t>
            </w:r>
            <w:proofErr w:type="spellEnd"/>
          </w:p>
        </w:tc>
        <w:tc>
          <w:tcPr>
            <w:tcW w:w="1560" w:type="dxa"/>
          </w:tcPr>
          <w:p w14:paraId="095D157E" w14:textId="77777777" w:rsidR="00F20E14" w:rsidRPr="00BE0D80" w:rsidRDefault="00F20E14" w:rsidP="00F20E14">
            <w:pPr>
              <w:autoSpaceDE w:val="0"/>
              <w:autoSpaceDN w:val="0"/>
              <w:adjustRightInd w:val="0"/>
              <w:jc w:val="center"/>
              <w:rPr>
                <w:rFonts w:ascii="Calibri" w:hAnsi="Calibri" w:cs="Calibri"/>
              </w:rPr>
            </w:pPr>
          </w:p>
        </w:tc>
        <w:tc>
          <w:tcPr>
            <w:tcW w:w="1847" w:type="dxa"/>
            <w:tcBorders>
              <w:top w:val="single" w:sz="4" w:space="0" w:color="auto"/>
              <w:bottom w:val="single" w:sz="4" w:space="0" w:color="auto"/>
            </w:tcBorders>
            <w:shd w:val="clear" w:color="auto" w:fill="auto"/>
          </w:tcPr>
          <w:p w14:paraId="530E3E57" w14:textId="77777777" w:rsidR="00F20E14" w:rsidRPr="00A905CD" w:rsidRDefault="00A905CD" w:rsidP="00E67F30">
            <w:pPr>
              <w:autoSpaceDE w:val="0"/>
              <w:autoSpaceDN w:val="0"/>
              <w:adjustRightInd w:val="0"/>
              <w:jc w:val="right"/>
              <w:rPr>
                <w:rFonts w:ascii="Calibri" w:hAnsi="Calibri" w:cs="Calibri"/>
                <w:b/>
                <w:lang w:val="bg-BG"/>
              </w:rPr>
            </w:pPr>
            <w:r>
              <w:rPr>
                <w:rFonts w:ascii="Calibri" w:hAnsi="Calibri" w:cs="Calibri"/>
                <w:b/>
                <w:lang w:val="bg-BG"/>
              </w:rPr>
              <w:t>1 176</w:t>
            </w:r>
          </w:p>
        </w:tc>
        <w:tc>
          <w:tcPr>
            <w:tcW w:w="1373" w:type="dxa"/>
            <w:tcBorders>
              <w:top w:val="single" w:sz="4" w:space="0" w:color="auto"/>
              <w:bottom w:val="single" w:sz="4" w:space="0" w:color="auto"/>
            </w:tcBorders>
          </w:tcPr>
          <w:p w14:paraId="647A78F4" w14:textId="77777777" w:rsidR="00F20E14" w:rsidRPr="00BE0D80" w:rsidRDefault="00BA750D" w:rsidP="00F20E14">
            <w:pPr>
              <w:autoSpaceDE w:val="0"/>
              <w:autoSpaceDN w:val="0"/>
              <w:adjustRightInd w:val="0"/>
              <w:jc w:val="right"/>
              <w:rPr>
                <w:rFonts w:ascii="Calibri" w:hAnsi="Calibri" w:cs="Calibri"/>
                <w:b/>
                <w:lang w:val="bg-BG"/>
              </w:rPr>
            </w:pPr>
            <w:r w:rsidRPr="00BE0D80">
              <w:rPr>
                <w:rFonts w:ascii="Calibri" w:hAnsi="Calibri" w:cs="Calibri"/>
                <w:b/>
                <w:lang w:val="bg-BG"/>
              </w:rPr>
              <w:t>2 546</w:t>
            </w:r>
          </w:p>
        </w:tc>
      </w:tr>
      <w:tr w:rsidR="00F20E14" w:rsidRPr="00BE0D80" w14:paraId="1775545B" w14:textId="77777777" w:rsidTr="00FC554C">
        <w:trPr>
          <w:trHeight w:val="275"/>
        </w:trPr>
        <w:tc>
          <w:tcPr>
            <w:tcW w:w="3969" w:type="dxa"/>
          </w:tcPr>
          <w:p w14:paraId="2AC820C0"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Общо активи</w:t>
            </w:r>
          </w:p>
        </w:tc>
        <w:tc>
          <w:tcPr>
            <w:tcW w:w="1560" w:type="dxa"/>
          </w:tcPr>
          <w:p w14:paraId="5A9D34CC" w14:textId="77777777" w:rsidR="00F20E14" w:rsidRPr="00BE0D80" w:rsidRDefault="00F20E14" w:rsidP="00F20E14">
            <w:pPr>
              <w:autoSpaceDE w:val="0"/>
              <w:autoSpaceDN w:val="0"/>
              <w:adjustRightInd w:val="0"/>
              <w:jc w:val="center"/>
              <w:rPr>
                <w:rFonts w:ascii="Calibri" w:hAnsi="Calibri" w:cs="Calibri"/>
                <w:b/>
                <w:u w:val="double"/>
                <w:lang w:val="bg-BG"/>
              </w:rPr>
            </w:pPr>
          </w:p>
        </w:tc>
        <w:tc>
          <w:tcPr>
            <w:tcW w:w="1847" w:type="dxa"/>
            <w:tcBorders>
              <w:top w:val="single" w:sz="4" w:space="0" w:color="auto"/>
              <w:bottom w:val="double" w:sz="4" w:space="0" w:color="auto"/>
            </w:tcBorders>
            <w:shd w:val="clear" w:color="auto" w:fill="auto"/>
          </w:tcPr>
          <w:p w14:paraId="5BFF6826" w14:textId="77777777" w:rsidR="00F20E14" w:rsidRPr="003A5EB5" w:rsidRDefault="00E67F30" w:rsidP="003A5EB5">
            <w:pPr>
              <w:autoSpaceDE w:val="0"/>
              <w:autoSpaceDN w:val="0"/>
              <w:adjustRightInd w:val="0"/>
              <w:jc w:val="right"/>
              <w:rPr>
                <w:rFonts w:ascii="Calibri" w:hAnsi="Calibri" w:cs="Calibri"/>
                <w:b/>
                <w:lang w:val="bg-BG"/>
              </w:rPr>
            </w:pPr>
            <w:r w:rsidRPr="00BE0D80">
              <w:rPr>
                <w:rFonts w:ascii="Calibri" w:hAnsi="Calibri" w:cs="Calibri"/>
                <w:b/>
              </w:rPr>
              <w:t xml:space="preserve">10 </w:t>
            </w:r>
            <w:r w:rsidR="003A5EB5">
              <w:rPr>
                <w:rFonts w:ascii="Calibri" w:hAnsi="Calibri" w:cs="Calibri"/>
                <w:b/>
                <w:lang w:val="bg-BG"/>
              </w:rPr>
              <w:t>147</w:t>
            </w:r>
          </w:p>
        </w:tc>
        <w:tc>
          <w:tcPr>
            <w:tcW w:w="1373" w:type="dxa"/>
            <w:tcBorders>
              <w:top w:val="single" w:sz="4" w:space="0" w:color="auto"/>
              <w:bottom w:val="double" w:sz="4" w:space="0" w:color="auto"/>
            </w:tcBorders>
          </w:tcPr>
          <w:p w14:paraId="704B652D" w14:textId="77777777" w:rsidR="00F20E14" w:rsidRPr="00BE0D80" w:rsidRDefault="00BA750D" w:rsidP="00E127DE">
            <w:pPr>
              <w:autoSpaceDE w:val="0"/>
              <w:autoSpaceDN w:val="0"/>
              <w:adjustRightInd w:val="0"/>
              <w:jc w:val="right"/>
              <w:rPr>
                <w:rFonts w:ascii="Calibri" w:hAnsi="Calibri" w:cs="Calibri"/>
                <w:b/>
                <w:lang w:val="bg-BG"/>
              </w:rPr>
            </w:pPr>
            <w:r w:rsidRPr="00BE0D80">
              <w:rPr>
                <w:rFonts w:ascii="Calibri" w:hAnsi="Calibri" w:cs="Calibri"/>
                <w:b/>
                <w:lang w:val="bg-BG"/>
              </w:rPr>
              <w:t>10 337</w:t>
            </w:r>
          </w:p>
        </w:tc>
      </w:tr>
    </w:tbl>
    <w:p w14:paraId="0B31D4D8" w14:textId="77777777" w:rsidR="00F20E14" w:rsidRPr="00BE0D80" w:rsidRDefault="00F20E14" w:rsidP="00F20E14">
      <w:pPr>
        <w:rPr>
          <w:rFonts w:ascii="Calibri" w:hAnsi="Calibri" w:cs="Calibri"/>
          <w:lang w:val="bg-BG"/>
        </w:rPr>
      </w:pPr>
    </w:p>
    <w:p w14:paraId="11BF1546" w14:textId="77777777" w:rsidR="00F20E14" w:rsidRPr="00BE0D80" w:rsidRDefault="00F20E14" w:rsidP="00F20E14">
      <w:pPr>
        <w:rPr>
          <w:rFonts w:ascii="Calibri" w:hAnsi="Calibri" w:cs="Calibri"/>
          <w:lang w:val="bg-BG"/>
        </w:rPr>
      </w:pPr>
    </w:p>
    <w:tbl>
      <w:tblPr>
        <w:tblW w:w="8990" w:type="dxa"/>
        <w:tblLayout w:type="fixed"/>
        <w:tblLook w:val="0020" w:firstRow="1" w:lastRow="0" w:firstColumn="0" w:lastColumn="0" w:noHBand="0" w:noVBand="0"/>
      </w:tblPr>
      <w:tblGrid>
        <w:gridCol w:w="4219"/>
        <w:gridCol w:w="1843"/>
        <w:gridCol w:w="106"/>
        <w:gridCol w:w="1170"/>
        <w:gridCol w:w="241"/>
        <w:gridCol w:w="1176"/>
        <w:gridCol w:w="235"/>
      </w:tblGrid>
      <w:tr w:rsidR="002801C0" w:rsidRPr="00BE0D80" w14:paraId="7044A3E2" w14:textId="77777777" w:rsidTr="002801C0">
        <w:trPr>
          <w:trHeight w:val="281"/>
        </w:trPr>
        <w:tc>
          <w:tcPr>
            <w:tcW w:w="4219" w:type="dxa"/>
          </w:tcPr>
          <w:p w14:paraId="6A9FD7BF"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Собствен капитал</w:t>
            </w:r>
          </w:p>
        </w:tc>
        <w:tc>
          <w:tcPr>
            <w:tcW w:w="1949" w:type="dxa"/>
            <w:gridSpan w:val="2"/>
          </w:tcPr>
          <w:p w14:paraId="1124B8DE" w14:textId="77777777" w:rsidR="00F20E14" w:rsidRPr="00BE0D80" w:rsidRDefault="00F20E14" w:rsidP="00F20E14">
            <w:pPr>
              <w:autoSpaceDE w:val="0"/>
              <w:autoSpaceDN w:val="0"/>
              <w:adjustRightInd w:val="0"/>
              <w:jc w:val="center"/>
              <w:rPr>
                <w:rFonts w:ascii="Calibri" w:hAnsi="Calibri" w:cs="Calibri"/>
                <w:bCs/>
                <w:lang w:val="bg-BG"/>
              </w:rPr>
            </w:pPr>
          </w:p>
        </w:tc>
        <w:tc>
          <w:tcPr>
            <w:tcW w:w="1411" w:type="dxa"/>
            <w:gridSpan w:val="2"/>
          </w:tcPr>
          <w:p w14:paraId="48D4E780" w14:textId="77777777" w:rsidR="00F20E14" w:rsidRPr="00BE0D80" w:rsidRDefault="00F20E14" w:rsidP="00F20E14">
            <w:pPr>
              <w:autoSpaceDE w:val="0"/>
              <w:autoSpaceDN w:val="0"/>
              <w:adjustRightInd w:val="0"/>
              <w:rPr>
                <w:rFonts w:ascii="Calibri" w:hAnsi="Calibri" w:cs="Calibri"/>
                <w:bCs/>
                <w:lang w:val="bg-BG"/>
              </w:rPr>
            </w:pPr>
          </w:p>
        </w:tc>
        <w:tc>
          <w:tcPr>
            <w:tcW w:w="1411" w:type="dxa"/>
            <w:gridSpan w:val="2"/>
          </w:tcPr>
          <w:p w14:paraId="2AC204F3" w14:textId="77777777" w:rsidR="00F20E14" w:rsidRPr="00BE0D80" w:rsidRDefault="00F20E14" w:rsidP="00F20E14">
            <w:pPr>
              <w:autoSpaceDE w:val="0"/>
              <w:autoSpaceDN w:val="0"/>
              <w:adjustRightInd w:val="0"/>
              <w:rPr>
                <w:rFonts w:ascii="Calibri" w:hAnsi="Calibri" w:cs="Calibri"/>
                <w:bCs/>
                <w:lang w:val="bg-BG"/>
              </w:rPr>
            </w:pPr>
          </w:p>
        </w:tc>
      </w:tr>
      <w:tr w:rsidR="002801C0" w:rsidRPr="00BE0D80" w14:paraId="2AB9E00A" w14:textId="77777777" w:rsidTr="002801C0">
        <w:trPr>
          <w:gridAfter w:val="1"/>
          <w:wAfter w:w="235" w:type="dxa"/>
          <w:trHeight w:val="297"/>
        </w:trPr>
        <w:tc>
          <w:tcPr>
            <w:tcW w:w="4219" w:type="dxa"/>
          </w:tcPr>
          <w:p w14:paraId="14500B7E" w14:textId="77777777" w:rsidR="00F20E14" w:rsidRPr="00BE0D80" w:rsidRDefault="00F20E14" w:rsidP="00F20E14">
            <w:pPr>
              <w:autoSpaceDE w:val="0"/>
              <w:autoSpaceDN w:val="0"/>
              <w:adjustRightInd w:val="0"/>
              <w:jc w:val="both"/>
              <w:rPr>
                <w:rFonts w:ascii="Calibri" w:hAnsi="Calibri" w:cs="Calibri"/>
              </w:rPr>
            </w:pPr>
            <w:proofErr w:type="spellStart"/>
            <w:r w:rsidRPr="00BE0D80">
              <w:rPr>
                <w:rFonts w:ascii="Calibri" w:hAnsi="Calibri" w:cs="Calibri"/>
              </w:rPr>
              <w:t>Акционерен</w:t>
            </w:r>
            <w:proofErr w:type="spellEnd"/>
            <w:r w:rsidRPr="00BE0D80">
              <w:rPr>
                <w:rFonts w:ascii="Calibri" w:hAnsi="Calibri" w:cs="Calibri"/>
              </w:rPr>
              <w:t xml:space="preserve"> </w:t>
            </w:r>
            <w:proofErr w:type="spellStart"/>
            <w:r w:rsidRPr="00BE0D80">
              <w:rPr>
                <w:rFonts w:ascii="Calibri" w:hAnsi="Calibri" w:cs="Calibri"/>
              </w:rPr>
              <w:t>капитал</w:t>
            </w:r>
            <w:proofErr w:type="spellEnd"/>
          </w:p>
        </w:tc>
        <w:tc>
          <w:tcPr>
            <w:tcW w:w="1843" w:type="dxa"/>
          </w:tcPr>
          <w:p w14:paraId="5DD593F3" w14:textId="77777777" w:rsidR="00F20E14" w:rsidRPr="00BE0D80" w:rsidRDefault="00F20E14" w:rsidP="00B67804">
            <w:pPr>
              <w:autoSpaceDE w:val="0"/>
              <w:autoSpaceDN w:val="0"/>
              <w:adjustRightInd w:val="0"/>
              <w:jc w:val="center"/>
              <w:rPr>
                <w:rFonts w:ascii="Calibri" w:hAnsi="Calibri" w:cs="Calibri"/>
                <w:lang w:val="bg-BG"/>
              </w:rPr>
            </w:pPr>
            <w:r w:rsidRPr="00BE0D80">
              <w:rPr>
                <w:rFonts w:ascii="Calibri" w:hAnsi="Calibri" w:cs="Calibri"/>
                <w:lang w:val="bg-BG"/>
              </w:rPr>
              <w:t>1</w:t>
            </w:r>
            <w:r w:rsidR="00B67804">
              <w:rPr>
                <w:rFonts w:ascii="Calibri" w:hAnsi="Calibri" w:cs="Calibri"/>
                <w:lang w:val="bg-BG"/>
              </w:rPr>
              <w:t>0</w:t>
            </w:r>
          </w:p>
        </w:tc>
        <w:tc>
          <w:tcPr>
            <w:tcW w:w="1276" w:type="dxa"/>
            <w:gridSpan w:val="2"/>
            <w:shd w:val="clear" w:color="auto" w:fill="auto"/>
          </w:tcPr>
          <w:p w14:paraId="6599AD70" w14:textId="77777777" w:rsidR="00F20E14" w:rsidRPr="00BE0D80" w:rsidRDefault="00FE419C" w:rsidP="00F20E14">
            <w:pPr>
              <w:autoSpaceDE w:val="0"/>
              <w:autoSpaceDN w:val="0"/>
              <w:adjustRightInd w:val="0"/>
              <w:jc w:val="right"/>
              <w:rPr>
                <w:rFonts w:ascii="Calibri" w:hAnsi="Calibri" w:cs="Calibri"/>
              </w:rPr>
            </w:pPr>
            <w:r w:rsidRPr="00BE0D80">
              <w:rPr>
                <w:rFonts w:ascii="Calibri" w:hAnsi="Calibri" w:cs="Calibri"/>
              </w:rPr>
              <w:t>8 051</w:t>
            </w:r>
          </w:p>
        </w:tc>
        <w:tc>
          <w:tcPr>
            <w:tcW w:w="1417" w:type="dxa"/>
            <w:gridSpan w:val="2"/>
          </w:tcPr>
          <w:p w14:paraId="539F8B8F" w14:textId="77777777" w:rsidR="00F20E14" w:rsidRPr="00BE0D80" w:rsidRDefault="00210F6D" w:rsidP="00151EBC">
            <w:pPr>
              <w:autoSpaceDE w:val="0"/>
              <w:autoSpaceDN w:val="0"/>
              <w:adjustRightInd w:val="0"/>
              <w:jc w:val="right"/>
              <w:rPr>
                <w:rFonts w:ascii="Calibri" w:hAnsi="Calibri" w:cs="Calibri"/>
                <w:lang w:val="bg-BG"/>
              </w:rPr>
            </w:pPr>
            <w:r w:rsidRPr="00BE0D80">
              <w:rPr>
                <w:rFonts w:ascii="Calibri" w:hAnsi="Calibri" w:cs="Calibri"/>
                <w:lang w:val="bg-BG"/>
              </w:rPr>
              <w:t>8 051</w:t>
            </w:r>
          </w:p>
        </w:tc>
      </w:tr>
      <w:tr w:rsidR="002801C0" w:rsidRPr="00BE0D80" w14:paraId="0F42496F" w14:textId="77777777" w:rsidTr="002801C0">
        <w:trPr>
          <w:gridAfter w:val="1"/>
          <w:wAfter w:w="235" w:type="dxa"/>
          <w:trHeight w:val="281"/>
        </w:trPr>
        <w:tc>
          <w:tcPr>
            <w:tcW w:w="4219" w:type="dxa"/>
          </w:tcPr>
          <w:p w14:paraId="37D4B979" w14:textId="77777777" w:rsidR="00347394" w:rsidRPr="00BE0D80" w:rsidRDefault="00347394" w:rsidP="00347394">
            <w:pPr>
              <w:autoSpaceDE w:val="0"/>
              <w:autoSpaceDN w:val="0"/>
              <w:adjustRightInd w:val="0"/>
              <w:jc w:val="both"/>
              <w:rPr>
                <w:rFonts w:ascii="Calibri" w:hAnsi="Calibri" w:cs="Calibri"/>
              </w:rPr>
            </w:pPr>
            <w:proofErr w:type="spellStart"/>
            <w:r w:rsidRPr="00BE0D80">
              <w:rPr>
                <w:rFonts w:ascii="Calibri" w:hAnsi="Calibri" w:cs="Calibri"/>
              </w:rPr>
              <w:t>Премиен</w:t>
            </w:r>
            <w:proofErr w:type="spellEnd"/>
            <w:r w:rsidRPr="00BE0D80">
              <w:rPr>
                <w:rFonts w:ascii="Calibri" w:hAnsi="Calibri" w:cs="Calibri"/>
              </w:rPr>
              <w:t xml:space="preserve"> </w:t>
            </w:r>
            <w:proofErr w:type="spellStart"/>
            <w:r w:rsidRPr="00BE0D80">
              <w:rPr>
                <w:rFonts w:ascii="Calibri" w:hAnsi="Calibri" w:cs="Calibri"/>
              </w:rPr>
              <w:t>резерв</w:t>
            </w:r>
            <w:proofErr w:type="spellEnd"/>
          </w:p>
        </w:tc>
        <w:tc>
          <w:tcPr>
            <w:tcW w:w="1843" w:type="dxa"/>
            <w:shd w:val="clear" w:color="auto" w:fill="auto"/>
          </w:tcPr>
          <w:p w14:paraId="76DC28A0" w14:textId="77777777" w:rsidR="00347394" w:rsidRPr="002E2F4C" w:rsidRDefault="002E2F4C" w:rsidP="00F20E14">
            <w:pPr>
              <w:autoSpaceDE w:val="0"/>
              <w:autoSpaceDN w:val="0"/>
              <w:adjustRightInd w:val="0"/>
              <w:jc w:val="center"/>
              <w:rPr>
                <w:rFonts w:ascii="Calibri" w:hAnsi="Calibri" w:cs="Calibri"/>
                <w:lang w:val="bg-BG"/>
              </w:rPr>
            </w:pPr>
            <w:r>
              <w:rPr>
                <w:rFonts w:ascii="Calibri" w:hAnsi="Calibri" w:cs="Calibri"/>
                <w:lang w:val="bg-BG"/>
              </w:rPr>
              <w:t>10.1</w:t>
            </w:r>
          </w:p>
        </w:tc>
        <w:tc>
          <w:tcPr>
            <w:tcW w:w="1276" w:type="dxa"/>
            <w:gridSpan w:val="2"/>
            <w:shd w:val="clear" w:color="auto" w:fill="auto"/>
          </w:tcPr>
          <w:p w14:paraId="770F81E0" w14:textId="77777777" w:rsidR="00347394" w:rsidRPr="00BE0D80" w:rsidRDefault="00FE419C" w:rsidP="00D60ECF">
            <w:pPr>
              <w:autoSpaceDE w:val="0"/>
              <w:autoSpaceDN w:val="0"/>
              <w:adjustRightInd w:val="0"/>
              <w:jc w:val="right"/>
              <w:rPr>
                <w:rFonts w:ascii="Calibri" w:hAnsi="Calibri" w:cs="Calibri"/>
              </w:rPr>
            </w:pPr>
            <w:r w:rsidRPr="00BE0D80">
              <w:rPr>
                <w:rFonts w:ascii="Calibri" w:hAnsi="Calibri" w:cs="Calibri"/>
              </w:rPr>
              <w:t>609</w:t>
            </w:r>
          </w:p>
        </w:tc>
        <w:tc>
          <w:tcPr>
            <w:tcW w:w="1417" w:type="dxa"/>
            <w:gridSpan w:val="2"/>
            <w:shd w:val="clear" w:color="auto" w:fill="auto"/>
          </w:tcPr>
          <w:p w14:paraId="28F6630A" w14:textId="77777777" w:rsidR="00347394" w:rsidRPr="00BE0D80" w:rsidRDefault="00210F6D" w:rsidP="00E127DE">
            <w:pPr>
              <w:autoSpaceDE w:val="0"/>
              <w:autoSpaceDN w:val="0"/>
              <w:adjustRightInd w:val="0"/>
              <w:jc w:val="right"/>
              <w:rPr>
                <w:rFonts w:ascii="Calibri" w:hAnsi="Calibri" w:cs="Calibri"/>
                <w:lang w:val="bg-BG"/>
              </w:rPr>
            </w:pPr>
            <w:r w:rsidRPr="00BE0D80">
              <w:rPr>
                <w:rFonts w:ascii="Calibri" w:hAnsi="Calibri" w:cs="Calibri"/>
                <w:lang w:val="bg-BG"/>
              </w:rPr>
              <w:t>609</w:t>
            </w:r>
          </w:p>
        </w:tc>
      </w:tr>
      <w:tr w:rsidR="00851E49" w:rsidRPr="00BE0D80" w14:paraId="74D129B5" w14:textId="77777777" w:rsidTr="002801C0">
        <w:trPr>
          <w:gridAfter w:val="1"/>
          <w:wAfter w:w="235" w:type="dxa"/>
          <w:trHeight w:val="281"/>
        </w:trPr>
        <w:tc>
          <w:tcPr>
            <w:tcW w:w="4219" w:type="dxa"/>
          </w:tcPr>
          <w:p w14:paraId="7D07CFC8" w14:textId="77777777" w:rsidR="00851E49" w:rsidRPr="00BE0D80" w:rsidRDefault="00851E49" w:rsidP="00347394">
            <w:pPr>
              <w:autoSpaceDE w:val="0"/>
              <w:autoSpaceDN w:val="0"/>
              <w:adjustRightInd w:val="0"/>
              <w:rPr>
                <w:rFonts w:ascii="Calibri" w:hAnsi="Calibri" w:cs="Calibri"/>
                <w:lang w:val="bg-BG"/>
              </w:rPr>
            </w:pPr>
            <w:r w:rsidRPr="00BE0D80">
              <w:rPr>
                <w:rFonts w:ascii="Calibri" w:hAnsi="Calibri" w:cs="Calibri"/>
                <w:lang w:val="bg-BG"/>
              </w:rPr>
              <w:t>Фонд Резервен</w:t>
            </w:r>
          </w:p>
        </w:tc>
        <w:tc>
          <w:tcPr>
            <w:tcW w:w="1843" w:type="dxa"/>
            <w:shd w:val="clear" w:color="auto" w:fill="auto"/>
          </w:tcPr>
          <w:p w14:paraId="2FBB2F28" w14:textId="77777777" w:rsidR="00851E49" w:rsidRPr="002E2F4C" w:rsidRDefault="002E2F4C" w:rsidP="00F20E14">
            <w:pPr>
              <w:autoSpaceDE w:val="0"/>
              <w:autoSpaceDN w:val="0"/>
              <w:adjustRightInd w:val="0"/>
              <w:jc w:val="center"/>
              <w:rPr>
                <w:rFonts w:ascii="Calibri" w:hAnsi="Calibri" w:cs="Calibri"/>
                <w:lang w:val="bg-BG"/>
              </w:rPr>
            </w:pPr>
            <w:r>
              <w:rPr>
                <w:rFonts w:ascii="Calibri" w:hAnsi="Calibri" w:cs="Calibri"/>
                <w:lang w:val="bg-BG"/>
              </w:rPr>
              <w:t>10.2</w:t>
            </w:r>
          </w:p>
        </w:tc>
        <w:tc>
          <w:tcPr>
            <w:tcW w:w="1276" w:type="dxa"/>
            <w:gridSpan w:val="2"/>
            <w:shd w:val="clear" w:color="auto" w:fill="auto"/>
          </w:tcPr>
          <w:p w14:paraId="3B0CE2FB" w14:textId="77777777" w:rsidR="00851E49" w:rsidRPr="00873F54" w:rsidRDefault="00873F54" w:rsidP="00347394">
            <w:pPr>
              <w:autoSpaceDE w:val="0"/>
              <w:autoSpaceDN w:val="0"/>
              <w:adjustRightInd w:val="0"/>
              <w:jc w:val="right"/>
              <w:rPr>
                <w:rFonts w:ascii="Calibri" w:hAnsi="Calibri" w:cs="Calibri"/>
                <w:lang w:val="bg-BG"/>
              </w:rPr>
            </w:pPr>
            <w:r>
              <w:rPr>
                <w:rFonts w:ascii="Calibri" w:hAnsi="Calibri" w:cs="Calibri"/>
                <w:lang w:val="bg-BG"/>
              </w:rPr>
              <w:t>196</w:t>
            </w:r>
          </w:p>
        </w:tc>
        <w:tc>
          <w:tcPr>
            <w:tcW w:w="1417" w:type="dxa"/>
            <w:gridSpan w:val="2"/>
            <w:shd w:val="clear" w:color="auto" w:fill="auto"/>
          </w:tcPr>
          <w:p w14:paraId="786C7BAA" w14:textId="77777777" w:rsidR="00851E49" w:rsidRPr="00BE0D80" w:rsidRDefault="00210F6D" w:rsidP="00347394">
            <w:pPr>
              <w:autoSpaceDE w:val="0"/>
              <w:autoSpaceDN w:val="0"/>
              <w:adjustRightInd w:val="0"/>
              <w:jc w:val="right"/>
              <w:rPr>
                <w:rFonts w:ascii="Calibri" w:hAnsi="Calibri" w:cs="Calibri"/>
                <w:lang w:val="bg-BG"/>
              </w:rPr>
            </w:pPr>
            <w:r w:rsidRPr="00BE0D80">
              <w:rPr>
                <w:rFonts w:ascii="Calibri" w:hAnsi="Calibri" w:cs="Calibri"/>
                <w:lang w:val="bg-BG"/>
              </w:rPr>
              <w:t>113</w:t>
            </w:r>
          </w:p>
        </w:tc>
      </w:tr>
      <w:tr w:rsidR="00471A2F" w:rsidRPr="00BE0D80" w14:paraId="48334D62" w14:textId="77777777" w:rsidTr="002801C0">
        <w:trPr>
          <w:gridAfter w:val="1"/>
          <w:wAfter w:w="235" w:type="dxa"/>
          <w:trHeight w:val="281"/>
        </w:trPr>
        <w:tc>
          <w:tcPr>
            <w:tcW w:w="4219" w:type="dxa"/>
          </w:tcPr>
          <w:p w14:paraId="1739F5D3" w14:textId="77777777" w:rsidR="00471A2F" w:rsidRPr="00BE0D80" w:rsidRDefault="00471A2F" w:rsidP="00F20E14">
            <w:pPr>
              <w:autoSpaceDE w:val="0"/>
              <w:autoSpaceDN w:val="0"/>
              <w:adjustRightInd w:val="0"/>
              <w:rPr>
                <w:rFonts w:ascii="Calibri" w:hAnsi="Calibri" w:cs="Calibri"/>
                <w:lang w:val="bg-BG"/>
              </w:rPr>
            </w:pPr>
            <w:r w:rsidRPr="00BE0D80">
              <w:rPr>
                <w:rFonts w:ascii="Calibri" w:hAnsi="Calibri" w:cs="Calibri"/>
                <w:lang w:val="bg-BG"/>
              </w:rPr>
              <w:t>Неразпределена печалба</w:t>
            </w:r>
          </w:p>
        </w:tc>
        <w:tc>
          <w:tcPr>
            <w:tcW w:w="1843" w:type="dxa"/>
            <w:shd w:val="clear" w:color="auto" w:fill="auto"/>
          </w:tcPr>
          <w:p w14:paraId="259856E0" w14:textId="77777777" w:rsidR="00471A2F" w:rsidRPr="00BE0D80" w:rsidRDefault="00471A2F" w:rsidP="00F20E14">
            <w:pPr>
              <w:autoSpaceDE w:val="0"/>
              <w:autoSpaceDN w:val="0"/>
              <w:adjustRightInd w:val="0"/>
              <w:jc w:val="center"/>
              <w:rPr>
                <w:rFonts w:ascii="Calibri" w:hAnsi="Calibri" w:cs="Calibri"/>
              </w:rPr>
            </w:pPr>
          </w:p>
        </w:tc>
        <w:tc>
          <w:tcPr>
            <w:tcW w:w="1276" w:type="dxa"/>
            <w:gridSpan w:val="2"/>
            <w:shd w:val="clear" w:color="auto" w:fill="auto"/>
          </w:tcPr>
          <w:p w14:paraId="6049A431" w14:textId="77777777" w:rsidR="00471A2F" w:rsidRPr="00873F54" w:rsidRDefault="00FE419C" w:rsidP="00873F54">
            <w:pPr>
              <w:autoSpaceDE w:val="0"/>
              <w:autoSpaceDN w:val="0"/>
              <w:adjustRightInd w:val="0"/>
              <w:jc w:val="right"/>
              <w:rPr>
                <w:rFonts w:ascii="Calibri" w:hAnsi="Calibri" w:cs="Calibri"/>
                <w:lang w:val="bg-BG"/>
              </w:rPr>
            </w:pPr>
            <w:r w:rsidRPr="00BE0D80">
              <w:rPr>
                <w:rFonts w:ascii="Calibri" w:hAnsi="Calibri" w:cs="Calibri"/>
              </w:rPr>
              <w:t xml:space="preserve">1 </w:t>
            </w:r>
            <w:r w:rsidR="00873F54">
              <w:rPr>
                <w:rFonts w:ascii="Calibri" w:hAnsi="Calibri" w:cs="Calibri"/>
                <w:lang w:val="bg-BG"/>
              </w:rPr>
              <w:t>118</w:t>
            </w:r>
          </w:p>
        </w:tc>
        <w:tc>
          <w:tcPr>
            <w:tcW w:w="1417" w:type="dxa"/>
            <w:gridSpan w:val="2"/>
            <w:shd w:val="clear" w:color="auto" w:fill="auto"/>
          </w:tcPr>
          <w:p w14:paraId="042CDD52" w14:textId="77777777" w:rsidR="00471A2F" w:rsidRPr="00BE0D80" w:rsidRDefault="00210F6D" w:rsidP="00E127DE">
            <w:pPr>
              <w:autoSpaceDE w:val="0"/>
              <w:autoSpaceDN w:val="0"/>
              <w:adjustRightInd w:val="0"/>
              <w:jc w:val="right"/>
              <w:rPr>
                <w:rFonts w:ascii="Calibri" w:hAnsi="Calibri" w:cs="Calibri"/>
                <w:lang w:val="bg-BG"/>
              </w:rPr>
            </w:pPr>
            <w:r w:rsidRPr="00BE0D80">
              <w:rPr>
                <w:rFonts w:ascii="Calibri" w:hAnsi="Calibri" w:cs="Calibri"/>
                <w:lang w:val="bg-BG"/>
              </w:rPr>
              <w:t>534</w:t>
            </w:r>
          </w:p>
        </w:tc>
      </w:tr>
      <w:tr w:rsidR="002801C0" w:rsidRPr="00BE0D80" w14:paraId="4098C612" w14:textId="77777777" w:rsidTr="002801C0">
        <w:trPr>
          <w:gridAfter w:val="1"/>
          <w:wAfter w:w="235" w:type="dxa"/>
          <w:trHeight w:val="281"/>
        </w:trPr>
        <w:tc>
          <w:tcPr>
            <w:tcW w:w="4219" w:type="dxa"/>
          </w:tcPr>
          <w:p w14:paraId="732C8416" w14:textId="77777777" w:rsidR="00F20E14" w:rsidRPr="00BE0D80" w:rsidRDefault="00347394" w:rsidP="00F20E14">
            <w:pPr>
              <w:autoSpaceDE w:val="0"/>
              <w:autoSpaceDN w:val="0"/>
              <w:adjustRightInd w:val="0"/>
              <w:rPr>
                <w:rFonts w:ascii="Calibri" w:hAnsi="Calibri" w:cs="Calibri"/>
                <w:lang w:val="bg-BG"/>
              </w:rPr>
            </w:pPr>
            <w:r w:rsidRPr="00BE0D80">
              <w:rPr>
                <w:rFonts w:ascii="Calibri" w:hAnsi="Calibri" w:cs="Calibri"/>
                <w:lang w:val="bg-BG"/>
              </w:rPr>
              <w:t>Резултат за периода</w:t>
            </w:r>
          </w:p>
        </w:tc>
        <w:tc>
          <w:tcPr>
            <w:tcW w:w="1843" w:type="dxa"/>
            <w:shd w:val="clear" w:color="auto" w:fill="auto"/>
          </w:tcPr>
          <w:p w14:paraId="0DD437E1" w14:textId="77777777" w:rsidR="00F20E14" w:rsidRPr="00BE0D80" w:rsidRDefault="00F20E14" w:rsidP="00F20E14">
            <w:pPr>
              <w:autoSpaceDE w:val="0"/>
              <w:autoSpaceDN w:val="0"/>
              <w:adjustRightInd w:val="0"/>
              <w:jc w:val="center"/>
              <w:rPr>
                <w:rFonts w:ascii="Calibri" w:hAnsi="Calibri" w:cs="Calibri"/>
              </w:rPr>
            </w:pPr>
          </w:p>
        </w:tc>
        <w:tc>
          <w:tcPr>
            <w:tcW w:w="1276" w:type="dxa"/>
            <w:gridSpan w:val="2"/>
            <w:shd w:val="clear" w:color="auto" w:fill="auto"/>
          </w:tcPr>
          <w:p w14:paraId="21707E31" w14:textId="77777777" w:rsidR="00F20E14" w:rsidRPr="00873F54" w:rsidRDefault="00D60ECF" w:rsidP="00873F54">
            <w:pPr>
              <w:autoSpaceDE w:val="0"/>
              <w:autoSpaceDN w:val="0"/>
              <w:adjustRightInd w:val="0"/>
              <w:jc w:val="right"/>
              <w:rPr>
                <w:rFonts w:ascii="Calibri" w:hAnsi="Calibri" w:cs="Calibri"/>
                <w:lang w:val="bg-BG"/>
              </w:rPr>
            </w:pPr>
            <w:r w:rsidRPr="00BE0D80">
              <w:rPr>
                <w:rFonts w:ascii="Calibri" w:hAnsi="Calibri" w:cs="Calibri"/>
                <w:lang w:val="bg-BG"/>
              </w:rPr>
              <w:t xml:space="preserve"> </w:t>
            </w:r>
            <w:r w:rsidR="00873F54">
              <w:rPr>
                <w:rFonts w:ascii="Calibri" w:hAnsi="Calibri" w:cs="Calibri"/>
                <w:lang w:val="bg-BG"/>
              </w:rPr>
              <w:t>30</w:t>
            </w:r>
          </w:p>
        </w:tc>
        <w:tc>
          <w:tcPr>
            <w:tcW w:w="1417" w:type="dxa"/>
            <w:gridSpan w:val="2"/>
            <w:shd w:val="clear" w:color="auto" w:fill="auto"/>
          </w:tcPr>
          <w:p w14:paraId="73A5F444" w14:textId="77777777" w:rsidR="00F20E14" w:rsidRPr="00BE0D80" w:rsidRDefault="00210F6D" w:rsidP="00E127DE">
            <w:pPr>
              <w:autoSpaceDE w:val="0"/>
              <w:autoSpaceDN w:val="0"/>
              <w:adjustRightInd w:val="0"/>
              <w:jc w:val="right"/>
              <w:rPr>
                <w:rFonts w:ascii="Calibri" w:hAnsi="Calibri" w:cs="Calibri"/>
                <w:lang w:val="bg-BG"/>
              </w:rPr>
            </w:pPr>
            <w:r w:rsidRPr="00BE0D80">
              <w:rPr>
                <w:rFonts w:ascii="Calibri" w:hAnsi="Calibri" w:cs="Calibri"/>
                <w:lang w:val="bg-BG"/>
              </w:rPr>
              <w:t>828</w:t>
            </w:r>
          </w:p>
        </w:tc>
      </w:tr>
      <w:tr w:rsidR="002801C0" w:rsidRPr="00BE0D80" w14:paraId="0C6F678E" w14:textId="77777777" w:rsidTr="002801C0">
        <w:trPr>
          <w:gridAfter w:val="1"/>
          <w:wAfter w:w="235" w:type="dxa"/>
          <w:trHeight w:val="281"/>
        </w:trPr>
        <w:tc>
          <w:tcPr>
            <w:tcW w:w="4219" w:type="dxa"/>
          </w:tcPr>
          <w:p w14:paraId="3FF373A3"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Общо собствен капитал</w:t>
            </w:r>
          </w:p>
        </w:tc>
        <w:tc>
          <w:tcPr>
            <w:tcW w:w="1843" w:type="dxa"/>
          </w:tcPr>
          <w:p w14:paraId="79A7F88C" w14:textId="77777777" w:rsidR="00F20E14" w:rsidRPr="00BE0D80" w:rsidRDefault="00F20E14" w:rsidP="00F20E14">
            <w:pPr>
              <w:autoSpaceDE w:val="0"/>
              <w:autoSpaceDN w:val="0"/>
              <w:adjustRightInd w:val="0"/>
              <w:jc w:val="center"/>
              <w:rPr>
                <w:rFonts w:ascii="Calibri" w:hAnsi="Calibri" w:cs="Calibri"/>
                <w:bCs/>
                <w:lang w:val="bg-BG"/>
              </w:rPr>
            </w:pPr>
          </w:p>
        </w:tc>
        <w:tc>
          <w:tcPr>
            <w:tcW w:w="1276" w:type="dxa"/>
            <w:gridSpan w:val="2"/>
            <w:tcBorders>
              <w:top w:val="single" w:sz="4" w:space="0" w:color="auto"/>
              <w:bottom w:val="single" w:sz="4" w:space="0" w:color="auto"/>
            </w:tcBorders>
            <w:shd w:val="clear" w:color="auto" w:fill="auto"/>
          </w:tcPr>
          <w:p w14:paraId="3BF705E0" w14:textId="77777777" w:rsidR="00F20E14" w:rsidRPr="00873F54" w:rsidRDefault="00FE419C" w:rsidP="00873F54">
            <w:pPr>
              <w:autoSpaceDE w:val="0"/>
              <w:autoSpaceDN w:val="0"/>
              <w:adjustRightInd w:val="0"/>
              <w:jc w:val="right"/>
              <w:rPr>
                <w:rFonts w:ascii="Calibri" w:hAnsi="Calibri" w:cs="Calibri"/>
                <w:b/>
                <w:lang w:val="bg-BG"/>
              </w:rPr>
            </w:pPr>
            <w:r w:rsidRPr="00BE0D80">
              <w:rPr>
                <w:rFonts w:ascii="Calibri" w:hAnsi="Calibri" w:cs="Calibri"/>
                <w:b/>
              </w:rPr>
              <w:t xml:space="preserve">10 </w:t>
            </w:r>
            <w:r w:rsidR="00873F54">
              <w:rPr>
                <w:rFonts w:ascii="Calibri" w:hAnsi="Calibri" w:cs="Calibri"/>
                <w:b/>
                <w:lang w:val="bg-BG"/>
              </w:rPr>
              <w:t>004</w:t>
            </w:r>
          </w:p>
        </w:tc>
        <w:tc>
          <w:tcPr>
            <w:tcW w:w="1417" w:type="dxa"/>
            <w:gridSpan w:val="2"/>
            <w:tcBorders>
              <w:top w:val="single" w:sz="4" w:space="0" w:color="auto"/>
              <w:bottom w:val="single" w:sz="4" w:space="0" w:color="auto"/>
            </w:tcBorders>
          </w:tcPr>
          <w:p w14:paraId="0EA93553" w14:textId="77777777" w:rsidR="00F20E14" w:rsidRPr="00BE0D80" w:rsidRDefault="00210F6D" w:rsidP="00E127DE">
            <w:pPr>
              <w:autoSpaceDE w:val="0"/>
              <w:autoSpaceDN w:val="0"/>
              <w:adjustRightInd w:val="0"/>
              <w:jc w:val="right"/>
              <w:rPr>
                <w:rFonts w:ascii="Calibri" w:hAnsi="Calibri" w:cs="Calibri"/>
                <w:b/>
                <w:lang w:val="bg-BG"/>
              </w:rPr>
            </w:pPr>
            <w:r w:rsidRPr="00BE0D80">
              <w:rPr>
                <w:rFonts w:ascii="Calibri" w:hAnsi="Calibri" w:cs="Calibri"/>
                <w:b/>
                <w:lang w:val="bg-BG"/>
              </w:rPr>
              <w:t>10 135</w:t>
            </w:r>
          </w:p>
        </w:tc>
      </w:tr>
      <w:tr w:rsidR="002801C0" w:rsidRPr="00BE0D80" w14:paraId="7C648B67" w14:textId="77777777" w:rsidTr="002801C0">
        <w:trPr>
          <w:gridAfter w:val="1"/>
          <w:wAfter w:w="235" w:type="dxa"/>
          <w:trHeight w:val="281"/>
        </w:trPr>
        <w:tc>
          <w:tcPr>
            <w:tcW w:w="4219" w:type="dxa"/>
          </w:tcPr>
          <w:p w14:paraId="28E4611E" w14:textId="77777777" w:rsidR="00F20E14" w:rsidRPr="00BE0D80" w:rsidRDefault="00F20E14" w:rsidP="00F20E14">
            <w:pPr>
              <w:autoSpaceDE w:val="0"/>
              <w:autoSpaceDN w:val="0"/>
              <w:adjustRightInd w:val="0"/>
              <w:jc w:val="both"/>
              <w:rPr>
                <w:rFonts w:ascii="Calibri" w:hAnsi="Calibri" w:cs="Calibri"/>
              </w:rPr>
            </w:pPr>
          </w:p>
        </w:tc>
        <w:tc>
          <w:tcPr>
            <w:tcW w:w="1843" w:type="dxa"/>
          </w:tcPr>
          <w:p w14:paraId="5C6E8E05" w14:textId="77777777" w:rsidR="00F20E14" w:rsidRPr="00BE0D80" w:rsidRDefault="00F20E14" w:rsidP="00F20E14">
            <w:pPr>
              <w:autoSpaceDE w:val="0"/>
              <w:autoSpaceDN w:val="0"/>
              <w:adjustRightInd w:val="0"/>
              <w:jc w:val="center"/>
              <w:rPr>
                <w:rFonts w:ascii="Calibri" w:hAnsi="Calibri" w:cs="Calibri"/>
              </w:rPr>
            </w:pPr>
          </w:p>
        </w:tc>
        <w:tc>
          <w:tcPr>
            <w:tcW w:w="1276" w:type="dxa"/>
            <w:gridSpan w:val="2"/>
            <w:tcBorders>
              <w:top w:val="single" w:sz="4" w:space="0" w:color="auto"/>
            </w:tcBorders>
            <w:shd w:val="clear" w:color="auto" w:fill="auto"/>
          </w:tcPr>
          <w:p w14:paraId="184B32A8" w14:textId="77777777" w:rsidR="00F20E14" w:rsidRPr="00BE0D80" w:rsidRDefault="00F20E14" w:rsidP="00F20E14">
            <w:pPr>
              <w:autoSpaceDE w:val="0"/>
              <w:autoSpaceDN w:val="0"/>
              <w:adjustRightInd w:val="0"/>
              <w:jc w:val="right"/>
              <w:rPr>
                <w:rFonts w:ascii="Calibri" w:hAnsi="Calibri" w:cs="Calibri"/>
                <w:b/>
                <w:bCs/>
              </w:rPr>
            </w:pPr>
          </w:p>
        </w:tc>
        <w:tc>
          <w:tcPr>
            <w:tcW w:w="1417" w:type="dxa"/>
            <w:gridSpan w:val="2"/>
          </w:tcPr>
          <w:p w14:paraId="17E30C88" w14:textId="77777777" w:rsidR="00F20E14" w:rsidRPr="00BE0D80" w:rsidRDefault="00F20E14" w:rsidP="00F20E14">
            <w:pPr>
              <w:autoSpaceDE w:val="0"/>
              <w:autoSpaceDN w:val="0"/>
              <w:adjustRightInd w:val="0"/>
              <w:jc w:val="right"/>
              <w:rPr>
                <w:rFonts w:ascii="Calibri" w:hAnsi="Calibri" w:cs="Calibri"/>
                <w:b/>
                <w:bCs/>
              </w:rPr>
            </w:pPr>
          </w:p>
        </w:tc>
      </w:tr>
      <w:tr w:rsidR="002801C0" w:rsidRPr="00BE0D80" w14:paraId="0242F331" w14:textId="77777777" w:rsidTr="002801C0">
        <w:trPr>
          <w:gridAfter w:val="1"/>
          <w:wAfter w:w="235" w:type="dxa"/>
          <w:trHeight w:val="297"/>
        </w:trPr>
        <w:tc>
          <w:tcPr>
            <w:tcW w:w="4219" w:type="dxa"/>
          </w:tcPr>
          <w:p w14:paraId="3844F1FE"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Пасиви</w:t>
            </w:r>
          </w:p>
        </w:tc>
        <w:tc>
          <w:tcPr>
            <w:tcW w:w="1843" w:type="dxa"/>
          </w:tcPr>
          <w:p w14:paraId="4804759D" w14:textId="77777777" w:rsidR="00F20E14" w:rsidRPr="00BE0D80" w:rsidRDefault="00F20E14" w:rsidP="00F20E14">
            <w:pPr>
              <w:autoSpaceDE w:val="0"/>
              <w:autoSpaceDN w:val="0"/>
              <w:adjustRightInd w:val="0"/>
              <w:jc w:val="center"/>
              <w:rPr>
                <w:rFonts w:ascii="Calibri" w:hAnsi="Calibri" w:cs="Calibri"/>
                <w:b/>
                <w:lang w:val="bg-BG"/>
              </w:rPr>
            </w:pPr>
          </w:p>
        </w:tc>
        <w:tc>
          <w:tcPr>
            <w:tcW w:w="1276" w:type="dxa"/>
            <w:gridSpan w:val="2"/>
            <w:shd w:val="clear" w:color="auto" w:fill="auto"/>
          </w:tcPr>
          <w:p w14:paraId="6E20E7CB" w14:textId="77777777" w:rsidR="00F20E14" w:rsidRPr="00BE0D80" w:rsidRDefault="00F20E14" w:rsidP="00F20E14">
            <w:pPr>
              <w:autoSpaceDE w:val="0"/>
              <w:autoSpaceDN w:val="0"/>
              <w:adjustRightInd w:val="0"/>
              <w:rPr>
                <w:rFonts w:ascii="Calibri" w:hAnsi="Calibri" w:cs="Calibri"/>
                <w:bCs/>
                <w:lang w:val="bg-BG"/>
              </w:rPr>
            </w:pPr>
          </w:p>
        </w:tc>
        <w:tc>
          <w:tcPr>
            <w:tcW w:w="1417" w:type="dxa"/>
            <w:gridSpan w:val="2"/>
          </w:tcPr>
          <w:p w14:paraId="7F6935D4" w14:textId="77777777" w:rsidR="00F20E14" w:rsidRPr="00BE0D80" w:rsidRDefault="00F20E14" w:rsidP="00F20E14">
            <w:pPr>
              <w:autoSpaceDE w:val="0"/>
              <w:autoSpaceDN w:val="0"/>
              <w:adjustRightInd w:val="0"/>
              <w:rPr>
                <w:rFonts w:ascii="Calibri" w:hAnsi="Calibri" w:cs="Calibri"/>
                <w:bCs/>
                <w:lang w:val="bg-BG"/>
              </w:rPr>
            </w:pPr>
          </w:p>
        </w:tc>
      </w:tr>
      <w:tr w:rsidR="002801C0" w:rsidRPr="00BE0D80" w14:paraId="0FA5486B" w14:textId="77777777" w:rsidTr="002801C0">
        <w:trPr>
          <w:gridAfter w:val="1"/>
          <w:wAfter w:w="235" w:type="dxa"/>
          <w:trHeight w:val="297"/>
        </w:trPr>
        <w:tc>
          <w:tcPr>
            <w:tcW w:w="4219" w:type="dxa"/>
          </w:tcPr>
          <w:p w14:paraId="5D7844F0" w14:textId="77777777" w:rsidR="00F20E14" w:rsidRPr="00BE0D80" w:rsidRDefault="00F20E14" w:rsidP="00F20E14">
            <w:pPr>
              <w:rPr>
                <w:rFonts w:ascii="Calibri" w:hAnsi="Calibri" w:cs="Calibri"/>
                <w:lang w:val="bg-BG"/>
              </w:rPr>
            </w:pPr>
            <w:r w:rsidRPr="00BE0D80">
              <w:rPr>
                <w:rFonts w:ascii="Calibri" w:hAnsi="Calibri" w:cs="Calibri"/>
                <w:lang w:val="bg-BG"/>
              </w:rPr>
              <w:t>Търговски и други задължения</w:t>
            </w:r>
          </w:p>
        </w:tc>
        <w:tc>
          <w:tcPr>
            <w:tcW w:w="1843" w:type="dxa"/>
          </w:tcPr>
          <w:p w14:paraId="69F9967C" w14:textId="77777777" w:rsidR="00F20E14" w:rsidRPr="00BE0D80" w:rsidRDefault="00F20E14" w:rsidP="0058560C">
            <w:pPr>
              <w:jc w:val="center"/>
              <w:rPr>
                <w:rFonts w:ascii="Calibri" w:hAnsi="Calibri" w:cs="Calibri"/>
                <w:lang w:val="bg-BG"/>
              </w:rPr>
            </w:pPr>
            <w:r w:rsidRPr="00BE0D80">
              <w:rPr>
                <w:rFonts w:ascii="Calibri" w:hAnsi="Calibri" w:cs="Calibri"/>
                <w:lang w:val="bg-BG"/>
              </w:rPr>
              <w:t>1</w:t>
            </w:r>
            <w:r w:rsidR="0058560C">
              <w:rPr>
                <w:rFonts w:ascii="Calibri" w:hAnsi="Calibri" w:cs="Calibri"/>
                <w:lang w:val="bg-BG"/>
              </w:rPr>
              <w:t>1</w:t>
            </w:r>
          </w:p>
        </w:tc>
        <w:tc>
          <w:tcPr>
            <w:tcW w:w="1276" w:type="dxa"/>
            <w:gridSpan w:val="2"/>
            <w:shd w:val="clear" w:color="auto" w:fill="auto"/>
          </w:tcPr>
          <w:p w14:paraId="270F0816" w14:textId="77777777" w:rsidR="00F20E14" w:rsidRPr="00873F54" w:rsidRDefault="00873F54" w:rsidP="004B7A48">
            <w:pPr>
              <w:autoSpaceDE w:val="0"/>
              <w:autoSpaceDN w:val="0"/>
              <w:adjustRightInd w:val="0"/>
              <w:jc w:val="right"/>
              <w:rPr>
                <w:rFonts w:ascii="Calibri" w:hAnsi="Calibri" w:cs="Calibri"/>
                <w:lang w:val="bg-BG"/>
              </w:rPr>
            </w:pPr>
            <w:r>
              <w:rPr>
                <w:rFonts w:ascii="Calibri" w:hAnsi="Calibri" w:cs="Calibri"/>
                <w:lang w:val="bg-BG"/>
              </w:rPr>
              <w:t>143</w:t>
            </w:r>
          </w:p>
        </w:tc>
        <w:tc>
          <w:tcPr>
            <w:tcW w:w="1417" w:type="dxa"/>
            <w:gridSpan w:val="2"/>
          </w:tcPr>
          <w:p w14:paraId="06B60332" w14:textId="77777777" w:rsidR="00F20E14" w:rsidRPr="00BE0D80" w:rsidRDefault="0078787B" w:rsidP="00F20E14">
            <w:pPr>
              <w:autoSpaceDE w:val="0"/>
              <w:autoSpaceDN w:val="0"/>
              <w:adjustRightInd w:val="0"/>
              <w:jc w:val="right"/>
              <w:rPr>
                <w:rFonts w:ascii="Calibri" w:hAnsi="Calibri" w:cs="Calibri"/>
                <w:lang w:val="bg-BG"/>
              </w:rPr>
            </w:pPr>
            <w:r w:rsidRPr="00BE0D80">
              <w:rPr>
                <w:rFonts w:ascii="Calibri" w:hAnsi="Calibri" w:cs="Calibri"/>
                <w:lang w:val="bg-BG"/>
              </w:rPr>
              <w:t>202</w:t>
            </w:r>
          </w:p>
        </w:tc>
      </w:tr>
      <w:tr w:rsidR="00F20E14" w:rsidRPr="00BE0D80" w14:paraId="64FDDC1D" w14:textId="77777777" w:rsidTr="002801C0">
        <w:trPr>
          <w:gridAfter w:val="1"/>
          <w:wAfter w:w="235" w:type="dxa"/>
          <w:trHeight w:val="281"/>
        </w:trPr>
        <w:tc>
          <w:tcPr>
            <w:tcW w:w="4219" w:type="dxa"/>
          </w:tcPr>
          <w:p w14:paraId="52D7EDA3"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Общо пасиви</w:t>
            </w:r>
          </w:p>
        </w:tc>
        <w:tc>
          <w:tcPr>
            <w:tcW w:w="1843" w:type="dxa"/>
          </w:tcPr>
          <w:p w14:paraId="40C46BF8" w14:textId="77777777" w:rsidR="00F20E14" w:rsidRPr="00BE0D80" w:rsidRDefault="00F20E14" w:rsidP="00F20E14">
            <w:pPr>
              <w:jc w:val="center"/>
              <w:rPr>
                <w:rFonts w:ascii="Calibri" w:hAnsi="Calibri" w:cs="Calibri"/>
              </w:rPr>
            </w:pPr>
          </w:p>
        </w:tc>
        <w:tc>
          <w:tcPr>
            <w:tcW w:w="1276" w:type="dxa"/>
            <w:gridSpan w:val="2"/>
            <w:tcBorders>
              <w:top w:val="single" w:sz="4" w:space="0" w:color="auto"/>
              <w:bottom w:val="single" w:sz="4" w:space="0" w:color="auto"/>
            </w:tcBorders>
            <w:shd w:val="clear" w:color="auto" w:fill="auto"/>
          </w:tcPr>
          <w:p w14:paraId="4A6ED632" w14:textId="77777777" w:rsidR="00F20E14" w:rsidRPr="00873F54" w:rsidRDefault="00873F54" w:rsidP="004B7A48">
            <w:pPr>
              <w:autoSpaceDE w:val="0"/>
              <w:autoSpaceDN w:val="0"/>
              <w:adjustRightInd w:val="0"/>
              <w:jc w:val="right"/>
              <w:rPr>
                <w:rFonts w:ascii="Calibri" w:hAnsi="Calibri" w:cs="Calibri"/>
                <w:b/>
                <w:lang w:val="bg-BG"/>
              </w:rPr>
            </w:pPr>
            <w:r>
              <w:rPr>
                <w:rFonts w:ascii="Calibri" w:hAnsi="Calibri" w:cs="Calibri"/>
                <w:b/>
                <w:lang w:val="bg-BG"/>
              </w:rPr>
              <w:t>143</w:t>
            </w:r>
          </w:p>
        </w:tc>
        <w:tc>
          <w:tcPr>
            <w:tcW w:w="1417" w:type="dxa"/>
            <w:gridSpan w:val="2"/>
            <w:tcBorders>
              <w:top w:val="single" w:sz="4" w:space="0" w:color="auto"/>
              <w:bottom w:val="single" w:sz="4" w:space="0" w:color="auto"/>
            </w:tcBorders>
          </w:tcPr>
          <w:p w14:paraId="191C127C" w14:textId="77777777" w:rsidR="00F20E14" w:rsidRPr="00BE0D80" w:rsidRDefault="0078787B" w:rsidP="00F20E14">
            <w:pPr>
              <w:autoSpaceDE w:val="0"/>
              <w:autoSpaceDN w:val="0"/>
              <w:adjustRightInd w:val="0"/>
              <w:jc w:val="right"/>
              <w:rPr>
                <w:rFonts w:ascii="Calibri" w:hAnsi="Calibri" w:cs="Calibri"/>
                <w:b/>
                <w:lang w:val="bg-BG"/>
              </w:rPr>
            </w:pPr>
            <w:r w:rsidRPr="00BE0D80">
              <w:rPr>
                <w:rFonts w:ascii="Calibri" w:hAnsi="Calibri" w:cs="Calibri"/>
                <w:b/>
                <w:lang w:val="bg-BG"/>
              </w:rPr>
              <w:t>202</w:t>
            </w:r>
          </w:p>
        </w:tc>
      </w:tr>
      <w:tr w:rsidR="00F20E14" w:rsidRPr="00BE0D80" w14:paraId="016E20FB" w14:textId="77777777" w:rsidTr="002801C0">
        <w:trPr>
          <w:gridAfter w:val="1"/>
          <w:wAfter w:w="235" w:type="dxa"/>
          <w:trHeight w:val="281"/>
        </w:trPr>
        <w:tc>
          <w:tcPr>
            <w:tcW w:w="4219" w:type="dxa"/>
          </w:tcPr>
          <w:p w14:paraId="79F21FCB" w14:textId="77777777" w:rsidR="00F20E14" w:rsidRPr="00BE0D80" w:rsidRDefault="00F20E14" w:rsidP="00F20E14">
            <w:pPr>
              <w:autoSpaceDE w:val="0"/>
              <w:autoSpaceDN w:val="0"/>
              <w:adjustRightInd w:val="0"/>
              <w:jc w:val="both"/>
              <w:rPr>
                <w:rFonts w:ascii="Calibri" w:hAnsi="Calibri" w:cs="Calibri"/>
              </w:rPr>
            </w:pPr>
          </w:p>
        </w:tc>
        <w:tc>
          <w:tcPr>
            <w:tcW w:w="1843" w:type="dxa"/>
          </w:tcPr>
          <w:p w14:paraId="58BAB817" w14:textId="77777777" w:rsidR="00F20E14" w:rsidRPr="00BE0D80" w:rsidRDefault="00F20E14" w:rsidP="00F20E14">
            <w:pPr>
              <w:autoSpaceDE w:val="0"/>
              <w:autoSpaceDN w:val="0"/>
              <w:adjustRightInd w:val="0"/>
              <w:jc w:val="center"/>
              <w:rPr>
                <w:rFonts w:ascii="Calibri" w:hAnsi="Calibri" w:cs="Calibri"/>
              </w:rPr>
            </w:pPr>
          </w:p>
        </w:tc>
        <w:tc>
          <w:tcPr>
            <w:tcW w:w="1276" w:type="dxa"/>
            <w:gridSpan w:val="2"/>
            <w:tcBorders>
              <w:top w:val="single" w:sz="4" w:space="0" w:color="auto"/>
              <w:bottom w:val="single" w:sz="4" w:space="0" w:color="auto"/>
            </w:tcBorders>
            <w:shd w:val="clear" w:color="auto" w:fill="auto"/>
          </w:tcPr>
          <w:p w14:paraId="0E352240" w14:textId="77777777" w:rsidR="00F20E14" w:rsidRPr="00BE0D80" w:rsidRDefault="00F20E14" w:rsidP="00F20E14">
            <w:pPr>
              <w:autoSpaceDE w:val="0"/>
              <w:autoSpaceDN w:val="0"/>
              <w:adjustRightInd w:val="0"/>
              <w:jc w:val="right"/>
              <w:rPr>
                <w:rFonts w:ascii="Calibri" w:hAnsi="Calibri" w:cs="Calibri"/>
                <w:b/>
              </w:rPr>
            </w:pPr>
          </w:p>
        </w:tc>
        <w:tc>
          <w:tcPr>
            <w:tcW w:w="1417" w:type="dxa"/>
            <w:gridSpan w:val="2"/>
            <w:tcBorders>
              <w:top w:val="single" w:sz="4" w:space="0" w:color="auto"/>
              <w:bottom w:val="single" w:sz="4" w:space="0" w:color="auto"/>
            </w:tcBorders>
          </w:tcPr>
          <w:p w14:paraId="276FA733" w14:textId="77777777" w:rsidR="00F20E14" w:rsidRPr="00BE0D80" w:rsidRDefault="00F20E14" w:rsidP="00F20E14">
            <w:pPr>
              <w:autoSpaceDE w:val="0"/>
              <w:autoSpaceDN w:val="0"/>
              <w:adjustRightInd w:val="0"/>
              <w:jc w:val="right"/>
              <w:rPr>
                <w:rFonts w:ascii="Calibri" w:hAnsi="Calibri" w:cs="Calibri"/>
                <w:b/>
              </w:rPr>
            </w:pPr>
          </w:p>
        </w:tc>
      </w:tr>
      <w:tr w:rsidR="00F20E14" w:rsidRPr="00E07FF7" w14:paraId="2A8220B6" w14:textId="77777777" w:rsidTr="002801C0">
        <w:trPr>
          <w:gridAfter w:val="1"/>
          <w:wAfter w:w="235" w:type="dxa"/>
          <w:trHeight w:val="281"/>
        </w:trPr>
        <w:tc>
          <w:tcPr>
            <w:tcW w:w="4219" w:type="dxa"/>
          </w:tcPr>
          <w:p w14:paraId="78F3DB4D" w14:textId="77777777" w:rsidR="00F20E14" w:rsidRPr="00BE0D80" w:rsidRDefault="00F20E14" w:rsidP="00F20E14">
            <w:pPr>
              <w:autoSpaceDE w:val="0"/>
              <w:autoSpaceDN w:val="0"/>
              <w:adjustRightInd w:val="0"/>
              <w:rPr>
                <w:rFonts w:ascii="Calibri" w:hAnsi="Calibri" w:cs="Calibri"/>
                <w:b/>
                <w:lang w:val="bg-BG"/>
              </w:rPr>
            </w:pPr>
            <w:r w:rsidRPr="00BE0D80">
              <w:rPr>
                <w:rFonts w:ascii="Calibri" w:hAnsi="Calibri" w:cs="Calibri"/>
                <w:b/>
                <w:lang w:val="bg-BG"/>
              </w:rPr>
              <w:t>Общо собствен капитал и пасиви</w:t>
            </w:r>
          </w:p>
        </w:tc>
        <w:tc>
          <w:tcPr>
            <w:tcW w:w="1843" w:type="dxa"/>
          </w:tcPr>
          <w:p w14:paraId="3E3119ED" w14:textId="77777777" w:rsidR="00F20E14" w:rsidRPr="00BE0D80" w:rsidRDefault="00F20E14" w:rsidP="00F20E14">
            <w:pPr>
              <w:autoSpaceDE w:val="0"/>
              <w:autoSpaceDN w:val="0"/>
              <w:adjustRightInd w:val="0"/>
              <w:jc w:val="center"/>
              <w:rPr>
                <w:rFonts w:ascii="Calibri" w:hAnsi="Calibri" w:cs="Calibri"/>
                <w:b/>
                <w:u w:val="double"/>
                <w:lang w:val="bg-BG"/>
              </w:rPr>
            </w:pPr>
          </w:p>
        </w:tc>
        <w:tc>
          <w:tcPr>
            <w:tcW w:w="1276" w:type="dxa"/>
            <w:gridSpan w:val="2"/>
            <w:tcBorders>
              <w:top w:val="single" w:sz="4" w:space="0" w:color="auto"/>
              <w:bottom w:val="double" w:sz="4" w:space="0" w:color="auto"/>
            </w:tcBorders>
            <w:shd w:val="clear" w:color="auto" w:fill="auto"/>
          </w:tcPr>
          <w:p w14:paraId="7CBC6F56" w14:textId="77777777" w:rsidR="00F20E14" w:rsidRPr="00873F54" w:rsidRDefault="005014F1" w:rsidP="00873F54">
            <w:pPr>
              <w:autoSpaceDE w:val="0"/>
              <w:autoSpaceDN w:val="0"/>
              <w:adjustRightInd w:val="0"/>
              <w:jc w:val="right"/>
              <w:rPr>
                <w:rFonts w:ascii="Calibri" w:hAnsi="Calibri" w:cs="Calibri"/>
                <w:b/>
                <w:lang w:val="bg-BG"/>
              </w:rPr>
            </w:pPr>
            <w:r w:rsidRPr="00BE0D80">
              <w:rPr>
                <w:rFonts w:ascii="Calibri" w:hAnsi="Calibri" w:cs="Calibri"/>
                <w:b/>
              </w:rPr>
              <w:t xml:space="preserve">10 </w:t>
            </w:r>
            <w:r w:rsidR="00873F54">
              <w:rPr>
                <w:rFonts w:ascii="Calibri" w:hAnsi="Calibri" w:cs="Calibri"/>
                <w:b/>
                <w:lang w:val="bg-BG"/>
              </w:rPr>
              <w:t>147</w:t>
            </w:r>
          </w:p>
        </w:tc>
        <w:tc>
          <w:tcPr>
            <w:tcW w:w="1417" w:type="dxa"/>
            <w:gridSpan w:val="2"/>
            <w:tcBorders>
              <w:top w:val="single" w:sz="4" w:space="0" w:color="auto"/>
              <w:bottom w:val="double" w:sz="4" w:space="0" w:color="auto"/>
            </w:tcBorders>
          </w:tcPr>
          <w:p w14:paraId="64083911" w14:textId="77777777" w:rsidR="00F20E14" w:rsidRPr="00BE0D80" w:rsidRDefault="0078787B" w:rsidP="00E127DE">
            <w:pPr>
              <w:autoSpaceDE w:val="0"/>
              <w:autoSpaceDN w:val="0"/>
              <w:adjustRightInd w:val="0"/>
              <w:jc w:val="right"/>
              <w:rPr>
                <w:rFonts w:ascii="Calibri" w:hAnsi="Calibri" w:cs="Calibri"/>
                <w:b/>
                <w:lang w:val="bg-BG"/>
              </w:rPr>
            </w:pPr>
            <w:r w:rsidRPr="00BE0D80">
              <w:rPr>
                <w:rFonts w:ascii="Calibri" w:hAnsi="Calibri" w:cs="Calibri"/>
                <w:b/>
                <w:lang w:val="bg-BG"/>
              </w:rPr>
              <w:t>10 337</w:t>
            </w:r>
          </w:p>
        </w:tc>
      </w:tr>
    </w:tbl>
    <w:p w14:paraId="5D2DB04B" w14:textId="77777777" w:rsidR="00F20E14" w:rsidRPr="00E07FF7" w:rsidRDefault="00F20E14" w:rsidP="000703EA">
      <w:pPr>
        <w:autoSpaceDE w:val="0"/>
        <w:autoSpaceDN w:val="0"/>
        <w:adjustRightInd w:val="0"/>
        <w:rPr>
          <w:rFonts w:ascii="Calibri" w:hAnsi="Calibri" w:cs="Calibri"/>
          <w:b/>
          <w:bCs/>
        </w:rPr>
      </w:pPr>
    </w:p>
    <w:p w14:paraId="3CD126B5" w14:textId="77777777" w:rsidR="00056DC3" w:rsidRPr="00E07FF7" w:rsidRDefault="00056DC3" w:rsidP="000703EA">
      <w:pPr>
        <w:autoSpaceDE w:val="0"/>
        <w:autoSpaceDN w:val="0"/>
        <w:adjustRightInd w:val="0"/>
        <w:rPr>
          <w:rFonts w:ascii="Calibri" w:hAnsi="Calibri" w:cs="Calibri"/>
          <w:b/>
          <w:bCs/>
        </w:rPr>
      </w:pPr>
    </w:p>
    <w:p w14:paraId="3EC6B217" w14:textId="77777777" w:rsidR="00056DC3" w:rsidRPr="00E07FF7" w:rsidRDefault="00056DC3" w:rsidP="000703EA">
      <w:pPr>
        <w:autoSpaceDE w:val="0"/>
        <w:autoSpaceDN w:val="0"/>
        <w:adjustRightInd w:val="0"/>
        <w:rPr>
          <w:rFonts w:ascii="Calibri" w:hAnsi="Calibri" w:cs="Calibri"/>
          <w:b/>
          <w:bCs/>
        </w:rPr>
      </w:pPr>
    </w:p>
    <w:p w14:paraId="67AAE901" w14:textId="77777777" w:rsidR="002D28A5" w:rsidRPr="00E07FF7" w:rsidRDefault="002D28A5" w:rsidP="002D2794">
      <w:pPr>
        <w:rPr>
          <w:rFonts w:ascii="Calibri" w:hAnsi="Calibri" w:cs="Calibri"/>
          <w:lang w:val="bg-BG"/>
        </w:rPr>
      </w:pPr>
    </w:p>
    <w:tbl>
      <w:tblPr>
        <w:tblW w:w="9060" w:type="dxa"/>
        <w:tblInd w:w="93" w:type="dxa"/>
        <w:tblLook w:val="04A0" w:firstRow="1" w:lastRow="0" w:firstColumn="1" w:lastColumn="0" w:noHBand="0" w:noVBand="1"/>
      </w:tblPr>
      <w:tblGrid>
        <w:gridCol w:w="4320"/>
        <w:gridCol w:w="1400"/>
        <w:gridCol w:w="3340"/>
      </w:tblGrid>
      <w:tr w:rsidR="005C09F3" w:rsidRPr="00E07FF7" w14:paraId="6B99F6E3" w14:textId="77777777" w:rsidTr="0041541E">
        <w:trPr>
          <w:trHeight w:val="255"/>
        </w:trPr>
        <w:tc>
          <w:tcPr>
            <w:tcW w:w="4320" w:type="dxa"/>
            <w:tcBorders>
              <w:top w:val="nil"/>
              <w:left w:val="nil"/>
              <w:bottom w:val="nil"/>
              <w:right w:val="nil"/>
            </w:tcBorders>
            <w:shd w:val="clear" w:color="auto" w:fill="auto"/>
            <w:noWrap/>
            <w:vAlign w:val="bottom"/>
            <w:hideMark/>
          </w:tcPr>
          <w:p w14:paraId="22B9C499" w14:textId="77777777" w:rsidR="005C09F3" w:rsidRPr="00E07FF7" w:rsidRDefault="005C09F3" w:rsidP="0041541E">
            <w:pPr>
              <w:rPr>
                <w:rFonts w:ascii="Calibri" w:hAnsi="Calibri" w:cs="Calibri"/>
                <w:b/>
                <w:u w:val="single"/>
              </w:rPr>
            </w:pPr>
            <w:proofErr w:type="spellStart"/>
            <w:r w:rsidRPr="00E07FF7">
              <w:rPr>
                <w:rFonts w:ascii="Calibri" w:hAnsi="Calibri" w:cs="Calibri"/>
                <w:b/>
              </w:rPr>
              <w:t>Съставител</w:t>
            </w:r>
            <w:proofErr w:type="spellEnd"/>
            <w:r w:rsidRPr="00E07FF7">
              <w:rPr>
                <w:rFonts w:ascii="Calibri" w:hAnsi="Calibri" w:cs="Calibri"/>
                <w:b/>
              </w:rPr>
              <w:t>:</w:t>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t>_________________</w:t>
            </w:r>
          </w:p>
        </w:tc>
        <w:tc>
          <w:tcPr>
            <w:tcW w:w="4740" w:type="dxa"/>
            <w:gridSpan w:val="2"/>
            <w:tcBorders>
              <w:top w:val="nil"/>
              <w:left w:val="nil"/>
              <w:bottom w:val="nil"/>
            </w:tcBorders>
            <w:shd w:val="clear" w:color="auto" w:fill="auto"/>
            <w:noWrap/>
            <w:vAlign w:val="bottom"/>
            <w:hideMark/>
          </w:tcPr>
          <w:p w14:paraId="4BB7F760" w14:textId="77777777" w:rsidR="005C09F3" w:rsidRPr="00E07FF7" w:rsidRDefault="005C09F3" w:rsidP="0041541E">
            <w:pPr>
              <w:rPr>
                <w:rFonts w:ascii="Calibri" w:hAnsi="Calibri" w:cs="Calibri"/>
                <w:b/>
                <w:lang w:val="bg-BG"/>
              </w:rPr>
            </w:pPr>
            <w:r w:rsidRPr="00E07FF7">
              <w:rPr>
                <w:rFonts w:ascii="Calibri" w:hAnsi="Calibri" w:cs="Calibri"/>
                <w:b/>
              </w:rPr>
              <w:t xml:space="preserve"> </w:t>
            </w:r>
            <w:proofErr w:type="spellStart"/>
            <w:r w:rsidRPr="00E07FF7">
              <w:rPr>
                <w:rFonts w:ascii="Calibri" w:hAnsi="Calibri" w:cs="Calibri"/>
                <w:b/>
              </w:rPr>
              <w:t>Изпълнителен</w:t>
            </w:r>
            <w:proofErr w:type="spellEnd"/>
            <w:r w:rsidRPr="00E07FF7">
              <w:rPr>
                <w:rFonts w:ascii="Calibri" w:hAnsi="Calibri" w:cs="Calibri"/>
                <w:b/>
              </w:rPr>
              <w:t xml:space="preserve"> </w:t>
            </w:r>
            <w:proofErr w:type="spellStart"/>
            <w:r w:rsidRPr="00E07FF7">
              <w:rPr>
                <w:rFonts w:ascii="Calibri" w:hAnsi="Calibri" w:cs="Calibri"/>
                <w:b/>
              </w:rPr>
              <w:t>директор</w:t>
            </w:r>
            <w:proofErr w:type="spellEnd"/>
            <w:r w:rsidRPr="00E07FF7">
              <w:rPr>
                <w:rFonts w:ascii="Calibri" w:hAnsi="Calibri" w:cs="Calibri"/>
                <w:b/>
                <w:lang w:val="bg-BG"/>
              </w:rPr>
              <w:t xml:space="preserve">: </w:t>
            </w:r>
            <w:r w:rsidRPr="00E07FF7">
              <w:rPr>
                <w:rFonts w:ascii="Calibri" w:hAnsi="Calibri" w:cs="Calibri"/>
                <w:b/>
              </w:rPr>
              <w:t>_____________</w:t>
            </w:r>
          </w:p>
        </w:tc>
      </w:tr>
      <w:tr w:rsidR="005C09F3" w:rsidRPr="00E07FF7" w14:paraId="0B6F54EF" w14:textId="77777777" w:rsidTr="0041541E">
        <w:trPr>
          <w:trHeight w:val="255"/>
        </w:trPr>
        <w:tc>
          <w:tcPr>
            <w:tcW w:w="4320" w:type="dxa"/>
            <w:tcBorders>
              <w:top w:val="nil"/>
              <w:left w:val="nil"/>
              <w:bottom w:val="nil"/>
              <w:right w:val="nil"/>
            </w:tcBorders>
            <w:shd w:val="clear" w:color="auto" w:fill="auto"/>
            <w:noWrap/>
            <w:vAlign w:val="bottom"/>
            <w:hideMark/>
          </w:tcPr>
          <w:p w14:paraId="0CA15A94" w14:textId="77777777" w:rsidR="005C09F3" w:rsidRPr="00E07FF7" w:rsidRDefault="005C09F3" w:rsidP="0041541E">
            <w:pPr>
              <w:rPr>
                <w:rFonts w:ascii="Calibri" w:hAnsi="Calibri" w:cs="Calibri"/>
                <w:b/>
              </w:rPr>
            </w:pPr>
            <w:r w:rsidRPr="00E07FF7">
              <w:rPr>
                <w:rFonts w:ascii="Calibri" w:hAnsi="Calibri" w:cs="Calibri"/>
                <w:b/>
              </w:rPr>
              <w:t xml:space="preserve">                       Мария Николова</w:t>
            </w:r>
          </w:p>
        </w:tc>
        <w:tc>
          <w:tcPr>
            <w:tcW w:w="1400" w:type="dxa"/>
            <w:tcBorders>
              <w:top w:val="nil"/>
              <w:left w:val="nil"/>
              <w:bottom w:val="nil"/>
              <w:right w:val="nil"/>
            </w:tcBorders>
            <w:shd w:val="clear" w:color="auto" w:fill="auto"/>
            <w:noWrap/>
            <w:vAlign w:val="bottom"/>
            <w:hideMark/>
          </w:tcPr>
          <w:p w14:paraId="251C99D6" w14:textId="77777777" w:rsidR="005C09F3" w:rsidRPr="00E07FF7" w:rsidRDefault="005C09F3" w:rsidP="0041541E">
            <w:pPr>
              <w:rPr>
                <w:rFonts w:ascii="Calibri" w:hAnsi="Calibri" w:cs="Calibri"/>
                <w:b/>
              </w:rPr>
            </w:pPr>
          </w:p>
        </w:tc>
        <w:tc>
          <w:tcPr>
            <w:tcW w:w="3340" w:type="dxa"/>
            <w:tcBorders>
              <w:top w:val="nil"/>
              <w:left w:val="nil"/>
              <w:bottom w:val="nil"/>
              <w:right w:val="nil"/>
            </w:tcBorders>
            <w:shd w:val="clear" w:color="auto" w:fill="auto"/>
            <w:noWrap/>
            <w:vAlign w:val="bottom"/>
            <w:hideMark/>
          </w:tcPr>
          <w:p w14:paraId="554677D0" w14:textId="77777777" w:rsidR="005C09F3" w:rsidRPr="00E07FF7" w:rsidRDefault="005C09F3" w:rsidP="0054288E">
            <w:pPr>
              <w:rPr>
                <w:rFonts w:ascii="Calibri" w:hAnsi="Calibri" w:cs="Calibri"/>
                <w:b/>
                <w:lang w:val="bg-BG"/>
              </w:rPr>
            </w:pPr>
            <w:r w:rsidRPr="00E07FF7">
              <w:rPr>
                <w:rFonts w:ascii="Calibri" w:hAnsi="Calibri" w:cs="Calibri"/>
                <w:b/>
              </w:rPr>
              <w:t xml:space="preserve">       </w:t>
            </w:r>
            <w:r w:rsidRPr="00E07FF7">
              <w:rPr>
                <w:rFonts w:ascii="Calibri" w:hAnsi="Calibri" w:cs="Calibri"/>
                <w:b/>
                <w:lang w:val="bg-BG"/>
              </w:rPr>
              <w:t xml:space="preserve">   </w:t>
            </w:r>
            <w:r w:rsidRPr="00E07FF7">
              <w:rPr>
                <w:rFonts w:ascii="Calibri" w:hAnsi="Calibri" w:cs="Calibri"/>
                <w:b/>
              </w:rPr>
              <w:t xml:space="preserve">      </w:t>
            </w:r>
            <w:r w:rsidR="0054288E" w:rsidRPr="00E07FF7">
              <w:rPr>
                <w:rFonts w:ascii="Calibri" w:hAnsi="Calibri" w:cs="Calibri"/>
                <w:b/>
                <w:lang w:val="bg-BG"/>
              </w:rPr>
              <w:t>Валентин Стоилов</w:t>
            </w:r>
          </w:p>
        </w:tc>
      </w:tr>
    </w:tbl>
    <w:p w14:paraId="491A1DA7" w14:textId="77777777" w:rsidR="005C09F3" w:rsidRPr="00E07FF7" w:rsidRDefault="005C09F3" w:rsidP="005C09F3">
      <w:pPr>
        <w:rPr>
          <w:rFonts w:ascii="Calibri" w:hAnsi="Calibri" w:cs="Calibri"/>
          <w:lang w:val="bg-BG"/>
        </w:rPr>
      </w:pPr>
    </w:p>
    <w:p w14:paraId="09F07ECA" w14:textId="77777777" w:rsidR="00056DC3" w:rsidRPr="00E07FF7" w:rsidRDefault="00056DC3" w:rsidP="005C09F3">
      <w:pPr>
        <w:rPr>
          <w:rFonts w:ascii="Calibri" w:hAnsi="Calibri" w:cs="Calibri"/>
          <w:lang w:val="bg-BG"/>
        </w:rPr>
      </w:pPr>
    </w:p>
    <w:p w14:paraId="6A3CCD2B" w14:textId="77777777" w:rsidR="00056DC3" w:rsidRPr="00E07FF7" w:rsidRDefault="00056DC3" w:rsidP="005C09F3">
      <w:pPr>
        <w:rPr>
          <w:rFonts w:ascii="Calibri" w:hAnsi="Calibri" w:cs="Calibri"/>
          <w:lang w:val="bg-BG"/>
        </w:rPr>
      </w:pPr>
    </w:p>
    <w:tbl>
      <w:tblPr>
        <w:tblW w:w="10340" w:type="dxa"/>
        <w:tblLook w:val="0020" w:firstRow="1" w:lastRow="0" w:firstColumn="0" w:lastColumn="0" w:noHBand="0" w:noVBand="0"/>
      </w:tblPr>
      <w:tblGrid>
        <w:gridCol w:w="5344"/>
        <w:gridCol w:w="4996"/>
      </w:tblGrid>
      <w:tr w:rsidR="005C09F3" w:rsidRPr="00E07FF7" w14:paraId="283753CA" w14:textId="77777777" w:rsidTr="00115695">
        <w:trPr>
          <w:trHeight w:val="273"/>
        </w:trPr>
        <w:tc>
          <w:tcPr>
            <w:tcW w:w="4525" w:type="dxa"/>
          </w:tcPr>
          <w:p w14:paraId="3997D6E5" w14:textId="77777777" w:rsidR="005C09F3" w:rsidRPr="00E07FF7" w:rsidRDefault="005C09F3" w:rsidP="0041541E">
            <w:pPr>
              <w:autoSpaceDE w:val="0"/>
              <w:autoSpaceDN w:val="0"/>
              <w:adjustRightInd w:val="0"/>
              <w:rPr>
                <w:rFonts w:ascii="Calibri" w:hAnsi="Calibri" w:cs="Calibri"/>
                <w:b/>
                <w:bCs/>
                <w:color w:val="000000"/>
                <w:lang w:val="bg-BG"/>
              </w:rPr>
            </w:pPr>
            <w:r w:rsidRPr="00E07FF7">
              <w:rPr>
                <w:rFonts w:ascii="Calibri" w:hAnsi="Calibri" w:cs="Calibri"/>
                <w:b/>
                <w:bCs/>
                <w:color w:val="000000"/>
              </w:rPr>
              <w:t xml:space="preserve"> </w:t>
            </w:r>
          </w:p>
          <w:p w14:paraId="111BD4BA" w14:textId="77777777" w:rsidR="005C09F3" w:rsidRPr="00E07FF7" w:rsidRDefault="005C09F3" w:rsidP="003C0DC4">
            <w:pPr>
              <w:autoSpaceDE w:val="0"/>
              <w:autoSpaceDN w:val="0"/>
              <w:adjustRightInd w:val="0"/>
              <w:rPr>
                <w:rFonts w:ascii="Calibri" w:hAnsi="Calibri" w:cs="Calibri"/>
                <w:b/>
                <w:bCs/>
                <w:color w:val="000000"/>
              </w:rPr>
            </w:pPr>
            <w:r w:rsidRPr="00E07FF7">
              <w:rPr>
                <w:rFonts w:ascii="Calibri" w:hAnsi="Calibri" w:cs="Calibri"/>
                <w:b/>
                <w:bCs/>
                <w:color w:val="000000"/>
              </w:rPr>
              <w:t xml:space="preserve"> </w:t>
            </w:r>
            <w:proofErr w:type="spellStart"/>
            <w:r w:rsidRPr="003C0DC4">
              <w:rPr>
                <w:rFonts w:ascii="Calibri" w:hAnsi="Calibri" w:cs="Calibri"/>
                <w:b/>
                <w:bCs/>
                <w:color w:val="000000"/>
              </w:rPr>
              <w:t>Дата</w:t>
            </w:r>
            <w:proofErr w:type="spellEnd"/>
            <w:r w:rsidRPr="003C0DC4">
              <w:rPr>
                <w:rFonts w:ascii="Calibri" w:hAnsi="Calibri" w:cs="Calibri"/>
                <w:b/>
                <w:bCs/>
                <w:color w:val="000000"/>
              </w:rPr>
              <w:t xml:space="preserve">: </w:t>
            </w:r>
            <w:r w:rsidR="00F25420" w:rsidRPr="003C0DC4">
              <w:rPr>
                <w:rFonts w:ascii="Calibri" w:hAnsi="Calibri" w:cs="Calibri"/>
                <w:b/>
                <w:color w:val="000000"/>
                <w:lang w:val="bg-BG"/>
              </w:rPr>
              <w:t>2</w:t>
            </w:r>
            <w:r w:rsidR="003C0DC4" w:rsidRPr="003C0DC4">
              <w:rPr>
                <w:rFonts w:ascii="Calibri" w:hAnsi="Calibri" w:cs="Calibri"/>
                <w:b/>
                <w:color w:val="000000"/>
                <w:lang w:val="bg-BG"/>
              </w:rPr>
              <w:t>4</w:t>
            </w:r>
            <w:r w:rsidRPr="003C0DC4">
              <w:rPr>
                <w:rFonts w:ascii="Calibri" w:hAnsi="Calibri" w:cs="Calibri"/>
                <w:b/>
                <w:color w:val="000000"/>
              </w:rPr>
              <w:t xml:space="preserve"> </w:t>
            </w:r>
            <w:r w:rsidR="006828FA" w:rsidRPr="003C0DC4">
              <w:rPr>
                <w:rFonts w:ascii="Calibri" w:hAnsi="Calibri" w:cs="Calibri"/>
                <w:b/>
                <w:color w:val="000000"/>
                <w:lang w:val="bg-BG"/>
              </w:rPr>
              <w:t>юли</w:t>
            </w:r>
            <w:r w:rsidRPr="003C0DC4">
              <w:rPr>
                <w:rFonts w:ascii="Calibri" w:hAnsi="Calibri" w:cs="Calibri"/>
                <w:b/>
                <w:color w:val="000000"/>
              </w:rPr>
              <w:t xml:space="preserve"> 20</w:t>
            </w:r>
            <w:r w:rsidR="00962AD6" w:rsidRPr="003C0DC4">
              <w:rPr>
                <w:rFonts w:ascii="Calibri" w:hAnsi="Calibri" w:cs="Calibri"/>
                <w:b/>
                <w:color w:val="000000"/>
                <w:lang w:val="bg-BG"/>
              </w:rPr>
              <w:t>2</w:t>
            </w:r>
            <w:r w:rsidR="00104F94" w:rsidRPr="003C0DC4">
              <w:rPr>
                <w:rFonts w:ascii="Calibri" w:hAnsi="Calibri" w:cs="Calibri"/>
                <w:b/>
                <w:color w:val="000000"/>
                <w:lang w:val="bg-BG"/>
              </w:rPr>
              <w:t>4</w:t>
            </w:r>
            <w:r w:rsidRPr="003C0DC4">
              <w:rPr>
                <w:rFonts w:ascii="Calibri" w:hAnsi="Calibri" w:cs="Calibri"/>
                <w:b/>
                <w:color w:val="000000"/>
              </w:rPr>
              <w:t>г.</w:t>
            </w:r>
          </w:p>
        </w:tc>
        <w:tc>
          <w:tcPr>
            <w:tcW w:w="4230" w:type="dxa"/>
          </w:tcPr>
          <w:p w14:paraId="73BCAC9F" w14:textId="77777777" w:rsidR="005C09F3" w:rsidRPr="00E07FF7" w:rsidRDefault="005C09F3" w:rsidP="0041541E">
            <w:pPr>
              <w:autoSpaceDE w:val="0"/>
              <w:autoSpaceDN w:val="0"/>
              <w:adjustRightInd w:val="0"/>
              <w:rPr>
                <w:rFonts w:ascii="Calibri" w:hAnsi="Calibri" w:cs="Calibri"/>
                <w:b/>
                <w:bCs/>
                <w:color w:val="000000"/>
              </w:rPr>
            </w:pPr>
          </w:p>
        </w:tc>
      </w:tr>
    </w:tbl>
    <w:p w14:paraId="6D9621F4" w14:textId="77777777" w:rsidR="00965222" w:rsidRPr="00E07FF7" w:rsidRDefault="00965222" w:rsidP="002D2794">
      <w:pPr>
        <w:rPr>
          <w:rFonts w:ascii="Calibri" w:hAnsi="Calibri" w:cs="Calibri"/>
          <w:sz w:val="22"/>
          <w:szCs w:val="22"/>
          <w:lang w:val="bg-BG"/>
        </w:rPr>
      </w:pPr>
    </w:p>
    <w:tbl>
      <w:tblPr>
        <w:tblW w:w="10778" w:type="dxa"/>
        <w:tblLook w:val="0000" w:firstRow="0" w:lastRow="0" w:firstColumn="0" w:lastColumn="0" w:noHBand="0" w:noVBand="0"/>
      </w:tblPr>
      <w:tblGrid>
        <w:gridCol w:w="251"/>
        <w:gridCol w:w="8677"/>
        <w:gridCol w:w="1850"/>
      </w:tblGrid>
      <w:tr w:rsidR="00E1570F" w:rsidRPr="00E07FF7" w14:paraId="571091B2" w14:textId="77777777" w:rsidTr="00FB44A4">
        <w:trPr>
          <w:gridBefore w:val="1"/>
          <w:wBefore w:w="251" w:type="dxa"/>
          <w:trHeight w:val="282"/>
        </w:trPr>
        <w:tc>
          <w:tcPr>
            <w:tcW w:w="10527" w:type="dxa"/>
            <w:gridSpan w:val="2"/>
          </w:tcPr>
          <w:p w14:paraId="33A188F9" w14:textId="77777777" w:rsidR="00E1570F" w:rsidRPr="00E07FF7" w:rsidRDefault="00E1570F" w:rsidP="00E1570F">
            <w:pPr>
              <w:autoSpaceDE w:val="0"/>
              <w:autoSpaceDN w:val="0"/>
              <w:adjustRightInd w:val="0"/>
              <w:rPr>
                <w:rFonts w:ascii="Calibri" w:hAnsi="Calibri" w:cs="Calibri"/>
                <w:b/>
                <w:bCs/>
                <w:color w:val="000000"/>
                <w:sz w:val="22"/>
                <w:szCs w:val="22"/>
              </w:rPr>
            </w:pPr>
          </w:p>
        </w:tc>
      </w:tr>
      <w:tr w:rsidR="00991127" w:rsidRPr="00E07FF7" w14:paraId="5C25106E" w14:textId="77777777" w:rsidTr="00991127">
        <w:tblPrEx>
          <w:tblLook w:val="04A0" w:firstRow="1" w:lastRow="0" w:firstColumn="1" w:lastColumn="0" w:noHBand="0" w:noVBand="1"/>
        </w:tblPrEx>
        <w:trPr>
          <w:gridAfter w:val="1"/>
          <w:wAfter w:w="1850" w:type="dxa"/>
        </w:trPr>
        <w:tc>
          <w:tcPr>
            <w:tcW w:w="8928" w:type="dxa"/>
            <w:gridSpan w:val="2"/>
          </w:tcPr>
          <w:p w14:paraId="31B24051" w14:textId="77777777" w:rsidR="00DE6D4C" w:rsidRPr="00E07FF7" w:rsidRDefault="00DE6D4C" w:rsidP="00337C55">
            <w:pPr>
              <w:pStyle w:val="BodyText3"/>
              <w:rPr>
                <w:rFonts w:ascii="Calibri" w:hAnsi="Calibri" w:cs="Calibri"/>
                <w:b w:val="0"/>
                <w:color w:val="auto"/>
                <w:sz w:val="40"/>
                <w:szCs w:val="40"/>
              </w:rPr>
            </w:pPr>
          </w:p>
          <w:p w14:paraId="1E5A376C" w14:textId="77777777" w:rsidR="00991127" w:rsidRPr="004E1158" w:rsidRDefault="00991127" w:rsidP="00337C55">
            <w:pPr>
              <w:pStyle w:val="BodyText3"/>
              <w:rPr>
                <w:rFonts w:ascii="Calibri" w:hAnsi="Calibri" w:cs="Calibri"/>
                <w:color w:val="auto"/>
                <w:szCs w:val="32"/>
                <w:lang w:val="ru-RU"/>
              </w:rPr>
            </w:pPr>
            <w:proofErr w:type="spellStart"/>
            <w:r w:rsidRPr="004E1158">
              <w:rPr>
                <w:rFonts w:ascii="Calibri" w:hAnsi="Calibri" w:cs="Calibri"/>
                <w:color w:val="auto"/>
                <w:szCs w:val="32"/>
              </w:rPr>
              <w:t>Отчет</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за</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печалбата</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или</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загубата</w:t>
            </w:r>
            <w:proofErr w:type="spellEnd"/>
            <w:r w:rsidRPr="004E1158">
              <w:rPr>
                <w:rFonts w:ascii="Calibri" w:hAnsi="Calibri" w:cs="Calibri"/>
                <w:color w:val="auto"/>
                <w:szCs w:val="32"/>
              </w:rPr>
              <w:t xml:space="preserve"> </w:t>
            </w:r>
          </w:p>
          <w:p w14:paraId="060CF577" w14:textId="77777777" w:rsidR="00991127" w:rsidRPr="004E1158" w:rsidRDefault="00991127" w:rsidP="00337C55">
            <w:pPr>
              <w:pStyle w:val="BodyText3"/>
              <w:rPr>
                <w:rFonts w:ascii="Calibri" w:hAnsi="Calibri" w:cs="Calibri"/>
                <w:color w:val="auto"/>
                <w:szCs w:val="32"/>
                <w:lang w:val="ru-RU"/>
              </w:rPr>
            </w:pPr>
            <w:r w:rsidRPr="004E1158">
              <w:rPr>
                <w:rFonts w:ascii="Calibri" w:hAnsi="Calibri" w:cs="Calibri"/>
                <w:color w:val="auto"/>
                <w:szCs w:val="32"/>
              </w:rPr>
              <w:t xml:space="preserve">и </w:t>
            </w:r>
            <w:proofErr w:type="spellStart"/>
            <w:r w:rsidRPr="004E1158">
              <w:rPr>
                <w:rFonts w:ascii="Calibri" w:hAnsi="Calibri" w:cs="Calibri"/>
                <w:color w:val="auto"/>
                <w:szCs w:val="32"/>
              </w:rPr>
              <w:t>другия</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всеобхватен</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доход</w:t>
            </w:r>
            <w:proofErr w:type="spellEnd"/>
          </w:p>
          <w:p w14:paraId="3A3197CB" w14:textId="77777777" w:rsidR="009B0457" w:rsidRPr="004E1158" w:rsidRDefault="009B0457" w:rsidP="00337C55">
            <w:pPr>
              <w:pStyle w:val="BodyText3"/>
              <w:rPr>
                <w:rFonts w:ascii="Calibri" w:hAnsi="Calibri" w:cs="Calibri"/>
                <w:color w:val="auto"/>
                <w:szCs w:val="32"/>
                <w:lang w:val="en-CA"/>
              </w:rPr>
            </w:pPr>
            <w:proofErr w:type="spellStart"/>
            <w:r w:rsidRPr="00500F2F">
              <w:rPr>
                <w:rFonts w:ascii="Calibri" w:hAnsi="Calibri" w:cs="Calibri"/>
                <w:bCs/>
                <w:szCs w:val="32"/>
              </w:rPr>
              <w:t>к</w:t>
            </w:r>
            <w:r w:rsidRPr="00500F2F">
              <w:rPr>
                <w:rFonts w:ascii="Calibri" w:hAnsi="Calibri" w:cs="Calibri"/>
                <w:bCs/>
                <w:szCs w:val="32"/>
                <w:lang w:val="en-US"/>
              </w:rPr>
              <w:t>ъм</w:t>
            </w:r>
            <w:proofErr w:type="spellEnd"/>
            <w:r w:rsidRPr="00500F2F">
              <w:rPr>
                <w:rFonts w:ascii="Calibri" w:hAnsi="Calibri" w:cs="Calibri"/>
                <w:bCs/>
                <w:szCs w:val="32"/>
                <w:lang w:val="en-US"/>
              </w:rPr>
              <w:t xml:space="preserve"> </w:t>
            </w:r>
            <w:r w:rsidRPr="00500F2F">
              <w:rPr>
                <w:rFonts w:ascii="Calibri" w:hAnsi="Calibri" w:cs="Calibri"/>
                <w:bCs/>
                <w:szCs w:val="32"/>
              </w:rPr>
              <w:t>3</w:t>
            </w:r>
            <w:r w:rsidR="005E7DED" w:rsidRPr="00500F2F">
              <w:rPr>
                <w:rFonts w:ascii="Calibri" w:hAnsi="Calibri" w:cs="Calibri"/>
                <w:bCs/>
                <w:szCs w:val="32"/>
                <w:lang w:val="bg-BG"/>
              </w:rPr>
              <w:t>0</w:t>
            </w:r>
            <w:r w:rsidRPr="00500F2F">
              <w:rPr>
                <w:rFonts w:ascii="Calibri" w:hAnsi="Calibri" w:cs="Calibri"/>
                <w:bCs/>
                <w:szCs w:val="32"/>
              </w:rPr>
              <w:t xml:space="preserve"> </w:t>
            </w:r>
            <w:r w:rsidR="005E7DED" w:rsidRPr="00500F2F">
              <w:rPr>
                <w:rFonts w:ascii="Calibri" w:hAnsi="Calibri" w:cs="Calibri"/>
                <w:bCs/>
                <w:szCs w:val="32"/>
                <w:lang w:val="bg-BG"/>
              </w:rPr>
              <w:t>юни</w:t>
            </w:r>
            <w:r w:rsidRPr="00500F2F">
              <w:rPr>
                <w:rFonts w:ascii="Calibri" w:hAnsi="Calibri" w:cs="Calibri"/>
                <w:bCs/>
                <w:szCs w:val="32"/>
              </w:rPr>
              <w:t xml:space="preserve"> </w:t>
            </w:r>
            <w:r w:rsidRPr="00500F2F">
              <w:rPr>
                <w:rFonts w:ascii="Calibri" w:hAnsi="Calibri" w:cs="Calibri"/>
                <w:bCs/>
                <w:szCs w:val="32"/>
                <w:lang w:val="en-US"/>
              </w:rPr>
              <w:t>20</w:t>
            </w:r>
            <w:r w:rsidR="00095509" w:rsidRPr="00500F2F">
              <w:rPr>
                <w:rFonts w:ascii="Calibri" w:hAnsi="Calibri" w:cs="Calibri"/>
                <w:bCs/>
                <w:szCs w:val="32"/>
                <w:lang w:val="bg-BG"/>
              </w:rPr>
              <w:t>2</w:t>
            </w:r>
            <w:r w:rsidR="00EF09C0" w:rsidRPr="00500F2F">
              <w:rPr>
                <w:rFonts w:ascii="Calibri" w:hAnsi="Calibri" w:cs="Calibri"/>
                <w:bCs/>
                <w:szCs w:val="32"/>
                <w:lang w:val="bg-BG"/>
              </w:rPr>
              <w:t>4</w:t>
            </w:r>
            <w:r w:rsidRPr="00500F2F">
              <w:rPr>
                <w:rFonts w:ascii="Calibri" w:hAnsi="Calibri" w:cs="Calibri"/>
                <w:bCs/>
                <w:szCs w:val="32"/>
                <w:lang w:val="en-US"/>
              </w:rPr>
              <w:t>г</w:t>
            </w:r>
            <w:r w:rsidRPr="00500F2F">
              <w:rPr>
                <w:rFonts w:ascii="Calibri" w:hAnsi="Calibri" w:cs="Calibri"/>
                <w:bCs/>
                <w:szCs w:val="32"/>
              </w:rPr>
              <w:t>.</w:t>
            </w:r>
          </w:p>
          <w:p w14:paraId="1B991E1D" w14:textId="77777777" w:rsidR="009B0457" w:rsidRPr="00E07FF7" w:rsidRDefault="009B0457" w:rsidP="00337C55">
            <w:pPr>
              <w:pStyle w:val="BodyText3"/>
              <w:rPr>
                <w:rFonts w:ascii="Calibri" w:hAnsi="Calibri" w:cs="Calibri"/>
                <w:b w:val="0"/>
                <w:color w:val="auto"/>
                <w:sz w:val="22"/>
                <w:lang w:val="en-CA"/>
              </w:rPr>
            </w:pPr>
          </w:p>
        </w:tc>
      </w:tr>
    </w:tbl>
    <w:p w14:paraId="14F43A42" w14:textId="77777777" w:rsidR="00991127" w:rsidRPr="00E07FF7" w:rsidRDefault="00991127" w:rsidP="00991127">
      <w:pPr>
        <w:pStyle w:val="BodyText3"/>
        <w:rPr>
          <w:rFonts w:ascii="Calibri" w:hAnsi="Calibri" w:cs="Calibri"/>
          <w:color w:val="auto"/>
          <w:sz w:val="22"/>
        </w:rPr>
      </w:pPr>
      <w:r w:rsidRPr="00E07FF7">
        <w:rPr>
          <w:rFonts w:ascii="Calibri" w:hAnsi="Calibri" w:cs="Calibri"/>
          <w:b w:val="0"/>
          <w:color w:val="auto"/>
          <w:sz w:val="22"/>
        </w:rPr>
        <w:t xml:space="preserve"> </w:t>
      </w:r>
    </w:p>
    <w:tbl>
      <w:tblPr>
        <w:tblW w:w="9288" w:type="dxa"/>
        <w:shd w:val="clear" w:color="auto" w:fill="FFFFFF"/>
        <w:tblLook w:val="0000" w:firstRow="0" w:lastRow="0" w:firstColumn="0" w:lastColumn="0" w:noHBand="0" w:noVBand="0"/>
      </w:tblPr>
      <w:tblGrid>
        <w:gridCol w:w="4968"/>
        <w:gridCol w:w="11"/>
        <w:gridCol w:w="1415"/>
        <w:gridCol w:w="14"/>
        <w:gridCol w:w="1399"/>
        <w:gridCol w:w="41"/>
        <w:gridCol w:w="1373"/>
        <w:gridCol w:w="67"/>
      </w:tblGrid>
      <w:tr w:rsidR="00991127" w:rsidRPr="00E07FF7" w14:paraId="5F15AD07" w14:textId="77777777" w:rsidTr="00E831BF">
        <w:trPr>
          <w:trHeight w:val="113"/>
        </w:trPr>
        <w:tc>
          <w:tcPr>
            <w:tcW w:w="4968" w:type="dxa"/>
            <w:shd w:val="clear" w:color="auto" w:fill="FFFFFF"/>
          </w:tcPr>
          <w:p w14:paraId="786BB7D6" w14:textId="77777777" w:rsidR="00991127" w:rsidRPr="00E07FF7" w:rsidRDefault="00991127" w:rsidP="00337C55">
            <w:pPr>
              <w:autoSpaceDE w:val="0"/>
              <w:autoSpaceDN w:val="0"/>
              <w:adjustRightInd w:val="0"/>
              <w:rPr>
                <w:rFonts w:ascii="Calibri" w:hAnsi="Calibri" w:cs="Calibri"/>
                <w:b/>
                <w:bCs/>
              </w:rPr>
            </w:pPr>
          </w:p>
        </w:tc>
        <w:tc>
          <w:tcPr>
            <w:tcW w:w="1440" w:type="dxa"/>
            <w:gridSpan w:val="3"/>
            <w:shd w:val="clear" w:color="auto" w:fill="FFFFFF"/>
          </w:tcPr>
          <w:p w14:paraId="57787FFB" w14:textId="77777777" w:rsidR="00991127" w:rsidRPr="00E07FF7" w:rsidRDefault="00991127" w:rsidP="00337C55">
            <w:pPr>
              <w:autoSpaceDE w:val="0"/>
              <w:autoSpaceDN w:val="0"/>
              <w:adjustRightInd w:val="0"/>
              <w:jc w:val="center"/>
              <w:rPr>
                <w:rFonts w:ascii="Calibri" w:hAnsi="Calibri" w:cs="Calibri"/>
                <w:b/>
                <w:bCs/>
              </w:rPr>
            </w:pPr>
            <w:proofErr w:type="spellStart"/>
            <w:r w:rsidRPr="00E07FF7">
              <w:rPr>
                <w:rFonts w:ascii="Calibri" w:hAnsi="Calibri" w:cs="Calibri"/>
                <w:b/>
                <w:bCs/>
              </w:rPr>
              <w:t>Пояснения</w:t>
            </w:r>
            <w:proofErr w:type="spellEnd"/>
          </w:p>
        </w:tc>
        <w:tc>
          <w:tcPr>
            <w:tcW w:w="1440" w:type="dxa"/>
            <w:gridSpan w:val="2"/>
            <w:shd w:val="clear" w:color="auto" w:fill="FFFFFF"/>
          </w:tcPr>
          <w:p w14:paraId="44D2A81C" w14:textId="77777777" w:rsidR="00991127" w:rsidRPr="00E07FF7" w:rsidRDefault="00C00F26" w:rsidP="000B353D">
            <w:pPr>
              <w:autoSpaceDE w:val="0"/>
              <w:autoSpaceDN w:val="0"/>
              <w:adjustRightInd w:val="0"/>
              <w:jc w:val="right"/>
              <w:rPr>
                <w:rFonts w:ascii="Calibri" w:hAnsi="Calibri" w:cs="Calibri"/>
                <w:b/>
                <w:bCs/>
                <w:lang w:val="bg-BG"/>
              </w:rPr>
            </w:pPr>
            <w:r w:rsidRPr="00E07FF7">
              <w:rPr>
                <w:rFonts w:ascii="Calibri" w:hAnsi="Calibri" w:cs="Calibri"/>
                <w:b/>
                <w:bCs/>
              </w:rPr>
              <w:t>3</w:t>
            </w:r>
            <w:r w:rsidR="000B353D">
              <w:rPr>
                <w:rFonts w:ascii="Calibri" w:hAnsi="Calibri" w:cs="Calibri"/>
                <w:b/>
                <w:bCs/>
                <w:lang w:val="bg-BG"/>
              </w:rPr>
              <w:t>0</w:t>
            </w:r>
            <w:r w:rsidRPr="00E07FF7">
              <w:rPr>
                <w:rFonts w:ascii="Calibri" w:hAnsi="Calibri" w:cs="Calibri"/>
                <w:b/>
                <w:bCs/>
              </w:rPr>
              <w:t>.0</w:t>
            </w:r>
            <w:r w:rsidR="000B353D">
              <w:rPr>
                <w:rFonts w:ascii="Calibri" w:hAnsi="Calibri" w:cs="Calibri"/>
                <w:b/>
                <w:bCs/>
                <w:lang w:val="bg-BG"/>
              </w:rPr>
              <w:t>6</w:t>
            </w:r>
            <w:r w:rsidRPr="00E07FF7">
              <w:rPr>
                <w:rFonts w:ascii="Calibri" w:hAnsi="Calibri" w:cs="Calibri"/>
                <w:b/>
                <w:bCs/>
              </w:rPr>
              <w:t>.20</w:t>
            </w:r>
            <w:r w:rsidR="00D51938" w:rsidRPr="00E07FF7">
              <w:rPr>
                <w:rFonts w:ascii="Calibri" w:hAnsi="Calibri" w:cs="Calibri"/>
                <w:b/>
                <w:bCs/>
                <w:lang w:val="bg-BG"/>
              </w:rPr>
              <w:t>2</w:t>
            </w:r>
            <w:r w:rsidR="0021253C" w:rsidRPr="00E07FF7">
              <w:rPr>
                <w:rFonts w:ascii="Calibri" w:hAnsi="Calibri" w:cs="Calibri"/>
                <w:b/>
                <w:bCs/>
                <w:lang w:val="bg-BG"/>
              </w:rPr>
              <w:t>4</w:t>
            </w:r>
          </w:p>
        </w:tc>
        <w:tc>
          <w:tcPr>
            <w:tcW w:w="1440" w:type="dxa"/>
            <w:gridSpan w:val="2"/>
            <w:shd w:val="clear" w:color="auto" w:fill="FFFFFF"/>
          </w:tcPr>
          <w:p w14:paraId="60881189" w14:textId="77777777" w:rsidR="00991127" w:rsidRPr="002911BE" w:rsidRDefault="00C00F26" w:rsidP="000B353D">
            <w:pPr>
              <w:autoSpaceDE w:val="0"/>
              <w:autoSpaceDN w:val="0"/>
              <w:adjustRightInd w:val="0"/>
              <w:jc w:val="right"/>
              <w:rPr>
                <w:rFonts w:ascii="Calibri" w:hAnsi="Calibri" w:cs="Calibri"/>
                <w:b/>
                <w:bCs/>
                <w:lang w:val="bg-BG"/>
              </w:rPr>
            </w:pPr>
            <w:r w:rsidRPr="002911BE">
              <w:rPr>
                <w:rFonts w:ascii="Calibri" w:hAnsi="Calibri" w:cs="Calibri"/>
                <w:b/>
                <w:bCs/>
              </w:rPr>
              <w:t>3</w:t>
            </w:r>
            <w:r w:rsidR="000B353D">
              <w:rPr>
                <w:rFonts w:ascii="Calibri" w:hAnsi="Calibri" w:cs="Calibri"/>
                <w:b/>
                <w:bCs/>
                <w:lang w:val="bg-BG"/>
              </w:rPr>
              <w:t>0</w:t>
            </w:r>
            <w:r w:rsidRPr="002911BE">
              <w:rPr>
                <w:rFonts w:ascii="Calibri" w:hAnsi="Calibri" w:cs="Calibri"/>
                <w:b/>
                <w:bCs/>
              </w:rPr>
              <w:t>.0</w:t>
            </w:r>
            <w:r w:rsidR="000B353D">
              <w:rPr>
                <w:rFonts w:ascii="Calibri" w:hAnsi="Calibri" w:cs="Calibri"/>
                <w:b/>
                <w:bCs/>
                <w:lang w:val="bg-BG"/>
              </w:rPr>
              <w:t>6</w:t>
            </w:r>
            <w:r w:rsidRPr="002911BE">
              <w:rPr>
                <w:rFonts w:ascii="Calibri" w:hAnsi="Calibri" w:cs="Calibri"/>
                <w:b/>
                <w:bCs/>
              </w:rPr>
              <w:t>.20</w:t>
            </w:r>
            <w:r w:rsidR="00E86A1E" w:rsidRPr="002911BE">
              <w:rPr>
                <w:rFonts w:ascii="Calibri" w:hAnsi="Calibri" w:cs="Calibri"/>
                <w:b/>
                <w:bCs/>
                <w:lang w:val="bg-BG"/>
              </w:rPr>
              <w:t>2</w:t>
            </w:r>
            <w:r w:rsidR="0021253C" w:rsidRPr="002911BE">
              <w:rPr>
                <w:rFonts w:ascii="Calibri" w:hAnsi="Calibri" w:cs="Calibri"/>
                <w:b/>
                <w:bCs/>
                <w:lang w:val="bg-BG"/>
              </w:rPr>
              <w:t>3</w:t>
            </w:r>
          </w:p>
        </w:tc>
      </w:tr>
      <w:tr w:rsidR="00991127" w:rsidRPr="00E07FF7" w14:paraId="1541A772" w14:textId="77777777" w:rsidTr="00E831BF">
        <w:trPr>
          <w:trHeight w:val="113"/>
        </w:trPr>
        <w:tc>
          <w:tcPr>
            <w:tcW w:w="4968" w:type="dxa"/>
            <w:shd w:val="clear" w:color="auto" w:fill="FFFFFF"/>
          </w:tcPr>
          <w:p w14:paraId="5D9BD3D6" w14:textId="77777777" w:rsidR="00991127" w:rsidRPr="00E07FF7" w:rsidRDefault="00991127" w:rsidP="00337C55">
            <w:pPr>
              <w:autoSpaceDE w:val="0"/>
              <w:autoSpaceDN w:val="0"/>
              <w:adjustRightInd w:val="0"/>
              <w:rPr>
                <w:rFonts w:ascii="Calibri" w:hAnsi="Calibri" w:cs="Calibri"/>
                <w:b/>
                <w:bCs/>
              </w:rPr>
            </w:pPr>
          </w:p>
        </w:tc>
        <w:tc>
          <w:tcPr>
            <w:tcW w:w="1440" w:type="dxa"/>
            <w:gridSpan w:val="3"/>
            <w:shd w:val="clear" w:color="auto" w:fill="FFFFFF"/>
          </w:tcPr>
          <w:p w14:paraId="3E1AA0F8" w14:textId="77777777" w:rsidR="00991127" w:rsidRPr="00E07FF7" w:rsidRDefault="00991127" w:rsidP="00337C55">
            <w:pPr>
              <w:autoSpaceDE w:val="0"/>
              <w:autoSpaceDN w:val="0"/>
              <w:adjustRightInd w:val="0"/>
              <w:jc w:val="center"/>
              <w:rPr>
                <w:rFonts w:ascii="Calibri" w:hAnsi="Calibri" w:cs="Calibri"/>
                <w:b/>
                <w:bCs/>
              </w:rPr>
            </w:pPr>
          </w:p>
        </w:tc>
        <w:tc>
          <w:tcPr>
            <w:tcW w:w="1440" w:type="dxa"/>
            <w:gridSpan w:val="2"/>
            <w:shd w:val="clear" w:color="auto" w:fill="FFFFFF"/>
          </w:tcPr>
          <w:p w14:paraId="1E9E16F9" w14:textId="77777777" w:rsidR="00991127" w:rsidRPr="00E07FF7" w:rsidRDefault="00991127" w:rsidP="00337C55">
            <w:pPr>
              <w:autoSpaceDE w:val="0"/>
              <w:autoSpaceDN w:val="0"/>
              <w:adjustRightInd w:val="0"/>
              <w:jc w:val="right"/>
              <w:rPr>
                <w:rFonts w:ascii="Calibri" w:hAnsi="Calibri" w:cs="Calibri"/>
                <w:b/>
                <w:bCs/>
              </w:rPr>
            </w:pPr>
            <w:r w:rsidRPr="00E07FF7">
              <w:rPr>
                <w:rFonts w:ascii="Calibri" w:hAnsi="Calibri" w:cs="Calibri"/>
                <w:b/>
                <w:bCs/>
              </w:rPr>
              <w:t xml:space="preserve">’000 </w:t>
            </w:r>
            <w:proofErr w:type="spellStart"/>
            <w:r w:rsidRPr="00E07FF7">
              <w:rPr>
                <w:rFonts w:ascii="Calibri" w:hAnsi="Calibri" w:cs="Calibri"/>
                <w:b/>
                <w:bCs/>
              </w:rPr>
              <w:t>лв</w:t>
            </w:r>
            <w:proofErr w:type="spellEnd"/>
            <w:r w:rsidRPr="00E07FF7">
              <w:rPr>
                <w:rFonts w:ascii="Calibri" w:hAnsi="Calibri" w:cs="Calibri"/>
                <w:b/>
                <w:bCs/>
              </w:rPr>
              <w:t>.</w:t>
            </w:r>
          </w:p>
        </w:tc>
        <w:tc>
          <w:tcPr>
            <w:tcW w:w="1440" w:type="dxa"/>
            <w:gridSpan w:val="2"/>
            <w:shd w:val="clear" w:color="auto" w:fill="FFFFFF"/>
          </w:tcPr>
          <w:p w14:paraId="31E40FDF" w14:textId="77777777" w:rsidR="00991127" w:rsidRPr="002911BE" w:rsidRDefault="00991127" w:rsidP="00337C55">
            <w:pPr>
              <w:autoSpaceDE w:val="0"/>
              <w:autoSpaceDN w:val="0"/>
              <w:adjustRightInd w:val="0"/>
              <w:jc w:val="right"/>
              <w:rPr>
                <w:rFonts w:ascii="Calibri" w:hAnsi="Calibri" w:cs="Calibri"/>
                <w:b/>
                <w:bCs/>
              </w:rPr>
            </w:pPr>
            <w:r w:rsidRPr="002911BE">
              <w:rPr>
                <w:rFonts w:ascii="Calibri" w:hAnsi="Calibri" w:cs="Calibri"/>
                <w:b/>
                <w:bCs/>
              </w:rPr>
              <w:t xml:space="preserve">’000 </w:t>
            </w:r>
            <w:proofErr w:type="spellStart"/>
            <w:r w:rsidRPr="002911BE">
              <w:rPr>
                <w:rFonts w:ascii="Calibri" w:hAnsi="Calibri" w:cs="Calibri"/>
                <w:b/>
                <w:bCs/>
              </w:rPr>
              <w:t>лв</w:t>
            </w:r>
            <w:proofErr w:type="spellEnd"/>
            <w:r w:rsidRPr="002911BE">
              <w:rPr>
                <w:rFonts w:ascii="Calibri" w:hAnsi="Calibri" w:cs="Calibri"/>
                <w:b/>
                <w:bCs/>
              </w:rPr>
              <w:t>.</w:t>
            </w:r>
          </w:p>
        </w:tc>
      </w:tr>
      <w:tr w:rsidR="00991127" w:rsidRPr="00E07FF7" w14:paraId="2EE80551" w14:textId="77777777" w:rsidTr="00E831BF">
        <w:trPr>
          <w:trHeight w:val="113"/>
        </w:trPr>
        <w:tc>
          <w:tcPr>
            <w:tcW w:w="4968" w:type="dxa"/>
            <w:shd w:val="clear" w:color="auto" w:fill="FFFFFF"/>
          </w:tcPr>
          <w:p w14:paraId="12C17431" w14:textId="77777777" w:rsidR="00991127" w:rsidRPr="00E07FF7" w:rsidRDefault="00991127" w:rsidP="00337C55">
            <w:pPr>
              <w:autoSpaceDE w:val="0"/>
              <w:autoSpaceDN w:val="0"/>
              <w:adjustRightInd w:val="0"/>
              <w:rPr>
                <w:rFonts w:ascii="Calibri" w:hAnsi="Calibri" w:cs="Calibri"/>
                <w:b/>
                <w:bCs/>
              </w:rPr>
            </w:pPr>
          </w:p>
        </w:tc>
        <w:tc>
          <w:tcPr>
            <w:tcW w:w="1440" w:type="dxa"/>
            <w:gridSpan w:val="3"/>
            <w:shd w:val="clear" w:color="auto" w:fill="FFFFFF"/>
          </w:tcPr>
          <w:p w14:paraId="229342FC" w14:textId="77777777" w:rsidR="00991127" w:rsidRPr="00E07FF7" w:rsidRDefault="00991127" w:rsidP="00337C55">
            <w:pPr>
              <w:autoSpaceDE w:val="0"/>
              <w:autoSpaceDN w:val="0"/>
              <w:adjustRightInd w:val="0"/>
              <w:jc w:val="center"/>
              <w:rPr>
                <w:rFonts w:ascii="Calibri" w:hAnsi="Calibri" w:cs="Calibri"/>
              </w:rPr>
            </w:pPr>
          </w:p>
        </w:tc>
        <w:tc>
          <w:tcPr>
            <w:tcW w:w="1440" w:type="dxa"/>
            <w:gridSpan w:val="2"/>
            <w:shd w:val="clear" w:color="auto" w:fill="FFFFFF"/>
          </w:tcPr>
          <w:p w14:paraId="067D8675" w14:textId="77777777" w:rsidR="00991127" w:rsidRPr="00E07FF7" w:rsidRDefault="00991127" w:rsidP="00337C55">
            <w:pPr>
              <w:autoSpaceDE w:val="0"/>
              <w:autoSpaceDN w:val="0"/>
              <w:adjustRightInd w:val="0"/>
              <w:jc w:val="right"/>
              <w:rPr>
                <w:rFonts w:ascii="Calibri" w:hAnsi="Calibri" w:cs="Calibri"/>
                <w:b/>
                <w:bCs/>
              </w:rPr>
            </w:pPr>
          </w:p>
        </w:tc>
        <w:tc>
          <w:tcPr>
            <w:tcW w:w="1440" w:type="dxa"/>
            <w:gridSpan w:val="2"/>
            <w:shd w:val="clear" w:color="auto" w:fill="FFFFFF"/>
          </w:tcPr>
          <w:p w14:paraId="189BDFDE" w14:textId="77777777" w:rsidR="00991127" w:rsidRPr="002911BE" w:rsidRDefault="00991127" w:rsidP="00337C55">
            <w:pPr>
              <w:autoSpaceDE w:val="0"/>
              <w:autoSpaceDN w:val="0"/>
              <w:adjustRightInd w:val="0"/>
              <w:jc w:val="right"/>
              <w:rPr>
                <w:rFonts w:ascii="Calibri" w:hAnsi="Calibri" w:cs="Calibri"/>
                <w:b/>
                <w:bCs/>
              </w:rPr>
            </w:pPr>
          </w:p>
        </w:tc>
      </w:tr>
      <w:tr w:rsidR="00991127" w:rsidRPr="00E07FF7" w14:paraId="6C9E885E" w14:textId="77777777" w:rsidTr="00E831BF">
        <w:trPr>
          <w:trHeight w:val="113"/>
        </w:trPr>
        <w:tc>
          <w:tcPr>
            <w:tcW w:w="4968" w:type="dxa"/>
            <w:shd w:val="clear" w:color="auto" w:fill="FFFFFF"/>
            <w:vAlign w:val="bottom"/>
          </w:tcPr>
          <w:p w14:paraId="1620BAB6" w14:textId="77777777" w:rsidR="00991127" w:rsidRPr="00771D82" w:rsidRDefault="00991127" w:rsidP="00337C55">
            <w:pPr>
              <w:autoSpaceDE w:val="0"/>
              <w:autoSpaceDN w:val="0"/>
              <w:adjustRightInd w:val="0"/>
              <w:rPr>
                <w:rFonts w:ascii="Calibri" w:hAnsi="Calibri" w:cs="Calibri"/>
                <w:b/>
                <w:bCs/>
                <w:lang w:val="bg-BG"/>
              </w:rPr>
            </w:pPr>
            <w:proofErr w:type="spellStart"/>
            <w:r w:rsidRPr="00771D82">
              <w:rPr>
                <w:rFonts w:ascii="Calibri" w:hAnsi="Calibri" w:cs="Calibri"/>
                <w:bCs/>
                <w:color w:val="000000"/>
              </w:rPr>
              <w:t>Приходи</w:t>
            </w:r>
            <w:proofErr w:type="spellEnd"/>
            <w:r w:rsidRPr="00771D82">
              <w:rPr>
                <w:rFonts w:ascii="Calibri" w:hAnsi="Calibri" w:cs="Calibri"/>
                <w:bCs/>
                <w:color w:val="000000"/>
              </w:rPr>
              <w:t xml:space="preserve"> </w:t>
            </w:r>
            <w:proofErr w:type="spellStart"/>
            <w:r w:rsidRPr="00771D82">
              <w:rPr>
                <w:rFonts w:ascii="Calibri" w:hAnsi="Calibri" w:cs="Calibri"/>
                <w:bCs/>
                <w:color w:val="000000"/>
              </w:rPr>
              <w:t>от</w:t>
            </w:r>
            <w:proofErr w:type="spellEnd"/>
            <w:r w:rsidRPr="00771D82">
              <w:rPr>
                <w:rFonts w:ascii="Calibri" w:hAnsi="Calibri" w:cs="Calibri"/>
                <w:bCs/>
                <w:color w:val="000000"/>
              </w:rPr>
              <w:t xml:space="preserve"> </w:t>
            </w:r>
            <w:r w:rsidRPr="00771D82">
              <w:rPr>
                <w:rFonts w:ascii="Calibri" w:hAnsi="Calibri" w:cs="Calibri"/>
                <w:bCs/>
                <w:color w:val="000000"/>
                <w:lang w:val="bg-BG"/>
              </w:rPr>
              <w:t>услуги</w:t>
            </w:r>
          </w:p>
        </w:tc>
        <w:tc>
          <w:tcPr>
            <w:tcW w:w="1440" w:type="dxa"/>
            <w:gridSpan w:val="3"/>
            <w:shd w:val="clear" w:color="auto" w:fill="FFFFFF"/>
          </w:tcPr>
          <w:p w14:paraId="00A79A22" w14:textId="77777777" w:rsidR="00991127" w:rsidRPr="00771D82" w:rsidRDefault="00523204" w:rsidP="001B49E2">
            <w:pPr>
              <w:autoSpaceDE w:val="0"/>
              <w:autoSpaceDN w:val="0"/>
              <w:adjustRightInd w:val="0"/>
              <w:jc w:val="center"/>
              <w:rPr>
                <w:rFonts w:ascii="Calibri" w:hAnsi="Calibri" w:cs="Calibri"/>
                <w:lang w:val="bg-BG"/>
              </w:rPr>
            </w:pPr>
            <w:r w:rsidRPr="00771D82">
              <w:rPr>
                <w:rFonts w:ascii="Calibri" w:hAnsi="Calibri" w:cs="Calibri"/>
                <w:lang w:val="bg-BG"/>
              </w:rPr>
              <w:t>1</w:t>
            </w:r>
            <w:r w:rsidR="001B49E2">
              <w:rPr>
                <w:rFonts w:ascii="Calibri" w:hAnsi="Calibri" w:cs="Calibri"/>
                <w:lang w:val="bg-BG"/>
              </w:rPr>
              <w:t>2</w:t>
            </w:r>
          </w:p>
        </w:tc>
        <w:tc>
          <w:tcPr>
            <w:tcW w:w="1440" w:type="dxa"/>
            <w:gridSpan w:val="2"/>
            <w:shd w:val="clear" w:color="auto" w:fill="FFFFFF"/>
            <w:vAlign w:val="bottom"/>
          </w:tcPr>
          <w:p w14:paraId="38D0BECD" w14:textId="77777777" w:rsidR="00991127" w:rsidRPr="009A655D" w:rsidRDefault="009A655D" w:rsidP="00991127">
            <w:pPr>
              <w:autoSpaceDE w:val="0"/>
              <w:autoSpaceDN w:val="0"/>
              <w:adjustRightInd w:val="0"/>
              <w:jc w:val="right"/>
              <w:rPr>
                <w:rFonts w:ascii="Calibri" w:hAnsi="Calibri" w:cs="Calibri"/>
                <w:bCs/>
                <w:lang w:val="bg-BG"/>
              </w:rPr>
            </w:pPr>
            <w:r>
              <w:rPr>
                <w:rFonts w:ascii="Calibri" w:hAnsi="Calibri" w:cs="Calibri"/>
                <w:bCs/>
                <w:lang w:val="bg-BG"/>
              </w:rPr>
              <w:t>127</w:t>
            </w:r>
          </w:p>
        </w:tc>
        <w:tc>
          <w:tcPr>
            <w:tcW w:w="1440" w:type="dxa"/>
            <w:gridSpan w:val="2"/>
            <w:shd w:val="clear" w:color="auto" w:fill="FFFFFF"/>
            <w:vAlign w:val="bottom"/>
          </w:tcPr>
          <w:p w14:paraId="3B349E02" w14:textId="77777777" w:rsidR="00991127" w:rsidRPr="00771D82" w:rsidRDefault="009A655D" w:rsidP="00991127">
            <w:pPr>
              <w:autoSpaceDE w:val="0"/>
              <w:autoSpaceDN w:val="0"/>
              <w:adjustRightInd w:val="0"/>
              <w:jc w:val="right"/>
              <w:rPr>
                <w:rFonts w:ascii="Calibri" w:hAnsi="Calibri" w:cs="Calibri"/>
                <w:bCs/>
                <w:lang w:val="bg-BG"/>
              </w:rPr>
            </w:pPr>
            <w:r>
              <w:rPr>
                <w:rFonts w:ascii="Calibri" w:hAnsi="Calibri" w:cs="Calibri"/>
                <w:bCs/>
                <w:lang w:val="bg-BG"/>
              </w:rPr>
              <w:t>130</w:t>
            </w:r>
          </w:p>
        </w:tc>
      </w:tr>
      <w:tr w:rsidR="000863F6" w:rsidRPr="00E07FF7" w14:paraId="672690E3" w14:textId="77777777" w:rsidTr="00E831BF">
        <w:trPr>
          <w:trHeight w:val="113"/>
        </w:trPr>
        <w:tc>
          <w:tcPr>
            <w:tcW w:w="4968" w:type="dxa"/>
            <w:shd w:val="clear" w:color="auto" w:fill="FFFFFF"/>
          </w:tcPr>
          <w:p w14:paraId="18E26F98" w14:textId="77777777" w:rsidR="000863F6" w:rsidRPr="00771D82" w:rsidRDefault="000863F6" w:rsidP="00876E75">
            <w:pPr>
              <w:autoSpaceDE w:val="0"/>
              <w:autoSpaceDN w:val="0"/>
              <w:adjustRightInd w:val="0"/>
              <w:rPr>
                <w:rFonts w:ascii="Calibri" w:hAnsi="Calibri" w:cs="Calibri"/>
              </w:rPr>
            </w:pPr>
            <w:proofErr w:type="spellStart"/>
            <w:r w:rsidRPr="00771D82">
              <w:rPr>
                <w:rFonts w:ascii="Calibri" w:hAnsi="Calibri" w:cs="Calibri"/>
                <w:color w:val="000000"/>
              </w:rPr>
              <w:t>Други</w:t>
            </w:r>
            <w:proofErr w:type="spellEnd"/>
            <w:r w:rsidRPr="00771D82">
              <w:rPr>
                <w:rFonts w:ascii="Calibri" w:hAnsi="Calibri" w:cs="Calibri"/>
                <w:color w:val="000000"/>
              </w:rPr>
              <w:t xml:space="preserve"> </w:t>
            </w:r>
            <w:proofErr w:type="spellStart"/>
            <w:r w:rsidRPr="00771D82">
              <w:rPr>
                <w:rFonts w:ascii="Calibri" w:hAnsi="Calibri" w:cs="Calibri"/>
                <w:color w:val="000000"/>
              </w:rPr>
              <w:t>приходи</w:t>
            </w:r>
            <w:proofErr w:type="spellEnd"/>
          </w:p>
        </w:tc>
        <w:tc>
          <w:tcPr>
            <w:tcW w:w="1440" w:type="dxa"/>
            <w:gridSpan w:val="3"/>
            <w:shd w:val="clear" w:color="auto" w:fill="FFFFFF"/>
          </w:tcPr>
          <w:p w14:paraId="41DFCDFF" w14:textId="77777777" w:rsidR="000863F6" w:rsidRPr="00771D82" w:rsidRDefault="000863F6" w:rsidP="00BD1396">
            <w:pPr>
              <w:autoSpaceDE w:val="0"/>
              <w:autoSpaceDN w:val="0"/>
              <w:adjustRightInd w:val="0"/>
              <w:jc w:val="center"/>
              <w:rPr>
                <w:rFonts w:ascii="Calibri" w:hAnsi="Calibri" w:cs="Calibri"/>
                <w:lang w:val="bg-BG"/>
              </w:rPr>
            </w:pPr>
          </w:p>
        </w:tc>
        <w:tc>
          <w:tcPr>
            <w:tcW w:w="1440" w:type="dxa"/>
            <w:gridSpan w:val="2"/>
            <w:shd w:val="clear" w:color="auto" w:fill="FFFFFF"/>
            <w:vAlign w:val="bottom"/>
          </w:tcPr>
          <w:p w14:paraId="41EE76D2" w14:textId="77777777" w:rsidR="000863F6" w:rsidRPr="00771D82" w:rsidRDefault="00761F5D" w:rsidP="00876E75">
            <w:pPr>
              <w:autoSpaceDE w:val="0"/>
              <w:autoSpaceDN w:val="0"/>
              <w:adjustRightInd w:val="0"/>
              <w:jc w:val="right"/>
              <w:rPr>
                <w:rFonts w:ascii="Calibri" w:hAnsi="Calibri" w:cs="Calibri"/>
              </w:rPr>
            </w:pPr>
            <w:r w:rsidRPr="00771D82">
              <w:rPr>
                <w:rFonts w:ascii="Calibri" w:hAnsi="Calibri" w:cs="Calibri"/>
              </w:rPr>
              <w:t>-</w:t>
            </w:r>
          </w:p>
        </w:tc>
        <w:tc>
          <w:tcPr>
            <w:tcW w:w="1440" w:type="dxa"/>
            <w:gridSpan w:val="2"/>
            <w:shd w:val="clear" w:color="auto" w:fill="FFFFFF"/>
            <w:vAlign w:val="bottom"/>
          </w:tcPr>
          <w:p w14:paraId="74511F31" w14:textId="77777777" w:rsidR="000863F6" w:rsidRPr="00771D82" w:rsidRDefault="0095746F" w:rsidP="00925A27">
            <w:pPr>
              <w:autoSpaceDE w:val="0"/>
              <w:autoSpaceDN w:val="0"/>
              <w:adjustRightInd w:val="0"/>
              <w:jc w:val="right"/>
              <w:rPr>
                <w:rFonts w:ascii="Calibri" w:hAnsi="Calibri" w:cs="Calibri"/>
                <w:lang w:val="bg-BG"/>
              </w:rPr>
            </w:pPr>
            <w:r w:rsidRPr="00771D82">
              <w:rPr>
                <w:rFonts w:ascii="Calibri" w:hAnsi="Calibri" w:cs="Calibri"/>
                <w:lang w:val="bg-BG"/>
              </w:rPr>
              <w:t>1</w:t>
            </w:r>
          </w:p>
        </w:tc>
      </w:tr>
      <w:tr w:rsidR="000863F6" w:rsidRPr="00E07FF7" w14:paraId="23AEE890" w14:textId="77777777" w:rsidTr="00E831BF">
        <w:trPr>
          <w:trHeight w:val="113"/>
        </w:trPr>
        <w:tc>
          <w:tcPr>
            <w:tcW w:w="4968" w:type="dxa"/>
            <w:shd w:val="clear" w:color="auto" w:fill="FFFFFF"/>
          </w:tcPr>
          <w:p w14:paraId="4D91387E" w14:textId="77777777" w:rsidR="000863F6" w:rsidRPr="00771D82" w:rsidRDefault="000863F6" w:rsidP="00876E75">
            <w:pPr>
              <w:autoSpaceDE w:val="0"/>
              <w:autoSpaceDN w:val="0"/>
              <w:adjustRightInd w:val="0"/>
              <w:rPr>
                <w:rFonts w:ascii="Calibri" w:hAnsi="Calibri" w:cs="Calibri"/>
              </w:rPr>
            </w:pPr>
          </w:p>
        </w:tc>
        <w:tc>
          <w:tcPr>
            <w:tcW w:w="1440" w:type="dxa"/>
            <w:gridSpan w:val="3"/>
            <w:shd w:val="clear" w:color="auto" w:fill="FFFFFF"/>
          </w:tcPr>
          <w:p w14:paraId="5731266B" w14:textId="77777777" w:rsidR="000863F6" w:rsidRPr="00771D82" w:rsidRDefault="000863F6" w:rsidP="00BD1396">
            <w:pPr>
              <w:autoSpaceDE w:val="0"/>
              <w:autoSpaceDN w:val="0"/>
              <w:adjustRightInd w:val="0"/>
              <w:jc w:val="center"/>
              <w:rPr>
                <w:rFonts w:ascii="Calibri" w:hAnsi="Calibri" w:cs="Calibri"/>
                <w:lang w:val="bg-BG"/>
              </w:rPr>
            </w:pPr>
          </w:p>
        </w:tc>
        <w:tc>
          <w:tcPr>
            <w:tcW w:w="1440" w:type="dxa"/>
            <w:gridSpan w:val="2"/>
            <w:shd w:val="clear" w:color="auto" w:fill="FFFFFF"/>
            <w:vAlign w:val="bottom"/>
          </w:tcPr>
          <w:p w14:paraId="139BBF40" w14:textId="77777777" w:rsidR="000863F6" w:rsidRPr="00771D82" w:rsidRDefault="000863F6" w:rsidP="00876E75">
            <w:pPr>
              <w:autoSpaceDE w:val="0"/>
              <w:autoSpaceDN w:val="0"/>
              <w:adjustRightInd w:val="0"/>
              <w:jc w:val="right"/>
              <w:rPr>
                <w:rFonts w:ascii="Calibri" w:hAnsi="Calibri" w:cs="Calibri"/>
              </w:rPr>
            </w:pPr>
          </w:p>
        </w:tc>
        <w:tc>
          <w:tcPr>
            <w:tcW w:w="1440" w:type="dxa"/>
            <w:gridSpan w:val="2"/>
            <w:shd w:val="clear" w:color="auto" w:fill="FFFFFF"/>
            <w:vAlign w:val="bottom"/>
          </w:tcPr>
          <w:p w14:paraId="5904AEB3" w14:textId="77777777" w:rsidR="000863F6" w:rsidRPr="00771D82" w:rsidRDefault="000863F6" w:rsidP="00925A27">
            <w:pPr>
              <w:autoSpaceDE w:val="0"/>
              <w:autoSpaceDN w:val="0"/>
              <w:adjustRightInd w:val="0"/>
              <w:jc w:val="right"/>
              <w:rPr>
                <w:rFonts w:ascii="Calibri" w:hAnsi="Calibri" w:cs="Calibri"/>
              </w:rPr>
            </w:pPr>
          </w:p>
        </w:tc>
      </w:tr>
      <w:tr w:rsidR="00876E75" w:rsidRPr="00E07FF7" w14:paraId="641EE16A" w14:textId="77777777" w:rsidTr="00E831BF">
        <w:trPr>
          <w:trHeight w:val="113"/>
        </w:trPr>
        <w:tc>
          <w:tcPr>
            <w:tcW w:w="4968" w:type="dxa"/>
            <w:shd w:val="clear" w:color="auto" w:fill="FFFFFF"/>
          </w:tcPr>
          <w:p w14:paraId="081CA67F" w14:textId="77777777" w:rsidR="00876E75" w:rsidRPr="00771D82" w:rsidRDefault="00876E75" w:rsidP="00876E75">
            <w:pPr>
              <w:autoSpaceDE w:val="0"/>
              <w:autoSpaceDN w:val="0"/>
              <w:adjustRightInd w:val="0"/>
              <w:rPr>
                <w:rFonts w:ascii="Calibri" w:hAnsi="Calibri" w:cs="Calibri"/>
              </w:rPr>
            </w:pPr>
            <w:proofErr w:type="spellStart"/>
            <w:r w:rsidRPr="00771D82">
              <w:rPr>
                <w:rFonts w:ascii="Calibri" w:hAnsi="Calibri" w:cs="Calibri"/>
              </w:rPr>
              <w:t>Разходи</w:t>
            </w:r>
            <w:proofErr w:type="spellEnd"/>
            <w:r w:rsidRPr="00771D82">
              <w:rPr>
                <w:rFonts w:ascii="Calibri" w:hAnsi="Calibri" w:cs="Calibri"/>
              </w:rPr>
              <w:t xml:space="preserve"> </w:t>
            </w:r>
            <w:proofErr w:type="spellStart"/>
            <w:r w:rsidRPr="00771D82">
              <w:rPr>
                <w:rFonts w:ascii="Calibri" w:hAnsi="Calibri" w:cs="Calibri"/>
              </w:rPr>
              <w:t>за</w:t>
            </w:r>
            <w:proofErr w:type="spellEnd"/>
            <w:r w:rsidRPr="00771D82">
              <w:rPr>
                <w:rFonts w:ascii="Calibri" w:hAnsi="Calibri" w:cs="Calibri"/>
              </w:rPr>
              <w:t xml:space="preserve"> </w:t>
            </w:r>
            <w:r w:rsidRPr="00771D82">
              <w:rPr>
                <w:rFonts w:ascii="Calibri" w:hAnsi="Calibri" w:cs="Calibri"/>
                <w:lang w:val="bg-BG"/>
              </w:rPr>
              <w:t xml:space="preserve">материали </w:t>
            </w:r>
          </w:p>
        </w:tc>
        <w:tc>
          <w:tcPr>
            <w:tcW w:w="1440" w:type="dxa"/>
            <w:gridSpan w:val="3"/>
            <w:shd w:val="clear" w:color="auto" w:fill="FFFFFF"/>
          </w:tcPr>
          <w:p w14:paraId="4E2C02DE" w14:textId="77777777" w:rsidR="00876E75" w:rsidRPr="00771D82" w:rsidRDefault="00523204" w:rsidP="00B64D08">
            <w:pPr>
              <w:autoSpaceDE w:val="0"/>
              <w:autoSpaceDN w:val="0"/>
              <w:adjustRightInd w:val="0"/>
              <w:jc w:val="center"/>
              <w:rPr>
                <w:rFonts w:ascii="Calibri" w:hAnsi="Calibri" w:cs="Calibri"/>
                <w:lang w:val="bg-BG"/>
              </w:rPr>
            </w:pPr>
            <w:r w:rsidRPr="00771D82">
              <w:rPr>
                <w:rFonts w:ascii="Calibri" w:hAnsi="Calibri" w:cs="Calibri"/>
                <w:lang w:val="bg-BG"/>
              </w:rPr>
              <w:t>1</w:t>
            </w:r>
            <w:r w:rsidR="00B64D08">
              <w:rPr>
                <w:rFonts w:ascii="Calibri" w:hAnsi="Calibri" w:cs="Calibri"/>
                <w:lang w:val="bg-BG"/>
              </w:rPr>
              <w:t>3</w:t>
            </w:r>
          </w:p>
        </w:tc>
        <w:tc>
          <w:tcPr>
            <w:tcW w:w="1440" w:type="dxa"/>
            <w:gridSpan w:val="2"/>
            <w:shd w:val="clear" w:color="auto" w:fill="FFFFFF"/>
            <w:vAlign w:val="bottom"/>
          </w:tcPr>
          <w:p w14:paraId="0976E95A" w14:textId="77777777" w:rsidR="00876E75" w:rsidRPr="00771D82" w:rsidRDefault="002140A3" w:rsidP="00876E75">
            <w:pPr>
              <w:autoSpaceDE w:val="0"/>
              <w:autoSpaceDN w:val="0"/>
              <w:adjustRightInd w:val="0"/>
              <w:jc w:val="right"/>
              <w:rPr>
                <w:rFonts w:ascii="Calibri" w:hAnsi="Calibri" w:cs="Calibri"/>
                <w:lang w:val="bg-BG"/>
              </w:rPr>
            </w:pPr>
            <w:r w:rsidRPr="00771D82">
              <w:rPr>
                <w:rFonts w:ascii="Calibri" w:hAnsi="Calibri" w:cs="Calibri"/>
              </w:rPr>
              <w:t>-</w:t>
            </w:r>
          </w:p>
        </w:tc>
        <w:tc>
          <w:tcPr>
            <w:tcW w:w="1440" w:type="dxa"/>
            <w:gridSpan w:val="2"/>
            <w:shd w:val="clear" w:color="auto" w:fill="FFFFFF"/>
            <w:vAlign w:val="bottom"/>
          </w:tcPr>
          <w:p w14:paraId="31E2C7FC" w14:textId="77777777" w:rsidR="00876E75" w:rsidRPr="00771D82" w:rsidRDefault="00E86A1E" w:rsidP="00925A27">
            <w:pPr>
              <w:autoSpaceDE w:val="0"/>
              <w:autoSpaceDN w:val="0"/>
              <w:adjustRightInd w:val="0"/>
              <w:jc w:val="right"/>
              <w:rPr>
                <w:rFonts w:ascii="Calibri" w:hAnsi="Calibri" w:cs="Calibri"/>
                <w:lang w:val="bg-BG"/>
              </w:rPr>
            </w:pPr>
            <w:r w:rsidRPr="00771D82">
              <w:rPr>
                <w:rFonts w:ascii="Calibri" w:hAnsi="Calibri" w:cs="Calibri"/>
              </w:rPr>
              <w:t>(</w:t>
            </w:r>
            <w:r w:rsidRPr="00771D82">
              <w:rPr>
                <w:rFonts w:ascii="Calibri" w:hAnsi="Calibri" w:cs="Calibri"/>
                <w:lang w:val="bg-BG"/>
              </w:rPr>
              <w:t>1</w:t>
            </w:r>
            <w:r w:rsidRPr="00771D82">
              <w:rPr>
                <w:rFonts w:ascii="Calibri" w:hAnsi="Calibri" w:cs="Calibri"/>
              </w:rPr>
              <w:t>)</w:t>
            </w:r>
          </w:p>
        </w:tc>
      </w:tr>
      <w:tr w:rsidR="00991127" w:rsidRPr="00E07FF7" w14:paraId="09C57E83" w14:textId="77777777" w:rsidTr="00E831BF">
        <w:trPr>
          <w:trHeight w:val="113"/>
        </w:trPr>
        <w:tc>
          <w:tcPr>
            <w:tcW w:w="4968" w:type="dxa"/>
            <w:shd w:val="clear" w:color="auto" w:fill="FFFFFF"/>
          </w:tcPr>
          <w:p w14:paraId="0FBA9BAB" w14:textId="77777777" w:rsidR="00991127" w:rsidRPr="00771D82" w:rsidRDefault="00991127" w:rsidP="00876E75">
            <w:pPr>
              <w:autoSpaceDE w:val="0"/>
              <w:autoSpaceDN w:val="0"/>
              <w:adjustRightInd w:val="0"/>
              <w:rPr>
                <w:rFonts w:ascii="Calibri" w:hAnsi="Calibri" w:cs="Calibri"/>
              </w:rPr>
            </w:pPr>
            <w:proofErr w:type="spellStart"/>
            <w:r w:rsidRPr="00771D82">
              <w:rPr>
                <w:rFonts w:ascii="Calibri" w:hAnsi="Calibri" w:cs="Calibri"/>
              </w:rPr>
              <w:t>Разходи</w:t>
            </w:r>
            <w:proofErr w:type="spellEnd"/>
            <w:r w:rsidRPr="00771D82">
              <w:rPr>
                <w:rFonts w:ascii="Calibri" w:hAnsi="Calibri" w:cs="Calibri"/>
              </w:rPr>
              <w:t xml:space="preserve"> за </w:t>
            </w:r>
            <w:proofErr w:type="spellStart"/>
            <w:r w:rsidRPr="00771D82">
              <w:rPr>
                <w:rFonts w:ascii="Calibri" w:hAnsi="Calibri" w:cs="Calibri"/>
              </w:rPr>
              <w:t>външни</w:t>
            </w:r>
            <w:proofErr w:type="spellEnd"/>
            <w:r w:rsidRPr="00771D82">
              <w:rPr>
                <w:rFonts w:ascii="Calibri" w:hAnsi="Calibri" w:cs="Calibri"/>
              </w:rPr>
              <w:t xml:space="preserve"> </w:t>
            </w:r>
            <w:proofErr w:type="spellStart"/>
            <w:r w:rsidRPr="00771D82">
              <w:rPr>
                <w:rFonts w:ascii="Calibri" w:hAnsi="Calibri" w:cs="Calibri"/>
              </w:rPr>
              <w:t>услуги</w:t>
            </w:r>
            <w:proofErr w:type="spellEnd"/>
          </w:p>
        </w:tc>
        <w:tc>
          <w:tcPr>
            <w:tcW w:w="1440" w:type="dxa"/>
            <w:gridSpan w:val="3"/>
            <w:shd w:val="clear" w:color="auto" w:fill="FFFFFF"/>
          </w:tcPr>
          <w:p w14:paraId="04F2A1C7" w14:textId="77777777" w:rsidR="00991127" w:rsidRPr="00771D82" w:rsidRDefault="00523204" w:rsidP="00B64D08">
            <w:pPr>
              <w:autoSpaceDE w:val="0"/>
              <w:autoSpaceDN w:val="0"/>
              <w:adjustRightInd w:val="0"/>
              <w:jc w:val="center"/>
              <w:rPr>
                <w:rFonts w:ascii="Calibri" w:hAnsi="Calibri" w:cs="Calibri"/>
                <w:lang w:val="bg-BG"/>
              </w:rPr>
            </w:pPr>
            <w:r w:rsidRPr="00771D82">
              <w:rPr>
                <w:rFonts w:ascii="Calibri" w:hAnsi="Calibri" w:cs="Calibri"/>
                <w:lang w:val="bg-BG"/>
              </w:rPr>
              <w:t>1</w:t>
            </w:r>
            <w:r w:rsidR="00B64D08">
              <w:rPr>
                <w:rFonts w:ascii="Calibri" w:hAnsi="Calibri" w:cs="Calibri"/>
                <w:lang w:val="bg-BG"/>
              </w:rPr>
              <w:t>4</w:t>
            </w:r>
          </w:p>
        </w:tc>
        <w:tc>
          <w:tcPr>
            <w:tcW w:w="1440" w:type="dxa"/>
            <w:gridSpan w:val="2"/>
            <w:shd w:val="clear" w:color="auto" w:fill="FFFFFF"/>
            <w:vAlign w:val="bottom"/>
          </w:tcPr>
          <w:p w14:paraId="6B34FAAD" w14:textId="77777777" w:rsidR="00991127" w:rsidRPr="00771D82" w:rsidRDefault="00991127" w:rsidP="0052295F">
            <w:pPr>
              <w:autoSpaceDE w:val="0"/>
              <w:autoSpaceDN w:val="0"/>
              <w:adjustRightInd w:val="0"/>
              <w:jc w:val="right"/>
              <w:rPr>
                <w:rFonts w:ascii="Calibri" w:hAnsi="Calibri" w:cs="Calibri"/>
              </w:rPr>
            </w:pPr>
            <w:r w:rsidRPr="00771D82">
              <w:rPr>
                <w:rFonts w:ascii="Calibri" w:hAnsi="Calibri" w:cs="Calibri"/>
              </w:rPr>
              <w:t>(</w:t>
            </w:r>
            <w:r w:rsidR="0052295F">
              <w:rPr>
                <w:rFonts w:ascii="Calibri" w:hAnsi="Calibri" w:cs="Calibri"/>
                <w:lang w:val="bg-BG"/>
              </w:rPr>
              <w:t>29</w:t>
            </w:r>
            <w:r w:rsidRPr="00771D82">
              <w:rPr>
                <w:rFonts w:ascii="Calibri" w:hAnsi="Calibri" w:cs="Calibri"/>
              </w:rPr>
              <w:t>)</w:t>
            </w:r>
          </w:p>
        </w:tc>
        <w:tc>
          <w:tcPr>
            <w:tcW w:w="1440" w:type="dxa"/>
            <w:gridSpan w:val="2"/>
            <w:shd w:val="clear" w:color="auto" w:fill="FFFFFF"/>
            <w:vAlign w:val="bottom"/>
          </w:tcPr>
          <w:p w14:paraId="6A819F34" w14:textId="77777777" w:rsidR="00991127" w:rsidRPr="00771D82" w:rsidRDefault="00B916CD" w:rsidP="00D45217">
            <w:pPr>
              <w:autoSpaceDE w:val="0"/>
              <w:autoSpaceDN w:val="0"/>
              <w:adjustRightInd w:val="0"/>
              <w:jc w:val="right"/>
              <w:rPr>
                <w:rFonts w:ascii="Calibri" w:hAnsi="Calibri" w:cs="Calibri"/>
              </w:rPr>
            </w:pPr>
            <w:r w:rsidRPr="00771D82">
              <w:rPr>
                <w:rFonts w:ascii="Calibri" w:hAnsi="Calibri" w:cs="Calibri"/>
                <w:lang w:val="bg-BG"/>
              </w:rPr>
              <w:t xml:space="preserve"> </w:t>
            </w:r>
            <w:r w:rsidR="00043308" w:rsidRPr="00771D82">
              <w:rPr>
                <w:rFonts w:ascii="Calibri" w:hAnsi="Calibri" w:cs="Calibri"/>
              </w:rPr>
              <w:t>(</w:t>
            </w:r>
            <w:r w:rsidR="00D45217">
              <w:rPr>
                <w:rFonts w:ascii="Calibri" w:hAnsi="Calibri" w:cs="Calibri"/>
                <w:lang w:val="bg-BG"/>
              </w:rPr>
              <w:t>41</w:t>
            </w:r>
            <w:r w:rsidR="00991127" w:rsidRPr="00771D82">
              <w:rPr>
                <w:rFonts w:ascii="Calibri" w:hAnsi="Calibri" w:cs="Calibri"/>
              </w:rPr>
              <w:t>)</w:t>
            </w:r>
          </w:p>
        </w:tc>
      </w:tr>
      <w:tr w:rsidR="00991127" w:rsidRPr="00E07FF7" w14:paraId="451A2E93" w14:textId="77777777" w:rsidTr="00B37D52">
        <w:trPr>
          <w:trHeight w:val="113"/>
        </w:trPr>
        <w:tc>
          <w:tcPr>
            <w:tcW w:w="4968" w:type="dxa"/>
            <w:shd w:val="clear" w:color="auto" w:fill="FFFFFF"/>
          </w:tcPr>
          <w:p w14:paraId="78931B4A" w14:textId="77777777" w:rsidR="00991127" w:rsidRPr="00771D82" w:rsidRDefault="00991127" w:rsidP="00337C55">
            <w:pPr>
              <w:autoSpaceDE w:val="0"/>
              <w:autoSpaceDN w:val="0"/>
              <w:adjustRightInd w:val="0"/>
              <w:rPr>
                <w:rFonts w:ascii="Calibri" w:hAnsi="Calibri" w:cs="Calibri"/>
              </w:rPr>
            </w:pPr>
            <w:proofErr w:type="spellStart"/>
            <w:r w:rsidRPr="00771D82">
              <w:rPr>
                <w:rFonts w:ascii="Calibri" w:hAnsi="Calibri" w:cs="Calibri"/>
              </w:rPr>
              <w:t>Разходи</w:t>
            </w:r>
            <w:proofErr w:type="spellEnd"/>
            <w:r w:rsidRPr="00771D82">
              <w:rPr>
                <w:rFonts w:ascii="Calibri" w:hAnsi="Calibri" w:cs="Calibri"/>
              </w:rPr>
              <w:t xml:space="preserve"> </w:t>
            </w:r>
            <w:proofErr w:type="spellStart"/>
            <w:r w:rsidRPr="00771D82">
              <w:rPr>
                <w:rFonts w:ascii="Calibri" w:hAnsi="Calibri" w:cs="Calibri"/>
              </w:rPr>
              <w:t>за</w:t>
            </w:r>
            <w:proofErr w:type="spellEnd"/>
            <w:r w:rsidRPr="00771D82">
              <w:rPr>
                <w:rFonts w:ascii="Calibri" w:hAnsi="Calibri" w:cs="Calibri"/>
              </w:rPr>
              <w:t xml:space="preserve"> </w:t>
            </w:r>
            <w:proofErr w:type="spellStart"/>
            <w:r w:rsidRPr="00771D82">
              <w:rPr>
                <w:rFonts w:ascii="Calibri" w:hAnsi="Calibri" w:cs="Calibri"/>
              </w:rPr>
              <w:t>персонала</w:t>
            </w:r>
            <w:proofErr w:type="spellEnd"/>
          </w:p>
        </w:tc>
        <w:tc>
          <w:tcPr>
            <w:tcW w:w="1440" w:type="dxa"/>
            <w:gridSpan w:val="3"/>
            <w:shd w:val="clear" w:color="auto" w:fill="FFFFFF"/>
          </w:tcPr>
          <w:p w14:paraId="3E8ACC76" w14:textId="77777777" w:rsidR="00991127" w:rsidRPr="00771D82" w:rsidRDefault="00523204" w:rsidP="00C61B90">
            <w:pPr>
              <w:autoSpaceDE w:val="0"/>
              <w:autoSpaceDN w:val="0"/>
              <w:adjustRightInd w:val="0"/>
              <w:jc w:val="center"/>
              <w:rPr>
                <w:rFonts w:ascii="Calibri" w:hAnsi="Calibri" w:cs="Calibri"/>
                <w:lang w:val="bg-BG"/>
              </w:rPr>
            </w:pPr>
            <w:r w:rsidRPr="00771D82">
              <w:rPr>
                <w:rFonts w:ascii="Calibri" w:hAnsi="Calibri" w:cs="Calibri"/>
                <w:lang w:val="bg-BG"/>
              </w:rPr>
              <w:t>1</w:t>
            </w:r>
            <w:r w:rsidR="00C61B90">
              <w:rPr>
                <w:rFonts w:ascii="Calibri" w:hAnsi="Calibri" w:cs="Calibri"/>
                <w:lang w:val="bg-BG"/>
              </w:rPr>
              <w:t>5</w:t>
            </w:r>
          </w:p>
        </w:tc>
        <w:tc>
          <w:tcPr>
            <w:tcW w:w="1440" w:type="dxa"/>
            <w:gridSpan w:val="2"/>
            <w:shd w:val="clear" w:color="auto" w:fill="FFFFFF"/>
            <w:vAlign w:val="bottom"/>
          </w:tcPr>
          <w:p w14:paraId="6DD297F7" w14:textId="77777777" w:rsidR="00991127" w:rsidRPr="00771D82" w:rsidRDefault="00991127" w:rsidP="0052295F">
            <w:pPr>
              <w:autoSpaceDE w:val="0"/>
              <w:autoSpaceDN w:val="0"/>
              <w:adjustRightInd w:val="0"/>
              <w:jc w:val="right"/>
              <w:rPr>
                <w:rFonts w:ascii="Calibri" w:hAnsi="Calibri" w:cs="Calibri"/>
              </w:rPr>
            </w:pPr>
            <w:r w:rsidRPr="00771D82">
              <w:rPr>
                <w:rFonts w:ascii="Calibri" w:hAnsi="Calibri" w:cs="Calibri"/>
              </w:rPr>
              <w:t>(</w:t>
            </w:r>
            <w:r w:rsidR="0052295F">
              <w:rPr>
                <w:rFonts w:ascii="Calibri" w:hAnsi="Calibri" w:cs="Calibri"/>
                <w:lang w:val="bg-BG"/>
              </w:rPr>
              <w:t>59</w:t>
            </w:r>
            <w:r w:rsidRPr="00771D82">
              <w:rPr>
                <w:rFonts w:ascii="Calibri" w:hAnsi="Calibri" w:cs="Calibri"/>
              </w:rPr>
              <w:t>)</w:t>
            </w:r>
          </w:p>
        </w:tc>
        <w:tc>
          <w:tcPr>
            <w:tcW w:w="1440" w:type="dxa"/>
            <w:gridSpan w:val="2"/>
            <w:shd w:val="clear" w:color="auto" w:fill="FFFFFF"/>
            <w:vAlign w:val="bottom"/>
          </w:tcPr>
          <w:p w14:paraId="431CDB69" w14:textId="77777777" w:rsidR="00991127" w:rsidRPr="00771D82" w:rsidRDefault="00991127" w:rsidP="00B37D52">
            <w:pPr>
              <w:autoSpaceDE w:val="0"/>
              <w:autoSpaceDN w:val="0"/>
              <w:adjustRightInd w:val="0"/>
              <w:jc w:val="right"/>
              <w:rPr>
                <w:rFonts w:ascii="Calibri" w:hAnsi="Calibri" w:cs="Calibri"/>
              </w:rPr>
            </w:pPr>
            <w:r w:rsidRPr="00771D82">
              <w:rPr>
                <w:rFonts w:ascii="Calibri" w:hAnsi="Calibri" w:cs="Calibri"/>
              </w:rPr>
              <w:t>(</w:t>
            </w:r>
            <w:r w:rsidR="00B37D52">
              <w:rPr>
                <w:rFonts w:ascii="Calibri" w:hAnsi="Calibri" w:cs="Calibri"/>
                <w:lang w:val="bg-BG"/>
              </w:rPr>
              <w:t>55</w:t>
            </w:r>
            <w:r w:rsidRPr="00771D82">
              <w:rPr>
                <w:rFonts w:ascii="Calibri" w:hAnsi="Calibri" w:cs="Calibri"/>
              </w:rPr>
              <w:t>)</w:t>
            </w:r>
          </w:p>
        </w:tc>
      </w:tr>
      <w:tr w:rsidR="00D45217" w:rsidRPr="00E07FF7" w14:paraId="5C22B653" w14:textId="77777777" w:rsidTr="00B37D52">
        <w:trPr>
          <w:trHeight w:val="113"/>
        </w:trPr>
        <w:tc>
          <w:tcPr>
            <w:tcW w:w="4968" w:type="dxa"/>
          </w:tcPr>
          <w:p w14:paraId="187998AB" w14:textId="77777777" w:rsidR="00D45217" w:rsidRPr="005B1728" w:rsidRDefault="00D45217" w:rsidP="00043308">
            <w:pPr>
              <w:autoSpaceDE w:val="0"/>
              <w:autoSpaceDN w:val="0"/>
              <w:adjustRightInd w:val="0"/>
              <w:rPr>
                <w:rFonts w:ascii="Calibri" w:hAnsi="Calibri" w:cs="Calibri"/>
                <w:lang w:val="ru-RU"/>
              </w:rPr>
            </w:pPr>
            <w:proofErr w:type="spellStart"/>
            <w:r w:rsidRPr="005B1728">
              <w:rPr>
                <w:rFonts w:ascii="Calibri" w:hAnsi="Calibri" w:cs="Calibri"/>
                <w:lang w:val="ru-RU"/>
              </w:rPr>
              <w:t>Разходи</w:t>
            </w:r>
            <w:proofErr w:type="spellEnd"/>
            <w:r w:rsidRPr="005B1728">
              <w:rPr>
                <w:rFonts w:ascii="Calibri" w:hAnsi="Calibri" w:cs="Calibri"/>
                <w:lang w:val="ru-RU"/>
              </w:rPr>
              <w:t xml:space="preserve"> за амортизация на </w:t>
            </w:r>
            <w:proofErr w:type="spellStart"/>
            <w:r w:rsidRPr="005B1728">
              <w:rPr>
                <w:rFonts w:ascii="Calibri" w:hAnsi="Calibri" w:cs="Calibri"/>
                <w:lang w:val="ru-RU"/>
              </w:rPr>
              <w:t>нетекущи</w:t>
            </w:r>
            <w:proofErr w:type="spellEnd"/>
            <w:r w:rsidRPr="005B1728">
              <w:rPr>
                <w:rFonts w:ascii="Calibri" w:hAnsi="Calibri" w:cs="Calibri"/>
                <w:lang w:val="ru-RU"/>
              </w:rPr>
              <w:t xml:space="preserve"> </w:t>
            </w:r>
            <w:proofErr w:type="spellStart"/>
            <w:r w:rsidRPr="005B1728">
              <w:rPr>
                <w:rFonts w:ascii="Calibri" w:hAnsi="Calibri" w:cs="Calibri"/>
                <w:lang w:val="ru-RU"/>
              </w:rPr>
              <w:t>активи</w:t>
            </w:r>
            <w:proofErr w:type="spellEnd"/>
          </w:p>
        </w:tc>
        <w:tc>
          <w:tcPr>
            <w:tcW w:w="1440" w:type="dxa"/>
            <w:gridSpan w:val="3"/>
          </w:tcPr>
          <w:p w14:paraId="0BE294BE" w14:textId="77777777" w:rsidR="00D45217" w:rsidRPr="00771D82" w:rsidRDefault="00B37D52" w:rsidP="00DE7BBA">
            <w:pPr>
              <w:autoSpaceDE w:val="0"/>
              <w:autoSpaceDN w:val="0"/>
              <w:adjustRightInd w:val="0"/>
              <w:jc w:val="center"/>
              <w:rPr>
                <w:rFonts w:ascii="Calibri" w:hAnsi="Calibri" w:cs="Calibri"/>
                <w:lang w:val="bg-BG"/>
              </w:rPr>
            </w:pPr>
            <w:r w:rsidRPr="00B2387F">
              <w:rPr>
                <w:rFonts w:ascii="Calibri" w:hAnsi="Calibri" w:cs="Calibri"/>
                <w:lang w:val="bg-BG"/>
              </w:rPr>
              <w:t>6</w:t>
            </w:r>
          </w:p>
        </w:tc>
        <w:tc>
          <w:tcPr>
            <w:tcW w:w="1440" w:type="dxa"/>
            <w:gridSpan w:val="2"/>
            <w:shd w:val="clear" w:color="auto" w:fill="auto"/>
            <w:vAlign w:val="bottom"/>
          </w:tcPr>
          <w:p w14:paraId="0E70EE7B" w14:textId="77777777" w:rsidR="00D45217" w:rsidRPr="00771D82" w:rsidRDefault="00D45217" w:rsidP="002140A3">
            <w:pPr>
              <w:autoSpaceDE w:val="0"/>
              <w:autoSpaceDN w:val="0"/>
              <w:adjustRightInd w:val="0"/>
              <w:jc w:val="right"/>
              <w:rPr>
                <w:rFonts w:ascii="Calibri" w:hAnsi="Calibri" w:cs="Calibri"/>
              </w:rPr>
            </w:pPr>
          </w:p>
        </w:tc>
        <w:tc>
          <w:tcPr>
            <w:tcW w:w="1440" w:type="dxa"/>
            <w:gridSpan w:val="2"/>
            <w:shd w:val="clear" w:color="auto" w:fill="FFFFFF"/>
            <w:vAlign w:val="bottom"/>
          </w:tcPr>
          <w:p w14:paraId="1D7993AB" w14:textId="77777777" w:rsidR="00D45217" w:rsidRPr="00771D82" w:rsidRDefault="00B37D52" w:rsidP="0095746F">
            <w:pPr>
              <w:autoSpaceDE w:val="0"/>
              <w:autoSpaceDN w:val="0"/>
              <w:adjustRightInd w:val="0"/>
              <w:jc w:val="right"/>
              <w:rPr>
                <w:rFonts w:ascii="Calibri" w:hAnsi="Calibri" w:cs="Calibri"/>
              </w:rPr>
            </w:pPr>
            <w:r w:rsidRPr="00771D82">
              <w:rPr>
                <w:rFonts w:ascii="Calibri" w:hAnsi="Calibri" w:cs="Calibri"/>
              </w:rPr>
              <w:t>(</w:t>
            </w:r>
            <w:r w:rsidRPr="00771D82">
              <w:rPr>
                <w:rFonts w:ascii="Calibri" w:hAnsi="Calibri" w:cs="Calibri"/>
                <w:lang w:val="bg-BG"/>
              </w:rPr>
              <w:t>1</w:t>
            </w:r>
            <w:r w:rsidRPr="00771D82">
              <w:rPr>
                <w:rFonts w:ascii="Calibri" w:hAnsi="Calibri" w:cs="Calibri"/>
              </w:rPr>
              <w:t>)</w:t>
            </w:r>
          </w:p>
        </w:tc>
      </w:tr>
      <w:tr w:rsidR="00043308" w:rsidRPr="00E07FF7" w14:paraId="38C70ADB" w14:textId="77777777" w:rsidTr="00B37D52">
        <w:trPr>
          <w:trHeight w:val="113"/>
        </w:trPr>
        <w:tc>
          <w:tcPr>
            <w:tcW w:w="4968" w:type="dxa"/>
          </w:tcPr>
          <w:p w14:paraId="3AB978A0" w14:textId="77777777" w:rsidR="00043308" w:rsidRPr="00771D82" w:rsidRDefault="00043308" w:rsidP="00043308">
            <w:pPr>
              <w:autoSpaceDE w:val="0"/>
              <w:autoSpaceDN w:val="0"/>
              <w:adjustRightInd w:val="0"/>
              <w:rPr>
                <w:rFonts w:ascii="Calibri" w:hAnsi="Calibri" w:cs="Calibri"/>
              </w:rPr>
            </w:pPr>
            <w:proofErr w:type="spellStart"/>
            <w:r w:rsidRPr="00771D82">
              <w:rPr>
                <w:rFonts w:ascii="Calibri" w:hAnsi="Calibri" w:cs="Calibri"/>
              </w:rPr>
              <w:t>Други</w:t>
            </w:r>
            <w:proofErr w:type="spellEnd"/>
            <w:r w:rsidRPr="00771D82">
              <w:rPr>
                <w:rFonts w:ascii="Calibri" w:hAnsi="Calibri" w:cs="Calibri"/>
              </w:rPr>
              <w:t xml:space="preserve"> </w:t>
            </w:r>
            <w:proofErr w:type="spellStart"/>
            <w:r w:rsidRPr="00771D82">
              <w:rPr>
                <w:rFonts w:ascii="Calibri" w:hAnsi="Calibri" w:cs="Calibri"/>
              </w:rPr>
              <w:t>разходи</w:t>
            </w:r>
            <w:proofErr w:type="spellEnd"/>
          </w:p>
        </w:tc>
        <w:tc>
          <w:tcPr>
            <w:tcW w:w="1440" w:type="dxa"/>
            <w:gridSpan w:val="3"/>
          </w:tcPr>
          <w:p w14:paraId="7855703B" w14:textId="77777777" w:rsidR="00043308" w:rsidRPr="00771D82" w:rsidRDefault="00523204" w:rsidP="0092560C">
            <w:pPr>
              <w:autoSpaceDE w:val="0"/>
              <w:autoSpaceDN w:val="0"/>
              <w:adjustRightInd w:val="0"/>
              <w:jc w:val="center"/>
              <w:rPr>
                <w:rFonts w:ascii="Calibri" w:hAnsi="Calibri" w:cs="Calibri"/>
                <w:lang w:val="bg-BG"/>
              </w:rPr>
            </w:pPr>
            <w:r w:rsidRPr="00771D82">
              <w:rPr>
                <w:rFonts w:ascii="Calibri" w:hAnsi="Calibri" w:cs="Calibri"/>
                <w:lang w:val="bg-BG"/>
              </w:rPr>
              <w:t>1</w:t>
            </w:r>
            <w:r w:rsidR="0092560C">
              <w:rPr>
                <w:rFonts w:ascii="Calibri" w:hAnsi="Calibri" w:cs="Calibri"/>
                <w:lang w:val="bg-BG"/>
              </w:rPr>
              <w:t>6</w:t>
            </w:r>
          </w:p>
        </w:tc>
        <w:tc>
          <w:tcPr>
            <w:tcW w:w="1440" w:type="dxa"/>
            <w:gridSpan w:val="2"/>
            <w:tcBorders>
              <w:bottom w:val="single" w:sz="4" w:space="0" w:color="auto"/>
            </w:tcBorders>
            <w:shd w:val="clear" w:color="auto" w:fill="auto"/>
            <w:vAlign w:val="bottom"/>
          </w:tcPr>
          <w:p w14:paraId="00BF8D09" w14:textId="77777777" w:rsidR="00043308" w:rsidRPr="00771D82" w:rsidRDefault="00043308" w:rsidP="00C44A36">
            <w:pPr>
              <w:autoSpaceDE w:val="0"/>
              <w:autoSpaceDN w:val="0"/>
              <w:adjustRightInd w:val="0"/>
              <w:jc w:val="right"/>
              <w:rPr>
                <w:rFonts w:ascii="Calibri" w:hAnsi="Calibri" w:cs="Calibri"/>
              </w:rPr>
            </w:pPr>
            <w:r w:rsidRPr="00771D82">
              <w:rPr>
                <w:rFonts w:ascii="Calibri" w:hAnsi="Calibri" w:cs="Calibri"/>
              </w:rPr>
              <w:t>(</w:t>
            </w:r>
            <w:r w:rsidR="00C44A36">
              <w:rPr>
                <w:rFonts w:ascii="Calibri" w:hAnsi="Calibri" w:cs="Calibri"/>
                <w:lang w:val="bg-BG"/>
              </w:rPr>
              <w:t>9</w:t>
            </w:r>
            <w:r w:rsidRPr="00771D82">
              <w:rPr>
                <w:rFonts w:ascii="Calibri" w:hAnsi="Calibri" w:cs="Calibri"/>
              </w:rPr>
              <w:t>)</w:t>
            </w:r>
          </w:p>
        </w:tc>
        <w:tc>
          <w:tcPr>
            <w:tcW w:w="1440" w:type="dxa"/>
            <w:gridSpan w:val="2"/>
            <w:tcBorders>
              <w:bottom w:val="single" w:sz="4" w:space="0" w:color="auto"/>
            </w:tcBorders>
            <w:shd w:val="clear" w:color="auto" w:fill="FFFFFF"/>
            <w:vAlign w:val="bottom"/>
          </w:tcPr>
          <w:p w14:paraId="4F9240A6" w14:textId="77777777" w:rsidR="00043308" w:rsidRPr="00771D82" w:rsidRDefault="00484F49" w:rsidP="00100DDA">
            <w:pPr>
              <w:autoSpaceDE w:val="0"/>
              <w:autoSpaceDN w:val="0"/>
              <w:adjustRightInd w:val="0"/>
              <w:jc w:val="right"/>
              <w:rPr>
                <w:rFonts w:ascii="Calibri" w:hAnsi="Calibri" w:cs="Calibri"/>
                <w:lang w:val="bg-BG"/>
              </w:rPr>
            </w:pPr>
            <w:r w:rsidRPr="00771D82">
              <w:rPr>
                <w:rFonts w:ascii="Calibri" w:hAnsi="Calibri" w:cs="Calibri"/>
              </w:rPr>
              <w:t>(</w:t>
            </w:r>
            <w:r w:rsidR="00100DDA">
              <w:rPr>
                <w:rFonts w:ascii="Calibri" w:hAnsi="Calibri" w:cs="Calibri"/>
                <w:lang w:val="bg-BG"/>
              </w:rPr>
              <w:t>9</w:t>
            </w:r>
            <w:r w:rsidRPr="00771D82">
              <w:rPr>
                <w:rFonts w:ascii="Calibri" w:hAnsi="Calibri" w:cs="Calibri"/>
              </w:rPr>
              <w:t>)</w:t>
            </w:r>
          </w:p>
        </w:tc>
      </w:tr>
      <w:tr w:rsidR="00043308" w:rsidRPr="00E07FF7" w14:paraId="7E9FB4D9" w14:textId="77777777" w:rsidTr="00E831BF">
        <w:trPr>
          <w:trHeight w:val="113"/>
        </w:trPr>
        <w:tc>
          <w:tcPr>
            <w:tcW w:w="4968" w:type="dxa"/>
            <w:shd w:val="clear" w:color="auto" w:fill="FFFFFF"/>
          </w:tcPr>
          <w:p w14:paraId="46F83DBD" w14:textId="77777777" w:rsidR="00043308" w:rsidRPr="00771D82" w:rsidRDefault="000B7B14" w:rsidP="00E6321F">
            <w:pPr>
              <w:pStyle w:val="BodyText2"/>
              <w:rPr>
                <w:rFonts w:ascii="Calibri" w:hAnsi="Calibri" w:cs="Calibri"/>
                <w:szCs w:val="24"/>
                <w:lang w:val="bg-BG"/>
              </w:rPr>
            </w:pPr>
            <w:r>
              <w:rPr>
                <w:rFonts w:ascii="Calibri" w:hAnsi="Calibri" w:cs="Calibri"/>
                <w:szCs w:val="24"/>
                <w:lang w:val="bg-BG"/>
              </w:rPr>
              <w:t>Печалба</w:t>
            </w:r>
            <w:r w:rsidR="00E6321F">
              <w:rPr>
                <w:rFonts w:ascii="Calibri" w:hAnsi="Calibri" w:cs="Calibri"/>
                <w:szCs w:val="24"/>
                <w:lang w:val="bg-BG"/>
              </w:rPr>
              <w:t xml:space="preserve"> </w:t>
            </w:r>
            <w:proofErr w:type="spellStart"/>
            <w:r w:rsidR="00043308" w:rsidRPr="00771D82">
              <w:rPr>
                <w:rFonts w:ascii="Calibri" w:hAnsi="Calibri" w:cs="Calibri"/>
                <w:szCs w:val="24"/>
              </w:rPr>
              <w:t>от</w:t>
            </w:r>
            <w:proofErr w:type="spellEnd"/>
            <w:r w:rsidR="00043308" w:rsidRPr="00771D82">
              <w:rPr>
                <w:rFonts w:ascii="Calibri" w:hAnsi="Calibri" w:cs="Calibri"/>
                <w:szCs w:val="24"/>
              </w:rPr>
              <w:t xml:space="preserve"> </w:t>
            </w:r>
            <w:proofErr w:type="spellStart"/>
            <w:r w:rsidR="00043308" w:rsidRPr="00771D82">
              <w:rPr>
                <w:rFonts w:ascii="Calibri" w:hAnsi="Calibri" w:cs="Calibri"/>
                <w:szCs w:val="24"/>
              </w:rPr>
              <w:t>оперативна</w:t>
            </w:r>
            <w:proofErr w:type="spellEnd"/>
            <w:r w:rsidR="00043308" w:rsidRPr="00771D82">
              <w:rPr>
                <w:rFonts w:ascii="Calibri" w:hAnsi="Calibri" w:cs="Calibri"/>
                <w:szCs w:val="24"/>
              </w:rPr>
              <w:t xml:space="preserve"> </w:t>
            </w:r>
            <w:proofErr w:type="spellStart"/>
            <w:r w:rsidR="00043308" w:rsidRPr="00771D82">
              <w:rPr>
                <w:rFonts w:ascii="Calibri" w:hAnsi="Calibri" w:cs="Calibri"/>
                <w:szCs w:val="24"/>
              </w:rPr>
              <w:t>дейност</w:t>
            </w:r>
            <w:proofErr w:type="spellEnd"/>
          </w:p>
        </w:tc>
        <w:tc>
          <w:tcPr>
            <w:tcW w:w="1440" w:type="dxa"/>
            <w:gridSpan w:val="3"/>
            <w:shd w:val="clear" w:color="auto" w:fill="FFFFFF"/>
          </w:tcPr>
          <w:p w14:paraId="3C654EC2" w14:textId="77777777" w:rsidR="00043308" w:rsidRPr="00771D82" w:rsidRDefault="00043308" w:rsidP="00043308">
            <w:pPr>
              <w:pStyle w:val="BodyText2"/>
              <w:jc w:val="center"/>
              <w:rPr>
                <w:rFonts w:ascii="Calibri" w:hAnsi="Calibri" w:cs="Calibri"/>
                <w:b w:val="0"/>
                <w:szCs w:val="24"/>
                <w:lang w:val="bg-BG"/>
              </w:rPr>
            </w:pPr>
          </w:p>
        </w:tc>
        <w:tc>
          <w:tcPr>
            <w:tcW w:w="1440" w:type="dxa"/>
            <w:gridSpan w:val="2"/>
            <w:tcBorders>
              <w:top w:val="single" w:sz="4" w:space="0" w:color="auto"/>
            </w:tcBorders>
            <w:shd w:val="clear" w:color="auto" w:fill="FFFFFF"/>
            <w:vAlign w:val="bottom"/>
          </w:tcPr>
          <w:p w14:paraId="158B2CD0" w14:textId="77777777" w:rsidR="00043308" w:rsidRPr="00771D82" w:rsidRDefault="001606E2" w:rsidP="004B7A48">
            <w:pPr>
              <w:autoSpaceDE w:val="0"/>
              <w:autoSpaceDN w:val="0"/>
              <w:adjustRightInd w:val="0"/>
              <w:jc w:val="right"/>
              <w:rPr>
                <w:rFonts w:ascii="Calibri" w:hAnsi="Calibri" w:cs="Calibri"/>
                <w:b/>
                <w:bCs/>
                <w:lang w:val="bg-BG"/>
              </w:rPr>
            </w:pPr>
            <w:r>
              <w:rPr>
                <w:rFonts w:ascii="Calibri" w:hAnsi="Calibri" w:cs="Calibri"/>
                <w:b/>
                <w:lang w:val="bg-BG"/>
              </w:rPr>
              <w:t>30</w:t>
            </w:r>
          </w:p>
        </w:tc>
        <w:tc>
          <w:tcPr>
            <w:tcW w:w="1440" w:type="dxa"/>
            <w:gridSpan w:val="2"/>
            <w:tcBorders>
              <w:top w:val="single" w:sz="4" w:space="0" w:color="auto"/>
            </w:tcBorders>
            <w:shd w:val="clear" w:color="auto" w:fill="FFFFFF"/>
            <w:vAlign w:val="bottom"/>
          </w:tcPr>
          <w:p w14:paraId="1742F438" w14:textId="77777777" w:rsidR="00043308" w:rsidRPr="00771D82" w:rsidRDefault="00E6321F" w:rsidP="0095746F">
            <w:pPr>
              <w:autoSpaceDE w:val="0"/>
              <w:autoSpaceDN w:val="0"/>
              <w:adjustRightInd w:val="0"/>
              <w:jc w:val="right"/>
              <w:rPr>
                <w:rFonts w:ascii="Calibri" w:hAnsi="Calibri" w:cs="Calibri"/>
                <w:b/>
                <w:bCs/>
                <w:lang w:val="bg-BG"/>
              </w:rPr>
            </w:pPr>
            <w:r>
              <w:rPr>
                <w:rFonts w:ascii="Calibri" w:hAnsi="Calibri" w:cs="Calibri"/>
                <w:b/>
                <w:lang w:val="bg-BG"/>
              </w:rPr>
              <w:t>24</w:t>
            </w:r>
          </w:p>
        </w:tc>
      </w:tr>
      <w:tr w:rsidR="00043308" w:rsidRPr="00E07FF7" w14:paraId="160D1053" w14:textId="77777777" w:rsidTr="00524208">
        <w:trPr>
          <w:trHeight w:val="113"/>
        </w:trPr>
        <w:tc>
          <w:tcPr>
            <w:tcW w:w="4968" w:type="dxa"/>
            <w:shd w:val="clear" w:color="auto" w:fill="FFFFFF"/>
          </w:tcPr>
          <w:p w14:paraId="4FE9E4FD" w14:textId="77777777" w:rsidR="00043308" w:rsidRPr="00771D82" w:rsidRDefault="00043308" w:rsidP="00043308">
            <w:pPr>
              <w:autoSpaceDE w:val="0"/>
              <w:autoSpaceDN w:val="0"/>
              <w:adjustRightInd w:val="0"/>
              <w:rPr>
                <w:rFonts w:ascii="Calibri" w:hAnsi="Calibri" w:cs="Calibri"/>
              </w:rPr>
            </w:pPr>
          </w:p>
        </w:tc>
        <w:tc>
          <w:tcPr>
            <w:tcW w:w="1440" w:type="dxa"/>
            <w:gridSpan w:val="3"/>
            <w:shd w:val="clear" w:color="auto" w:fill="FFFFFF"/>
            <w:vAlign w:val="bottom"/>
          </w:tcPr>
          <w:p w14:paraId="5B029700" w14:textId="77777777" w:rsidR="00043308" w:rsidRPr="00771D82" w:rsidRDefault="00043308" w:rsidP="00043308">
            <w:pPr>
              <w:autoSpaceDE w:val="0"/>
              <w:autoSpaceDN w:val="0"/>
              <w:adjustRightInd w:val="0"/>
              <w:jc w:val="center"/>
              <w:rPr>
                <w:rFonts w:ascii="Calibri" w:hAnsi="Calibri" w:cs="Calibri"/>
              </w:rPr>
            </w:pPr>
          </w:p>
        </w:tc>
        <w:tc>
          <w:tcPr>
            <w:tcW w:w="1440" w:type="dxa"/>
            <w:gridSpan w:val="2"/>
            <w:shd w:val="clear" w:color="auto" w:fill="FFFFFF"/>
            <w:vAlign w:val="bottom"/>
          </w:tcPr>
          <w:p w14:paraId="0D67B3B8" w14:textId="77777777" w:rsidR="00043308" w:rsidRPr="00771D82" w:rsidRDefault="00043308" w:rsidP="00043308">
            <w:pPr>
              <w:autoSpaceDE w:val="0"/>
              <w:autoSpaceDN w:val="0"/>
              <w:adjustRightInd w:val="0"/>
              <w:jc w:val="right"/>
              <w:rPr>
                <w:rFonts w:ascii="Calibri" w:hAnsi="Calibri" w:cs="Calibri"/>
                <w:b/>
                <w:bCs/>
              </w:rPr>
            </w:pPr>
          </w:p>
        </w:tc>
        <w:tc>
          <w:tcPr>
            <w:tcW w:w="1440" w:type="dxa"/>
            <w:gridSpan w:val="2"/>
            <w:shd w:val="clear" w:color="auto" w:fill="FFFFFF"/>
            <w:vAlign w:val="bottom"/>
          </w:tcPr>
          <w:p w14:paraId="5E664FB7" w14:textId="77777777" w:rsidR="00043308" w:rsidRPr="00771D82" w:rsidRDefault="00043308" w:rsidP="00043308">
            <w:pPr>
              <w:autoSpaceDE w:val="0"/>
              <w:autoSpaceDN w:val="0"/>
              <w:adjustRightInd w:val="0"/>
              <w:jc w:val="right"/>
              <w:rPr>
                <w:rFonts w:ascii="Calibri" w:hAnsi="Calibri" w:cs="Calibri"/>
                <w:b/>
                <w:bCs/>
              </w:rPr>
            </w:pPr>
          </w:p>
        </w:tc>
      </w:tr>
      <w:tr w:rsidR="00043308" w:rsidRPr="00E07FF7" w14:paraId="68D53A32" w14:textId="77777777" w:rsidTr="00524208">
        <w:trPr>
          <w:trHeight w:val="113"/>
        </w:trPr>
        <w:tc>
          <w:tcPr>
            <w:tcW w:w="4968" w:type="dxa"/>
            <w:shd w:val="clear" w:color="auto" w:fill="FFFFFF"/>
          </w:tcPr>
          <w:p w14:paraId="0E3808C3" w14:textId="77777777" w:rsidR="00043308" w:rsidRPr="00771D82" w:rsidRDefault="00043308" w:rsidP="00043308">
            <w:pPr>
              <w:autoSpaceDE w:val="0"/>
              <w:autoSpaceDN w:val="0"/>
              <w:adjustRightInd w:val="0"/>
              <w:rPr>
                <w:rFonts w:ascii="Calibri" w:hAnsi="Calibri" w:cs="Calibri"/>
              </w:rPr>
            </w:pPr>
          </w:p>
        </w:tc>
        <w:tc>
          <w:tcPr>
            <w:tcW w:w="1440" w:type="dxa"/>
            <w:gridSpan w:val="3"/>
            <w:shd w:val="clear" w:color="auto" w:fill="FFFFFF"/>
          </w:tcPr>
          <w:p w14:paraId="16B4D4B1" w14:textId="77777777" w:rsidR="00043308" w:rsidRPr="00771D82" w:rsidRDefault="00043308" w:rsidP="00043308">
            <w:pPr>
              <w:autoSpaceDE w:val="0"/>
              <w:autoSpaceDN w:val="0"/>
              <w:adjustRightInd w:val="0"/>
              <w:jc w:val="center"/>
              <w:rPr>
                <w:rFonts w:ascii="Calibri" w:hAnsi="Calibri" w:cs="Calibri"/>
              </w:rPr>
            </w:pPr>
          </w:p>
        </w:tc>
        <w:tc>
          <w:tcPr>
            <w:tcW w:w="1440" w:type="dxa"/>
            <w:gridSpan w:val="2"/>
            <w:shd w:val="clear" w:color="auto" w:fill="FFFFFF"/>
            <w:vAlign w:val="bottom"/>
          </w:tcPr>
          <w:p w14:paraId="32505874" w14:textId="77777777" w:rsidR="00043308" w:rsidRPr="00771D82" w:rsidRDefault="00043308" w:rsidP="00043308">
            <w:pPr>
              <w:autoSpaceDE w:val="0"/>
              <w:autoSpaceDN w:val="0"/>
              <w:adjustRightInd w:val="0"/>
              <w:jc w:val="right"/>
              <w:rPr>
                <w:rFonts w:ascii="Calibri" w:hAnsi="Calibri" w:cs="Calibri"/>
                <w:b/>
                <w:bCs/>
              </w:rPr>
            </w:pPr>
          </w:p>
        </w:tc>
        <w:tc>
          <w:tcPr>
            <w:tcW w:w="1440" w:type="dxa"/>
            <w:gridSpan w:val="2"/>
            <w:shd w:val="clear" w:color="auto" w:fill="FFFFFF"/>
            <w:vAlign w:val="bottom"/>
          </w:tcPr>
          <w:p w14:paraId="4F5E1EED" w14:textId="77777777" w:rsidR="00043308" w:rsidRPr="00771D82" w:rsidRDefault="00043308" w:rsidP="00043308">
            <w:pPr>
              <w:autoSpaceDE w:val="0"/>
              <w:autoSpaceDN w:val="0"/>
              <w:adjustRightInd w:val="0"/>
              <w:jc w:val="right"/>
              <w:rPr>
                <w:rFonts w:ascii="Calibri" w:hAnsi="Calibri" w:cs="Calibri"/>
                <w:b/>
                <w:bCs/>
              </w:rPr>
            </w:pPr>
          </w:p>
        </w:tc>
      </w:tr>
      <w:tr w:rsidR="00043308" w:rsidRPr="00E07FF7" w14:paraId="61E7E018" w14:textId="77777777" w:rsidTr="00524208">
        <w:trPr>
          <w:trHeight w:val="113"/>
        </w:trPr>
        <w:tc>
          <w:tcPr>
            <w:tcW w:w="4968" w:type="dxa"/>
            <w:shd w:val="clear" w:color="auto" w:fill="FFFFFF"/>
          </w:tcPr>
          <w:p w14:paraId="572670AC" w14:textId="77777777" w:rsidR="00043308" w:rsidRPr="00771D82" w:rsidRDefault="00043308" w:rsidP="00043308">
            <w:pPr>
              <w:pStyle w:val="BodyText2"/>
              <w:rPr>
                <w:rFonts w:ascii="Calibri" w:hAnsi="Calibri" w:cs="Calibri"/>
                <w:szCs w:val="24"/>
                <w:lang w:val="bg-BG"/>
              </w:rPr>
            </w:pPr>
          </w:p>
        </w:tc>
        <w:tc>
          <w:tcPr>
            <w:tcW w:w="1440" w:type="dxa"/>
            <w:gridSpan w:val="3"/>
            <w:shd w:val="clear" w:color="auto" w:fill="auto"/>
          </w:tcPr>
          <w:p w14:paraId="78BD4E86" w14:textId="77777777" w:rsidR="00043308" w:rsidRPr="00771D82" w:rsidRDefault="00043308" w:rsidP="00043308">
            <w:pPr>
              <w:pStyle w:val="BodyText2"/>
              <w:jc w:val="center"/>
              <w:rPr>
                <w:rFonts w:ascii="Calibri" w:hAnsi="Calibri" w:cs="Calibri"/>
                <w:b w:val="0"/>
                <w:szCs w:val="24"/>
                <w:lang w:val="bg-BG"/>
              </w:rPr>
            </w:pPr>
          </w:p>
        </w:tc>
        <w:tc>
          <w:tcPr>
            <w:tcW w:w="1440" w:type="dxa"/>
            <w:gridSpan w:val="2"/>
            <w:tcBorders>
              <w:bottom w:val="single" w:sz="4" w:space="0" w:color="auto"/>
            </w:tcBorders>
            <w:shd w:val="clear" w:color="auto" w:fill="auto"/>
            <w:vAlign w:val="bottom"/>
          </w:tcPr>
          <w:p w14:paraId="117A54EE" w14:textId="77777777" w:rsidR="00043308" w:rsidRPr="00771D82" w:rsidRDefault="00043308" w:rsidP="00043308">
            <w:pPr>
              <w:autoSpaceDE w:val="0"/>
              <w:autoSpaceDN w:val="0"/>
              <w:adjustRightInd w:val="0"/>
              <w:jc w:val="right"/>
              <w:rPr>
                <w:rFonts w:ascii="Calibri" w:hAnsi="Calibri" w:cs="Calibri"/>
                <w:b/>
                <w:bCs/>
              </w:rPr>
            </w:pPr>
          </w:p>
        </w:tc>
        <w:tc>
          <w:tcPr>
            <w:tcW w:w="1440" w:type="dxa"/>
            <w:gridSpan w:val="2"/>
            <w:tcBorders>
              <w:bottom w:val="single" w:sz="4" w:space="0" w:color="auto"/>
            </w:tcBorders>
            <w:shd w:val="clear" w:color="auto" w:fill="FFFFFF"/>
            <w:vAlign w:val="bottom"/>
          </w:tcPr>
          <w:p w14:paraId="1D18F7D1" w14:textId="77777777" w:rsidR="00043308" w:rsidRPr="00771D82" w:rsidRDefault="00043308" w:rsidP="00043308">
            <w:pPr>
              <w:autoSpaceDE w:val="0"/>
              <w:autoSpaceDN w:val="0"/>
              <w:adjustRightInd w:val="0"/>
              <w:jc w:val="right"/>
              <w:rPr>
                <w:rFonts w:ascii="Calibri" w:hAnsi="Calibri" w:cs="Calibri"/>
                <w:b/>
                <w:bCs/>
              </w:rPr>
            </w:pPr>
          </w:p>
        </w:tc>
      </w:tr>
      <w:tr w:rsidR="00043308" w:rsidRPr="00E07FF7" w14:paraId="402F45C9" w14:textId="77777777" w:rsidTr="00524208">
        <w:trPr>
          <w:trHeight w:val="113"/>
        </w:trPr>
        <w:tc>
          <w:tcPr>
            <w:tcW w:w="4968" w:type="dxa"/>
            <w:shd w:val="clear" w:color="auto" w:fill="FFFFFF"/>
          </w:tcPr>
          <w:p w14:paraId="178CEA63" w14:textId="77777777" w:rsidR="00043308" w:rsidRPr="008E78AF" w:rsidRDefault="008E78AF" w:rsidP="008E78AF">
            <w:pPr>
              <w:autoSpaceDE w:val="0"/>
              <w:autoSpaceDN w:val="0"/>
              <w:adjustRightInd w:val="0"/>
              <w:rPr>
                <w:rFonts w:ascii="Calibri" w:hAnsi="Calibri" w:cs="Calibri"/>
                <w:b/>
                <w:lang w:val="bg-BG"/>
              </w:rPr>
            </w:pPr>
            <w:r w:rsidRPr="008E78AF">
              <w:rPr>
                <w:rFonts w:ascii="Calibri" w:hAnsi="Calibri" w:cs="Calibri"/>
                <w:b/>
                <w:lang w:val="bg-BG"/>
              </w:rPr>
              <w:t>Общо всеобхватен доход за периода</w:t>
            </w:r>
          </w:p>
        </w:tc>
        <w:tc>
          <w:tcPr>
            <w:tcW w:w="1440" w:type="dxa"/>
            <w:gridSpan w:val="3"/>
            <w:shd w:val="clear" w:color="auto" w:fill="auto"/>
          </w:tcPr>
          <w:p w14:paraId="1408A080" w14:textId="77777777" w:rsidR="00043308" w:rsidRPr="00771D82" w:rsidRDefault="00043308" w:rsidP="00043308">
            <w:pPr>
              <w:pStyle w:val="BodyText2"/>
              <w:jc w:val="center"/>
              <w:rPr>
                <w:rFonts w:ascii="Calibri" w:hAnsi="Calibri" w:cs="Calibri"/>
                <w:b w:val="0"/>
                <w:szCs w:val="24"/>
                <w:lang w:val="bg-BG"/>
              </w:rPr>
            </w:pPr>
          </w:p>
        </w:tc>
        <w:tc>
          <w:tcPr>
            <w:tcW w:w="1440" w:type="dxa"/>
            <w:gridSpan w:val="2"/>
            <w:tcBorders>
              <w:top w:val="single" w:sz="4" w:space="0" w:color="auto"/>
              <w:bottom w:val="double" w:sz="4" w:space="0" w:color="auto"/>
            </w:tcBorders>
            <w:shd w:val="clear" w:color="auto" w:fill="auto"/>
            <w:vAlign w:val="bottom"/>
          </w:tcPr>
          <w:p w14:paraId="2A01FB62" w14:textId="77777777" w:rsidR="00043308" w:rsidRPr="00F0371F" w:rsidRDefault="001606E2" w:rsidP="004B7A48">
            <w:pPr>
              <w:autoSpaceDE w:val="0"/>
              <w:autoSpaceDN w:val="0"/>
              <w:adjustRightInd w:val="0"/>
              <w:jc w:val="right"/>
              <w:rPr>
                <w:rFonts w:ascii="Calibri" w:hAnsi="Calibri" w:cs="Calibri"/>
                <w:b/>
                <w:bCs/>
                <w:lang w:val="bg-BG"/>
              </w:rPr>
            </w:pPr>
            <w:r>
              <w:rPr>
                <w:rFonts w:ascii="Calibri" w:hAnsi="Calibri" w:cs="Calibri"/>
                <w:b/>
                <w:bCs/>
                <w:lang w:val="bg-BG"/>
              </w:rPr>
              <w:t>30</w:t>
            </w:r>
          </w:p>
        </w:tc>
        <w:tc>
          <w:tcPr>
            <w:tcW w:w="1440" w:type="dxa"/>
            <w:gridSpan w:val="2"/>
            <w:tcBorders>
              <w:top w:val="single" w:sz="4" w:space="0" w:color="auto"/>
              <w:bottom w:val="double" w:sz="4" w:space="0" w:color="auto"/>
            </w:tcBorders>
            <w:shd w:val="clear" w:color="auto" w:fill="FFFFFF"/>
            <w:vAlign w:val="bottom"/>
          </w:tcPr>
          <w:p w14:paraId="2915B0E0" w14:textId="77777777" w:rsidR="00043308" w:rsidRPr="00771D82" w:rsidRDefault="0013064D" w:rsidP="0095746F">
            <w:pPr>
              <w:autoSpaceDE w:val="0"/>
              <w:autoSpaceDN w:val="0"/>
              <w:adjustRightInd w:val="0"/>
              <w:jc w:val="right"/>
              <w:rPr>
                <w:rFonts w:ascii="Calibri" w:hAnsi="Calibri" w:cs="Calibri"/>
                <w:b/>
                <w:bCs/>
                <w:lang w:val="bg-BG"/>
              </w:rPr>
            </w:pPr>
            <w:r>
              <w:rPr>
                <w:rFonts w:ascii="Calibri" w:hAnsi="Calibri" w:cs="Calibri"/>
                <w:b/>
                <w:bCs/>
                <w:lang w:val="bg-BG"/>
              </w:rPr>
              <w:t>24</w:t>
            </w:r>
          </w:p>
        </w:tc>
      </w:tr>
      <w:tr w:rsidR="00C22754" w:rsidRPr="002911BE" w14:paraId="12997593" w14:textId="77777777" w:rsidTr="00E831BF">
        <w:trPr>
          <w:gridAfter w:val="1"/>
          <w:wAfter w:w="67" w:type="dxa"/>
          <w:trHeight w:val="181"/>
        </w:trPr>
        <w:tc>
          <w:tcPr>
            <w:tcW w:w="4979" w:type="dxa"/>
            <w:gridSpan w:val="2"/>
            <w:shd w:val="clear" w:color="auto" w:fill="FFFFFF"/>
          </w:tcPr>
          <w:p w14:paraId="709503A3" w14:textId="77777777" w:rsidR="00C22754" w:rsidRPr="00771D82" w:rsidRDefault="00C22754" w:rsidP="00C22754">
            <w:pPr>
              <w:autoSpaceDE w:val="0"/>
              <w:autoSpaceDN w:val="0"/>
              <w:adjustRightInd w:val="0"/>
              <w:rPr>
                <w:rFonts w:ascii="Calibri" w:hAnsi="Calibri" w:cs="Calibri"/>
                <w:b/>
                <w:lang w:val="bg-BG"/>
              </w:rPr>
            </w:pPr>
          </w:p>
        </w:tc>
        <w:tc>
          <w:tcPr>
            <w:tcW w:w="1415" w:type="dxa"/>
            <w:shd w:val="clear" w:color="auto" w:fill="FFFFFF"/>
          </w:tcPr>
          <w:p w14:paraId="1FB97954" w14:textId="77777777" w:rsidR="00C22754" w:rsidRPr="00771D82" w:rsidRDefault="00C22754" w:rsidP="00C22754">
            <w:pPr>
              <w:autoSpaceDE w:val="0"/>
              <w:autoSpaceDN w:val="0"/>
              <w:adjustRightInd w:val="0"/>
              <w:jc w:val="right"/>
              <w:rPr>
                <w:rFonts w:ascii="Calibri" w:hAnsi="Calibri" w:cs="Calibri"/>
                <w:b/>
                <w:lang w:val="bg-BG"/>
              </w:rPr>
            </w:pPr>
          </w:p>
        </w:tc>
        <w:tc>
          <w:tcPr>
            <w:tcW w:w="1413" w:type="dxa"/>
            <w:gridSpan w:val="2"/>
            <w:shd w:val="clear" w:color="auto" w:fill="FFFFFF"/>
          </w:tcPr>
          <w:p w14:paraId="297061C3" w14:textId="77777777" w:rsidR="00C22754" w:rsidRPr="00771D82" w:rsidRDefault="00C22754" w:rsidP="00C22754">
            <w:pPr>
              <w:jc w:val="right"/>
              <w:rPr>
                <w:rFonts w:ascii="Calibri" w:hAnsi="Calibri" w:cs="Calibri"/>
                <w:b/>
                <w:lang w:val="bg-BG"/>
              </w:rPr>
            </w:pPr>
          </w:p>
        </w:tc>
        <w:tc>
          <w:tcPr>
            <w:tcW w:w="1414" w:type="dxa"/>
            <w:gridSpan w:val="2"/>
            <w:shd w:val="clear" w:color="auto" w:fill="FFFFFF"/>
          </w:tcPr>
          <w:p w14:paraId="57632BF0" w14:textId="77777777" w:rsidR="00C22754" w:rsidRPr="00771D82" w:rsidRDefault="00C22754" w:rsidP="00C22754">
            <w:pPr>
              <w:autoSpaceDE w:val="0"/>
              <w:autoSpaceDN w:val="0"/>
              <w:adjustRightInd w:val="0"/>
              <w:jc w:val="right"/>
              <w:rPr>
                <w:rFonts w:ascii="Calibri" w:hAnsi="Calibri" w:cs="Calibri"/>
                <w:b/>
                <w:lang w:val="bg-BG"/>
              </w:rPr>
            </w:pPr>
          </w:p>
        </w:tc>
      </w:tr>
      <w:tr w:rsidR="00C22754" w:rsidRPr="002911BE" w14:paraId="1CFF2690" w14:textId="77777777" w:rsidTr="00E831BF">
        <w:trPr>
          <w:gridAfter w:val="1"/>
          <w:wAfter w:w="67" w:type="dxa"/>
          <w:trHeight w:val="181"/>
        </w:trPr>
        <w:tc>
          <w:tcPr>
            <w:tcW w:w="4979" w:type="dxa"/>
            <w:gridSpan w:val="2"/>
            <w:shd w:val="clear" w:color="auto" w:fill="FFFFFF"/>
          </w:tcPr>
          <w:p w14:paraId="244044A6" w14:textId="77777777" w:rsidR="00C22754" w:rsidRPr="00771D82" w:rsidRDefault="00524208" w:rsidP="00C22754">
            <w:pPr>
              <w:autoSpaceDE w:val="0"/>
              <w:autoSpaceDN w:val="0"/>
              <w:adjustRightInd w:val="0"/>
              <w:rPr>
                <w:rFonts w:ascii="Calibri" w:hAnsi="Calibri" w:cs="Calibri"/>
                <w:b/>
                <w:lang w:val="bg-BG"/>
              </w:rPr>
            </w:pPr>
            <w:r>
              <w:rPr>
                <w:rFonts w:ascii="Calibri" w:hAnsi="Calibri" w:cs="Calibri"/>
                <w:b/>
                <w:lang w:val="bg-BG"/>
              </w:rPr>
              <w:t>Печалба</w:t>
            </w:r>
            <w:r w:rsidR="00306A61" w:rsidRPr="00771D82">
              <w:rPr>
                <w:rFonts w:ascii="Calibri" w:hAnsi="Calibri" w:cs="Calibri"/>
                <w:b/>
                <w:lang w:val="bg-BG"/>
              </w:rPr>
              <w:t xml:space="preserve"> на акция в лева:</w:t>
            </w:r>
          </w:p>
        </w:tc>
        <w:tc>
          <w:tcPr>
            <w:tcW w:w="1415" w:type="dxa"/>
            <w:shd w:val="clear" w:color="auto" w:fill="FFFFFF"/>
          </w:tcPr>
          <w:p w14:paraId="50964947" w14:textId="77777777" w:rsidR="00C22754" w:rsidRPr="00771D82" w:rsidRDefault="00FB476E" w:rsidP="007B6D80">
            <w:pPr>
              <w:autoSpaceDE w:val="0"/>
              <w:autoSpaceDN w:val="0"/>
              <w:adjustRightInd w:val="0"/>
              <w:jc w:val="center"/>
              <w:rPr>
                <w:rFonts w:ascii="Calibri" w:hAnsi="Calibri" w:cs="Calibri"/>
                <w:b/>
                <w:lang w:val="bg-BG"/>
              </w:rPr>
            </w:pPr>
            <w:r>
              <w:rPr>
                <w:rFonts w:ascii="Calibri" w:hAnsi="Calibri" w:cs="Calibri"/>
                <w:b/>
                <w:lang w:val="bg-BG"/>
              </w:rPr>
              <w:t>17</w:t>
            </w:r>
          </w:p>
        </w:tc>
        <w:tc>
          <w:tcPr>
            <w:tcW w:w="1413" w:type="dxa"/>
            <w:gridSpan w:val="2"/>
            <w:shd w:val="clear" w:color="auto" w:fill="FFFFFF"/>
          </w:tcPr>
          <w:p w14:paraId="308612BE" w14:textId="77777777" w:rsidR="00C22754" w:rsidRPr="00771D82" w:rsidRDefault="00C22754" w:rsidP="00ED2443">
            <w:pPr>
              <w:jc w:val="right"/>
              <w:rPr>
                <w:rFonts w:ascii="Calibri" w:hAnsi="Calibri" w:cs="Calibri"/>
                <w:b/>
                <w:lang w:val="bg-BG"/>
              </w:rPr>
            </w:pPr>
            <w:r w:rsidRPr="00771D82">
              <w:rPr>
                <w:rFonts w:ascii="Calibri" w:hAnsi="Calibri" w:cs="Calibri"/>
                <w:b/>
                <w:lang w:val="bg-BG"/>
              </w:rPr>
              <w:t>0.</w:t>
            </w:r>
            <w:r w:rsidR="000868E3" w:rsidRPr="00771D82">
              <w:rPr>
                <w:rFonts w:ascii="Calibri" w:hAnsi="Calibri" w:cs="Calibri"/>
                <w:b/>
                <w:lang w:val="bg-BG"/>
              </w:rPr>
              <w:t>0</w:t>
            </w:r>
            <w:r w:rsidR="00ED2443">
              <w:rPr>
                <w:rFonts w:ascii="Calibri" w:hAnsi="Calibri" w:cs="Calibri"/>
                <w:b/>
                <w:lang w:val="bg-BG"/>
              </w:rPr>
              <w:t>0</w:t>
            </w:r>
            <w:r w:rsidRPr="00771D82">
              <w:rPr>
                <w:rFonts w:ascii="Calibri" w:hAnsi="Calibri" w:cs="Calibri"/>
                <w:b/>
                <w:lang w:val="bg-BG"/>
              </w:rPr>
              <w:t xml:space="preserve"> лв.</w:t>
            </w:r>
          </w:p>
        </w:tc>
        <w:tc>
          <w:tcPr>
            <w:tcW w:w="1414" w:type="dxa"/>
            <w:gridSpan w:val="2"/>
            <w:shd w:val="clear" w:color="auto" w:fill="FFFFFF"/>
          </w:tcPr>
          <w:p w14:paraId="2289D6B8" w14:textId="77777777" w:rsidR="00C22754" w:rsidRPr="00771D82" w:rsidRDefault="00C22754" w:rsidP="00895F8D">
            <w:pPr>
              <w:autoSpaceDE w:val="0"/>
              <w:autoSpaceDN w:val="0"/>
              <w:adjustRightInd w:val="0"/>
              <w:jc w:val="right"/>
              <w:rPr>
                <w:rFonts w:ascii="Calibri" w:hAnsi="Calibri" w:cs="Calibri"/>
                <w:b/>
                <w:lang w:val="bg-BG"/>
              </w:rPr>
            </w:pPr>
            <w:r w:rsidRPr="00771D82">
              <w:rPr>
                <w:rFonts w:ascii="Calibri" w:hAnsi="Calibri" w:cs="Calibri"/>
                <w:b/>
                <w:lang w:val="bg-BG"/>
              </w:rPr>
              <w:t>0.</w:t>
            </w:r>
            <w:r w:rsidR="000868E3" w:rsidRPr="00771D82">
              <w:rPr>
                <w:rFonts w:ascii="Calibri" w:hAnsi="Calibri" w:cs="Calibri"/>
                <w:b/>
                <w:lang w:val="bg-BG"/>
              </w:rPr>
              <w:t>0</w:t>
            </w:r>
            <w:r w:rsidR="00895F8D">
              <w:rPr>
                <w:rFonts w:ascii="Calibri" w:hAnsi="Calibri" w:cs="Calibri"/>
                <w:b/>
                <w:lang w:val="bg-BG"/>
              </w:rPr>
              <w:t>0</w:t>
            </w:r>
            <w:r w:rsidRPr="00771D82">
              <w:rPr>
                <w:rFonts w:ascii="Calibri" w:hAnsi="Calibri" w:cs="Calibri"/>
                <w:b/>
                <w:lang w:val="bg-BG"/>
              </w:rPr>
              <w:t xml:space="preserve"> лв.</w:t>
            </w:r>
          </w:p>
        </w:tc>
      </w:tr>
    </w:tbl>
    <w:p w14:paraId="0377345D" w14:textId="77777777" w:rsidR="005D4866" w:rsidRPr="00E07FF7" w:rsidRDefault="005D4866" w:rsidP="002D2794">
      <w:pPr>
        <w:rPr>
          <w:rFonts w:ascii="Calibri" w:hAnsi="Calibri" w:cs="Calibri"/>
          <w:lang w:val="bg-BG"/>
        </w:rPr>
      </w:pPr>
    </w:p>
    <w:p w14:paraId="0F20834B" w14:textId="77777777" w:rsidR="002D28A5" w:rsidRPr="00E07FF7" w:rsidRDefault="002D28A5" w:rsidP="002D2794">
      <w:pPr>
        <w:rPr>
          <w:rFonts w:ascii="Calibri" w:hAnsi="Calibri" w:cs="Calibri"/>
          <w:lang w:val="bg-BG"/>
        </w:rPr>
      </w:pPr>
    </w:p>
    <w:p w14:paraId="6D598DDD" w14:textId="77777777" w:rsidR="002D28A5" w:rsidRPr="00E07FF7" w:rsidRDefault="002D28A5" w:rsidP="002D2794">
      <w:pPr>
        <w:rPr>
          <w:rFonts w:ascii="Calibri" w:hAnsi="Calibri" w:cs="Calibri"/>
          <w:lang w:val="bg-BG"/>
        </w:rPr>
      </w:pPr>
    </w:p>
    <w:p w14:paraId="1FA44B47" w14:textId="77777777" w:rsidR="002D28A5" w:rsidRPr="00E07FF7" w:rsidRDefault="002D28A5" w:rsidP="002D2794">
      <w:pPr>
        <w:rPr>
          <w:rFonts w:ascii="Calibri" w:hAnsi="Calibri" w:cs="Calibri"/>
          <w:lang w:val="bg-BG"/>
        </w:rPr>
      </w:pPr>
    </w:p>
    <w:p w14:paraId="7CE89D29" w14:textId="77777777" w:rsidR="00EA38EA" w:rsidRPr="00E07FF7" w:rsidRDefault="00EA38EA" w:rsidP="002D2794">
      <w:pPr>
        <w:rPr>
          <w:rFonts w:ascii="Calibri" w:hAnsi="Calibri" w:cs="Calibri"/>
          <w:lang w:val="bg-BG"/>
        </w:rPr>
      </w:pPr>
    </w:p>
    <w:p w14:paraId="02E21AD8" w14:textId="77777777" w:rsidR="002D28A5" w:rsidRPr="00E07FF7" w:rsidRDefault="002D28A5" w:rsidP="002D2794">
      <w:pPr>
        <w:rPr>
          <w:rFonts w:ascii="Calibri" w:hAnsi="Calibri" w:cs="Calibri"/>
          <w:lang w:val="bg-BG"/>
        </w:rPr>
      </w:pPr>
    </w:p>
    <w:p w14:paraId="372C8824" w14:textId="77777777" w:rsidR="002D28A5" w:rsidRPr="00E07FF7" w:rsidRDefault="002D28A5" w:rsidP="002D2794">
      <w:pPr>
        <w:rPr>
          <w:rFonts w:ascii="Calibri" w:hAnsi="Calibri" w:cs="Calibri"/>
          <w:lang w:val="bg-BG"/>
        </w:rPr>
      </w:pPr>
    </w:p>
    <w:p w14:paraId="426FA559" w14:textId="77777777" w:rsidR="002D2794" w:rsidRPr="00E07FF7" w:rsidRDefault="002D2794" w:rsidP="002D2794">
      <w:pPr>
        <w:rPr>
          <w:rFonts w:ascii="Calibri" w:hAnsi="Calibri" w:cs="Calibri"/>
          <w:lang w:val="bg-BG"/>
        </w:rPr>
      </w:pPr>
    </w:p>
    <w:tbl>
      <w:tblPr>
        <w:tblW w:w="9060" w:type="dxa"/>
        <w:tblInd w:w="93" w:type="dxa"/>
        <w:tblLook w:val="04A0" w:firstRow="1" w:lastRow="0" w:firstColumn="1" w:lastColumn="0" w:noHBand="0" w:noVBand="1"/>
      </w:tblPr>
      <w:tblGrid>
        <w:gridCol w:w="4320"/>
        <w:gridCol w:w="1400"/>
        <w:gridCol w:w="3340"/>
      </w:tblGrid>
      <w:tr w:rsidR="00DD2058" w:rsidRPr="00E07FF7" w14:paraId="6DA27E5D" w14:textId="77777777" w:rsidTr="00010F0C">
        <w:trPr>
          <w:trHeight w:val="255"/>
        </w:trPr>
        <w:tc>
          <w:tcPr>
            <w:tcW w:w="4320" w:type="dxa"/>
            <w:tcBorders>
              <w:top w:val="nil"/>
              <w:left w:val="nil"/>
              <w:bottom w:val="nil"/>
              <w:right w:val="nil"/>
            </w:tcBorders>
            <w:shd w:val="clear" w:color="auto" w:fill="auto"/>
            <w:noWrap/>
            <w:vAlign w:val="bottom"/>
            <w:hideMark/>
          </w:tcPr>
          <w:p w14:paraId="502710C3" w14:textId="77777777" w:rsidR="00DD2058" w:rsidRPr="00E07FF7" w:rsidRDefault="00DD2058" w:rsidP="00010F0C">
            <w:pPr>
              <w:rPr>
                <w:rFonts w:ascii="Calibri" w:hAnsi="Calibri" w:cs="Calibri"/>
                <w:b/>
                <w:u w:val="single"/>
              </w:rPr>
            </w:pPr>
            <w:proofErr w:type="spellStart"/>
            <w:r w:rsidRPr="00E07FF7">
              <w:rPr>
                <w:rFonts w:ascii="Calibri" w:hAnsi="Calibri" w:cs="Calibri"/>
                <w:b/>
              </w:rPr>
              <w:t>Съставител</w:t>
            </w:r>
            <w:proofErr w:type="spellEnd"/>
            <w:r w:rsidRPr="00E07FF7">
              <w:rPr>
                <w:rFonts w:ascii="Calibri" w:hAnsi="Calibri" w:cs="Calibri"/>
                <w:b/>
              </w:rPr>
              <w:t>:</w:t>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t>_________________</w:t>
            </w:r>
          </w:p>
        </w:tc>
        <w:tc>
          <w:tcPr>
            <w:tcW w:w="4740" w:type="dxa"/>
            <w:gridSpan w:val="2"/>
            <w:tcBorders>
              <w:top w:val="nil"/>
              <w:left w:val="nil"/>
              <w:bottom w:val="nil"/>
            </w:tcBorders>
            <w:shd w:val="clear" w:color="auto" w:fill="auto"/>
            <w:noWrap/>
            <w:vAlign w:val="bottom"/>
            <w:hideMark/>
          </w:tcPr>
          <w:p w14:paraId="05BAE2FC" w14:textId="77777777" w:rsidR="00DD2058" w:rsidRPr="00E07FF7" w:rsidRDefault="00DD2058" w:rsidP="00010F0C">
            <w:pPr>
              <w:rPr>
                <w:rFonts w:ascii="Calibri" w:hAnsi="Calibri" w:cs="Calibri"/>
                <w:b/>
                <w:lang w:val="bg-BG"/>
              </w:rPr>
            </w:pPr>
            <w:r w:rsidRPr="00E07FF7">
              <w:rPr>
                <w:rFonts w:ascii="Calibri" w:hAnsi="Calibri" w:cs="Calibri"/>
                <w:b/>
              </w:rPr>
              <w:t xml:space="preserve"> </w:t>
            </w:r>
            <w:proofErr w:type="spellStart"/>
            <w:r w:rsidRPr="00E07FF7">
              <w:rPr>
                <w:rFonts w:ascii="Calibri" w:hAnsi="Calibri" w:cs="Calibri"/>
                <w:b/>
              </w:rPr>
              <w:t>Изпълнителен</w:t>
            </w:r>
            <w:proofErr w:type="spellEnd"/>
            <w:r w:rsidRPr="00E07FF7">
              <w:rPr>
                <w:rFonts w:ascii="Calibri" w:hAnsi="Calibri" w:cs="Calibri"/>
                <w:b/>
              </w:rPr>
              <w:t xml:space="preserve"> </w:t>
            </w:r>
            <w:proofErr w:type="spellStart"/>
            <w:r w:rsidRPr="00E07FF7">
              <w:rPr>
                <w:rFonts w:ascii="Calibri" w:hAnsi="Calibri" w:cs="Calibri"/>
                <w:b/>
              </w:rPr>
              <w:t>директор</w:t>
            </w:r>
            <w:proofErr w:type="spellEnd"/>
            <w:r w:rsidRPr="00E07FF7">
              <w:rPr>
                <w:rFonts w:ascii="Calibri" w:hAnsi="Calibri" w:cs="Calibri"/>
                <w:b/>
                <w:lang w:val="bg-BG"/>
              </w:rPr>
              <w:t xml:space="preserve">: </w:t>
            </w:r>
            <w:r w:rsidRPr="00E07FF7">
              <w:rPr>
                <w:rFonts w:ascii="Calibri" w:hAnsi="Calibri" w:cs="Calibri"/>
                <w:b/>
              </w:rPr>
              <w:t>_____________</w:t>
            </w:r>
          </w:p>
        </w:tc>
      </w:tr>
      <w:tr w:rsidR="00DD2058" w:rsidRPr="00E07FF7" w14:paraId="39FB0D9C" w14:textId="77777777" w:rsidTr="00010F0C">
        <w:trPr>
          <w:trHeight w:val="255"/>
        </w:trPr>
        <w:tc>
          <w:tcPr>
            <w:tcW w:w="4320" w:type="dxa"/>
            <w:tcBorders>
              <w:top w:val="nil"/>
              <w:left w:val="nil"/>
              <w:bottom w:val="nil"/>
              <w:right w:val="nil"/>
            </w:tcBorders>
            <w:shd w:val="clear" w:color="auto" w:fill="auto"/>
            <w:noWrap/>
            <w:vAlign w:val="bottom"/>
            <w:hideMark/>
          </w:tcPr>
          <w:p w14:paraId="0DD6A50F" w14:textId="77777777" w:rsidR="00DD2058" w:rsidRPr="00E07FF7" w:rsidRDefault="00DD2058" w:rsidP="00010F0C">
            <w:pPr>
              <w:rPr>
                <w:rFonts w:ascii="Calibri" w:hAnsi="Calibri" w:cs="Calibri"/>
                <w:b/>
              </w:rPr>
            </w:pPr>
            <w:r w:rsidRPr="00E07FF7">
              <w:rPr>
                <w:rFonts w:ascii="Calibri" w:hAnsi="Calibri" w:cs="Calibri"/>
                <w:b/>
              </w:rPr>
              <w:t xml:space="preserve">                       Мария Николова</w:t>
            </w:r>
          </w:p>
        </w:tc>
        <w:tc>
          <w:tcPr>
            <w:tcW w:w="1400" w:type="dxa"/>
            <w:tcBorders>
              <w:top w:val="nil"/>
              <w:left w:val="nil"/>
              <w:bottom w:val="nil"/>
              <w:right w:val="nil"/>
            </w:tcBorders>
            <w:shd w:val="clear" w:color="auto" w:fill="auto"/>
            <w:noWrap/>
            <w:vAlign w:val="bottom"/>
            <w:hideMark/>
          </w:tcPr>
          <w:p w14:paraId="7E86D9E2" w14:textId="77777777" w:rsidR="00DD2058" w:rsidRPr="00E07FF7" w:rsidRDefault="00DD2058" w:rsidP="00010F0C">
            <w:pPr>
              <w:rPr>
                <w:rFonts w:ascii="Calibri" w:hAnsi="Calibri" w:cs="Calibri"/>
                <w:b/>
              </w:rPr>
            </w:pPr>
          </w:p>
        </w:tc>
        <w:tc>
          <w:tcPr>
            <w:tcW w:w="3340" w:type="dxa"/>
            <w:tcBorders>
              <w:top w:val="nil"/>
              <w:left w:val="nil"/>
              <w:bottom w:val="nil"/>
              <w:right w:val="nil"/>
            </w:tcBorders>
            <w:shd w:val="clear" w:color="auto" w:fill="auto"/>
            <w:noWrap/>
            <w:vAlign w:val="bottom"/>
            <w:hideMark/>
          </w:tcPr>
          <w:p w14:paraId="16619E1A" w14:textId="77777777" w:rsidR="00DD2058" w:rsidRPr="00E07FF7" w:rsidRDefault="00DD2058" w:rsidP="00B852E9">
            <w:pPr>
              <w:rPr>
                <w:rFonts w:ascii="Calibri" w:hAnsi="Calibri" w:cs="Calibri"/>
                <w:b/>
                <w:lang w:val="bg-BG"/>
              </w:rPr>
            </w:pPr>
            <w:r w:rsidRPr="00E07FF7">
              <w:rPr>
                <w:rFonts w:ascii="Calibri" w:hAnsi="Calibri" w:cs="Calibri"/>
                <w:b/>
              </w:rPr>
              <w:t xml:space="preserve">       </w:t>
            </w:r>
            <w:r w:rsidRPr="00E07FF7">
              <w:rPr>
                <w:rFonts w:ascii="Calibri" w:hAnsi="Calibri" w:cs="Calibri"/>
                <w:b/>
                <w:lang w:val="bg-BG"/>
              </w:rPr>
              <w:t xml:space="preserve">   </w:t>
            </w:r>
            <w:r w:rsidRPr="00E07FF7">
              <w:rPr>
                <w:rFonts w:ascii="Calibri" w:hAnsi="Calibri" w:cs="Calibri"/>
                <w:b/>
              </w:rPr>
              <w:t xml:space="preserve">      </w:t>
            </w:r>
            <w:r w:rsidR="00B852E9" w:rsidRPr="00E07FF7">
              <w:rPr>
                <w:rFonts w:ascii="Calibri" w:hAnsi="Calibri" w:cs="Calibri"/>
                <w:b/>
                <w:lang w:val="bg-BG"/>
              </w:rPr>
              <w:t>Валентин Стоилов</w:t>
            </w:r>
          </w:p>
        </w:tc>
      </w:tr>
    </w:tbl>
    <w:p w14:paraId="6F45DC0E" w14:textId="77777777" w:rsidR="00DD2058" w:rsidRPr="00E07FF7" w:rsidRDefault="00DD2058" w:rsidP="00DD2058">
      <w:pPr>
        <w:rPr>
          <w:rFonts w:ascii="Calibri" w:hAnsi="Calibri" w:cs="Calibri"/>
          <w:lang w:val="bg-BG"/>
        </w:rPr>
      </w:pPr>
    </w:p>
    <w:tbl>
      <w:tblPr>
        <w:tblW w:w="15449" w:type="dxa"/>
        <w:tblLook w:val="0000" w:firstRow="0" w:lastRow="0" w:firstColumn="0" w:lastColumn="0" w:noHBand="0" w:noVBand="0"/>
      </w:tblPr>
      <w:tblGrid>
        <w:gridCol w:w="131"/>
        <w:gridCol w:w="5307"/>
        <w:gridCol w:w="31"/>
        <w:gridCol w:w="4588"/>
        <w:gridCol w:w="735"/>
        <w:gridCol w:w="202"/>
        <w:gridCol w:w="686"/>
        <w:gridCol w:w="1153"/>
        <w:gridCol w:w="1720"/>
        <w:gridCol w:w="896"/>
      </w:tblGrid>
      <w:tr w:rsidR="00DD2058" w:rsidRPr="00E07FF7" w14:paraId="4CFCD755" w14:textId="77777777" w:rsidTr="00EA38EA">
        <w:trPr>
          <w:gridAfter w:val="6"/>
          <w:wAfter w:w="5392" w:type="dxa"/>
          <w:trHeight w:val="273"/>
        </w:trPr>
        <w:tc>
          <w:tcPr>
            <w:tcW w:w="5469" w:type="dxa"/>
            <w:gridSpan w:val="3"/>
          </w:tcPr>
          <w:p w14:paraId="661802BD" w14:textId="77777777" w:rsidR="001A2952" w:rsidRPr="00E07FF7" w:rsidRDefault="00DD2058" w:rsidP="001A2952">
            <w:pPr>
              <w:autoSpaceDE w:val="0"/>
              <w:autoSpaceDN w:val="0"/>
              <w:adjustRightInd w:val="0"/>
              <w:rPr>
                <w:rFonts w:ascii="Calibri" w:hAnsi="Calibri" w:cs="Calibri"/>
                <w:b/>
                <w:bCs/>
                <w:color w:val="000000"/>
                <w:lang w:val="bg-BG"/>
              </w:rPr>
            </w:pPr>
            <w:r w:rsidRPr="00E07FF7">
              <w:rPr>
                <w:rFonts w:ascii="Calibri" w:hAnsi="Calibri" w:cs="Calibri"/>
                <w:b/>
                <w:bCs/>
                <w:color w:val="000000"/>
              </w:rPr>
              <w:t xml:space="preserve"> </w:t>
            </w:r>
          </w:p>
          <w:p w14:paraId="422DFE07" w14:textId="77777777" w:rsidR="002D28A5" w:rsidRPr="00E07FF7" w:rsidRDefault="002D28A5" w:rsidP="001A2952">
            <w:pPr>
              <w:autoSpaceDE w:val="0"/>
              <w:autoSpaceDN w:val="0"/>
              <w:adjustRightInd w:val="0"/>
              <w:rPr>
                <w:rFonts w:ascii="Calibri" w:hAnsi="Calibri" w:cs="Calibri"/>
                <w:b/>
                <w:bCs/>
                <w:color w:val="000000"/>
                <w:lang w:val="bg-BG"/>
              </w:rPr>
            </w:pPr>
          </w:p>
          <w:p w14:paraId="7977258F" w14:textId="77777777" w:rsidR="002D28A5" w:rsidRPr="00E07FF7" w:rsidRDefault="002D28A5" w:rsidP="001A2952">
            <w:pPr>
              <w:autoSpaceDE w:val="0"/>
              <w:autoSpaceDN w:val="0"/>
              <w:adjustRightInd w:val="0"/>
              <w:rPr>
                <w:rFonts w:ascii="Calibri" w:hAnsi="Calibri" w:cs="Calibri"/>
                <w:b/>
                <w:bCs/>
                <w:color w:val="000000"/>
                <w:lang w:val="bg-BG"/>
              </w:rPr>
            </w:pPr>
          </w:p>
          <w:p w14:paraId="6AE8E90A" w14:textId="77777777" w:rsidR="002D28A5" w:rsidRPr="00E07FF7" w:rsidRDefault="002D28A5" w:rsidP="001A2952">
            <w:pPr>
              <w:autoSpaceDE w:val="0"/>
              <w:autoSpaceDN w:val="0"/>
              <w:adjustRightInd w:val="0"/>
              <w:rPr>
                <w:rFonts w:ascii="Calibri" w:hAnsi="Calibri" w:cs="Calibri"/>
                <w:b/>
                <w:bCs/>
                <w:color w:val="000000"/>
                <w:lang w:val="bg-BG"/>
              </w:rPr>
            </w:pPr>
          </w:p>
          <w:p w14:paraId="04411BD9" w14:textId="77777777" w:rsidR="001A2952" w:rsidRPr="00E07FF7" w:rsidRDefault="001A2952" w:rsidP="001A2952">
            <w:pPr>
              <w:autoSpaceDE w:val="0"/>
              <w:autoSpaceDN w:val="0"/>
              <w:adjustRightInd w:val="0"/>
              <w:rPr>
                <w:rFonts w:ascii="Calibri" w:hAnsi="Calibri" w:cs="Calibri"/>
                <w:b/>
                <w:bCs/>
                <w:color w:val="000000"/>
                <w:lang w:val="bg-BG"/>
              </w:rPr>
            </w:pPr>
          </w:p>
          <w:p w14:paraId="50D60702" w14:textId="77777777" w:rsidR="001A2952" w:rsidRPr="00E07FF7" w:rsidRDefault="001A2952" w:rsidP="001A2952">
            <w:pPr>
              <w:autoSpaceDE w:val="0"/>
              <w:autoSpaceDN w:val="0"/>
              <w:adjustRightInd w:val="0"/>
              <w:rPr>
                <w:rFonts w:ascii="Calibri" w:hAnsi="Calibri" w:cs="Calibri"/>
                <w:b/>
                <w:bCs/>
                <w:color w:val="000000"/>
                <w:lang w:val="bg-BG"/>
              </w:rPr>
            </w:pPr>
          </w:p>
          <w:p w14:paraId="3DD7B3E4" w14:textId="77777777" w:rsidR="00DD2058" w:rsidRPr="00E07FF7" w:rsidRDefault="006828FA" w:rsidP="003C0DC4">
            <w:pPr>
              <w:autoSpaceDE w:val="0"/>
              <w:autoSpaceDN w:val="0"/>
              <w:adjustRightInd w:val="0"/>
              <w:rPr>
                <w:rFonts w:ascii="Calibri" w:hAnsi="Calibri" w:cs="Calibri"/>
                <w:b/>
                <w:bCs/>
                <w:color w:val="000000"/>
              </w:rPr>
            </w:pPr>
            <w:proofErr w:type="spellStart"/>
            <w:r w:rsidRPr="003C0DC4">
              <w:rPr>
                <w:rFonts w:ascii="Calibri" w:hAnsi="Calibri" w:cs="Calibri"/>
                <w:b/>
                <w:bCs/>
                <w:color w:val="000000"/>
              </w:rPr>
              <w:t>Дата</w:t>
            </w:r>
            <w:proofErr w:type="spellEnd"/>
            <w:r w:rsidRPr="003C0DC4">
              <w:rPr>
                <w:rFonts w:ascii="Calibri" w:hAnsi="Calibri" w:cs="Calibri"/>
                <w:b/>
                <w:bCs/>
                <w:color w:val="000000"/>
              </w:rPr>
              <w:t xml:space="preserve">: </w:t>
            </w:r>
            <w:r w:rsidRPr="003C0DC4">
              <w:rPr>
                <w:rFonts w:ascii="Calibri" w:hAnsi="Calibri" w:cs="Calibri"/>
                <w:b/>
                <w:color w:val="000000"/>
                <w:lang w:val="bg-BG"/>
              </w:rPr>
              <w:t>2</w:t>
            </w:r>
            <w:r w:rsidR="003C0DC4" w:rsidRPr="003C0DC4">
              <w:rPr>
                <w:rFonts w:ascii="Calibri" w:hAnsi="Calibri" w:cs="Calibri"/>
                <w:b/>
                <w:color w:val="000000"/>
                <w:lang w:val="bg-BG"/>
              </w:rPr>
              <w:t>4</w:t>
            </w:r>
            <w:r w:rsidRPr="003C0DC4">
              <w:rPr>
                <w:rFonts w:ascii="Calibri" w:hAnsi="Calibri" w:cs="Calibri"/>
                <w:b/>
                <w:color w:val="000000"/>
              </w:rPr>
              <w:t xml:space="preserve"> </w:t>
            </w:r>
            <w:r w:rsidRPr="003C0DC4">
              <w:rPr>
                <w:rFonts w:ascii="Calibri" w:hAnsi="Calibri" w:cs="Calibri"/>
                <w:b/>
                <w:color w:val="000000"/>
                <w:lang w:val="bg-BG"/>
              </w:rPr>
              <w:t>юли</w:t>
            </w:r>
            <w:r w:rsidRPr="003C0DC4">
              <w:rPr>
                <w:rFonts w:ascii="Calibri" w:hAnsi="Calibri" w:cs="Calibri"/>
                <w:b/>
                <w:color w:val="000000"/>
              </w:rPr>
              <w:t xml:space="preserve"> 20</w:t>
            </w:r>
            <w:r w:rsidRPr="003C0DC4">
              <w:rPr>
                <w:rFonts w:ascii="Calibri" w:hAnsi="Calibri" w:cs="Calibri"/>
                <w:b/>
                <w:color w:val="000000"/>
                <w:lang w:val="bg-BG"/>
              </w:rPr>
              <w:t>24</w:t>
            </w:r>
            <w:r w:rsidRPr="003C0DC4">
              <w:rPr>
                <w:rFonts w:ascii="Calibri" w:hAnsi="Calibri" w:cs="Calibri"/>
                <w:b/>
                <w:color w:val="000000"/>
              </w:rPr>
              <w:t>г.</w:t>
            </w:r>
          </w:p>
        </w:tc>
        <w:tc>
          <w:tcPr>
            <w:tcW w:w="4588" w:type="dxa"/>
          </w:tcPr>
          <w:p w14:paraId="171CF557" w14:textId="77777777" w:rsidR="00DD2058" w:rsidRPr="00E07FF7" w:rsidRDefault="00DD2058" w:rsidP="00010F0C">
            <w:pPr>
              <w:autoSpaceDE w:val="0"/>
              <w:autoSpaceDN w:val="0"/>
              <w:adjustRightInd w:val="0"/>
              <w:rPr>
                <w:rFonts w:ascii="Calibri" w:hAnsi="Calibri" w:cs="Calibri"/>
                <w:b/>
                <w:bCs/>
                <w:color w:val="000000"/>
              </w:rPr>
            </w:pPr>
          </w:p>
        </w:tc>
      </w:tr>
      <w:tr w:rsidR="00DD2058" w:rsidRPr="00E07FF7" w14:paraId="0E2C9C5A" w14:textId="77777777" w:rsidTr="00EA38EA">
        <w:trPr>
          <w:gridAfter w:val="6"/>
          <w:wAfter w:w="5392" w:type="dxa"/>
          <w:trHeight w:val="289"/>
        </w:trPr>
        <w:tc>
          <w:tcPr>
            <w:tcW w:w="5469" w:type="dxa"/>
            <w:gridSpan w:val="3"/>
          </w:tcPr>
          <w:p w14:paraId="1ADDB1B8" w14:textId="77777777" w:rsidR="00DD2058" w:rsidRPr="00E07FF7" w:rsidRDefault="00DD2058" w:rsidP="00010F0C">
            <w:pPr>
              <w:autoSpaceDE w:val="0"/>
              <w:autoSpaceDN w:val="0"/>
              <w:adjustRightInd w:val="0"/>
              <w:rPr>
                <w:rFonts w:ascii="Calibri" w:hAnsi="Calibri" w:cs="Calibri"/>
                <w:b/>
                <w:bCs/>
                <w:color w:val="000000"/>
              </w:rPr>
            </w:pPr>
          </w:p>
          <w:p w14:paraId="45F7B184" w14:textId="77777777" w:rsidR="00810397" w:rsidRPr="00E07FF7" w:rsidRDefault="00810397" w:rsidP="00010F0C">
            <w:pPr>
              <w:autoSpaceDE w:val="0"/>
              <w:autoSpaceDN w:val="0"/>
              <w:adjustRightInd w:val="0"/>
              <w:rPr>
                <w:rFonts w:ascii="Calibri" w:hAnsi="Calibri" w:cs="Calibri"/>
                <w:b/>
                <w:bCs/>
                <w:color w:val="000000"/>
              </w:rPr>
            </w:pPr>
          </w:p>
          <w:p w14:paraId="4A61EE58" w14:textId="77777777" w:rsidR="00115695" w:rsidRPr="00E07FF7" w:rsidRDefault="00115695" w:rsidP="00010F0C">
            <w:pPr>
              <w:autoSpaceDE w:val="0"/>
              <w:autoSpaceDN w:val="0"/>
              <w:adjustRightInd w:val="0"/>
              <w:rPr>
                <w:rFonts w:ascii="Calibri" w:hAnsi="Calibri" w:cs="Calibri"/>
                <w:b/>
                <w:bCs/>
                <w:color w:val="000000"/>
              </w:rPr>
            </w:pPr>
          </w:p>
          <w:p w14:paraId="2A017432" w14:textId="77777777" w:rsidR="00056DC3" w:rsidRPr="00E07FF7" w:rsidRDefault="00056DC3" w:rsidP="00010F0C">
            <w:pPr>
              <w:autoSpaceDE w:val="0"/>
              <w:autoSpaceDN w:val="0"/>
              <w:adjustRightInd w:val="0"/>
              <w:rPr>
                <w:rFonts w:ascii="Calibri" w:hAnsi="Calibri" w:cs="Calibri"/>
                <w:b/>
                <w:bCs/>
                <w:color w:val="000000"/>
              </w:rPr>
            </w:pPr>
          </w:p>
        </w:tc>
        <w:tc>
          <w:tcPr>
            <w:tcW w:w="4588" w:type="dxa"/>
          </w:tcPr>
          <w:p w14:paraId="14D36DEB" w14:textId="77777777" w:rsidR="00DD2058" w:rsidRPr="00E07FF7" w:rsidRDefault="00DD2058" w:rsidP="00010F0C">
            <w:pPr>
              <w:autoSpaceDE w:val="0"/>
              <w:autoSpaceDN w:val="0"/>
              <w:adjustRightInd w:val="0"/>
              <w:rPr>
                <w:rFonts w:ascii="Calibri" w:hAnsi="Calibri" w:cs="Calibri"/>
                <w:b/>
                <w:bCs/>
                <w:color w:val="000000"/>
              </w:rPr>
            </w:pPr>
          </w:p>
        </w:tc>
      </w:tr>
      <w:tr w:rsidR="00DD2058" w:rsidRPr="00E07FF7" w14:paraId="4BF78980" w14:textId="77777777" w:rsidTr="00EA38EA">
        <w:trPr>
          <w:gridBefore w:val="1"/>
          <w:gridAfter w:val="3"/>
          <w:wBefore w:w="131" w:type="dxa"/>
          <w:wAfter w:w="3769" w:type="dxa"/>
          <w:trHeight w:val="282"/>
        </w:trPr>
        <w:tc>
          <w:tcPr>
            <w:tcW w:w="11549" w:type="dxa"/>
            <w:gridSpan w:val="6"/>
          </w:tcPr>
          <w:p w14:paraId="6076E336" w14:textId="77777777" w:rsidR="00810397" w:rsidRPr="00E07FF7" w:rsidRDefault="00810397" w:rsidP="00010F0C">
            <w:pPr>
              <w:autoSpaceDE w:val="0"/>
              <w:autoSpaceDN w:val="0"/>
              <w:adjustRightInd w:val="0"/>
              <w:rPr>
                <w:rFonts w:ascii="Calibri" w:hAnsi="Calibri" w:cs="Calibri"/>
                <w:b/>
                <w:bCs/>
                <w:color w:val="000000"/>
                <w:sz w:val="22"/>
                <w:szCs w:val="22"/>
              </w:rPr>
            </w:pPr>
          </w:p>
        </w:tc>
      </w:tr>
      <w:tr w:rsidR="00DD2058" w:rsidRPr="00E07FF7" w14:paraId="5E82D774" w14:textId="77777777" w:rsidTr="00EA38EA">
        <w:tblPrEx>
          <w:tblLook w:val="04A0" w:firstRow="1" w:lastRow="0" w:firstColumn="1" w:lastColumn="0" w:noHBand="0" w:noVBand="1"/>
        </w:tblPrEx>
        <w:trPr>
          <w:gridBefore w:val="1"/>
          <w:gridAfter w:val="5"/>
          <w:wBefore w:w="131" w:type="dxa"/>
          <w:wAfter w:w="4657" w:type="dxa"/>
        </w:trPr>
        <w:tc>
          <w:tcPr>
            <w:tcW w:w="5307" w:type="dxa"/>
            <w:shd w:val="clear" w:color="auto" w:fill="auto"/>
          </w:tcPr>
          <w:p w14:paraId="7262C924" w14:textId="77777777" w:rsidR="00DD2058" w:rsidRPr="00E07FF7" w:rsidRDefault="00DD2058" w:rsidP="00FB44A4">
            <w:pPr>
              <w:pStyle w:val="ListBullet"/>
              <w:numPr>
                <w:ilvl w:val="0"/>
                <w:numId w:val="0"/>
              </w:numPr>
              <w:spacing w:after="0" w:line="240" w:lineRule="exact"/>
              <w:ind w:left="720" w:hanging="720"/>
              <w:contextualSpacing w:val="0"/>
              <w:jc w:val="both"/>
              <w:rPr>
                <w:rFonts w:cs="Calibri"/>
                <w:b/>
              </w:rPr>
            </w:pPr>
          </w:p>
        </w:tc>
        <w:tc>
          <w:tcPr>
            <w:tcW w:w="5354" w:type="dxa"/>
            <w:gridSpan w:val="3"/>
            <w:shd w:val="clear" w:color="auto" w:fill="auto"/>
          </w:tcPr>
          <w:p w14:paraId="52CB5B85" w14:textId="77777777" w:rsidR="00DD2058" w:rsidRPr="00E07FF7" w:rsidRDefault="00DD2058" w:rsidP="00010F0C">
            <w:pPr>
              <w:pStyle w:val="ListBullet"/>
              <w:numPr>
                <w:ilvl w:val="0"/>
                <w:numId w:val="0"/>
              </w:numPr>
              <w:spacing w:after="0" w:line="240" w:lineRule="exact"/>
              <w:ind w:left="720" w:hanging="360"/>
              <w:contextualSpacing w:val="0"/>
              <w:jc w:val="both"/>
              <w:rPr>
                <w:rFonts w:cs="Calibri"/>
                <w:b/>
              </w:rPr>
            </w:pPr>
          </w:p>
        </w:tc>
      </w:tr>
      <w:tr w:rsidR="002D2794" w:rsidRPr="00E07FF7" w14:paraId="062EBF01" w14:textId="77777777" w:rsidTr="00EA38EA">
        <w:tblPrEx>
          <w:tblLook w:val="04A0" w:firstRow="1" w:lastRow="0" w:firstColumn="1" w:lastColumn="0" w:noHBand="0" w:noVBand="1"/>
        </w:tblPrEx>
        <w:trPr>
          <w:trHeight w:val="255"/>
        </w:trPr>
        <w:tc>
          <w:tcPr>
            <w:tcW w:w="10994" w:type="dxa"/>
            <w:gridSpan w:val="6"/>
            <w:tcBorders>
              <w:top w:val="nil"/>
              <w:left w:val="nil"/>
              <w:bottom w:val="nil"/>
              <w:right w:val="nil"/>
            </w:tcBorders>
            <w:shd w:val="clear" w:color="auto" w:fill="auto"/>
            <w:noWrap/>
            <w:vAlign w:val="bottom"/>
            <w:hideMark/>
          </w:tcPr>
          <w:p w14:paraId="5C906AAF" w14:textId="77777777" w:rsidR="005D4866" w:rsidRPr="004E1158" w:rsidRDefault="005D4866" w:rsidP="005D4866">
            <w:pPr>
              <w:pStyle w:val="BodyText3"/>
              <w:jc w:val="left"/>
              <w:rPr>
                <w:rFonts w:ascii="Calibri" w:hAnsi="Calibri" w:cs="Calibri"/>
                <w:color w:val="auto"/>
                <w:szCs w:val="32"/>
                <w:lang w:val="ru-RU"/>
              </w:rPr>
            </w:pPr>
            <w:proofErr w:type="spellStart"/>
            <w:r w:rsidRPr="004E1158">
              <w:rPr>
                <w:rFonts w:ascii="Calibri" w:hAnsi="Calibri" w:cs="Calibri"/>
                <w:color w:val="auto"/>
                <w:szCs w:val="32"/>
              </w:rPr>
              <w:t>Отчет</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за</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промените</w:t>
            </w:r>
            <w:proofErr w:type="spellEnd"/>
            <w:r w:rsidRPr="004E1158">
              <w:rPr>
                <w:rFonts w:ascii="Calibri" w:hAnsi="Calibri" w:cs="Calibri"/>
                <w:color w:val="auto"/>
                <w:szCs w:val="32"/>
              </w:rPr>
              <w:t xml:space="preserve"> в </w:t>
            </w:r>
            <w:proofErr w:type="spellStart"/>
            <w:r w:rsidRPr="004E1158">
              <w:rPr>
                <w:rFonts w:ascii="Calibri" w:hAnsi="Calibri" w:cs="Calibri"/>
                <w:color w:val="auto"/>
                <w:szCs w:val="32"/>
              </w:rPr>
              <w:t>собствения</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капитал</w:t>
            </w:r>
            <w:proofErr w:type="spellEnd"/>
          </w:p>
          <w:tbl>
            <w:tblPr>
              <w:tblW w:w="10778" w:type="dxa"/>
              <w:tblLook w:val="0000" w:firstRow="0" w:lastRow="0" w:firstColumn="0" w:lastColumn="0" w:noHBand="0" w:noVBand="0"/>
            </w:tblPr>
            <w:tblGrid>
              <w:gridCol w:w="10556"/>
              <w:gridCol w:w="222"/>
            </w:tblGrid>
            <w:tr w:rsidR="001538BC" w:rsidRPr="004E1158" w14:paraId="413A6BD5" w14:textId="77777777" w:rsidTr="001B49E2">
              <w:trPr>
                <w:trHeight w:val="289"/>
              </w:trPr>
              <w:tc>
                <w:tcPr>
                  <w:tcW w:w="10556" w:type="dxa"/>
                </w:tcPr>
                <w:p w14:paraId="2B59AAD8" w14:textId="77777777" w:rsidR="001538BC" w:rsidRPr="004E1158" w:rsidRDefault="001538BC" w:rsidP="005D054D">
                  <w:pPr>
                    <w:autoSpaceDE w:val="0"/>
                    <w:autoSpaceDN w:val="0"/>
                    <w:adjustRightInd w:val="0"/>
                    <w:rPr>
                      <w:rFonts w:ascii="Calibri" w:hAnsi="Calibri" w:cs="Calibri"/>
                      <w:b/>
                      <w:bCs/>
                      <w:color w:val="000000"/>
                      <w:sz w:val="32"/>
                      <w:szCs w:val="32"/>
                      <w:lang w:val="bg-BG"/>
                    </w:rPr>
                  </w:pPr>
                  <w:proofErr w:type="spellStart"/>
                  <w:r w:rsidRPr="00700980">
                    <w:rPr>
                      <w:rFonts w:ascii="Calibri" w:hAnsi="Calibri" w:cs="Calibri"/>
                      <w:b/>
                      <w:sz w:val="32"/>
                      <w:szCs w:val="32"/>
                      <w:lang w:val="x-none"/>
                    </w:rPr>
                    <w:t>към</w:t>
                  </w:r>
                  <w:proofErr w:type="spellEnd"/>
                  <w:r w:rsidRPr="00700980">
                    <w:rPr>
                      <w:rFonts w:ascii="Calibri" w:hAnsi="Calibri" w:cs="Calibri"/>
                      <w:b/>
                      <w:sz w:val="32"/>
                      <w:szCs w:val="32"/>
                      <w:lang w:val="x-none"/>
                    </w:rPr>
                    <w:t xml:space="preserve"> </w:t>
                  </w:r>
                  <w:r w:rsidR="00700980" w:rsidRPr="00700980">
                    <w:rPr>
                      <w:rFonts w:ascii="Calibri" w:hAnsi="Calibri" w:cs="Calibri"/>
                      <w:b/>
                      <w:sz w:val="32"/>
                      <w:szCs w:val="32"/>
                      <w:lang w:val="x-none"/>
                    </w:rPr>
                    <w:t xml:space="preserve">30 </w:t>
                  </w:r>
                  <w:proofErr w:type="spellStart"/>
                  <w:r w:rsidR="00700980" w:rsidRPr="00700980">
                    <w:rPr>
                      <w:rFonts w:ascii="Calibri" w:hAnsi="Calibri" w:cs="Calibri"/>
                      <w:b/>
                      <w:sz w:val="32"/>
                      <w:szCs w:val="32"/>
                      <w:lang w:val="x-none"/>
                    </w:rPr>
                    <w:t>юни</w:t>
                  </w:r>
                  <w:proofErr w:type="spellEnd"/>
                  <w:r w:rsidR="00700980" w:rsidRPr="00700980">
                    <w:rPr>
                      <w:rFonts w:ascii="Calibri" w:hAnsi="Calibri" w:cs="Calibri"/>
                      <w:b/>
                      <w:sz w:val="32"/>
                      <w:szCs w:val="32"/>
                      <w:lang w:val="x-none"/>
                    </w:rPr>
                    <w:t xml:space="preserve"> 2024г.</w:t>
                  </w:r>
                </w:p>
              </w:tc>
              <w:tc>
                <w:tcPr>
                  <w:tcW w:w="222" w:type="dxa"/>
                </w:tcPr>
                <w:p w14:paraId="29FBF032" w14:textId="77777777" w:rsidR="001538BC" w:rsidRPr="004E1158" w:rsidRDefault="001538BC" w:rsidP="005D054D">
                  <w:pPr>
                    <w:autoSpaceDE w:val="0"/>
                    <w:autoSpaceDN w:val="0"/>
                    <w:adjustRightInd w:val="0"/>
                    <w:rPr>
                      <w:rFonts w:ascii="Calibri" w:hAnsi="Calibri" w:cs="Calibri"/>
                      <w:b/>
                      <w:bCs/>
                      <w:color w:val="000000"/>
                      <w:sz w:val="32"/>
                      <w:szCs w:val="32"/>
                    </w:rPr>
                  </w:pPr>
                </w:p>
              </w:tc>
            </w:tr>
          </w:tbl>
          <w:p w14:paraId="794790A9" w14:textId="77777777" w:rsidR="002D2794" w:rsidRPr="00E07FF7" w:rsidRDefault="002D2794" w:rsidP="00B40B7A">
            <w:pPr>
              <w:rPr>
                <w:rFonts w:ascii="Calibri" w:hAnsi="Calibri" w:cs="Calibri"/>
                <w:sz w:val="22"/>
                <w:szCs w:val="22"/>
              </w:rPr>
            </w:pPr>
          </w:p>
        </w:tc>
        <w:tc>
          <w:tcPr>
            <w:tcW w:w="1839" w:type="dxa"/>
            <w:gridSpan w:val="2"/>
            <w:tcBorders>
              <w:top w:val="nil"/>
              <w:left w:val="nil"/>
              <w:bottom w:val="nil"/>
              <w:right w:val="nil"/>
            </w:tcBorders>
            <w:shd w:val="clear" w:color="auto" w:fill="auto"/>
            <w:noWrap/>
            <w:vAlign w:val="bottom"/>
            <w:hideMark/>
          </w:tcPr>
          <w:p w14:paraId="49858BC5" w14:textId="77777777" w:rsidR="002D2794" w:rsidRPr="00E07FF7" w:rsidRDefault="002D2794" w:rsidP="00B40B7A">
            <w:pPr>
              <w:rPr>
                <w:rFonts w:ascii="Calibri" w:hAnsi="Calibri" w:cs="Calibri"/>
                <w:sz w:val="22"/>
                <w:szCs w:val="22"/>
              </w:rPr>
            </w:pPr>
          </w:p>
        </w:tc>
        <w:tc>
          <w:tcPr>
            <w:tcW w:w="1720" w:type="dxa"/>
            <w:tcBorders>
              <w:top w:val="nil"/>
              <w:left w:val="nil"/>
              <w:bottom w:val="nil"/>
              <w:right w:val="nil"/>
            </w:tcBorders>
            <w:shd w:val="clear" w:color="auto" w:fill="auto"/>
            <w:noWrap/>
            <w:vAlign w:val="bottom"/>
            <w:hideMark/>
          </w:tcPr>
          <w:p w14:paraId="234FDF75" w14:textId="77777777" w:rsidR="002D2794" w:rsidRPr="00E07FF7" w:rsidRDefault="002D2794" w:rsidP="00B40B7A">
            <w:pPr>
              <w:rPr>
                <w:rFonts w:ascii="Calibri" w:hAnsi="Calibri" w:cs="Calibri"/>
                <w:sz w:val="22"/>
                <w:szCs w:val="22"/>
              </w:rPr>
            </w:pPr>
          </w:p>
        </w:tc>
        <w:tc>
          <w:tcPr>
            <w:tcW w:w="896" w:type="dxa"/>
            <w:tcBorders>
              <w:top w:val="nil"/>
              <w:left w:val="nil"/>
              <w:bottom w:val="nil"/>
              <w:right w:val="nil"/>
            </w:tcBorders>
            <w:shd w:val="clear" w:color="auto" w:fill="auto"/>
            <w:noWrap/>
            <w:vAlign w:val="bottom"/>
            <w:hideMark/>
          </w:tcPr>
          <w:p w14:paraId="4A3C4BA4" w14:textId="77777777" w:rsidR="002D2794" w:rsidRPr="00E07FF7" w:rsidRDefault="002D2794" w:rsidP="00B40B7A">
            <w:pPr>
              <w:rPr>
                <w:rFonts w:ascii="Calibri" w:hAnsi="Calibri" w:cs="Calibri"/>
                <w:sz w:val="22"/>
                <w:szCs w:val="22"/>
              </w:rPr>
            </w:pPr>
          </w:p>
        </w:tc>
      </w:tr>
    </w:tbl>
    <w:p w14:paraId="4A623678" w14:textId="77777777" w:rsidR="00D17A64" w:rsidRPr="00E07FF7" w:rsidRDefault="00D17A64" w:rsidP="00D17A64">
      <w:pPr>
        <w:rPr>
          <w:rFonts w:ascii="Calibri" w:hAnsi="Calibri" w:cs="Calibri"/>
          <w:vanish/>
        </w:rPr>
      </w:pPr>
    </w:p>
    <w:tbl>
      <w:tblPr>
        <w:tblpPr w:leftFromText="141" w:rightFromText="141" w:vertAnchor="text" w:horzAnchor="margin" w:tblpX="-709" w:tblpY="355"/>
        <w:tblW w:w="10773" w:type="dxa"/>
        <w:tblLayout w:type="fixed"/>
        <w:tblLook w:val="0000" w:firstRow="0" w:lastRow="0" w:firstColumn="0" w:lastColumn="0" w:noHBand="0" w:noVBand="0"/>
      </w:tblPr>
      <w:tblGrid>
        <w:gridCol w:w="2844"/>
        <w:gridCol w:w="1553"/>
        <w:gridCol w:w="1276"/>
        <w:gridCol w:w="1131"/>
        <w:gridCol w:w="1418"/>
        <w:gridCol w:w="1418"/>
        <w:gridCol w:w="1133"/>
      </w:tblGrid>
      <w:tr w:rsidR="00F132D9" w:rsidRPr="00E07FF7" w14:paraId="09B7CD40" w14:textId="77777777" w:rsidTr="00F132D9">
        <w:trPr>
          <w:trHeight w:val="161"/>
        </w:trPr>
        <w:tc>
          <w:tcPr>
            <w:tcW w:w="1320" w:type="pct"/>
            <w:shd w:val="clear" w:color="auto" w:fill="FFFFFF"/>
          </w:tcPr>
          <w:p w14:paraId="34D080C5" w14:textId="77777777" w:rsidR="008339A6" w:rsidRPr="00E07FF7" w:rsidRDefault="008339A6" w:rsidP="008339A6">
            <w:pPr>
              <w:autoSpaceDE w:val="0"/>
              <w:autoSpaceDN w:val="0"/>
              <w:adjustRightInd w:val="0"/>
              <w:rPr>
                <w:rFonts w:ascii="Calibri" w:hAnsi="Calibri" w:cs="Calibri"/>
                <w:b/>
                <w:sz w:val="22"/>
                <w:szCs w:val="22"/>
              </w:rPr>
            </w:pPr>
          </w:p>
        </w:tc>
        <w:tc>
          <w:tcPr>
            <w:tcW w:w="721" w:type="pct"/>
            <w:shd w:val="clear" w:color="auto" w:fill="FFFFFF"/>
          </w:tcPr>
          <w:p w14:paraId="3DE8E3FA" w14:textId="77777777" w:rsidR="008339A6" w:rsidRPr="00E07FF7" w:rsidRDefault="008339A6" w:rsidP="008339A6">
            <w:pPr>
              <w:autoSpaceDE w:val="0"/>
              <w:autoSpaceDN w:val="0"/>
              <w:adjustRightInd w:val="0"/>
              <w:jc w:val="right"/>
              <w:rPr>
                <w:rFonts w:ascii="Calibri" w:hAnsi="Calibri" w:cs="Calibri"/>
                <w:b/>
                <w:sz w:val="22"/>
                <w:szCs w:val="22"/>
              </w:rPr>
            </w:pPr>
            <w:proofErr w:type="spellStart"/>
            <w:r w:rsidRPr="00E07FF7">
              <w:rPr>
                <w:rFonts w:ascii="Calibri" w:hAnsi="Calibri" w:cs="Calibri"/>
                <w:b/>
                <w:sz w:val="22"/>
                <w:szCs w:val="22"/>
              </w:rPr>
              <w:t>Акционерен</w:t>
            </w:r>
            <w:proofErr w:type="spellEnd"/>
            <w:r w:rsidRPr="00E07FF7">
              <w:rPr>
                <w:rFonts w:ascii="Calibri" w:hAnsi="Calibri" w:cs="Calibri"/>
                <w:b/>
                <w:sz w:val="22"/>
                <w:szCs w:val="22"/>
              </w:rPr>
              <w:t xml:space="preserve"> </w:t>
            </w:r>
          </w:p>
          <w:p w14:paraId="2A7EC291" w14:textId="77777777" w:rsidR="008339A6" w:rsidRPr="00E07FF7" w:rsidRDefault="008339A6" w:rsidP="008339A6">
            <w:pPr>
              <w:autoSpaceDE w:val="0"/>
              <w:autoSpaceDN w:val="0"/>
              <w:adjustRightInd w:val="0"/>
              <w:jc w:val="right"/>
              <w:rPr>
                <w:rFonts w:ascii="Calibri" w:hAnsi="Calibri" w:cs="Calibri"/>
                <w:b/>
                <w:sz w:val="22"/>
                <w:szCs w:val="22"/>
              </w:rPr>
            </w:pPr>
            <w:proofErr w:type="spellStart"/>
            <w:r w:rsidRPr="00E07FF7">
              <w:rPr>
                <w:rFonts w:ascii="Calibri" w:hAnsi="Calibri" w:cs="Calibri"/>
                <w:b/>
                <w:sz w:val="22"/>
                <w:szCs w:val="22"/>
              </w:rPr>
              <w:t>капитал</w:t>
            </w:r>
            <w:proofErr w:type="spellEnd"/>
          </w:p>
        </w:tc>
        <w:tc>
          <w:tcPr>
            <w:tcW w:w="592" w:type="pct"/>
          </w:tcPr>
          <w:p w14:paraId="5BFAF8DC" w14:textId="77777777" w:rsidR="008339A6" w:rsidRPr="00E07FF7" w:rsidRDefault="008339A6" w:rsidP="008339A6">
            <w:pPr>
              <w:autoSpaceDE w:val="0"/>
              <w:autoSpaceDN w:val="0"/>
              <w:adjustRightInd w:val="0"/>
              <w:jc w:val="right"/>
              <w:rPr>
                <w:rFonts w:ascii="Calibri" w:hAnsi="Calibri" w:cs="Calibri"/>
                <w:b/>
                <w:bCs/>
                <w:sz w:val="22"/>
                <w:szCs w:val="22"/>
                <w:lang w:val="bg-BG"/>
              </w:rPr>
            </w:pPr>
            <w:r w:rsidRPr="00E07FF7">
              <w:rPr>
                <w:rFonts w:ascii="Calibri" w:hAnsi="Calibri" w:cs="Calibri"/>
                <w:b/>
                <w:bCs/>
                <w:sz w:val="22"/>
                <w:szCs w:val="22"/>
                <w:lang w:val="bg-BG"/>
              </w:rPr>
              <w:t>Фонд Резеревен</w:t>
            </w:r>
          </w:p>
        </w:tc>
        <w:tc>
          <w:tcPr>
            <w:tcW w:w="525" w:type="pct"/>
          </w:tcPr>
          <w:p w14:paraId="4629F500" w14:textId="77777777" w:rsidR="008339A6" w:rsidRPr="00E07FF7" w:rsidRDefault="008339A6" w:rsidP="008339A6">
            <w:pPr>
              <w:autoSpaceDE w:val="0"/>
              <w:autoSpaceDN w:val="0"/>
              <w:adjustRightInd w:val="0"/>
              <w:jc w:val="right"/>
              <w:rPr>
                <w:rFonts w:ascii="Calibri" w:hAnsi="Calibri" w:cs="Calibri"/>
                <w:b/>
                <w:color w:val="000000"/>
                <w:sz w:val="22"/>
                <w:szCs w:val="22"/>
                <w:lang w:val="bg-BG"/>
              </w:rPr>
            </w:pPr>
            <w:r w:rsidRPr="00E07FF7">
              <w:rPr>
                <w:rFonts w:ascii="Calibri" w:hAnsi="Calibri" w:cs="Calibri"/>
                <w:b/>
                <w:bCs/>
                <w:sz w:val="22"/>
                <w:szCs w:val="22"/>
                <w:lang w:val="bg-BG"/>
              </w:rPr>
              <w:t>Премиен резерв</w:t>
            </w:r>
          </w:p>
        </w:tc>
        <w:tc>
          <w:tcPr>
            <w:tcW w:w="658" w:type="pct"/>
            <w:shd w:val="clear" w:color="auto" w:fill="FFFFFF"/>
          </w:tcPr>
          <w:p w14:paraId="52A8DC1D" w14:textId="77777777" w:rsidR="008339A6" w:rsidRPr="00E07FF7" w:rsidRDefault="008339A6" w:rsidP="008339A6">
            <w:pPr>
              <w:autoSpaceDE w:val="0"/>
              <w:autoSpaceDN w:val="0"/>
              <w:adjustRightInd w:val="0"/>
              <w:jc w:val="right"/>
              <w:rPr>
                <w:rFonts w:ascii="Calibri" w:hAnsi="Calibri" w:cs="Calibri"/>
                <w:b/>
                <w:sz w:val="22"/>
                <w:szCs w:val="22"/>
                <w:lang w:val="bg-BG"/>
              </w:rPr>
            </w:pPr>
            <w:r w:rsidRPr="00E07FF7">
              <w:rPr>
                <w:rFonts w:ascii="Calibri" w:hAnsi="Calibri" w:cs="Calibri"/>
                <w:b/>
                <w:sz w:val="22"/>
                <w:szCs w:val="22"/>
                <w:lang w:val="bg-BG"/>
              </w:rPr>
              <w:t>Натрупана печалба</w:t>
            </w:r>
          </w:p>
        </w:tc>
        <w:tc>
          <w:tcPr>
            <w:tcW w:w="658" w:type="pct"/>
            <w:shd w:val="clear" w:color="auto" w:fill="FFFFFF"/>
          </w:tcPr>
          <w:p w14:paraId="33111994" w14:textId="77777777" w:rsidR="008339A6" w:rsidRPr="00E07FF7" w:rsidRDefault="008339A6" w:rsidP="008339A6">
            <w:pPr>
              <w:autoSpaceDE w:val="0"/>
              <w:autoSpaceDN w:val="0"/>
              <w:adjustRightInd w:val="0"/>
              <w:jc w:val="right"/>
              <w:rPr>
                <w:rFonts w:ascii="Calibri" w:hAnsi="Calibri" w:cs="Calibri"/>
                <w:b/>
                <w:sz w:val="22"/>
                <w:szCs w:val="22"/>
              </w:rPr>
            </w:pPr>
            <w:proofErr w:type="spellStart"/>
            <w:r w:rsidRPr="00E07FF7">
              <w:rPr>
                <w:rFonts w:ascii="Calibri" w:hAnsi="Calibri" w:cs="Calibri"/>
                <w:b/>
                <w:sz w:val="22"/>
                <w:szCs w:val="22"/>
              </w:rPr>
              <w:t>Непокрита</w:t>
            </w:r>
            <w:proofErr w:type="spellEnd"/>
            <w:r w:rsidRPr="00E07FF7">
              <w:rPr>
                <w:rFonts w:ascii="Calibri" w:hAnsi="Calibri" w:cs="Calibri"/>
                <w:b/>
                <w:sz w:val="22"/>
                <w:szCs w:val="22"/>
              </w:rPr>
              <w:t xml:space="preserve"> </w:t>
            </w:r>
            <w:proofErr w:type="spellStart"/>
            <w:r w:rsidRPr="00E07FF7">
              <w:rPr>
                <w:rFonts w:ascii="Calibri" w:hAnsi="Calibri" w:cs="Calibri"/>
                <w:b/>
                <w:sz w:val="22"/>
                <w:szCs w:val="22"/>
              </w:rPr>
              <w:t>загуба</w:t>
            </w:r>
            <w:proofErr w:type="spellEnd"/>
          </w:p>
        </w:tc>
        <w:tc>
          <w:tcPr>
            <w:tcW w:w="526" w:type="pct"/>
            <w:shd w:val="clear" w:color="auto" w:fill="FFFFFF"/>
          </w:tcPr>
          <w:p w14:paraId="320F22D3" w14:textId="77777777" w:rsidR="008339A6" w:rsidRPr="00E07FF7" w:rsidRDefault="008339A6" w:rsidP="008339A6">
            <w:pPr>
              <w:autoSpaceDE w:val="0"/>
              <w:autoSpaceDN w:val="0"/>
              <w:adjustRightInd w:val="0"/>
              <w:jc w:val="right"/>
              <w:rPr>
                <w:rFonts w:ascii="Calibri" w:hAnsi="Calibri" w:cs="Calibri"/>
                <w:b/>
                <w:sz w:val="22"/>
                <w:szCs w:val="22"/>
              </w:rPr>
            </w:pPr>
            <w:proofErr w:type="spellStart"/>
            <w:r w:rsidRPr="00E07FF7">
              <w:rPr>
                <w:rFonts w:ascii="Calibri" w:hAnsi="Calibri" w:cs="Calibri"/>
                <w:b/>
                <w:bCs/>
                <w:sz w:val="22"/>
                <w:szCs w:val="22"/>
              </w:rPr>
              <w:t>Общо</w:t>
            </w:r>
            <w:proofErr w:type="spellEnd"/>
            <w:r w:rsidRPr="00E07FF7">
              <w:rPr>
                <w:rFonts w:ascii="Calibri" w:hAnsi="Calibri" w:cs="Calibri"/>
                <w:b/>
                <w:bCs/>
                <w:sz w:val="22"/>
                <w:szCs w:val="22"/>
              </w:rPr>
              <w:t xml:space="preserve"> </w:t>
            </w:r>
            <w:proofErr w:type="spellStart"/>
            <w:r w:rsidRPr="00E07FF7">
              <w:rPr>
                <w:rFonts w:ascii="Calibri" w:hAnsi="Calibri" w:cs="Calibri"/>
                <w:b/>
                <w:bCs/>
                <w:sz w:val="22"/>
                <w:szCs w:val="22"/>
              </w:rPr>
              <w:t>капитал</w:t>
            </w:r>
            <w:proofErr w:type="spellEnd"/>
          </w:p>
        </w:tc>
      </w:tr>
      <w:tr w:rsidR="00F132D9" w:rsidRPr="00E07FF7" w14:paraId="330DE2BA" w14:textId="77777777" w:rsidTr="00F132D9">
        <w:trPr>
          <w:trHeight w:val="161"/>
        </w:trPr>
        <w:tc>
          <w:tcPr>
            <w:tcW w:w="1320" w:type="pct"/>
            <w:shd w:val="clear" w:color="auto" w:fill="FFFFFF"/>
          </w:tcPr>
          <w:p w14:paraId="6B49C67F" w14:textId="77777777" w:rsidR="008339A6" w:rsidRPr="00E07FF7" w:rsidRDefault="008339A6" w:rsidP="008339A6">
            <w:pPr>
              <w:autoSpaceDE w:val="0"/>
              <w:autoSpaceDN w:val="0"/>
              <w:adjustRightInd w:val="0"/>
              <w:rPr>
                <w:rFonts w:ascii="Calibri" w:hAnsi="Calibri" w:cs="Calibri"/>
                <w:b/>
                <w:sz w:val="22"/>
                <w:szCs w:val="22"/>
              </w:rPr>
            </w:pPr>
          </w:p>
        </w:tc>
        <w:tc>
          <w:tcPr>
            <w:tcW w:w="721" w:type="pct"/>
            <w:shd w:val="clear" w:color="auto" w:fill="FFFFFF"/>
          </w:tcPr>
          <w:p w14:paraId="0850E376" w14:textId="77777777" w:rsidR="008339A6" w:rsidRPr="00E07FF7" w:rsidRDefault="008339A6" w:rsidP="008339A6">
            <w:pPr>
              <w:autoSpaceDE w:val="0"/>
              <w:autoSpaceDN w:val="0"/>
              <w:adjustRightInd w:val="0"/>
              <w:jc w:val="right"/>
              <w:rPr>
                <w:rFonts w:ascii="Calibri" w:hAnsi="Calibri" w:cs="Calibri"/>
                <w:b/>
                <w:sz w:val="22"/>
                <w:szCs w:val="22"/>
              </w:rPr>
            </w:pPr>
            <w:r w:rsidRPr="00E07FF7">
              <w:rPr>
                <w:rFonts w:ascii="Calibri" w:hAnsi="Calibri" w:cs="Calibri"/>
                <w:b/>
                <w:sz w:val="22"/>
                <w:szCs w:val="22"/>
              </w:rPr>
              <w:t xml:space="preserve">’000 </w:t>
            </w:r>
            <w:proofErr w:type="spellStart"/>
            <w:r w:rsidRPr="00E07FF7">
              <w:rPr>
                <w:rFonts w:ascii="Calibri" w:hAnsi="Calibri" w:cs="Calibri"/>
                <w:b/>
                <w:sz w:val="22"/>
                <w:szCs w:val="22"/>
              </w:rPr>
              <w:t>лв</w:t>
            </w:r>
            <w:proofErr w:type="spellEnd"/>
            <w:r w:rsidRPr="00E07FF7">
              <w:rPr>
                <w:rFonts w:ascii="Calibri" w:hAnsi="Calibri" w:cs="Calibri"/>
                <w:b/>
                <w:sz w:val="22"/>
                <w:szCs w:val="22"/>
              </w:rPr>
              <w:t>.</w:t>
            </w:r>
          </w:p>
        </w:tc>
        <w:tc>
          <w:tcPr>
            <w:tcW w:w="592" w:type="pct"/>
            <w:shd w:val="clear" w:color="auto" w:fill="FFFFFF"/>
          </w:tcPr>
          <w:p w14:paraId="2232D9F2" w14:textId="77777777" w:rsidR="008339A6" w:rsidRPr="00E07FF7" w:rsidRDefault="008339A6" w:rsidP="008339A6">
            <w:pPr>
              <w:autoSpaceDE w:val="0"/>
              <w:autoSpaceDN w:val="0"/>
              <w:adjustRightInd w:val="0"/>
              <w:jc w:val="right"/>
              <w:rPr>
                <w:rFonts w:ascii="Calibri" w:hAnsi="Calibri" w:cs="Calibri"/>
                <w:b/>
                <w:sz w:val="22"/>
                <w:szCs w:val="22"/>
              </w:rPr>
            </w:pPr>
            <w:r w:rsidRPr="00E07FF7">
              <w:rPr>
                <w:rFonts w:ascii="Calibri" w:hAnsi="Calibri" w:cs="Calibri"/>
                <w:b/>
                <w:sz w:val="22"/>
                <w:szCs w:val="22"/>
              </w:rPr>
              <w:t xml:space="preserve">’000 </w:t>
            </w:r>
            <w:proofErr w:type="spellStart"/>
            <w:r w:rsidRPr="00E07FF7">
              <w:rPr>
                <w:rFonts w:ascii="Calibri" w:hAnsi="Calibri" w:cs="Calibri"/>
                <w:b/>
                <w:sz w:val="22"/>
                <w:szCs w:val="22"/>
              </w:rPr>
              <w:t>лв</w:t>
            </w:r>
            <w:proofErr w:type="spellEnd"/>
            <w:r w:rsidRPr="00E07FF7">
              <w:rPr>
                <w:rFonts w:ascii="Calibri" w:hAnsi="Calibri" w:cs="Calibri"/>
                <w:b/>
                <w:sz w:val="22"/>
                <w:szCs w:val="22"/>
              </w:rPr>
              <w:t>.</w:t>
            </w:r>
          </w:p>
        </w:tc>
        <w:tc>
          <w:tcPr>
            <w:tcW w:w="525" w:type="pct"/>
            <w:shd w:val="clear" w:color="auto" w:fill="FFFFFF"/>
          </w:tcPr>
          <w:p w14:paraId="13DFD59C" w14:textId="77777777" w:rsidR="008339A6" w:rsidRPr="00E07FF7" w:rsidRDefault="008339A6" w:rsidP="008339A6">
            <w:pPr>
              <w:autoSpaceDE w:val="0"/>
              <w:autoSpaceDN w:val="0"/>
              <w:adjustRightInd w:val="0"/>
              <w:jc w:val="right"/>
              <w:rPr>
                <w:rFonts w:ascii="Calibri" w:hAnsi="Calibri" w:cs="Calibri"/>
                <w:b/>
                <w:sz w:val="22"/>
                <w:szCs w:val="22"/>
              </w:rPr>
            </w:pPr>
            <w:r w:rsidRPr="00E07FF7">
              <w:rPr>
                <w:rFonts w:ascii="Calibri" w:hAnsi="Calibri" w:cs="Calibri"/>
                <w:b/>
                <w:sz w:val="22"/>
                <w:szCs w:val="22"/>
              </w:rPr>
              <w:t xml:space="preserve">’000 </w:t>
            </w:r>
            <w:proofErr w:type="spellStart"/>
            <w:r w:rsidRPr="00E07FF7">
              <w:rPr>
                <w:rFonts w:ascii="Calibri" w:hAnsi="Calibri" w:cs="Calibri"/>
                <w:b/>
                <w:sz w:val="22"/>
                <w:szCs w:val="22"/>
              </w:rPr>
              <w:t>лв</w:t>
            </w:r>
            <w:proofErr w:type="spellEnd"/>
            <w:r w:rsidRPr="00E07FF7">
              <w:rPr>
                <w:rFonts w:ascii="Calibri" w:hAnsi="Calibri" w:cs="Calibri"/>
                <w:b/>
                <w:sz w:val="22"/>
                <w:szCs w:val="22"/>
              </w:rPr>
              <w:t>.</w:t>
            </w:r>
          </w:p>
        </w:tc>
        <w:tc>
          <w:tcPr>
            <w:tcW w:w="658" w:type="pct"/>
            <w:shd w:val="clear" w:color="auto" w:fill="FFFFFF"/>
          </w:tcPr>
          <w:p w14:paraId="0D127A19" w14:textId="77777777" w:rsidR="008339A6" w:rsidRPr="00E07FF7" w:rsidRDefault="008339A6" w:rsidP="008339A6">
            <w:pPr>
              <w:autoSpaceDE w:val="0"/>
              <w:autoSpaceDN w:val="0"/>
              <w:adjustRightInd w:val="0"/>
              <w:jc w:val="right"/>
              <w:rPr>
                <w:rFonts w:ascii="Calibri" w:hAnsi="Calibri" w:cs="Calibri"/>
                <w:b/>
                <w:sz w:val="22"/>
                <w:szCs w:val="22"/>
              </w:rPr>
            </w:pPr>
            <w:r w:rsidRPr="00E07FF7">
              <w:rPr>
                <w:rFonts w:ascii="Calibri" w:hAnsi="Calibri" w:cs="Calibri"/>
                <w:b/>
                <w:sz w:val="22"/>
                <w:szCs w:val="22"/>
              </w:rPr>
              <w:t xml:space="preserve">’000 </w:t>
            </w:r>
            <w:proofErr w:type="spellStart"/>
            <w:r w:rsidRPr="00E07FF7">
              <w:rPr>
                <w:rFonts w:ascii="Calibri" w:hAnsi="Calibri" w:cs="Calibri"/>
                <w:b/>
                <w:sz w:val="22"/>
                <w:szCs w:val="22"/>
              </w:rPr>
              <w:t>лв</w:t>
            </w:r>
            <w:proofErr w:type="spellEnd"/>
            <w:r w:rsidRPr="00E07FF7">
              <w:rPr>
                <w:rFonts w:ascii="Calibri" w:hAnsi="Calibri" w:cs="Calibri"/>
                <w:b/>
                <w:sz w:val="22"/>
                <w:szCs w:val="22"/>
              </w:rPr>
              <w:t>.</w:t>
            </w:r>
          </w:p>
        </w:tc>
        <w:tc>
          <w:tcPr>
            <w:tcW w:w="658" w:type="pct"/>
            <w:shd w:val="clear" w:color="auto" w:fill="FFFFFF"/>
          </w:tcPr>
          <w:p w14:paraId="18E2BBF2" w14:textId="77777777" w:rsidR="008339A6" w:rsidRPr="00E07FF7" w:rsidRDefault="008339A6" w:rsidP="008339A6">
            <w:pPr>
              <w:autoSpaceDE w:val="0"/>
              <w:autoSpaceDN w:val="0"/>
              <w:adjustRightInd w:val="0"/>
              <w:jc w:val="right"/>
              <w:rPr>
                <w:rFonts w:ascii="Calibri" w:hAnsi="Calibri" w:cs="Calibri"/>
                <w:b/>
                <w:sz w:val="22"/>
                <w:szCs w:val="22"/>
              </w:rPr>
            </w:pPr>
            <w:r w:rsidRPr="00E07FF7">
              <w:rPr>
                <w:rFonts w:ascii="Calibri" w:hAnsi="Calibri" w:cs="Calibri"/>
                <w:b/>
                <w:sz w:val="22"/>
                <w:szCs w:val="22"/>
              </w:rPr>
              <w:t xml:space="preserve">’000 </w:t>
            </w:r>
            <w:proofErr w:type="spellStart"/>
            <w:r w:rsidRPr="00E07FF7">
              <w:rPr>
                <w:rFonts w:ascii="Calibri" w:hAnsi="Calibri" w:cs="Calibri"/>
                <w:b/>
                <w:sz w:val="22"/>
                <w:szCs w:val="22"/>
              </w:rPr>
              <w:t>лв</w:t>
            </w:r>
            <w:proofErr w:type="spellEnd"/>
            <w:r w:rsidRPr="00E07FF7">
              <w:rPr>
                <w:rFonts w:ascii="Calibri" w:hAnsi="Calibri" w:cs="Calibri"/>
                <w:b/>
                <w:sz w:val="22"/>
                <w:szCs w:val="22"/>
              </w:rPr>
              <w:t>.</w:t>
            </w:r>
          </w:p>
        </w:tc>
        <w:tc>
          <w:tcPr>
            <w:tcW w:w="526" w:type="pct"/>
            <w:shd w:val="clear" w:color="auto" w:fill="FFFFFF"/>
          </w:tcPr>
          <w:p w14:paraId="4D50E27E" w14:textId="77777777" w:rsidR="008339A6" w:rsidRPr="00E07FF7" w:rsidRDefault="008339A6" w:rsidP="008339A6">
            <w:pPr>
              <w:autoSpaceDE w:val="0"/>
              <w:autoSpaceDN w:val="0"/>
              <w:adjustRightInd w:val="0"/>
              <w:jc w:val="right"/>
              <w:rPr>
                <w:rFonts w:ascii="Calibri" w:hAnsi="Calibri" w:cs="Calibri"/>
                <w:b/>
                <w:bCs/>
                <w:sz w:val="22"/>
                <w:szCs w:val="22"/>
              </w:rPr>
            </w:pPr>
            <w:r w:rsidRPr="00E07FF7">
              <w:rPr>
                <w:rFonts w:ascii="Calibri" w:hAnsi="Calibri" w:cs="Calibri"/>
                <w:b/>
                <w:sz w:val="22"/>
                <w:szCs w:val="22"/>
              </w:rPr>
              <w:t xml:space="preserve">’000 </w:t>
            </w:r>
            <w:proofErr w:type="spellStart"/>
            <w:r w:rsidRPr="00E07FF7">
              <w:rPr>
                <w:rFonts w:ascii="Calibri" w:hAnsi="Calibri" w:cs="Calibri"/>
                <w:b/>
                <w:sz w:val="22"/>
                <w:szCs w:val="22"/>
              </w:rPr>
              <w:t>лв</w:t>
            </w:r>
            <w:proofErr w:type="spellEnd"/>
            <w:r w:rsidRPr="00E07FF7">
              <w:rPr>
                <w:rFonts w:ascii="Calibri" w:hAnsi="Calibri" w:cs="Calibri"/>
                <w:b/>
                <w:sz w:val="22"/>
                <w:szCs w:val="22"/>
              </w:rPr>
              <w:t>.</w:t>
            </w:r>
          </w:p>
        </w:tc>
      </w:tr>
      <w:tr w:rsidR="00F132D9" w:rsidRPr="00E07FF7" w14:paraId="2AB18227" w14:textId="77777777" w:rsidTr="00F132D9">
        <w:trPr>
          <w:trHeight w:val="161"/>
        </w:trPr>
        <w:tc>
          <w:tcPr>
            <w:tcW w:w="1320" w:type="pct"/>
          </w:tcPr>
          <w:p w14:paraId="36BFC313" w14:textId="77777777" w:rsidR="008339A6" w:rsidRPr="00E07FF7" w:rsidRDefault="008339A6" w:rsidP="008339A6">
            <w:pPr>
              <w:rPr>
                <w:rFonts w:ascii="Calibri" w:hAnsi="Calibri" w:cs="Calibri"/>
                <w:bCs/>
                <w:sz w:val="22"/>
                <w:szCs w:val="22"/>
              </w:rPr>
            </w:pPr>
          </w:p>
        </w:tc>
        <w:tc>
          <w:tcPr>
            <w:tcW w:w="721" w:type="pct"/>
          </w:tcPr>
          <w:p w14:paraId="75AB9102" w14:textId="77777777" w:rsidR="008339A6" w:rsidRPr="00E07FF7" w:rsidRDefault="008339A6" w:rsidP="008339A6">
            <w:pPr>
              <w:jc w:val="right"/>
              <w:rPr>
                <w:rFonts w:ascii="Calibri" w:hAnsi="Calibri" w:cs="Calibri"/>
                <w:bCs/>
                <w:sz w:val="22"/>
                <w:szCs w:val="22"/>
              </w:rPr>
            </w:pPr>
          </w:p>
        </w:tc>
        <w:tc>
          <w:tcPr>
            <w:tcW w:w="592" w:type="pct"/>
          </w:tcPr>
          <w:p w14:paraId="51E6E326" w14:textId="77777777" w:rsidR="008339A6" w:rsidRPr="00E07FF7" w:rsidRDefault="008339A6" w:rsidP="008339A6">
            <w:pPr>
              <w:jc w:val="right"/>
              <w:rPr>
                <w:rFonts w:ascii="Calibri" w:hAnsi="Calibri" w:cs="Calibri"/>
                <w:sz w:val="22"/>
                <w:szCs w:val="22"/>
              </w:rPr>
            </w:pPr>
          </w:p>
        </w:tc>
        <w:tc>
          <w:tcPr>
            <w:tcW w:w="525" w:type="pct"/>
          </w:tcPr>
          <w:p w14:paraId="21A51886" w14:textId="77777777" w:rsidR="008339A6" w:rsidRPr="00E07FF7" w:rsidRDefault="008339A6" w:rsidP="008339A6">
            <w:pPr>
              <w:jc w:val="right"/>
              <w:rPr>
                <w:rFonts w:ascii="Calibri" w:hAnsi="Calibri" w:cs="Calibri"/>
                <w:sz w:val="22"/>
                <w:szCs w:val="22"/>
              </w:rPr>
            </w:pPr>
          </w:p>
        </w:tc>
        <w:tc>
          <w:tcPr>
            <w:tcW w:w="658" w:type="pct"/>
          </w:tcPr>
          <w:p w14:paraId="55AA9FD9" w14:textId="77777777" w:rsidR="008339A6" w:rsidRPr="00E07FF7" w:rsidRDefault="008339A6" w:rsidP="008339A6">
            <w:pPr>
              <w:jc w:val="right"/>
              <w:rPr>
                <w:rFonts w:ascii="Calibri" w:hAnsi="Calibri" w:cs="Calibri"/>
                <w:sz w:val="22"/>
                <w:szCs w:val="22"/>
              </w:rPr>
            </w:pPr>
          </w:p>
        </w:tc>
        <w:tc>
          <w:tcPr>
            <w:tcW w:w="658" w:type="pct"/>
          </w:tcPr>
          <w:p w14:paraId="0DC33980" w14:textId="77777777" w:rsidR="008339A6" w:rsidRPr="00E07FF7" w:rsidRDefault="008339A6" w:rsidP="008339A6">
            <w:pPr>
              <w:jc w:val="right"/>
              <w:rPr>
                <w:rFonts w:ascii="Calibri" w:hAnsi="Calibri" w:cs="Calibri"/>
                <w:sz w:val="22"/>
                <w:szCs w:val="22"/>
              </w:rPr>
            </w:pPr>
          </w:p>
        </w:tc>
        <w:tc>
          <w:tcPr>
            <w:tcW w:w="526" w:type="pct"/>
          </w:tcPr>
          <w:p w14:paraId="1581AC09" w14:textId="77777777" w:rsidR="008339A6" w:rsidRPr="00E07FF7" w:rsidRDefault="008339A6" w:rsidP="008339A6">
            <w:pPr>
              <w:jc w:val="right"/>
              <w:rPr>
                <w:rFonts w:ascii="Calibri" w:hAnsi="Calibri" w:cs="Calibri"/>
                <w:sz w:val="22"/>
                <w:szCs w:val="22"/>
              </w:rPr>
            </w:pPr>
          </w:p>
        </w:tc>
      </w:tr>
      <w:tr w:rsidR="00F132D9" w:rsidRPr="00E07FF7" w14:paraId="28A8FD75" w14:textId="77777777" w:rsidTr="00F132D9">
        <w:trPr>
          <w:trHeight w:val="161"/>
        </w:trPr>
        <w:tc>
          <w:tcPr>
            <w:tcW w:w="1320" w:type="pct"/>
          </w:tcPr>
          <w:p w14:paraId="76DAE470" w14:textId="77777777" w:rsidR="008339A6" w:rsidRPr="00E07FF7" w:rsidRDefault="008339A6" w:rsidP="0077329C">
            <w:pPr>
              <w:autoSpaceDE w:val="0"/>
              <w:autoSpaceDN w:val="0"/>
              <w:adjustRightInd w:val="0"/>
              <w:rPr>
                <w:rFonts w:ascii="Calibri" w:hAnsi="Calibri" w:cs="Calibri"/>
                <w:b/>
                <w:bCs/>
                <w:sz w:val="22"/>
                <w:szCs w:val="22"/>
              </w:rPr>
            </w:pPr>
            <w:proofErr w:type="spellStart"/>
            <w:r w:rsidRPr="00E07FF7">
              <w:rPr>
                <w:rFonts w:ascii="Calibri" w:hAnsi="Calibri" w:cs="Calibri"/>
                <w:b/>
                <w:bCs/>
                <w:sz w:val="22"/>
                <w:szCs w:val="22"/>
              </w:rPr>
              <w:t>Салдо</w:t>
            </w:r>
            <w:proofErr w:type="spellEnd"/>
            <w:r w:rsidRPr="00E07FF7">
              <w:rPr>
                <w:rFonts w:ascii="Calibri" w:hAnsi="Calibri" w:cs="Calibri"/>
                <w:b/>
                <w:bCs/>
                <w:sz w:val="22"/>
                <w:szCs w:val="22"/>
              </w:rPr>
              <w:t xml:space="preserve"> </w:t>
            </w:r>
            <w:proofErr w:type="spellStart"/>
            <w:r w:rsidRPr="00E07FF7">
              <w:rPr>
                <w:rFonts w:ascii="Calibri" w:hAnsi="Calibri" w:cs="Calibri"/>
                <w:b/>
                <w:bCs/>
                <w:sz w:val="22"/>
                <w:szCs w:val="22"/>
              </w:rPr>
              <w:t>към</w:t>
            </w:r>
            <w:proofErr w:type="spellEnd"/>
            <w:r w:rsidRPr="00E07FF7">
              <w:rPr>
                <w:rFonts w:ascii="Calibri" w:hAnsi="Calibri" w:cs="Calibri"/>
                <w:b/>
                <w:bCs/>
                <w:sz w:val="22"/>
                <w:szCs w:val="22"/>
              </w:rPr>
              <w:t xml:space="preserve"> 1 </w:t>
            </w:r>
            <w:proofErr w:type="spellStart"/>
            <w:r w:rsidRPr="00E07FF7">
              <w:rPr>
                <w:rFonts w:ascii="Calibri" w:hAnsi="Calibri" w:cs="Calibri"/>
                <w:b/>
                <w:bCs/>
                <w:sz w:val="22"/>
                <w:szCs w:val="22"/>
              </w:rPr>
              <w:t>януари</w:t>
            </w:r>
            <w:proofErr w:type="spellEnd"/>
            <w:r w:rsidRPr="00E07FF7">
              <w:rPr>
                <w:rFonts w:ascii="Calibri" w:hAnsi="Calibri" w:cs="Calibri"/>
                <w:b/>
                <w:bCs/>
                <w:sz w:val="22"/>
                <w:szCs w:val="22"/>
              </w:rPr>
              <w:t xml:space="preserve"> 20</w:t>
            </w:r>
            <w:r w:rsidRPr="00E07FF7">
              <w:rPr>
                <w:rFonts w:ascii="Calibri" w:hAnsi="Calibri" w:cs="Calibri"/>
                <w:b/>
                <w:bCs/>
                <w:sz w:val="22"/>
                <w:szCs w:val="22"/>
                <w:lang w:val="bg-BG"/>
              </w:rPr>
              <w:t>2</w:t>
            </w:r>
            <w:r w:rsidR="0077329C" w:rsidRPr="00E07FF7">
              <w:rPr>
                <w:rFonts w:ascii="Calibri" w:hAnsi="Calibri" w:cs="Calibri"/>
                <w:b/>
                <w:bCs/>
                <w:sz w:val="22"/>
                <w:szCs w:val="22"/>
                <w:lang w:val="bg-BG"/>
              </w:rPr>
              <w:t>4</w:t>
            </w:r>
            <w:r w:rsidRPr="00E07FF7">
              <w:rPr>
                <w:rFonts w:ascii="Calibri" w:hAnsi="Calibri" w:cs="Calibri"/>
                <w:b/>
                <w:bCs/>
                <w:sz w:val="22"/>
                <w:szCs w:val="22"/>
              </w:rPr>
              <w:t xml:space="preserve"> г.</w:t>
            </w:r>
          </w:p>
        </w:tc>
        <w:tc>
          <w:tcPr>
            <w:tcW w:w="721" w:type="pct"/>
            <w:tcBorders>
              <w:bottom w:val="single" w:sz="4" w:space="0" w:color="auto"/>
            </w:tcBorders>
          </w:tcPr>
          <w:p w14:paraId="467A8776" w14:textId="77777777" w:rsidR="008339A6" w:rsidRPr="00152DD2" w:rsidRDefault="00152DD2" w:rsidP="008339A6">
            <w:pPr>
              <w:jc w:val="right"/>
              <w:rPr>
                <w:rFonts w:ascii="Calibri" w:hAnsi="Calibri" w:cs="Calibri"/>
                <w:b/>
                <w:bCs/>
                <w:sz w:val="22"/>
                <w:szCs w:val="22"/>
              </w:rPr>
            </w:pPr>
            <w:r>
              <w:rPr>
                <w:rFonts w:ascii="Calibri" w:hAnsi="Calibri" w:cs="Calibri"/>
                <w:b/>
                <w:bCs/>
                <w:sz w:val="22"/>
                <w:szCs w:val="22"/>
              </w:rPr>
              <w:t>8 051</w:t>
            </w:r>
          </w:p>
        </w:tc>
        <w:tc>
          <w:tcPr>
            <w:tcW w:w="592" w:type="pct"/>
            <w:tcBorders>
              <w:bottom w:val="single" w:sz="4" w:space="0" w:color="auto"/>
            </w:tcBorders>
          </w:tcPr>
          <w:p w14:paraId="65AB8D8F" w14:textId="77777777" w:rsidR="008339A6" w:rsidRPr="00152DD2" w:rsidRDefault="00152DD2" w:rsidP="008339A6">
            <w:pPr>
              <w:autoSpaceDE w:val="0"/>
              <w:autoSpaceDN w:val="0"/>
              <w:adjustRightInd w:val="0"/>
              <w:jc w:val="right"/>
              <w:rPr>
                <w:rFonts w:ascii="Calibri" w:hAnsi="Calibri" w:cs="Calibri"/>
                <w:b/>
                <w:bCs/>
                <w:sz w:val="22"/>
                <w:szCs w:val="22"/>
              </w:rPr>
            </w:pPr>
            <w:r>
              <w:rPr>
                <w:rFonts w:ascii="Calibri" w:hAnsi="Calibri" w:cs="Calibri"/>
                <w:b/>
                <w:bCs/>
                <w:sz w:val="22"/>
                <w:szCs w:val="22"/>
              </w:rPr>
              <w:t>113</w:t>
            </w:r>
          </w:p>
        </w:tc>
        <w:tc>
          <w:tcPr>
            <w:tcW w:w="525" w:type="pct"/>
            <w:tcBorders>
              <w:bottom w:val="single" w:sz="4" w:space="0" w:color="auto"/>
            </w:tcBorders>
          </w:tcPr>
          <w:p w14:paraId="0162A309" w14:textId="77777777" w:rsidR="008339A6" w:rsidRPr="00152DD2" w:rsidRDefault="00152DD2" w:rsidP="008339A6">
            <w:pPr>
              <w:autoSpaceDE w:val="0"/>
              <w:autoSpaceDN w:val="0"/>
              <w:adjustRightInd w:val="0"/>
              <w:jc w:val="right"/>
              <w:rPr>
                <w:rFonts w:ascii="Calibri" w:hAnsi="Calibri" w:cs="Calibri"/>
                <w:b/>
                <w:bCs/>
                <w:sz w:val="22"/>
                <w:szCs w:val="22"/>
              </w:rPr>
            </w:pPr>
            <w:r>
              <w:rPr>
                <w:rFonts w:ascii="Calibri" w:hAnsi="Calibri" w:cs="Calibri"/>
                <w:b/>
                <w:bCs/>
                <w:sz w:val="22"/>
                <w:szCs w:val="22"/>
              </w:rPr>
              <w:t>609</w:t>
            </w:r>
          </w:p>
        </w:tc>
        <w:tc>
          <w:tcPr>
            <w:tcW w:w="658" w:type="pct"/>
            <w:tcBorders>
              <w:bottom w:val="single" w:sz="4" w:space="0" w:color="auto"/>
            </w:tcBorders>
          </w:tcPr>
          <w:p w14:paraId="40153BF4" w14:textId="77777777" w:rsidR="008339A6" w:rsidRPr="00DA421D" w:rsidRDefault="00DA421D" w:rsidP="008339A6">
            <w:pPr>
              <w:autoSpaceDE w:val="0"/>
              <w:autoSpaceDN w:val="0"/>
              <w:adjustRightInd w:val="0"/>
              <w:jc w:val="right"/>
              <w:rPr>
                <w:rFonts w:ascii="Calibri" w:hAnsi="Calibri" w:cs="Calibri"/>
                <w:b/>
                <w:bCs/>
                <w:sz w:val="22"/>
                <w:szCs w:val="22"/>
              </w:rPr>
            </w:pPr>
            <w:r>
              <w:rPr>
                <w:rFonts w:ascii="Calibri" w:hAnsi="Calibri" w:cs="Calibri"/>
                <w:b/>
                <w:bCs/>
                <w:sz w:val="22"/>
                <w:szCs w:val="22"/>
              </w:rPr>
              <w:t>1 362</w:t>
            </w:r>
          </w:p>
        </w:tc>
        <w:tc>
          <w:tcPr>
            <w:tcW w:w="658" w:type="pct"/>
            <w:tcBorders>
              <w:bottom w:val="single" w:sz="4" w:space="0" w:color="auto"/>
            </w:tcBorders>
          </w:tcPr>
          <w:p w14:paraId="09A9D583" w14:textId="77777777" w:rsidR="008339A6" w:rsidRPr="00224B42" w:rsidRDefault="00224B42" w:rsidP="00256E93">
            <w:pPr>
              <w:autoSpaceDE w:val="0"/>
              <w:autoSpaceDN w:val="0"/>
              <w:adjustRightInd w:val="0"/>
              <w:jc w:val="right"/>
              <w:rPr>
                <w:rFonts w:ascii="Calibri" w:hAnsi="Calibri" w:cs="Calibri"/>
                <w:b/>
                <w:bCs/>
                <w:sz w:val="22"/>
                <w:szCs w:val="22"/>
              </w:rPr>
            </w:pPr>
            <w:r>
              <w:rPr>
                <w:rFonts w:ascii="Calibri" w:hAnsi="Calibri" w:cs="Calibri"/>
                <w:b/>
                <w:bCs/>
                <w:sz w:val="22"/>
                <w:szCs w:val="22"/>
              </w:rPr>
              <w:t>-</w:t>
            </w:r>
          </w:p>
        </w:tc>
        <w:tc>
          <w:tcPr>
            <w:tcW w:w="526" w:type="pct"/>
            <w:tcBorders>
              <w:bottom w:val="single" w:sz="4" w:space="0" w:color="auto"/>
            </w:tcBorders>
          </w:tcPr>
          <w:p w14:paraId="5370C7AC" w14:textId="77777777" w:rsidR="008339A6" w:rsidRPr="00E07FF7" w:rsidRDefault="00D1392F" w:rsidP="008339A6">
            <w:pPr>
              <w:autoSpaceDE w:val="0"/>
              <w:autoSpaceDN w:val="0"/>
              <w:adjustRightInd w:val="0"/>
              <w:jc w:val="right"/>
              <w:rPr>
                <w:rFonts w:ascii="Calibri" w:hAnsi="Calibri" w:cs="Calibri"/>
                <w:b/>
                <w:bCs/>
                <w:sz w:val="22"/>
                <w:szCs w:val="22"/>
                <w:lang w:val="bg-BG"/>
              </w:rPr>
            </w:pPr>
            <w:r>
              <w:rPr>
                <w:rFonts w:ascii="Calibri" w:hAnsi="Calibri" w:cs="Calibri"/>
                <w:b/>
                <w:bCs/>
                <w:sz w:val="22"/>
                <w:szCs w:val="22"/>
              </w:rPr>
              <w:t>10 135</w:t>
            </w:r>
            <w:r w:rsidR="00256E93" w:rsidRPr="00E07FF7">
              <w:rPr>
                <w:rFonts w:ascii="Calibri" w:hAnsi="Calibri" w:cs="Calibri"/>
                <w:b/>
                <w:bCs/>
                <w:sz w:val="22"/>
                <w:szCs w:val="22"/>
                <w:lang w:val="bg-BG"/>
              </w:rPr>
              <w:t xml:space="preserve"> </w:t>
            </w:r>
          </w:p>
        </w:tc>
      </w:tr>
      <w:tr w:rsidR="00F132D9" w:rsidRPr="00E07FF7" w14:paraId="33E7499B" w14:textId="77777777" w:rsidTr="00F132D9">
        <w:trPr>
          <w:trHeight w:val="161"/>
        </w:trPr>
        <w:tc>
          <w:tcPr>
            <w:tcW w:w="1320" w:type="pct"/>
          </w:tcPr>
          <w:p w14:paraId="76104186" w14:textId="77777777" w:rsidR="008339A6" w:rsidRPr="00E07FF7" w:rsidRDefault="008339A6" w:rsidP="008339A6">
            <w:pPr>
              <w:autoSpaceDE w:val="0"/>
              <w:autoSpaceDN w:val="0"/>
              <w:adjustRightInd w:val="0"/>
              <w:rPr>
                <w:rFonts w:ascii="Calibri" w:hAnsi="Calibri" w:cs="Calibri"/>
                <w:b/>
                <w:bCs/>
                <w:sz w:val="22"/>
                <w:szCs w:val="22"/>
              </w:rPr>
            </w:pPr>
          </w:p>
        </w:tc>
        <w:tc>
          <w:tcPr>
            <w:tcW w:w="721" w:type="pct"/>
            <w:tcBorders>
              <w:top w:val="single" w:sz="4" w:space="0" w:color="auto"/>
            </w:tcBorders>
          </w:tcPr>
          <w:p w14:paraId="68AEB195" w14:textId="77777777" w:rsidR="008339A6" w:rsidRPr="00E07FF7" w:rsidRDefault="008339A6" w:rsidP="008339A6">
            <w:pPr>
              <w:jc w:val="right"/>
              <w:rPr>
                <w:rFonts w:ascii="Calibri" w:hAnsi="Calibri" w:cs="Calibri"/>
                <w:b/>
                <w:bCs/>
                <w:sz w:val="22"/>
                <w:szCs w:val="22"/>
                <w:lang w:val="bg-BG"/>
              </w:rPr>
            </w:pPr>
          </w:p>
        </w:tc>
        <w:tc>
          <w:tcPr>
            <w:tcW w:w="592" w:type="pct"/>
            <w:tcBorders>
              <w:top w:val="single" w:sz="4" w:space="0" w:color="auto"/>
            </w:tcBorders>
          </w:tcPr>
          <w:p w14:paraId="10DF7D5E" w14:textId="77777777" w:rsidR="008339A6" w:rsidRPr="00E07FF7" w:rsidRDefault="008339A6" w:rsidP="008339A6">
            <w:pPr>
              <w:autoSpaceDE w:val="0"/>
              <w:autoSpaceDN w:val="0"/>
              <w:adjustRightInd w:val="0"/>
              <w:jc w:val="right"/>
              <w:rPr>
                <w:rFonts w:ascii="Calibri" w:hAnsi="Calibri" w:cs="Calibri"/>
                <w:b/>
                <w:bCs/>
                <w:sz w:val="22"/>
                <w:szCs w:val="22"/>
                <w:lang w:val="bg-BG"/>
              </w:rPr>
            </w:pPr>
          </w:p>
        </w:tc>
        <w:tc>
          <w:tcPr>
            <w:tcW w:w="525" w:type="pct"/>
            <w:tcBorders>
              <w:top w:val="single" w:sz="4" w:space="0" w:color="auto"/>
            </w:tcBorders>
          </w:tcPr>
          <w:p w14:paraId="68D949A0" w14:textId="77777777" w:rsidR="008339A6" w:rsidRPr="00E07FF7" w:rsidRDefault="008339A6" w:rsidP="008339A6">
            <w:pPr>
              <w:autoSpaceDE w:val="0"/>
              <w:autoSpaceDN w:val="0"/>
              <w:adjustRightInd w:val="0"/>
              <w:jc w:val="right"/>
              <w:rPr>
                <w:rFonts w:ascii="Calibri" w:hAnsi="Calibri" w:cs="Calibri"/>
                <w:b/>
                <w:bCs/>
                <w:sz w:val="22"/>
                <w:szCs w:val="22"/>
                <w:lang w:val="bg-BG"/>
              </w:rPr>
            </w:pPr>
          </w:p>
        </w:tc>
        <w:tc>
          <w:tcPr>
            <w:tcW w:w="658" w:type="pct"/>
            <w:tcBorders>
              <w:top w:val="single" w:sz="4" w:space="0" w:color="auto"/>
            </w:tcBorders>
          </w:tcPr>
          <w:p w14:paraId="72EA6E17" w14:textId="77777777" w:rsidR="008339A6" w:rsidRPr="00E07FF7" w:rsidRDefault="008339A6" w:rsidP="008339A6">
            <w:pPr>
              <w:autoSpaceDE w:val="0"/>
              <w:autoSpaceDN w:val="0"/>
              <w:adjustRightInd w:val="0"/>
              <w:jc w:val="right"/>
              <w:rPr>
                <w:rFonts w:ascii="Calibri" w:hAnsi="Calibri" w:cs="Calibri"/>
                <w:b/>
                <w:bCs/>
                <w:sz w:val="22"/>
                <w:szCs w:val="22"/>
                <w:lang w:val="bg-BG"/>
              </w:rPr>
            </w:pPr>
          </w:p>
        </w:tc>
        <w:tc>
          <w:tcPr>
            <w:tcW w:w="658" w:type="pct"/>
            <w:tcBorders>
              <w:top w:val="single" w:sz="4" w:space="0" w:color="auto"/>
            </w:tcBorders>
          </w:tcPr>
          <w:p w14:paraId="268E68EF" w14:textId="77777777" w:rsidR="008339A6" w:rsidRPr="00E07FF7" w:rsidRDefault="008339A6" w:rsidP="008339A6">
            <w:pPr>
              <w:autoSpaceDE w:val="0"/>
              <w:autoSpaceDN w:val="0"/>
              <w:adjustRightInd w:val="0"/>
              <w:jc w:val="right"/>
              <w:rPr>
                <w:rFonts w:ascii="Calibri" w:hAnsi="Calibri" w:cs="Calibri"/>
                <w:b/>
                <w:bCs/>
                <w:sz w:val="22"/>
                <w:szCs w:val="22"/>
                <w:lang w:val="bg-BG"/>
              </w:rPr>
            </w:pPr>
          </w:p>
        </w:tc>
        <w:tc>
          <w:tcPr>
            <w:tcW w:w="526" w:type="pct"/>
            <w:tcBorders>
              <w:top w:val="single" w:sz="4" w:space="0" w:color="auto"/>
            </w:tcBorders>
          </w:tcPr>
          <w:p w14:paraId="405C66FA" w14:textId="77777777" w:rsidR="008339A6" w:rsidRPr="00E07FF7" w:rsidRDefault="008339A6" w:rsidP="008339A6">
            <w:pPr>
              <w:autoSpaceDE w:val="0"/>
              <w:autoSpaceDN w:val="0"/>
              <w:adjustRightInd w:val="0"/>
              <w:jc w:val="right"/>
              <w:rPr>
                <w:rFonts w:ascii="Calibri" w:hAnsi="Calibri" w:cs="Calibri"/>
                <w:b/>
                <w:bCs/>
                <w:sz w:val="22"/>
                <w:szCs w:val="22"/>
                <w:lang w:val="bg-BG"/>
              </w:rPr>
            </w:pPr>
          </w:p>
        </w:tc>
      </w:tr>
      <w:tr w:rsidR="00F132D9" w:rsidRPr="00E07FF7" w14:paraId="72CD47FF" w14:textId="77777777" w:rsidTr="00F132D9">
        <w:trPr>
          <w:trHeight w:val="161"/>
        </w:trPr>
        <w:tc>
          <w:tcPr>
            <w:tcW w:w="1320" w:type="pct"/>
          </w:tcPr>
          <w:p w14:paraId="4AFF8F68" w14:textId="77777777" w:rsidR="008339A6" w:rsidRPr="00E07FF7" w:rsidRDefault="00F11811" w:rsidP="00AE303D">
            <w:pPr>
              <w:autoSpaceDE w:val="0"/>
              <w:autoSpaceDN w:val="0"/>
              <w:adjustRightInd w:val="0"/>
              <w:rPr>
                <w:rFonts w:ascii="Calibri" w:hAnsi="Calibri" w:cs="Calibri"/>
                <w:b/>
                <w:bCs/>
                <w:sz w:val="22"/>
                <w:szCs w:val="22"/>
                <w:lang w:val="bg-BG"/>
              </w:rPr>
            </w:pPr>
            <w:r w:rsidRPr="00E07FF7">
              <w:rPr>
                <w:rFonts w:ascii="Calibri" w:hAnsi="Calibri" w:cs="Calibri"/>
                <w:sz w:val="22"/>
                <w:szCs w:val="22"/>
                <w:lang w:val="bg-BG"/>
              </w:rPr>
              <w:t>Печалба</w:t>
            </w:r>
            <w:r w:rsidR="008339A6" w:rsidRPr="00E07FF7">
              <w:rPr>
                <w:rFonts w:ascii="Calibri" w:hAnsi="Calibri" w:cs="Calibri"/>
                <w:sz w:val="22"/>
                <w:szCs w:val="22"/>
                <w:lang w:val="bg-BG"/>
              </w:rPr>
              <w:t xml:space="preserve"> за годината</w:t>
            </w:r>
          </w:p>
        </w:tc>
        <w:tc>
          <w:tcPr>
            <w:tcW w:w="721" w:type="pct"/>
            <w:tcBorders>
              <w:top w:val="single" w:sz="4" w:space="0" w:color="auto"/>
              <w:bottom w:val="single" w:sz="4" w:space="0" w:color="auto"/>
            </w:tcBorders>
            <w:vAlign w:val="bottom"/>
          </w:tcPr>
          <w:p w14:paraId="492D694A" w14:textId="77777777" w:rsidR="008339A6" w:rsidRPr="00E07FF7" w:rsidRDefault="008339A6" w:rsidP="008339A6">
            <w:pPr>
              <w:jc w:val="right"/>
              <w:rPr>
                <w:rFonts w:ascii="Calibri" w:hAnsi="Calibri" w:cs="Calibri"/>
                <w:b/>
                <w:bCs/>
                <w:sz w:val="22"/>
                <w:szCs w:val="22"/>
              </w:rPr>
            </w:pPr>
            <w:r w:rsidRPr="00E07FF7">
              <w:rPr>
                <w:rFonts w:ascii="Calibri" w:hAnsi="Calibri" w:cs="Calibri"/>
                <w:bCs/>
                <w:sz w:val="22"/>
                <w:szCs w:val="22"/>
              </w:rPr>
              <w:t>-</w:t>
            </w:r>
          </w:p>
        </w:tc>
        <w:tc>
          <w:tcPr>
            <w:tcW w:w="592" w:type="pct"/>
            <w:tcBorders>
              <w:top w:val="single" w:sz="4" w:space="0" w:color="auto"/>
              <w:bottom w:val="single" w:sz="4" w:space="0" w:color="auto"/>
            </w:tcBorders>
          </w:tcPr>
          <w:p w14:paraId="6E2D13EC" w14:textId="77777777" w:rsidR="008339A6" w:rsidRPr="00E07FF7" w:rsidRDefault="008339A6" w:rsidP="008339A6">
            <w:pPr>
              <w:autoSpaceDE w:val="0"/>
              <w:autoSpaceDN w:val="0"/>
              <w:adjustRightInd w:val="0"/>
              <w:jc w:val="right"/>
              <w:rPr>
                <w:rFonts w:ascii="Calibri" w:hAnsi="Calibri" w:cs="Calibri"/>
                <w:sz w:val="22"/>
                <w:szCs w:val="22"/>
                <w:lang w:val="bg-BG"/>
              </w:rPr>
            </w:pPr>
          </w:p>
        </w:tc>
        <w:tc>
          <w:tcPr>
            <w:tcW w:w="525" w:type="pct"/>
            <w:tcBorders>
              <w:top w:val="single" w:sz="4" w:space="0" w:color="auto"/>
              <w:bottom w:val="single" w:sz="4" w:space="0" w:color="auto"/>
            </w:tcBorders>
          </w:tcPr>
          <w:p w14:paraId="52622EFB" w14:textId="77777777" w:rsidR="008339A6" w:rsidRPr="00E07FF7" w:rsidRDefault="008339A6" w:rsidP="008339A6">
            <w:pPr>
              <w:autoSpaceDE w:val="0"/>
              <w:autoSpaceDN w:val="0"/>
              <w:adjustRightInd w:val="0"/>
              <w:jc w:val="right"/>
              <w:rPr>
                <w:rFonts w:ascii="Calibri" w:hAnsi="Calibri" w:cs="Calibri"/>
                <w:sz w:val="22"/>
                <w:szCs w:val="22"/>
                <w:lang w:val="bg-BG"/>
              </w:rPr>
            </w:pPr>
          </w:p>
        </w:tc>
        <w:tc>
          <w:tcPr>
            <w:tcW w:w="658" w:type="pct"/>
            <w:tcBorders>
              <w:top w:val="single" w:sz="4" w:space="0" w:color="auto"/>
              <w:bottom w:val="single" w:sz="4" w:space="0" w:color="auto"/>
            </w:tcBorders>
          </w:tcPr>
          <w:p w14:paraId="1BB142E7" w14:textId="77777777" w:rsidR="008339A6" w:rsidRPr="00E07FF7" w:rsidRDefault="00776574" w:rsidP="008339A6">
            <w:pPr>
              <w:autoSpaceDE w:val="0"/>
              <w:autoSpaceDN w:val="0"/>
              <w:adjustRightInd w:val="0"/>
              <w:jc w:val="right"/>
              <w:rPr>
                <w:rFonts w:ascii="Calibri" w:hAnsi="Calibri" w:cs="Calibri"/>
                <w:sz w:val="22"/>
                <w:szCs w:val="22"/>
                <w:lang w:val="bg-BG"/>
              </w:rPr>
            </w:pPr>
            <w:r>
              <w:rPr>
                <w:rFonts w:ascii="Calibri" w:hAnsi="Calibri" w:cs="Calibri"/>
                <w:sz w:val="22"/>
                <w:szCs w:val="22"/>
                <w:lang w:val="bg-BG"/>
              </w:rPr>
              <w:t>30</w:t>
            </w:r>
          </w:p>
        </w:tc>
        <w:tc>
          <w:tcPr>
            <w:tcW w:w="658" w:type="pct"/>
            <w:tcBorders>
              <w:top w:val="single" w:sz="4" w:space="0" w:color="auto"/>
              <w:bottom w:val="single" w:sz="4" w:space="0" w:color="auto"/>
            </w:tcBorders>
            <w:vAlign w:val="bottom"/>
          </w:tcPr>
          <w:p w14:paraId="7A606B16" w14:textId="77777777" w:rsidR="008339A6" w:rsidRPr="00E07FF7" w:rsidRDefault="008339A6" w:rsidP="00777E58">
            <w:pPr>
              <w:autoSpaceDE w:val="0"/>
              <w:autoSpaceDN w:val="0"/>
              <w:adjustRightInd w:val="0"/>
              <w:jc w:val="right"/>
              <w:rPr>
                <w:rFonts w:ascii="Calibri" w:hAnsi="Calibri" w:cs="Calibri"/>
                <w:b/>
                <w:bCs/>
                <w:sz w:val="22"/>
                <w:szCs w:val="22"/>
                <w:lang w:val="bg-BG"/>
              </w:rPr>
            </w:pPr>
          </w:p>
        </w:tc>
        <w:tc>
          <w:tcPr>
            <w:tcW w:w="526" w:type="pct"/>
            <w:tcBorders>
              <w:top w:val="single" w:sz="4" w:space="0" w:color="auto"/>
              <w:bottom w:val="single" w:sz="4" w:space="0" w:color="auto"/>
            </w:tcBorders>
            <w:vAlign w:val="bottom"/>
          </w:tcPr>
          <w:p w14:paraId="5FF91CA8" w14:textId="77777777" w:rsidR="008339A6" w:rsidRPr="00E07FF7" w:rsidRDefault="00776574" w:rsidP="00777E58">
            <w:pPr>
              <w:autoSpaceDE w:val="0"/>
              <w:autoSpaceDN w:val="0"/>
              <w:adjustRightInd w:val="0"/>
              <w:jc w:val="right"/>
              <w:rPr>
                <w:rFonts w:ascii="Calibri" w:hAnsi="Calibri" w:cs="Calibri"/>
                <w:b/>
                <w:bCs/>
                <w:sz w:val="22"/>
                <w:szCs w:val="22"/>
                <w:lang w:val="bg-BG"/>
              </w:rPr>
            </w:pPr>
            <w:r>
              <w:rPr>
                <w:rFonts w:ascii="Calibri" w:hAnsi="Calibri" w:cs="Calibri"/>
                <w:b/>
                <w:bCs/>
                <w:sz w:val="22"/>
                <w:szCs w:val="22"/>
                <w:lang w:val="bg-BG"/>
              </w:rPr>
              <w:t>30</w:t>
            </w:r>
          </w:p>
        </w:tc>
      </w:tr>
      <w:tr w:rsidR="007F7DB5" w:rsidRPr="00E07FF7" w14:paraId="4AE00DA8" w14:textId="77777777" w:rsidTr="007F7DB5">
        <w:trPr>
          <w:trHeight w:val="161"/>
        </w:trPr>
        <w:tc>
          <w:tcPr>
            <w:tcW w:w="1320" w:type="pct"/>
          </w:tcPr>
          <w:p w14:paraId="48500237" w14:textId="77777777" w:rsidR="007F7DB5" w:rsidRPr="00E07FF7" w:rsidRDefault="007F7DB5" w:rsidP="00B90EA7">
            <w:pPr>
              <w:autoSpaceDE w:val="0"/>
              <w:autoSpaceDN w:val="0"/>
              <w:adjustRightInd w:val="0"/>
              <w:rPr>
                <w:rFonts w:ascii="Calibri" w:hAnsi="Calibri" w:cs="Calibri"/>
                <w:sz w:val="22"/>
                <w:szCs w:val="22"/>
                <w:lang w:val="bg-BG"/>
              </w:rPr>
            </w:pPr>
            <w:r w:rsidRPr="005F3D61">
              <w:rPr>
                <w:rFonts w:ascii="Garamond" w:hAnsi="Garamond" w:cs="Calibri"/>
                <w:b/>
                <w:sz w:val="22"/>
                <w:szCs w:val="22"/>
                <w:lang w:val="bg-BG"/>
              </w:rPr>
              <w:t>Разпределение на печалбата:</w:t>
            </w:r>
          </w:p>
        </w:tc>
        <w:tc>
          <w:tcPr>
            <w:tcW w:w="721" w:type="pct"/>
            <w:tcBorders>
              <w:top w:val="single" w:sz="4" w:space="0" w:color="auto"/>
            </w:tcBorders>
            <w:vAlign w:val="bottom"/>
          </w:tcPr>
          <w:p w14:paraId="4071C622" w14:textId="77777777" w:rsidR="007F7DB5" w:rsidRPr="00E07FF7" w:rsidRDefault="007F7DB5" w:rsidP="008339A6">
            <w:pPr>
              <w:jc w:val="right"/>
              <w:rPr>
                <w:rFonts w:ascii="Calibri" w:hAnsi="Calibri" w:cs="Calibri"/>
                <w:bCs/>
                <w:sz w:val="22"/>
                <w:szCs w:val="22"/>
              </w:rPr>
            </w:pPr>
          </w:p>
        </w:tc>
        <w:tc>
          <w:tcPr>
            <w:tcW w:w="592" w:type="pct"/>
            <w:tcBorders>
              <w:top w:val="single" w:sz="4" w:space="0" w:color="auto"/>
            </w:tcBorders>
          </w:tcPr>
          <w:p w14:paraId="67CACB22" w14:textId="77777777" w:rsidR="007F7DB5" w:rsidRPr="00E07FF7" w:rsidRDefault="007F7DB5" w:rsidP="008339A6">
            <w:pPr>
              <w:autoSpaceDE w:val="0"/>
              <w:autoSpaceDN w:val="0"/>
              <w:adjustRightInd w:val="0"/>
              <w:jc w:val="right"/>
              <w:rPr>
                <w:rFonts w:ascii="Calibri" w:hAnsi="Calibri" w:cs="Calibri"/>
                <w:sz w:val="22"/>
                <w:szCs w:val="22"/>
                <w:lang w:val="bg-BG"/>
              </w:rPr>
            </w:pPr>
          </w:p>
        </w:tc>
        <w:tc>
          <w:tcPr>
            <w:tcW w:w="525" w:type="pct"/>
            <w:tcBorders>
              <w:top w:val="single" w:sz="4" w:space="0" w:color="auto"/>
            </w:tcBorders>
          </w:tcPr>
          <w:p w14:paraId="69DFCDD0" w14:textId="77777777" w:rsidR="007F7DB5" w:rsidRPr="00E07FF7" w:rsidRDefault="007F7DB5" w:rsidP="008339A6">
            <w:pPr>
              <w:autoSpaceDE w:val="0"/>
              <w:autoSpaceDN w:val="0"/>
              <w:adjustRightInd w:val="0"/>
              <w:jc w:val="right"/>
              <w:rPr>
                <w:rFonts w:ascii="Calibri" w:hAnsi="Calibri" w:cs="Calibri"/>
                <w:sz w:val="22"/>
                <w:szCs w:val="22"/>
                <w:lang w:val="bg-BG"/>
              </w:rPr>
            </w:pPr>
          </w:p>
        </w:tc>
        <w:tc>
          <w:tcPr>
            <w:tcW w:w="658" w:type="pct"/>
            <w:tcBorders>
              <w:top w:val="single" w:sz="4" w:space="0" w:color="auto"/>
            </w:tcBorders>
          </w:tcPr>
          <w:p w14:paraId="49E78512" w14:textId="77777777" w:rsidR="007F7DB5" w:rsidRPr="00E07FF7" w:rsidRDefault="007F7DB5" w:rsidP="008339A6">
            <w:pPr>
              <w:autoSpaceDE w:val="0"/>
              <w:autoSpaceDN w:val="0"/>
              <w:adjustRightInd w:val="0"/>
              <w:jc w:val="right"/>
              <w:rPr>
                <w:rFonts w:ascii="Calibri" w:hAnsi="Calibri" w:cs="Calibri"/>
                <w:sz w:val="22"/>
                <w:szCs w:val="22"/>
                <w:lang w:val="bg-BG"/>
              </w:rPr>
            </w:pPr>
          </w:p>
        </w:tc>
        <w:tc>
          <w:tcPr>
            <w:tcW w:w="658" w:type="pct"/>
            <w:tcBorders>
              <w:top w:val="single" w:sz="4" w:space="0" w:color="auto"/>
            </w:tcBorders>
            <w:vAlign w:val="bottom"/>
          </w:tcPr>
          <w:p w14:paraId="51E8DB94" w14:textId="77777777" w:rsidR="007F7DB5" w:rsidRPr="00E07FF7" w:rsidRDefault="007F7DB5" w:rsidP="008339A6">
            <w:pPr>
              <w:autoSpaceDE w:val="0"/>
              <w:autoSpaceDN w:val="0"/>
              <w:adjustRightInd w:val="0"/>
              <w:jc w:val="right"/>
              <w:rPr>
                <w:rFonts w:ascii="Calibri" w:hAnsi="Calibri" w:cs="Calibri"/>
                <w:sz w:val="22"/>
                <w:szCs w:val="22"/>
                <w:lang w:val="bg-BG"/>
              </w:rPr>
            </w:pPr>
          </w:p>
        </w:tc>
        <w:tc>
          <w:tcPr>
            <w:tcW w:w="526" w:type="pct"/>
            <w:tcBorders>
              <w:top w:val="single" w:sz="4" w:space="0" w:color="auto"/>
            </w:tcBorders>
            <w:vAlign w:val="bottom"/>
          </w:tcPr>
          <w:p w14:paraId="6D3CA703" w14:textId="77777777" w:rsidR="007F7DB5" w:rsidRPr="00E07FF7" w:rsidRDefault="007F7DB5" w:rsidP="008339A6">
            <w:pPr>
              <w:autoSpaceDE w:val="0"/>
              <w:autoSpaceDN w:val="0"/>
              <w:adjustRightInd w:val="0"/>
              <w:jc w:val="right"/>
              <w:rPr>
                <w:rFonts w:ascii="Calibri" w:hAnsi="Calibri" w:cs="Calibri"/>
                <w:b/>
                <w:bCs/>
                <w:sz w:val="22"/>
                <w:szCs w:val="22"/>
                <w:lang w:val="bg-BG"/>
              </w:rPr>
            </w:pPr>
          </w:p>
        </w:tc>
      </w:tr>
      <w:tr w:rsidR="007F7DB5" w:rsidRPr="00E07FF7" w14:paraId="6CB91FCD" w14:textId="77777777" w:rsidTr="00F40756">
        <w:trPr>
          <w:trHeight w:val="161"/>
        </w:trPr>
        <w:tc>
          <w:tcPr>
            <w:tcW w:w="1320" w:type="pct"/>
          </w:tcPr>
          <w:p w14:paraId="1078D1B5" w14:textId="77777777" w:rsidR="007F7DB5" w:rsidRPr="005F3D61" w:rsidRDefault="007F7DB5" w:rsidP="007F7DB5">
            <w:pPr>
              <w:autoSpaceDE w:val="0"/>
              <w:autoSpaceDN w:val="0"/>
              <w:adjustRightInd w:val="0"/>
              <w:rPr>
                <w:rFonts w:ascii="Garamond" w:hAnsi="Garamond" w:cs="Calibri"/>
                <w:sz w:val="22"/>
                <w:szCs w:val="22"/>
                <w:lang w:val="bg-BG"/>
              </w:rPr>
            </w:pPr>
            <w:r w:rsidRPr="005F3D61">
              <w:rPr>
                <w:rFonts w:ascii="Garamond" w:hAnsi="Garamond" w:cs="Calibri"/>
                <w:sz w:val="22"/>
                <w:szCs w:val="22"/>
                <w:lang w:val="bg-BG"/>
              </w:rPr>
              <w:t>Фонд Резервен</w:t>
            </w:r>
          </w:p>
        </w:tc>
        <w:tc>
          <w:tcPr>
            <w:tcW w:w="721" w:type="pct"/>
            <w:tcBorders>
              <w:top w:val="single" w:sz="4" w:space="0" w:color="auto"/>
              <w:bottom w:val="single" w:sz="4" w:space="0" w:color="auto"/>
            </w:tcBorders>
            <w:vAlign w:val="bottom"/>
          </w:tcPr>
          <w:p w14:paraId="0611C0E8" w14:textId="77777777" w:rsidR="007F7DB5" w:rsidRDefault="007F7DB5" w:rsidP="007F7DB5">
            <w:pPr>
              <w:jc w:val="right"/>
              <w:rPr>
                <w:rFonts w:ascii="Garamond" w:hAnsi="Garamond" w:cs="Calibri"/>
                <w:b/>
                <w:bCs/>
                <w:sz w:val="22"/>
                <w:szCs w:val="22"/>
                <w:lang w:val="bg-BG"/>
              </w:rPr>
            </w:pPr>
          </w:p>
        </w:tc>
        <w:tc>
          <w:tcPr>
            <w:tcW w:w="592" w:type="pct"/>
            <w:tcBorders>
              <w:top w:val="single" w:sz="4" w:space="0" w:color="auto"/>
              <w:bottom w:val="single" w:sz="4" w:space="0" w:color="auto"/>
            </w:tcBorders>
          </w:tcPr>
          <w:p w14:paraId="722247F0" w14:textId="77777777" w:rsidR="007F7DB5" w:rsidRPr="00B90EA7" w:rsidRDefault="00B90EA7" w:rsidP="007F7DB5">
            <w:pPr>
              <w:jc w:val="right"/>
              <w:rPr>
                <w:rFonts w:ascii="Garamond" w:hAnsi="Garamond" w:cs="Calibri"/>
                <w:b/>
                <w:sz w:val="22"/>
                <w:szCs w:val="22"/>
                <w:lang w:val="bg-BG"/>
              </w:rPr>
            </w:pPr>
            <w:r>
              <w:rPr>
                <w:rFonts w:ascii="Garamond" w:hAnsi="Garamond" w:cs="Calibri"/>
                <w:b/>
                <w:sz w:val="22"/>
                <w:szCs w:val="22"/>
                <w:lang w:val="bg-BG"/>
              </w:rPr>
              <w:t>83</w:t>
            </w:r>
          </w:p>
        </w:tc>
        <w:tc>
          <w:tcPr>
            <w:tcW w:w="525" w:type="pct"/>
            <w:tcBorders>
              <w:top w:val="single" w:sz="4" w:space="0" w:color="auto"/>
              <w:bottom w:val="single" w:sz="4" w:space="0" w:color="auto"/>
            </w:tcBorders>
          </w:tcPr>
          <w:p w14:paraId="282EC337" w14:textId="77777777" w:rsidR="007F7DB5" w:rsidRDefault="007F7DB5" w:rsidP="007F7DB5">
            <w:pPr>
              <w:jc w:val="right"/>
              <w:rPr>
                <w:rFonts w:ascii="Garamond" w:hAnsi="Garamond" w:cs="Calibri"/>
                <w:b/>
                <w:sz w:val="22"/>
                <w:szCs w:val="22"/>
                <w:lang w:val="bg-BG"/>
              </w:rPr>
            </w:pPr>
          </w:p>
        </w:tc>
        <w:tc>
          <w:tcPr>
            <w:tcW w:w="658" w:type="pct"/>
            <w:tcBorders>
              <w:top w:val="single" w:sz="4" w:space="0" w:color="auto"/>
              <w:bottom w:val="single" w:sz="4" w:space="0" w:color="auto"/>
            </w:tcBorders>
          </w:tcPr>
          <w:p w14:paraId="2503E6BB" w14:textId="77777777" w:rsidR="007F7DB5" w:rsidRDefault="007F7DB5" w:rsidP="00B90EA7">
            <w:pPr>
              <w:jc w:val="right"/>
              <w:rPr>
                <w:rFonts w:ascii="Garamond" w:hAnsi="Garamond" w:cs="Calibri"/>
                <w:b/>
                <w:sz w:val="22"/>
                <w:szCs w:val="22"/>
                <w:lang w:val="bg-BG"/>
              </w:rPr>
            </w:pPr>
            <w:r w:rsidRPr="005F3D61">
              <w:rPr>
                <w:rFonts w:ascii="Garamond" w:hAnsi="Garamond" w:cs="Calibri"/>
                <w:bCs/>
                <w:sz w:val="22"/>
                <w:szCs w:val="22"/>
              </w:rPr>
              <w:t>(8</w:t>
            </w:r>
            <w:r w:rsidR="00B90EA7">
              <w:rPr>
                <w:rFonts w:ascii="Garamond" w:hAnsi="Garamond" w:cs="Calibri"/>
                <w:bCs/>
                <w:sz w:val="22"/>
                <w:szCs w:val="22"/>
                <w:lang w:val="bg-BG"/>
              </w:rPr>
              <w:t>3</w:t>
            </w:r>
            <w:r w:rsidRPr="005F3D61">
              <w:rPr>
                <w:rFonts w:ascii="Garamond" w:hAnsi="Garamond" w:cs="Calibri"/>
                <w:bCs/>
                <w:sz w:val="22"/>
                <w:szCs w:val="22"/>
              </w:rPr>
              <w:t>)</w:t>
            </w:r>
          </w:p>
        </w:tc>
        <w:tc>
          <w:tcPr>
            <w:tcW w:w="658" w:type="pct"/>
            <w:tcBorders>
              <w:top w:val="single" w:sz="4" w:space="0" w:color="auto"/>
              <w:bottom w:val="single" w:sz="4" w:space="0" w:color="auto"/>
            </w:tcBorders>
            <w:vAlign w:val="bottom"/>
          </w:tcPr>
          <w:p w14:paraId="21B74DEE" w14:textId="77777777" w:rsidR="007F7DB5" w:rsidRPr="008339A6" w:rsidRDefault="007F7DB5" w:rsidP="007F7DB5">
            <w:pPr>
              <w:jc w:val="right"/>
              <w:rPr>
                <w:rFonts w:ascii="Garamond" w:hAnsi="Garamond" w:cs="Calibri"/>
                <w:b/>
                <w:sz w:val="22"/>
                <w:szCs w:val="22"/>
                <w:lang w:val="bg-BG"/>
              </w:rPr>
            </w:pPr>
          </w:p>
        </w:tc>
        <w:tc>
          <w:tcPr>
            <w:tcW w:w="526" w:type="pct"/>
            <w:tcBorders>
              <w:top w:val="single" w:sz="4" w:space="0" w:color="auto"/>
              <w:bottom w:val="single" w:sz="4" w:space="0" w:color="auto"/>
            </w:tcBorders>
            <w:vAlign w:val="bottom"/>
          </w:tcPr>
          <w:p w14:paraId="10356D91" w14:textId="77777777" w:rsidR="007F7DB5" w:rsidRDefault="007F7DB5" w:rsidP="0054699D">
            <w:pPr>
              <w:autoSpaceDE w:val="0"/>
              <w:autoSpaceDN w:val="0"/>
              <w:adjustRightInd w:val="0"/>
              <w:jc w:val="right"/>
              <w:rPr>
                <w:rFonts w:ascii="Garamond" w:hAnsi="Garamond" w:cs="Calibri"/>
                <w:b/>
                <w:bCs/>
                <w:sz w:val="22"/>
                <w:szCs w:val="22"/>
                <w:lang w:val="bg-BG"/>
              </w:rPr>
            </w:pPr>
            <w:r>
              <w:rPr>
                <w:rFonts w:ascii="Garamond" w:hAnsi="Garamond" w:cs="Calibri"/>
                <w:bCs/>
                <w:sz w:val="22"/>
                <w:szCs w:val="22"/>
              </w:rPr>
              <w:t>-</w:t>
            </w:r>
          </w:p>
        </w:tc>
      </w:tr>
      <w:tr w:rsidR="007F7DB5" w:rsidRPr="00E07FF7" w14:paraId="6FC48FCB" w14:textId="77777777" w:rsidTr="00F40756">
        <w:trPr>
          <w:trHeight w:val="161"/>
        </w:trPr>
        <w:tc>
          <w:tcPr>
            <w:tcW w:w="1320" w:type="pct"/>
          </w:tcPr>
          <w:p w14:paraId="1505EA4B" w14:textId="77777777" w:rsidR="007F7DB5" w:rsidRPr="008339A6" w:rsidRDefault="007F7DB5" w:rsidP="007F7DB5">
            <w:pPr>
              <w:autoSpaceDE w:val="0"/>
              <w:autoSpaceDN w:val="0"/>
              <w:adjustRightInd w:val="0"/>
              <w:rPr>
                <w:rFonts w:ascii="Garamond" w:hAnsi="Garamond" w:cs="Calibri"/>
                <w:b/>
                <w:sz w:val="22"/>
                <w:szCs w:val="22"/>
                <w:lang w:val="ru-RU"/>
              </w:rPr>
            </w:pPr>
            <w:r>
              <w:rPr>
                <w:rFonts w:ascii="Garamond" w:hAnsi="Garamond" w:cs="Calibri"/>
                <w:sz w:val="22"/>
                <w:szCs w:val="22"/>
                <w:lang w:val="bg-BG"/>
              </w:rPr>
              <w:t>Дивиденти</w:t>
            </w:r>
          </w:p>
        </w:tc>
        <w:tc>
          <w:tcPr>
            <w:tcW w:w="721" w:type="pct"/>
            <w:tcBorders>
              <w:top w:val="single" w:sz="4" w:space="0" w:color="auto"/>
              <w:bottom w:val="single" w:sz="4" w:space="0" w:color="auto"/>
            </w:tcBorders>
            <w:vAlign w:val="bottom"/>
          </w:tcPr>
          <w:p w14:paraId="1EFA0B9A" w14:textId="77777777" w:rsidR="007F7DB5" w:rsidRDefault="007F7DB5" w:rsidP="007F7DB5">
            <w:pPr>
              <w:jc w:val="right"/>
              <w:rPr>
                <w:rFonts w:ascii="Garamond" w:hAnsi="Garamond" w:cs="Calibri"/>
                <w:b/>
                <w:bCs/>
                <w:sz w:val="22"/>
                <w:szCs w:val="22"/>
                <w:lang w:val="bg-BG"/>
              </w:rPr>
            </w:pPr>
          </w:p>
        </w:tc>
        <w:tc>
          <w:tcPr>
            <w:tcW w:w="592" w:type="pct"/>
            <w:tcBorders>
              <w:top w:val="single" w:sz="4" w:space="0" w:color="auto"/>
              <w:bottom w:val="single" w:sz="4" w:space="0" w:color="auto"/>
            </w:tcBorders>
          </w:tcPr>
          <w:p w14:paraId="799BC9F1" w14:textId="77777777" w:rsidR="007F7DB5" w:rsidRDefault="007F7DB5" w:rsidP="007F7DB5">
            <w:pPr>
              <w:jc w:val="right"/>
              <w:rPr>
                <w:rFonts w:ascii="Garamond" w:hAnsi="Garamond" w:cs="Calibri"/>
                <w:b/>
                <w:sz w:val="22"/>
                <w:szCs w:val="22"/>
                <w:lang w:val="bg-BG"/>
              </w:rPr>
            </w:pPr>
          </w:p>
        </w:tc>
        <w:tc>
          <w:tcPr>
            <w:tcW w:w="525" w:type="pct"/>
            <w:tcBorders>
              <w:top w:val="single" w:sz="4" w:space="0" w:color="auto"/>
              <w:bottom w:val="single" w:sz="4" w:space="0" w:color="auto"/>
            </w:tcBorders>
          </w:tcPr>
          <w:p w14:paraId="689F08D3" w14:textId="77777777" w:rsidR="007F7DB5" w:rsidRDefault="007F7DB5" w:rsidP="007F7DB5">
            <w:pPr>
              <w:jc w:val="right"/>
              <w:rPr>
                <w:rFonts w:ascii="Garamond" w:hAnsi="Garamond" w:cs="Calibri"/>
                <w:b/>
                <w:sz w:val="22"/>
                <w:szCs w:val="22"/>
                <w:lang w:val="bg-BG"/>
              </w:rPr>
            </w:pPr>
          </w:p>
        </w:tc>
        <w:tc>
          <w:tcPr>
            <w:tcW w:w="658" w:type="pct"/>
            <w:tcBorders>
              <w:top w:val="single" w:sz="4" w:space="0" w:color="auto"/>
              <w:bottom w:val="single" w:sz="4" w:space="0" w:color="auto"/>
            </w:tcBorders>
          </w:tcPr>
          <w:p w14:paraId="3822849C" w14:textId="77777777" w:rsidR="007F7DB5" w:rsidRPr="006A4115" w:rsidRDefault="007F7DB5" w:rsidP="004A6FE1">
            <w:pPr>
              <w:jc w:val="right"/>
              <w:rPr>
                <w:rFonts w:ascii="Garamond" w:hAnsi="Garamond" w:cs="Calibri"/>
                <w:sz w:val="22"/>
                <w:szCs w:val="22"/>
              </w:rPr>
            </w:pPr>
            <w:r w:rsidRPr="006A4115">
              <w:rPr>
                <w:rFonts w:ascii="Garamond" w:hAnsi="Garamond" w:cs="Calibri"/>
                <w:sz w:val="22"/>
                <w:szCs w:val="22"/>
              </w:rPr>
              <w:t>(</w:t>
            </w:r>
            <w:r w:rsidR="004A6FE1">
              <w:rPr>
                <w:rFonts w:ascii="Garamond" w:hAnsi="Garamond" w:cs="Calibri"/>
                <w:sz w:val="22"/>
                <w:szCs w:val="22"/>
                <w:lang w:val="bg-BG"/>
              </w:rPr>
              <w:t>161</w:t>
            </w:r>
            <w:r w:rsidRPr="006A4115">
              <w:rPr>
                <w:rFonts w:ascii="Garamond" w:hAnsi="Garamond" w:cs="Calibri"/>
                <w:sz w:val="22"/>
                <w:szCs w:val="22"/>
              </w:rPr>
              <w:t>)</w:t>
            </w:r>
          </w:p>
        </w:tc>
        <w:tc>
          <w:tcPr>
            <w:tcW w:w="658" w:type="pct"/>
            <w:tcBorders>
              <w:top w:val="single" w:sz="4" w:space="0" w:color="auto"/>
              <w:bottom w:val="single" w:sz="4" w:space="0" w:color="auto"/>
            </w:tcBorders>
            <w:vAlign w:val="bottom"/>
          </w:tcPr>
          <w:p w14:paraId="1F46151D" w14:textId="77777777" w:rsidR="007F7DB5" w:rsidRPr="006A4115" w:rsidRDefault="007F7DB5" w:rsidP="007F7DB5">
            <w:pPr>
              <w:jc w:val="right"/>
              <w:rPr>
                <w:rFonts w:ascii="Garamond" w:hAnsi="Garamond" w:cs="Calibri"/>
                <w:sz w:val="22"/>
                <w:szCs w:val="22"/>
                <w:lang w:val="bg-BG"/>
              </w:rPr>
            </w:pPr>
          </w:p>
        </w:tc>
        <w:tc>
          <w:tcPr>
            <w:tcW w:w="526" w:type="pct"/>
            <w:tcBorders>
              <w:top w:val="single" w:sz="4" w:space="0" w:color="auto"/>
              <w:bottom w:val="single" w:sz="4" w:space="0" w:color="auto"/>
            </w:tcBorders>
            <w:vAlign w:val="bottom"/>
          </w:tcPr>
          <w:p w14:paraId="5EA4B51A" w14:textId="77777777" w:rsidR="007F7DB5" w:rsidRDefault="007F7DB5" w:rsidP="0054699D">
            <w:pPr>
              <w:autoSpaceDE w:val="0"/>
              <w:autoSpaceDN w:val="0"/>
              <w:adjustRightInd w:val="0"/>
              <w:jc w:val="right"/>
              <w:rPr>
                <w:rFonts w:ascii="Garamond" w:hAnsi="Garamond" w:cs="Calibri"/>
                <w:b/>
                <w:bCs/>
                <w:sz w:val="22"/>
                <w:szCs w:val="22"/>
                <w:lang w:val="bg-BG"/>
              </w:rPr>
            </w:pPr>
            <w:r w:rsidRPr="006A4115">
              <w:rPr>
                <w:rFonts w:ascii="Garamond" w:hAnsi="Garamond" w:cs="Calibri"/>
                <w:sz w:val="22"/>
                <w:szCs w:val="22"/>
              </w:rPr>
              <w:t>(</w:t>
            </w:r>
            <w:r w:rsidR="0054699D">
              <w:rPr>
                <w:rFonts w:ascii="Garamond" w:hAnsi="Garamond" w:cs="Calibri"/>
                <w:sz w:val="22"/>
                <w:szCs w:val="22"/>
                <w:lang w:val="bg-BG"/>
              </w:rPr>
              <w:t>1</w:t>
            </w:r>
            <w:r w:rsidRPr="006A4115">
              <w:rPr>
                <w:rFonts w:ascii="Garamond" w:hAnsi="Garamond" w:cs="Calibri"/>
                <w:sz w:val="22"/>
                <w:szCs w:val="22"/>
              </w:rPr>
              <w:t>6</w:t>
            </w:r>
            <w:r w:rsidR="0054699D">
              <w:rPr>
                <w:rFonts w:ascii="Garamond" w:hAnsi="Garamond" w:cs="Calibri"/>
                <w:sz w:val="22"/>
                <w:szCs w:val="22"/>
                <w:lang w:val="bg-BG"/>
              </w:rPr>
              <w:t>1</w:t>
            </w:r>
            <w:r w:rsidRPr="006A4115">
              <w:rPr>
                <w:rFonts w:ascii="Garamond" w:hAnsi="Garamond" w:cs="Calibri"/>
                <w:sz w:val="22"/>
                <w:szCs w:val="22"/>
              </w:rPr>
              <w:t>)</w:t>
            </w:r>
          </w:p>
        </w:tc>
      </w:tr>
      <w:tr w:rsidR="007F7DB5" w:rsidRPr="00E07FF7" w14:paraId="7EC95D6B" w14:textId="77777777" w:rsidTr="00F132D9">
        <w:trPr>
          <w:trHeight w:val="161"/>
        </w:trPr>
        <w:tc>
          <w:tcPr>
            <w:tcW w:w="1320" w:type="pct"/>
          </w:tcPr>
          <w:p w14:paraId="62CD476B" w14:textId="77777777" w:rsidR="007F7DB5" w:rsidRPr="00E07FF7" w:rsidRDefault="007F7DB5" w:rsidP="007F7DB5">
            <w:pPr>
              <w:autoSpaceDE w:val="0"/>
              <w:autoSpaceDN w:val="0"/>
              <w:adjustRightInd w:val="0"/>
              <w:rPr>
                <w:rFonts w:ascii="Calibri" w:hAnsi="Calibri" w:cs="Calibri"/>
                <w:b/>
                <w:bCs/>
                <w:sz w:val="22"/>
                <w:szCs w:val="22"/>
                <w:lang w:val="ru-RU"/>
              </w:rPr>
            </w:pPr>
            <w:r w:rsidRPr="00E07FF7">
              <w:rPr>
                <w:rFonts w:ascii="Calibri" w:hAnsi="Calibri" w:cs="Calibri"/>
                <w:b/>
                <w:sz w:val="22"/>
                <w:szCs w:val="22"/>
                <w:lang w:val="ru-RU"/>
              </w:rPr>
              <w:t xml:space="preserve">Общо </w:t>
            </w:r>
            <w:proofErr w:type="spellStart"/>
            <w:r w:rsidRPr="00E07FF7">
              <w:rPr>
                <w:rFonts w:ascii="Calibri" w:hAnsi="Calibri" w:cs="Calibri"/>
                <w:b/>
                <w:sz w:val="22"/>
                <w:szCs w:val="22"/>
                <w:lang w:val="ru-RU"/>
              </w:rPr>
              <w:t>всеобхватен</w:t>
            </w:r>
            <w:proofErr w:type="spellEnd"/>
            <w:r w:rsidRPr="00E07FF7">
              <w:rPr>
                <w:rFonts w:ascii="Calibri" w:hAnsi="Calibri" w:cs="Calibri"/>
                <w:b/>
                <w:sz w:val="22"/>
                <w:szCs w:val="22"/>
                <w:lang w:val="ru-RU"/>
              </w:rPr>
              <w:t xml:space="preserve"> доход за </w:t>
            </w:r>
            <w:proofErr w:type="spellStart"/>
            <w:r w:rsidRPr="00E07FF7">
              <w:rPr>
                <w:rFonts w:ascii="Calibri" w:hAnsi="Calibri" w:cs="Calibri"/>
                <w:b/>
                <w:sz w:val="22"/>
                <w:szCs w:val="22"/>
                <w:lang w:val="ru-RU"/>
              </w:rPr>
              <w:t>годината</w:t>
            </w:r>
            <w:proofErr w:type="spellEnd"/>
          </w:p>
        </w:tc>
        <w:tc>
          <w:tcPr>
            <w:tcW w:w="721" w:type="pct"/>
            <w:tcBorders>
              <w:top w:val="single" w:sz="4" w:space="0" w:color="auto"/>
              <w:bottom w:val="single" w:sz="4" w:space="0" w:color="auto"/>
            </w:tcBorders>
            <w:vAlign w:val="bottom"/>
          </w:tcPr>
          <w:p w14:paraId="7839CAA1" w14:textId="77777777" w:rsidR="007F7DB5" w:rsidRPr="006B639B" w:rsidRDefault="007F7DB5" w:rsidP="007F7DB5">
            <w:pPr>
              <w:jc w:val="right"/>
              <w:rPr>
                <w:rFonts w:ascii="Calibri" w:hAnsi="Calibri" w:cs="Calibri"/>
                <w:b/>
                <w:bCs/>
                <w:sz w:val="22"/>
                <w:szCs w:val="22"/>
              </w:rPr>
            </w:pPr>
            <w:r>
              <w:rPr>
                <w:rFonts w:ascii="Calibri" w:hAnsi="Calibri" w:cs="Calibri"/>
                <w:b/>
                <w:bCs/>
                <w:sz w:val="22"/>
                <w:szCs w:val="22"/>
              </w:rPr>
              <w:t>8 051</w:t>
            </w:r>
          </w:p>
        </w:tc>
        <w:tc>
          <w:tcPr>
            <w:tcW w:w="592" w:type="pct"/>
            <w:tcBorders>
              <w:top w:val="single" w:sz="4" w:space="0" w:color="auto"/>
              <w:bottom w:val="single" w:sz="4" w:space="0" w:color="auto"/>
            </w:tcBorders>
          </w:tcPr>
          <w:p w14:paraId="5C1F7EDE" w14:textId="77777777" w:rsidR="007F7DB5" w:rsidRPr="00E07FF7" w:rsidRDefault="007F7DB5" w:rsidP="007F7DB5">
            <w:pPr>
              <w:jc w:val="right"/>
              <w:rPr>
                <w:rFonts w:ascii="Calibri" w:hAnsi="Calibri" w:cs="Calibri"/>
                <w:b/>
                <w:sz w:val="22"/>
                <w:szCs w:val="22"/>
                <w:lang w:val="bg-BG"/>
              </w:rPr>
            </w:pPr>
          </w:p>
          <w:p w14:paraId="3F52F892" w14:textId="77777777" w:rsidR="007F7DB5" w:rsidRPr="0054699D" w:rsidRDefault="0054699D" w:rsidP="007F7DB5">
            <w:pPr>
              <w:jc w:val="right"/>
              <w:rPr>
                <w:rFonts w:ascii="Calibri" w:hAnsi="Calibri" w:cs="Calibri"/>
                <w:b/>
                <w:sz w:val="22"/>
                <w:szCs w:val="22"/>
                <w:lang w:val="bg-BG"/>
              </w:rPr>
            </w:pPr>
            <w:r>
              <w:rPr>
                <w:rFonts w:ascii="Calibri" w:hAnsi="Calibri" w:cs="Calibri"/>
                <w:b/>
                <w:sz w:val="22"/>
                <w:szCs w:val="22"/>
                <w:lang w:val="bg-BG"/>
              </w:rPr>
              <w:t>196</w:t>
            </w:r>
          </w:p>
        </w:tc>
        <w:tc>
          <w:tcPr>
            <w:tcW w:w="525" w:type="pct"/>
            <w:tcBorders>
              <w:top w:val="single" w:sz="4" w:space="0" w:color="auto"/>
              <w:bottom w:val="single" w:sz="4" w:space="0" w:color="auto"/>
            </w:tcBorders>
          </w:tcPr>
          <w:p w14:paraId="6D16BE6C" w14:textId="77777777" w:rsidR="007F7DB5" w:rsidRPr="00E07FF7" w:rsidRDefault="007F7DB5" w:rsidP="007F7DB5">
            <w:pPr>
              <w:jc w:val="right"/>
              <w:rPr>
                <w:rFonts w:ascii="Calibri" w:hAnsi="Calibri" w:cs="Calibri"/>
                <w:b/>
                <w:sz w:val="22"/>
                <w:szCs w:val="22"/>
                <w:lang w:val="bg-BG"/>
              </w:rPr>
            </w:pPr>
          </w:p>
          <w:p w14:paraId="1C9416B8" w14:textId="77777777" w:rsidR="007F7DB5" w:rsidRPr="00E436DC" w:rsidRDefault="007F7DB5" w:rsidP="007F7DB5">
            <w:pPr>
              <w:jc w:val="right"/>
              <w:rPr>
                <w:rFonts w:ascii="Calibri" w:hAnsi="Calibri" w:cs="Calibri"/>
                <w:b/>
                <w:sz w:val="22"/>
                <w:szCs w:val="22"/>
              </w:rPr>
            </w:pPr>
            <w:r>
              <w:rPr>
                <w:rFonts w:ascii="Calibri" w:hAnsi="Calibri" w:cs="Calibri"/>
                <w:b/>
                <w:sz w:val="22"/>
                <w:szCs w:val="22"/>
              </w:rPr>
              <w:t>609</w:t>
            </w:r>
          </w:p>
        </w:tc>
        <w:tc>
          <w:tcPr>
            <w:tcW w:w="658" w:type="pct"/>
            <w:tcBorders>
              <w:top w:val="single" w:sz="4" w:space="0" w:color="auto"/>
              <w:bottom w:val="single" w:sz="4" w:space="0" w:color="auto"/>
            </w:tcBorders>
          </w:tcPr>
          <w:p w14:paraId="78385074" w14:textId="77777777" w:rsidR="007F7DB5" w:rsidRPr="00E07FF7" w:rsidRDefault="007F7DB5" w:rsidP="007F7DB5">
            <w:pPr>
              <w:jc w:val="right"/>
              <w:rPr>
                <w:rFonts w:ascii="Calibri" w:hAnsi="Calibri" w:cs="Calibri"/>
                <w:b/>
                <w:sz w:val="22"/>
                <w:szCs w:val="22"/>
                <w:lang w:val="bg-BG"/>
              </w:rPr>
            </w:pPr>
          </w:p>
          <w:p w14:paraId="23737A83" w14:textId="77777777" w:rsidR="007F7DB5" w:rsidRPr="0054699D" w:rsidRDefault="007F7DB5" w:rsidP="0054699D">
            <w:pPr>
              <w:jc w:val="right"/>
              <w:rPr>
                <w:rFonts w:ascii="Calibri" w:hAnsi="Calibri" w:cs="Calibri"/>
                <w:b/>
                <w:sz w:val="22"/>
                <w:szCs w:val="22"/>
                <w:lang w:val="bg-BG"/>
              </w:rPr>
            </w:pPr>
            <w:r>
              <w:rPr>
                <w:rFonts w:ascii="Calibri" w:hAnsi="Calibri" w:cs="Calibri"/>
                <w:b/>
                <w:sz w:val="22"/>
                <w:szCs w:val="22"/>
              </w:rPr>
              <w:t xml:space="preserve">1 </w:t>
            </w:r>
            <w:r w:rsidR="0054699D">
              <w:rPr>
                <w:rFonts w:ascii="Calibri" w:hAnsi="Calibri" w:cs="Calibri"/>
                <w:b/>
                <w:sz w:val="22"/>
                <w:szCs w:val="22"/>
                <w:lang w:val="bg-BG"/>
              </w:rPr>
              <w:t>148</w:t>
            </w:r>
          </w:p>
        </w:tc>
        <w:tc>
          <w:tcPr>
            <w:tcW w:w="658" w:type="pct"/>
            <w:tcBorders>
              <w:top w:val="single" w:sz="4" w:space="0" w:color="auto"/>
              <w:bottom w:val="single" w:sz="4" w:space="0" w:color="auto"/>
            </w:tcBorders>
            <w:vAlign w:val="bottom"/>
          </w:tcPr>
          <w:p w14:paraId="202FBD8C" w14:textId="77777777" w:rsidR="007F7DB5" w:rsidRPr="00E07FF7" w:rsidRDefault="0054699D" w:rsidP="007F7DB5">
            <w:pPr>
              <w:jc w:val="right"/>
              <w:rPr>
                <w:rFonts w:ascii="Calibri" w:hAnsi="Calibri" w:cs="Calibri"/>
                <w:b/>
                <w:bCs/>
                <w:sz w:val="22"/>
                <w:szCs w:val="22"/>
                <w:lang w:val="bg-BG"/>
              </w:rPr>
            </w:pPr>
            <w:r>
              <w:rPr>
                <w:rFonts w:ascii="Calibri" w:hAnsi="Calibri" w:cs="Calibri"/>
                <w:b/>
                <w:sz w:val="22"/>
                <w:szCs w:val="22"/>
                <w:lang w:val="bg-BG"/>
              </w:rPr>
              <w:t>-</w:t>
            </w:r>
          </w:p>
        </w:tc>
        <w:tc>
          <w:tcPr>
            <w:tcW w:w="526" w:type="pct"/>
            <w:tcBorders>
              <w:top w:val="single" w:sz="4" w:space="0" w:color="auto"/>
              <w:bottom w:val="single" w:sz="4" w:space="0" w:color="auto"/>
            </w:tcBorders>
            <w:vAlign w:val="bottom"/>
          </w:tcPr>
          <w:p w14:paraId="6287620C" w14:textId="77777777" w:rsidR="007F7DB5" w:rsidRPr="002A5B56" w:rsidRDefault="007F7DB5" w:rsidP="002A5B56">
            <w:pPr>
              <w:autoSpaceDE w:val="0"/>
              <w:autoSpaceDN w:val="0"/>
              <w:adjustRightInd w:val="0"/>
              <w:jc w:val="right"/>
              <w:rPr>
                <w:rFonts w:ascii="Calibri" w:hAnsi="Calibri" w:cs="Calibri"/>
                <w:b/>
                <w:bCs/>
                <w:sz w:val="22"/>
                <w:szCs w:val="22"/>
                <w:lang w:val="bg-BG"/>
              </w:rPr>
            </w:pPr>
            <w:r>
              <w:rPr>
                <w:rFonts w:ascii="Calibri" w:hAnsi="Calibri" w:cs="Calibri"/>
                <w:b/>
                <w:bCs/>
                <w:sz w:val="22"/>
                <w:szCs w:val="22"/>
              </w:rPr>
              <w:t>10 0</w:t>
            </w:r>
            <w:r w:rsidR="002A5B56">
              <w:rPr>
                <w:rFonts w:ascii="Calibri" w:hAnsi="Calibri" w:cs="Calibri"/>
                <w:b/>
                <w:bCs/>
                <w:sz w:val="22"/>
                <w:szCs w:val="22"/>
                <w:lang w:val="bg-BG"/>
              </w:rPr>
              <w:t>04</w:t>
            </w:r>
          </w:p>
        </w:tc>
      </w:tr>
      <w:tr w:rsidR="007F7DB5" w:rsidRPr="00E07FF7" w14:paraId="150841A8" w14:textId="77777777" w:rsidTr="00F132D9">
        <w:trPr>
          <w:trHeight w:val="161"/>
        </w:trPr>
        <w:tc>
          <w:tcPr>
            <w:tcW w:w="1320" w:type="pct"/>
          </w:tcPr>
          <w:p w14:paraId="0E11C3C4" w14:textId="77777777" w:rsidR="007F7DB5" w:rsidRPr="00E07FF7" w:rsidRDefault="007F7DB5" w:rsidP="007F7DB5">
            <w:pPr>
              <w:autoSpaceDE w:val="0"/>
              <w:autoSpaceDN w:val="0"/>
              <w:adjustRightInd w:val="0"/>
              <w:rPr>
                <w:rFonts w:ascii="Calibri" w:hAnsi="Calibri" w:cs="Calibri"/>
                <w:b/>
                <w:bCs/>
                <w:sz w:val="22"/>
                <w:szCs w:val="22"/>
              </w:rPr>
            </w:pPr>
          </w:p>
        </w:tc>
        <w:tc>
          <w:tcPr>
            <w:tcW w:w="721" w:type="pct"/>
            <w:tcBorders>
              <w:top w:val="single" w:sz="4" w:space="0" w:color="auto"/>
              <w:bottom w:val="single" w:sz="4" w:space="0" w:color="auto"/>
            </w:tcBorders>
          </w:tcPr>
          <w:p w14:paraId="5A8FED46" w14:textId="77777777" w:rsidR="007F7DB5" w:rsidRPr="00E07FF7" w:rsidRDefault="007F7DB5" w:rsidP="007F7DB5">
            <w:pPr>
              <w:jc w:val="right"/>
              <w:rPr>
                <w:rFonts w:ascii="Calibri" w:hAnsi="Calibri" w:cs="Calibri"/>
                <w:b/>
                <w:bCs/>
                <w:sz w:val="22"/>
                <w:szCs w:val="22"/>
                <w:lang w:val="bg-BG"/>
              </w:rPr>
            </w:pPr>
          </w:p>
        </w:tc>
        <w:tc>
          <w:tcPr>
            <w:tcW w:w="592" w:type="pct"/>
            <w:tcBorders>
              <w:top w:val="single" w:sz="4" w:space="0" w:color="auto"/>
              <w:bottom w:val="single" w:sz="4" w:space="0" w:color="auto"/>
            </w:tcBorders>
          </w:tcPr>
          <w:p w14:paraId="5E8E83AC" w14:textId="77777777" w:rsidR="007F7DB5" w:rsidRPr="00E07FF7" w:rsidRDefault="007F7DB5" w:rsidP="007F7DB5">
            <w:pPr>
              <w:autoSpaceDE w:val="0"/>
              <w:autoSpaceDN w:val="0"/>
              <w:adjustRightInd w:val="0"/>
              <w:jc w:val="right"/>
              <w:rPr>
                <w:rFonts w:ascii="Calibri" w:hAnsi="Calibri" w:cs="Calibri"/>
                <w:b/>
                <w:bCs/>
                <w:sz w:val="22"/>
                <w:szCs w:val="22"/>
                <w:lang w:val="bg-BG"/>
              </w:rPr>
            </w:pPr>
          </w:p>
        </w:tc>
        <w:tc>
          <w:tcPr>
            <w:tcW w:w="525" w:type="pct"/>
            <w:tcBorders>
              <w:top w:val="single" w:sz="4" w:space="0" w:color="auto"/>
              <w:bottom w:val="single" w:sz="4" w:space="0" w:color="auto"/>
            </w:tcBorders>
          </w:tcPr>
          <w:p w14:paraId="1C5E573F" w14:textId="77777777" w:rsidR="007F7DB5" w:rsidRPr="00E07FF7" w:rsidRDefault="007F7DB5" w:rsidP="007F7DB5">
            <w:pPr>
              <w:autoSpaceDE w:val="0"/>
              <w:autoSpaceDN w:val="0"/>
              <w:adjustRightInd w:val="0"/>
              <w:jc w:val="right"/>
              <w:rPr>
                <w:rFonts w:ascii="Calibri" w:hAnsi="Calibri" w:cs="Calibri"/>
                <w:b/>
                <w:bCs/>
                <w:sz w:val="22"/>
                <w:szCs w:val="22"/>
                <w:lang w:val="bg-BG"/>
              </w:rPr>
            </w:pPr>
          </w:p>
        </w:tc>
        <w:tc>
          <w:tcPr>
            <w:tcW w:w="658" w:type="pct"/>
            <w:tcBorders>
              <w:top w:val="single" w:sz="4" w:space="0" w:color="auto"/>
              <w:bottom w:val="single" w:sz="4" w:space="0" w:color="auto"/>
            </w:tcBorders>
          </w:tcPr>
          <w:p w14:paraId="6A45C5BB" w14:textId="77777777" w:rsidR="007F7DB5" w:rsidRPr="00E07FF7" w:rsidRDefault="007F7DB5" w:rsidP="007F7DB5">
            <w:pPr>
              <w:autoSpaceDE w:val="0"/>
              <w:autoSpaceDN w:val="0"/>
              <w:adjustRightInd w:val="0"/>
              <w:jc w:val="right"/>
              <w:rPr>
                <w:rFonts w:ascii="Calibri" w:hAnsi="Calibri" w:cs="Calibri"/>
                <w:b/>
                <w:bCs/>
                <w:sz w:val="22"/>
                <w:szCs w:val="22"/>
                <w:lang w:val="bg-BG"/>
              </w:rPr>
            </w:pPr>
          </w:p>
        </w:tc>
        <w:tc>
          <w:tcPr>
            <w:tcW w:w="658" w:type="pct"/>
            <w:tcBorders>
              <w:top w:val="single" w:sz="4" w:space="0" w:color="auto"/>
              <w:bottom w:val="single" w:sz="4" w:space="0" w:color="auto"/>
            </w:tcBorders>
          </w:tcPr>
          <w:p w14:paraId="11BF7978" w14:textId="77777777" w:rsidR="007F7DB5" w:rsidRPr="00E07FF7" w:rsidRDefault="007F7DB5" w:rsidP="007F7DB5">
            <w:pPr>
              <w:autoSpaceDE w:val="0"/>
              <w:autoSpaceDN w:val="0"/>
              <w:adjustRightInd w:val="0"/>
              <w:jc w:val="right"/>
              <w:rPr>
                <w:rFonts w:ascii="Calibri" w:hAnsi="Calibri" w:cs="Calibri"/>
                <w:b/>
                <w:bCs/>
                <w:sz w:val="22"/>
                <w:szCs w:val="22"/>
                <w:lang w:val="bg-BG"/>
              </w:rPr>
            </w:pPr>
          </w:p>
        </w:tc>
        <w:tc>
          <w:tcPr>
            <w:tcW w:w="526" w:type="pct"/>
            <w:tcBorders>
              <w:top w:val="single" w:sz="4" w:space="0" w:color="auto"/>
              <w:bottom w:val="single" w:sz="4" w:space="0" w:color="auto"/>
            </w:tcBorders>
          </w:tcPr>
          <w:p w14:paraId="79A39E99" w14:textId="77777777" w:rsidR="007F7DB5" w:rsidRPr="00E07FF7" w:rsidRDefault="007F7DB5" w:rsidP="007F7DB5">
            <w:pPr>
              <w:autoSpaceDE w:val="0"/>
              <w:autoSpaceDN w:val="0"/>
              <w:adjustRightInd w:val="0"/>
              <w:jc w:val="right"/>
              <w:rPr>
                <w:rFonts w:ascii="Calibri" w:hAnsi="Calibri" w:cs="Calibri"/>
                <w:b/>
                <w:bCs/>
                <w:sz w:val="22"/>
                <w:szCs w:val="22"/>
                <w:lang w:val="bg-BG"/>
              </w:rPr>
            </w:pPr>
          </w:p>
        </w:tc>
      </w:tr>
      <w:tr w:rsidR="007F7DB5" w:rsidRPr="00E07FF7" w14:paraId="6A187FAE" w14:textId="77777777" w:rsidTr="00F132D9">
        <w:trPr>
          <w:trHeight w:val="161"/>
        </w:trPr>
        <w:tc>
          <w:tcPr>
            <w:tcW w:w="1320" w:type="pct"/>
          </w:tcPr>
          <w:p w14:paraId="78CB770F" w14:textId="77777777" w:rsidR="007F7DB5" w:rsidRPr="00E07FF7" w:rsidRDefault="007F7DB5" w:rsidP="002A5B56">
            <w:pPr>
              <w:autoSpaceDE w:val="0"/>
              <w:autoSpaceDN w:val="0"/>
              <w:adjustRightInd w:val="0"/>
              <w:rPr>
                <w:rFonts w:ascii="Calibri" w:hAnsi="Calibri" w:cs="Calibri"/>
                <w:b/>
                <w:bCs/>
                <w:sz w:val="22"/>
                <w:szCs w:val="22"/>
              </w:rPr>
            </w:pPr>
            <w:proofErr w:type="spellStart"/>
            <w:r w:rsidRPr="00E07FF7">
              <w:rPr>
                <w:rFonts w:ascii="Calibri" w:hAnsi="Calibri" w:cs="Calibri"/>
                <w:b/>
                <w:bCs/>
                <w:sz w:val="22"/>
                <w:szCs w:val="22"/>
              </w:rPr>
              <w:t>Салдо</w:t>
            </w:r>
            <w:proofErr w:type="spellEnd"/>
            <w:r w:rsidRPr="00E07FF7">
              <w:rPr>
                <w:rFonts w:ascii="Calibri" w:hAnsi="Calibri" w:cs="Calibri"/>
                <w:b/>
                <w:bCs/>
                <w:sz w:val="22"/>
                <w:szCs w:val="22"/>
              </w:rPr>
              <w:t xml:space="preserve"> </w:t>
            </w:r>
            <w:proofErr w:type="spellStart"/>
            <w:r w:rsidRPr="00E07FF7">
              <w:rPr>
                <w:rFonts w:ascii="Calibri" w:hAnsi="Calibri" w:cs="Calibri"/>
                <w:b/>
                <w:bCs/>
                <w:sz w:val="22"/>
                <w:szCs w:val="22"/>
              </w:rPr>
              <w:t>към</w:t>
            </w:r>
            <w:proofErr w:type="spellEnd"/>
            <w:r w:rsidRPr="00E07FF7">
              <w:rPr>
                <w:rFonts w:ascii="Calibri" w:hAnsi="Calibri" w:cs="Calibri"/>
                <w:b/>
                <w:bCs/>
                <w:sz w:val="22"/>
                <w:szCs w:val="22"/>
              </w:rPr>
              <w:t xml:space="preserve"> 3</w:t>
            </w:r>
            <w:r w:rsidR="002A5B56">
              <w:rPr>
                <w:rFonts w:ascii="Calibri" w:hAnsi="Calibri" w:cs="Calibri"/>
                <w:b/>
                <w:bCs/>
                <w:sz w:val="22"/>
                <w:szCs w:val="22"/>
                <w:lang w:val="bg-BG"/>
              </w:rPr>
              <w:t>0</w:t>
            </w:r>
            <w:r w:rsidRPr="00E07FF7">
              <w:rPr>
                <w:rFonts w:ascii="Calibri" w:hAnsi="Calibri" w:cs="Calibri"/>
                <w:b/>
                <w:bCs/>
                <w:sz w:val="22"/>
                <w:szCs w:val="22"/>
              </w:rPr>
              <w:t xml:space="preserve"> </w:t>
            </w:r>
            <w:proofErr w:type="gramStart"/>
            <w:r w:rsidR="002A5B56">
              <w:rPr>
                <w:rFonts w:ascii="Calibri" w:hAnsi="Calibri" w:cs="Calibri"/>
                <w:b/>
                <w:bCs/>
                <w:sz w:val="22"/>
                <w:szCs w:val="22"/>
                <w:lang w:val="bg-BG"/>
              </w:rPr>
              <w:t>юни</w:t>
            </w:r>
            <w:r w:rsidRPr="00E07FF7">
              <w:rPr>
                <w:rFonts w:ascii="Calibri" w:hAnsi="Calibri" w:cs="Calibri"/>
                <w:b/>
                <w:bCs/>
                <w:sz w:val="22"/>
                <w:szCs w:val="22"/>
              </w:rPr>
              <w:t xml:space="preserve">  20</w:t>
            </w:r>
            <w:r w:rsidRPr="00E07FF7">
              <w:rPr>
                <w:rFonts w:ascii="Calibri" w:hAnsi="Calibri" w:cs="Calibri"/>
                <w:b/>
                <w:bCs/>
                <w:sz w:val="22"/>
                <w:szCs w:val="22"/>
                <w:lang w:val="bg-BG"/>
              </w:rPr>
              <w:t>24</w:t>
            </w:r>
            <w:proofErr w:type="gramEnd"/>
            <w:r w:rsidRPr="00E07FF7">
              <w:rPr>
                <w:rFonts w:ascii="Calibri" w:hAnsi="Calibri" w:cs="Calibri"/>
                <w:b/>
                <w:bCs/>
                <w:sz w:val="22"/>
                <w:szCs w:val="22"/>
              </w:rPr>
              <w:t xml:space="preserve"> г.</w:t>
            </w:r>
          </w:p>
        </w:tc>
        <w:tc>
          <w:tcPr>
            <w:tcW w:w="721" w:type="pct"/>
            <w:tcBorders>
              <w:top w:val="single" w:sz="4" w:space="0" w:color="auto"/>
              <w:bottom w:val="single" w:sz="4" w:space="0" w:color="auto"/>
            </w:tcBorders>
          </w:tcPr>
          <w:p w14:paraId="30A38106" w14:textId="77777777" w:rsidR="007F7DB5" w:rsidRPr="006B639B" w:rsidRDefault="007F7DB5" w:rsidP="007F7DB5">
            <w:pPr>
              <w:jc w:val="right"/>
              <w:rPr>
                <w:rFonts w:ascii="Calibri" w:hAnsi="Calibri" w:cs="Calibri"/>
                <w:b/>
                <w:bCs/>
                <w:sz w:val="22"/>
                <w:szCs w:val="22"/>
              </w:rPr>
            </w:pPr>
            <w:r>
              <w:rPr>
                <w:rFonts w:ascii="Calibri" w:hAnsi="Calibri" w:cs="Calibri"/>
                <w:b/>
                <w:bCs/>
                <w:sz w:val="22"/>
                <w:szCs w:val="22"/>
              </w:rPr>
              <w:t>8 051</w:t>
            </w:r>
          </w:p>
        </w:tc>
        <w:tc>
          <w:tcPr>
            <w:tcW w:w="592" w:type="pct"/>
            <w:tcBorders>
              <w:top w:val="single" w:sz="4" w:space="0" w:color="auto"/>
              <w:bottom w:val="single" w:sz="4" w:space="0" w:color="auto"/>
            </w:tcBorders>
          </w:tcPr>
          <w:p w14:paraId="0B997F5A" w14:textId="77777777" w:rsidR="007F7DB5" w:rsidRPr="004F7D84" w:rsidRDefault="004F7D84" w:rsidP="007F7DB5">
            <w:pPr>
              <w:autoSpaceDE w:val="0"/>
              <w:autoSpaceDN w:val="0"/>
              <w:adjustRightInd w:val="0"/>
              <w:jc w:val="right"/>
              <w:rPr>
                <w:rFonts w:ascii="Calibri" w:hAnsi="Calibri" w:cs="Calibri"/>
                <w:b/>
                <w:bCs/>
                <w:sz w:val="22"/>
                <w:szCs w:val="22"/>
                <w:lang w:val="bg-BG"/>
              </w:rPr>
            </w:pPr>
            <w:r>
              <w:rPr>
                <w:rFonts w:ascii="Calibri" w:hAnsi="Calibri" w:cs="Calibri"/>
                <w:b/>
                <w:bCs/>
                <w:sz w:val="22"/>
                <w:szCs w:val="22"/>
                <w:lang w:val="bg-BG"/>
              </w:rPr>
              <w:t>196</w:t>
            </w:r>
          </w:p>
        </w:tc>
        <w:tc>
          <w:tcPr>
            <w:tcW w:w="525" w:type="pct"/>
            <w:tcBorders>
              <w:top w:val="single" w:sz="4" w:space="0" w:color="auto"/>
              <w:bottom w:val="single" w:sz="4" w:space="0" w:color="auto"/>
            </w:tcBorders>
          </w:tcPr>
          <w:p w14:paraId="1AB74DB4" w14:textId="77777777" w:rsidR="007F7DB5" w:rsidRPr="00E436DC" w:rsidRDefault="007F7DB5" w:rsidP="007F7DB5">
            <w:pPr>
              <w:autoSpaceDE w:val="0"/>
              <w:autoSpaceDN w:val="0"/>
              <w:adjustRightInd w:val="0"/>
              <w:jc w:val="right"/>
              <w:rPr>
                <w:rFonts w:ascii="Calibri" w:hAnsi="Calibri" w:cs="Calibri"/>
                <w:b/>
                <w:bCs/>
                <w:sz w:val="22"/>
                <w:szCs w:val="22"/>
              </w:rPr>
            </w:pPr>
            <w:r>
              <w:rPr>
                <w:rFonts w:ascii="Calibri" w:hAnsi="Calibri" w:cs="Calibri"/>
                <w:b/>
                <w:bCs/>
                <w:sz w:val="22"/>
                <w:szCs w:val="22"/>
              </w:rPr>
              <w:t>609</w:t>
            </w:r>
          </w:p>
        </w:tc>
        <w:tc>
          <w:tcPr>
            <w:tcW w:w="658" w:type="pct"/>
            <w:tcBorders>
              <w:top w:val="single" w:sz="4" w:space="0" w:color="auto"/>
              <w:bottom w:val="single" w:sz="4" w:space="0" w:color="auto"/>
            </w:tcBorders>
          </w:tcPr>
          <w:p w14:paraId="052CBA1A" w14:textId="77777777" w:rsidR="007F7DB5" w:rsidRPr="004F7D84" w:rsidRDefault="007F7DB5" w:rsidP="004F7D84">
            <w:pPr>
              <w:autoSpaceDE w:val="0"/>
              <w:autoSpaceDN w:val="0"/>
              <w:adjustRightInd w:val="0"/>
              <w:jc w:val="right"/>
              <w:rPr>
                <w:rFonts w:ascii="Calibri" w:hAnsi="Calibri" w:cs="Calibri"/>
                <w:b/>
                <w:bCs/>
                <w:sz w:val="22"/>
                <w:szCs w:val="22"/>
                <w:lang w:val="bg-BG"/>
              </w:rPr>
            </w:pPr>
            <w:r>
              <w:rPr>
                <w:rFonts w:ascii="Calibri" w:hAnsi="Calibri" w:cs="Calibri"/>
                <w:b/>
                <w:bCs/>
                <w:sz w:val="22"/>
                <w:szCs w:val="22"/>
              </w:rPr>
              <w:t xml:space="preserve">1 </w:t>
            </w:r>
            <w:r w:rsidR="004F7D84">
              <w:rPr>
                <w:rFonts w:ascii="Calibri" w:hAnsi="Calibri" w:cs="Calibri"/>
                <w:b/>
                <w:bCs/>
                <w:sz w:val="22"/>
                <w:szCs w:val="22"/>
                <w:lang w:val="bg-BG"/>
              </w:rPr>
              <w:t>148</w:t>
            </w:r>
          </w:p>
        </w:tc>
        <w:tc>
          <w:tcPr>
            <w:tcW w:w="658" w:type="pct"/>
            <w:tcBorders>
              <w:top w:val="single" w:sz="4" w:space="0" w:color="auto"/>
              <w:bottom w:val="single" w:sz="4" w:space="0" w:color="auto"/>
            </w:tcBorders>
          </w:tcPr>
          <w:p w14:paraId="1FEC2468" w14:textId="77777777" w:rsidR="007F7DB5" w:rsidRPr="00E07FF7" w:rsidRDefault="004F7D84" w:rsidP="007F7DB5">
            <w:pPr>
              <w:autoSpaceDE w:val="0"/>
              <w:autoSpaceDN w:val="0"/>
              <w:adjustRightInd w:val="0"/>
              <w:jc w:val="right"/>
              <w:rPr>
                <w:rFonts w:ascii="Calibri" w:hAnsi="Calibri" w:cs="Calibri"/>
                <w:b/>
                <w:bCs/>
                <w:sz w:val="22"/>
                <w:szCs w:val="22"/>
                <w:lang w:val="bg-BG"/>
              </w:rPr>
            </w:pPr>
            <w:r>
              <w:rPr>
                <w:rFonts w:ascii="Calibri" w:hAnsi="Calibri" w:cs="Calibri"/>
                <w:b/>
                <w:bCs/>
                <w:sz w:val="22"/>
                <w:szCs w:val="22"/>
                <w:lang w:val="bg-BG"/>
              </w:rPr>
              <w:t>-</w:t>
            </w:r>
          </w:p>
        </w:tc>
        <w:tc>
          <w:tcPr>
            <w:tcW w:w="526" w:type="pct"/>
            <w:tcBorders>
              <w:top w:val="single" w:sz="4" w:space="0" w:color="auto"/>
              <w:bottom w:val="single" w:sz="4" w:space="0" w:color="auto"/>
            </w:tcBorders>
          </w:tcPr>
          <w:p w14:paraId="413D5CA8" w14:textId="77777777" w:rsidR="007F7DB5" w:rsidRPr="004F7D84" w:rsidRDefault="007F7DB5" w:rsidP="004F7D84">
            <w:pPr>
              <w:autoSpaceDE w:val="0"/>
              <w:autoSpaceDN w:val="0"/>
              <w:adjustRightInd w:val="0"/>
              <w:jc w:val="right"/>
              <w:rPr>
                <w:rFonts w:ascii="Calibri" w:hAnsi="Calibri" w:cs="Calibri"/>
                <w:b/>
                <w:bCs/>
                <w:sz w:val="22"/>
                <w:szCs w:val="22"/>
                <w:lang w:val="bg-BG"/>
              </w:rPr>
            </w:pPr>
            <w:r>
              <w:rPr>
                <w:rFonts w:ascii="Calibri" w:hAnsi="Calibri" w:cs="Calibri"/>
                <w:b/>
                <w:bCs/>
                <w:sz w:val="22"/>
                <w:szCs w:val="22"/>
              </w:rPr>
              <w:t>10 0</w:t>
            </w:r>
            <w:r w:rsidR="004F7D84">
              <w:rPr>
                <w:rFonts w:ascii="Calibri" w:hAnsi="Calibri" w:cs="Calibri"/>
                <w:b/>
                <w:bCs/>
                <w:sz w:val="22"/>
                <w:szCs w:val="22"/>
                <w:lang w:val="bg-BG"/>
              </w:rPr>
              <w:t>04</w:t>
            </w:r>
          </w:p>
        </w:tc>
      </w:tr>
      <w:tr w:rsidR="007F7DB5" w:rsidRPr="00E07FF7" w14:paraId="7EEBAA2C" w14:textId="77777777" w:rsidTr="00F132D9">
        <w:trPr>
          <w:trHeight w:val="161"/>
        </w:trPr>
        <w:tc>
          <w:tcPr>
            <w:tcW w:w="1320" w:type="pct"/>
          </w:tcPr>
          <w:p w14:paraId="48E73092" w14:textId="77777777" w:rsidR="007F7DB5" w:rsidRPr="00E07FF7" w:rsidRDefault="007F7DB5" w:rsidP="007F7DB5">
            <w:pPr>
              <w:autoSpaceDE w:val="0"/>
              <w:autoSpaceDN w:val="0"/>
              <w:adjustRightInd w:val="0"/>
              <w:rPr>
                <w:rFonts w:ascii="Calibri" w:hAnsi="Calibri" w:cs="Calibri"/>
                <w:b/>
                <w:bCs/>
                <w:sz w:val="22"/>
                <w:szCs w:val="22"/>
              </w:rPr>
            </w:pPr>
          </w:p>
        </w:tc>
        <w:tc>
          <w:tcPr>
            <w:tcW w:w="721" w:type="pct"/>
            <w:tcBorders>
              <w:top w:val="single" w:sz="4" w:space="0" w:color="auto"/>
            </w:tcBorders>
          </w:tcPr>
          <w:p w14:paraId="683F1C44" w14:textId="77777777" w:rsidR="007F7DB5" w:rsidRPr="00E07FF7" w:rsidRDefault="007F7DB5" w:rsidP="007F7DB5">
            <w:pPr>
              <w:jc w:val="right"/>
              <w:rPr>
                <w:rFonts w:ascii="Calibri" w:hAnsi="Calibri" w:cs="Calibri"/>
                <w:b/>
                <w:bCs/>
                <w:sz w:val="22"/>
                <w:szCs w:val="22"/>
              </w:rPr>
            </w:pPr>
          </w:p>
        </w:tc>
        <w:tc>
          <w:tcPr>
            <w:tcW w:w="592" w:type="pct"/>
            <w:tcBorders>
              <w:top w:val="single" w:sz="4" w:space="0" w:color="auto"/>
            </w:tcBorders>
          </w:tcPr>
          <w:p w14:paraId="582C44A1" w14:textId="77777777" w:rsidR="007F7DB5" w:rsidRPr="00E07FF7" w:rsidRDefault="007F7DB5" w:rsidP="007F7DB5">
            <w:pPr>
              <w:autoSpaceDE w:val="0"/>
              <w:autoSpaceDN w:val="0"/>
              <w:adjustRightInd w:val="0"/>
              <w:jc w:val="right"/>
              <w:rPr>
                <w:rFonts w:ascii="Calibri" w:hAnsi="Calibri" w:cs="Calibri"/>
                <w:b/>
                <w:bCs/>
                <w:sz w:val="22"/>
                <w:szCs w:val="22"/>
              </w:rPr>
            </w:pPr>
          </w:p>
        </w:tc>
        <w:tc>
          <w:tcPr>
            <w:tcW w:w="525" w:type="pct"/>
            <w:tcBorders>
              <w:top w:val="single" w:sz="4" w:space="0" w:color="auto"/>
            </w:tcBorders>
          </w:tcPr>
          <w:p w14:paraId="3551ABDB" w14:textId="77777777" w:rsidR="007F7DB5" w:rsidRPr="00E07FF7" w:rsidRDefault="007F7DB5" w:rsidP="007F7DB5">
            <w:pPr>
              <w:autoSpaceDE w:val="0"/>
              <w:autoSpaceDN w:val="0"/>
              <w:adjustRightInd w:val="0"/>
              <w:jc w:val="right"/>
              <w:rPr>
                <w:rFonts w:ascii="Calibri" w:hAnsi="Calibri" w:cs="Calibri"/>
                <w:b/>
                <w:bCs/>
                <w:sz w:val="22"/>
                <w:szCs w:val="22"/>
              </w:rPr>
            </w:pPr>
          </w:p>
        </w:tc>
        <w:tc>
          <w:tcPr>
            <w:tcW w:w="658" w:type="pct"/>
            <w:tcBorders>
              <w:top w:val="single" w:sz="4" w:space="0" w:color="auto"/>
            </w:tcBorders>
          </w:tcPr>
          <w:p w14:paraId="193AC275" w14:textId="77777777" w:rsidR="007F7DB5" w:rsidRPr="00E07FF7" w:rsidRDefault="007F7DB5" w:rsidP="007F7DB5">
            <w:pPr>
              <w:autoSpaceDE w:val="0"/>
              <w:autoSpaceDN w:val="0"/>
              <w:adjustRightInd w:val="0"/>
              <w:jc w:val="right"/>
              <w:rPr>
                <w:rFonts w:ascii="Calibri" w:hAnsi="Calibri" w:cs="Calibri"/>
                <w:b/>
                <w:bCs/>
                <w:sz w:val="22"/>
                <w:szCs w:val="22"/>
              </w:rPr>
            </w:pPr>
          </w:p>
        </w:tc>
        <w:tc>
          <w:tcPr>
            <w:tcW w:w="658" w:type="pct"/>
            <w:tcBorders>
              <w:top w:val="single" w:sz="4" w:space="0" w:color="auto"/>
            </w:tcBorders>
          </w:tcPr>
          <w:p w14:paraId="7E42CA6E" w14:textId="77777777" w:rsidR="007F7DB5" w:rsidRPr="00E07FF7" w:rsidRDefault="007F7DB5" w:rsidP="007F7DB5">
            <w:pPr>
              <w:autoSpaceDE w:val="0"/>
              <w:autoSpaceDN w:val="0"/>
              <w:adjustRightInd w:val="0"/>
              <w:jc w:val="right"/>
              <w:rPr>
                <w:rFonts w:ascii="Calibri" w:hAnsi="Calibri" w:cs="Calibri"/>
                <w:b/>
                <w:bCs/>
                <w:sz w:val="22"/>
                <w:szCs w:val="22"/>
              </w:rPr>
            </w:pPr>
          </w:p>
        </w:tc>
        <w:tc>
          <w:tcPr>
            <w:tcW w:w="526" w:type="pct"/>
            <w:tcBorders>
              <w:top w:val="single" w:sz="4" w:space="0" w:color="auto"/>
            </w:tcBorders>
          </w:tcPr>
          <w:p w14:paraId="635CEC8C" w14:textId="77777777" w:rsidR="007F7DB5" w:rsidRPr="00E07FF7" w:rsidRDefault="007F7DB5" w:rsidP="007F7DB5">
            <w:pPr>
              <w:autoSpaceDE w:val="0"/>
              <w:autoSpaceDN w:val="0"/>
              <w:adjustRightInd w:val="0"/>
              <w:jc w:val="right"/>
              <w:rPr>
                <w:rFonts w:ascii="Calibri" w:hAnsi="Calibri" w:cs="Calibri"/>
                <w:b/>
                <w:bCs/>
                <w:sz w:val="22"/>
                <w:szCs w:val="22"/>
              </w:rPr>
            </w:pPr>
          </w:p>
        </w:tc>
      </w:tr>
      <w:tr w:rsidR="007F7DB5" w:rsidRPr="00E07FF7" w14:paraId="4F0D8092" w14:textId="77777777" w:rsidTr="00F132D9">
        <w:trPr>
          <w:trHeight w:val="161"/>
        </w:trPr>
        <w:tc>
          <w:tcPr>
            <w:tcW w:w="1320" w:type="pct"/>
          </w:tcPr>
          <w:p w14:paraId="31EC48BB" w14:textId="77777777" w:rsidR="007F7DB5" w:rsidRPr="00E07FF7" w:rsidRDefault="007F7DB5" w:rsidP="007F7DB5">
            <w:pPr>
              <w:autoSpaceDE w:val="0"/>
              <w:autoSpaceDN w:val="0"/>
              <w:adjustRightInd w:val="0"/>
              <w:rPr>
                <w:rFonts w:ascii="Calibri" w:hAnsi="Calibri" w:cs="Calibri"/>
                <w:b/>
                <w:bCs/>
                <w:sz w:val="22"/>
                <w:szCs w:val="22"/>
              </w:rPr>
            </w:pPr>
          </w:p>
        </w:tc>
        <w:tc>
          <w:tcPr>
            <w:tcW w:w="721" w:type="pct"/>
          </w:tcPr>
          <w:p w14:paraId="50AEF364" w14:textId="77777777" w:rsidR="007F7DB5" w:rsidRPr="00E07FF7" w:rsidRDefault="007F7DB5" w:rsidP="007F7DB5">
            <w:pPr>
              <w:jc w:val="right"/>
              <w:rPr>
                <w:rFonts w:ascii="Calibri" w:hAnsi="Calibri" w:cs="Calibri"/>
                <w:b/>
                <w:bCs/>
                <w:sz w:val="22"/>
                <w:szCs w:val="22"/>
              </w:rPr>
            </w:pPr>
          </w:p>
        </w:tc>
        <w:tc>
          <w:tcPr>
            <w:tcW w:w="592" w:type="pct"/>
          </w:tcPr>
          <w:p w14:paraId="62BC2BC7" w14:textId="77777777" w:rsidR="007F7DB5" w:rsidRPr="00E07FF7" w:rsidRDefault="007F7DB5" w:rsidP="007F7DB5">
            <w:pPr>
              <w:autoSpaceDE w:val="0"/>
              <w:autoSpaceDN w:val="0"/>
              <w:adjustRightInd w:val="0"/>
              <w:jc w:val="right"/>
              <w:rPr>
                <w:rFonts w:ascii="Calibri" w:hAnsi="Calibri" w:cs="Calibri"/>
                <w:b/>
                <w:bCs/>
                <w:sz w:val="22"/>
                <w:szCs w:val="22"/>
              </w:rPr>
            </w:pPr>
          </w:p>
        </w:tc>
        <w:tc>
          <w:tcPr>
            <w:tcW w:w="525" w:type="pct"/>
          </w:tcPr>
          <w:p w14:paraId="67E85313" w14:textId="77777777" w:rsidR="007F7DB5" w:rsidRPr="00E07FF7" w:rsidRDefault="007F7DB5" w:rsidP="007F7DB5">
            <w:pPr>
              <w:autoSpaceDE w:val="0"/>
              <w:autoSpaceDN w:val="0"/>
              <w:adjustRightInd w:val="0"/>
              <w:jc w:val="right"/>
              <w:rPr>
                <w:rFonts w:ascii="Calibri" w:hAnsi="Calibri" w:cs="Calibri"/>
                <w:b/>
                <w:bCs/>
                <w:sz w:val="22"/>
                <w:szCs w:val="22"/>
              </w:rPr>
            </w:pPr>
          </w:p>
        </w:tc>
        <w:tc>
          <w:tcPr>
            <w:tcW w:w="658" w:type="pct"/>
          </w:tcPr>
          <w:p w14:paraId="56C7DB50" w14:textId="77777777" w:rsidR="007F7DB5" w:rsidRPr="00E07FF7" w:rsidRDefault="007F7DB5" w:rsidP="007F7DB5">
            <w:pPr>
              <w:autoSpaceDE w:val="0"/>
              <w:autoSpaceDN w:val="0"/>
              <w:adjustRightInd w:val="0"/>
              <w:jc w:val="right"/>
              <w:rPr>
                <w:rFonts w:ascii="Calibri" w:hAnsi="Calibri" w:cs="Calibri"/>
                <w:b/>
                <w:bCs/>
                <w:sz w:val="22"/>
                <w:szCs w:val="22"/>
              </w:rPr>
            </w:pPr>
          </w:p>
        </w:tc>
        <w:tc>
          <w:tcPr>
            <w:tcW w:w="658" w:type="pct"/>
          </w:tcPr>
          <w:p w14:paraId="4C357CFB" w14:textId="77777777" w:rsidR="007F7DB5" w:rsidRPr="00E07FF7" w:rsidRDefault="007F7DB5" w:rsidP="007F7DB5">
            <w:pPr>
              <w:autoSpaceDE w:val="0"/>
              <w:autoSpaceDN w:val="0"/>
              <w:adjustRightInd w:val="0"/>
              <w:jc w:val="right"/>
              <w:rPr>
                <w:rFonts w:ascii="Calibri" w:hAnsi="Calibri" w:cs="Calibri"/>
                <w:b/>
                <w:bCs/>
                <w:sz w:val="22"/>
                <w:szCs w:val="22"/>
              </w:rPr>
            </w:pPr>
          </w:p>
        </w:tc>
        <w:tc>
          <w:tcPr>
            <w:tcW w:w="526" w:type="pct"/>
          </w:tcPr>
          <w:p w14:paraId="3B0878C2" w14:textId="77777777" w:rsidR="007F7DB5" w:rsidRPr="00E07FF7" w:rsidRDefault="007F7DB5" w:rsidP="007F7DB5">
            <w:pPr>
              <w:autoSpaceDE w:val="0"/>
              <w:autoSpaceDN w:val="0"/>
              <w:adjustRightInd w:val="0"/>
              <w:jc w:val="right"/>
              <w:rPr>
                <w:rFonts w:ascii="Calibri" w:hAnsi="Calibri" w:cs="Calibri"/>
                <w:b/>
                <w:bCs/>
                <w:sz w:val="22"/>
                <w:szCs w:val="22"/>
              </w:rPr>
            </w:pPr>
          </w:p>
        </w:tc>
      </w:tr>
      <w:tr w:rsidR="007F7DB5" w:rsidRPr="00E07FF7" w14:paraId="1A33717A" w14:textId="77777777" w:rsidTr="00FF3FCD">
        <w:trPr>
          <w:trHeight w:val="161"/>
        </w:trPr>
        <w:tc>
          <w:tcPr>
            <w:tcW w:w="1320" w:type="pct"/>
          </w:tcPr>
          <w:p w14:paraId="540A2F90" w14:textId="77777777" w:rsidR="007F7DB5" w:rsidRPr="00D544EA" w:rsidRDefault="007F7DB5" w:rsidP="007F7DB5">
            <w:pPr>
              <w:autoSpaceDE w:val="0"/>
              <w:autoSpaceDN w:val="0"/>
              <w:adjustRightInd w:val="0"/>
              <w:rPr>
                <w:rFonts w:ascii="Calibri" w:hAnsi="Calibri" w:cs="Calibri"/>
                <w:b/>
                <w:bCs/>
                <w:sz w:val="22"/>
                <w:szCs w:val="22"/>
              </w:rPr>
            </w:pPr>
            <w:proofErr w:type="spellStart"/>
            <w:r w:rsidRPr="00D544EA">
              <w:rPr>
                <w:rFonts w:ascii="Calibri" w:hAnsi="Calibri" w:cs="Calibri"/>
                <w:b/>
                <w:bCs/>
                <w:sz w:val="22"/>
                <w:szCs w:val="22"/>
              </w:rPr>
              <w:t>Салдо</w:t>
            </w:r>
            <w:proofErr w:type="spellEnd"/>
            <w:r w:rsidRPr="00D544EA">
              <w:rPr>
                <w:rFonts w:ascii="Calibri" w:hAnsi="Calibri" w:cs="Calibri"/>
                <w:b/>
                <w:bCs/>
                <w:sz w:val="22"/>
                <w:szCs w:val="22"/>
              </w:rPr>
              <w:t xml:space="preserve"> </w:t>
            </w:r>
            <w:proofErr w:type="spellStart"/>
            <w:r w:rsidRPr="00D544EA">
              <w:rPr>
                <w:rFonts w:ascii="Calibri" w:hAnsi="Calibri" w:cs="Calibri"/>
                <w:b/>
                <w:bCs/>
                <w:sz w:val="22"/>
                <w:szCs w:val="22"/>
              </w:rPr>
              <w:t>към</w:t>
            </w:r>
            <w:proofErr w:type="spellEnd"/>
            <w:r w:rsidRPr="00D544EA">
              <w:rPr>
                <w:rFonts w:ascii="Calibri" w:hAnsi="Calibri" w:cs="Calibri"/>
                <w:b/>
                <w:bCs/>
                <w:sz w:val="22"/>
                <w:szCs w:val="22"/>
              </w:rPr>
              <w:t xml:space="preserve"> 1 </w:t>
            </w:r>
            <w:proofErr w:type="spellStart"/>
            <w:r w:rsidRPr="00D544EA">
              <w:rPr>
                <w:rFonts w:ascii="Calibri" w:hAnsi="Calibri" w:cs="Calibri"/>
                <w:b/>
                <w:bCs/>
                <w:sz w:val="22"/>
                <w:szCs w:val="22"/>
              </w:rPr>
              <w:t>януари</w:t>
            </w:r>
            <w:proofErr w:type="spellEnd"/>
            <w:r w:rsidRPr="00D544EA">
              <w:rPr>
                <w:rFonts w:ascii="Calibri" w:hAnsi="Calibri" w:cs="Calibri"/>
                <w:b/>
                <w:bCs/>
                <w:sz w:val="22"/>
                <w:szCs w:val="22"/>
              </w:rPr>
              <w:t xml:space="preserve"> 20</w:t>
            </w:r>
            <w:r w:rsidRPr="00D544EA">
              <w:rPr>
                <w:rFonts w:ascii="Calibri" w:hAnsi="Calibri" w:cs="Calibri"/>
                <w:b/>
                <w:bCs/>
                <w:sz w:val="22"/>
                <w:szCs w:val="22"/>
                <w:lang w:val="bg-BG"/>
              </w:rPr>
              <w:t>23</w:t>
            </w:r>
            <w:r w:rsidRPr="00D544EA">
              <w:rPr>
                <w:rFonts w:ascii="Calibri" w:hAnsi="Calibri" w:cs="Calibri"/>
                <w:b/>
                <w:bCs/>
                <w:sz w:val="22"/>
                <w:szCs w:val="22"/>
              </w:rPr>
              <w:t xml:space="preserve"> г.</w:t>
            </w:r>
          </w:p>
        </w:tc>
        <w:tc>
          <w:tcPr>
            <w:tcW w:w="721" w:type="pct"/>
            <w:tcBorders>
              <w:bottom w:val="single" w:sz="4" w:space="0" w:color="auto"/>
            </w:tcBorders>
          </w:tcPr>
          <w:p w14:paraId="25CF8EF1" w14:textId="77777777" w:rsidR="007F7DB5" w:rsidRPr="00D544EA" w:rsidRDefault="007F7DB5" w:rsidP="007F7DB5">
            <w:pPr>
              <w:jc w:val="right"/>
              <w:rPr>
                <w:rFonts w:ascii="Calibri" w:hAnsi="Calibri" w:cs="Calibri"/>
                <w:b/>
                <w:bCs/>
                <w:sz w:val="22"/>
                <w:szCs w:val="22"/>
                <w:lang w:val="bg-BG"/>
              </w:rPr>
            </w:pPr>
            <w:r w:rsidRPr="00D544EA">
              <w:rPr>
                <w:rFonts w:ascii="Calibri" w:hAnsi="Calibri" w:cs="Calibri"/>
                <w:b/>
                <w:bCs/>
                <w:sz w:val="22"/>
                <w:szCs w:val="22"/>
                <w:lang w:val="bg-BG"/>
              </w:rPr>
              <w:t>6 020</w:t>
            </w:r>
          </w:p>
        </w:tc>
        <w:tc>
          <w:tcPr>
            <w:tcW w:w="592" w:type="pct"/>
            <w:tcBorders>
              <w:bottom w:val="single" w:sz="4" w:space="0" w:color="auto"/>
            </w:tcBorders>
          </w:tcPr>
          <w:p w14:paraId="26AB6F0C" w14:textId="77777777" w:rsidR="007F7DB5" w:rsidRPr="00D544EA" w:rsidRDefault="007F7DB5" w:rsidP="007F7DB5">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25</w:t>
            </w:r>
          </w:p>
        </w:tc>
        <w:tc>
          <w:tcPr>
            <w:tcW w:w="525" w:type="pct"/>
            <w:tcBorders>
              <w:bottom w:val="single" w:sz="4" w:space="0" w:color="auto"/>
            </w:tcBorders>
          </w:tcPr>
          <w:p w14:paraId="19CFDB61" w14:textId="77777777" w:rsidR="007F7DB5" w:rsidRPr="00D544EA" w:rsidRDefault="007F7DB5" w:rsidP="007F7DB5">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203</w:t>
            </w:r>
          </w:p>
        </w:tc>
        <w:tc>
          <w:tcPr>
            <w:tcW w:w="658" w:type="pct"/>
            <w:tcBorders>
              <w:bottom w:val="single" w:sz="4" w:space="0" w:color="auto"/>
            </w:tcBorders>
          </w:tcPr>
          <w:p w14:paraId="561FDEAB" w14:textId="77777777" w:rsidR="007F7DB5" w:rsidRPr="00D544EA" w:rsidRDefault="007F7DB5" w:rsidP="007F7DB5">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870</w:t>
            </w:r>
          </w:p>
        </w:tc>
        <w:tc>
          <w:tcPr>
            <w:tcW w:w="658" w:type="pct"/>
            <w:tcBorders>
              <w:bottom w:val="single" w:sz="4" w:space="0" w:color="auto"/>
            </w:tcBorders>
          </w:tcPr>
          <w:p w14:paraId="1FAE3C6F" w14:textId="77777777" w:rsidR="007F7DB5" w:rsidRPr="00D544EA" w:rsidRDefault="007F7DB5" w:rsidP="007F7DB5">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(188)</w:t>
            </w:r>
          </w:p>
        </w:tc>
        <w:tc>
          <w:tcPr>
            <w:tcW w:w="526" w:type="pct"/>
            <w:tcBorders>
              <w:bottom w:val="single" w:sz="4" w:space="0" w:color="auto"/>
            </w:tcBorders>
          </w:tcPr>
          <w:p w14:paraId="7A5140E4" w14:textId="77777777" w:rsidR="007F7DB5" w:rsidRPr="00D544EA" w:rsidRDefault="007F7DB5" w:rsidP="007F7DB5">
            <w:pPr>
              <w:autoSpaceDE w:val="0"/>
              <w:autoSpaceDN w:val="0"/>
              <w:adjustRightInd w:val="0"/>
              <w:jc w:val="right"/>
              <w:rPr>
                <w:rFonts w:ascii="Calibri" w:hAnsi="Calibri" w:cs="Calibri"/>
                <w:b/>
                <w:bCs/>
                <w:sz w:val="22"/>
                <w:szCs w:val="22"/>
              </w:rPr>
            </w:pPr>
            <w:r w:rsidRPr="00D544EA">
              <w:rPr>
                <w:rFonts w:ascii="Calibri" w:hAnsi="Calibri" w:cs="Calibri"/>
                <w:b/>
                <w:bCs/>
                <w:sz w:val="22"/>
                <w:szCs w:val="22"/>
                <w:lang w:val="bg-BG"/>
              </w:rPr>
              <w:t>6 930</w:t>
            </w:r>
          </w:p>
        </w:tc>
      </w:tr>
      <w:tr w:rsidR="007F7DB5" w:rsidRPr="00E07FF7" w14:paraId="795DA25A" w14:textId="77777777" w:rsidTr="00FF3FCD">
        <w:trPr>
          <w:trHeight w:val="161"/>
        </w:trPr>
        <w:tc>
          <w:tcPr>
            <w:tcW w:w="1320" w:type="pct"/>
          </w:tcPr>
          <w:p w14:paraId="42951888" w14:textId="77777777" w:rsidR="007F7DB5" w:rsidRPr="00D544EA" w:rsidRDefault="007F7DB5" w:rsidP="007F7DB5">
            <w:pPr>
              <w:autoSpaceDE w:val="0"/>
              <w:autoSpaceDN w:val="0"/>
              <w:adjustRightInd w:val="0"/>
              <w:rPr>
                <w:rFonts w:ascii="Calibri" w:hAnsi="Calibri" w:cs="Calibri"/>
                <w:sz w:val="22"/>
                <w:szCs w:val="22"/>
                <w:lang w:val="bg-BG"/>
              </w:rPr>
            </w:pPr>
            <w:r w:rsidRPr="00D544EA">
              <w:rPr>
                <w:rFonts w:ascii="Calibri" w:hAnsi="Calibri" w:cs="Calibri"/>
                <w:sz w:val="22"/>
                <w:szCs w:val="22"/>
                <w:lang w:val="bg-BG"/>
              </w:rPr>
              <w:t>Печалба за годината</w:t>
            </w:r>
          </w:p>
        </w:tc>
        <w:tc>
          <w:tcPr>
            <w:tcW w:w="721" w:type="pct"/>
            <w:tcBorders>
              <w:top w:val="single" w:sz="4" w:space="0" w:color="auto"/>
              <w:bottom w:val="single" w:sz="4" w:space="0" w:color="auto"/>
            </w:tcBorders>
          </w:tcPr>
          <w:p w14:paraId="6CDAF09F" w14:textId="77777777" w:rsidR="007F7DB5" w:rsidRPr="00D544EA" w:rsidRDefault="007F7DB5" w:rsidP="007F7DB5">
            <w:pPr>
              <w:jc w:val="right"/>
              <w:rPr>
                <w:rFonts w:ascii="Calibri" w:hAnsi="Calibri" w:cs="Calibri"/>
                <w:b/>
                <w:bCs/>
                <w:sz w:val="22"/>
                <w:szCs w:val="22"/>
              </w:rPr>
            </w:pPr>
          </w:p>
        </w:tc>
        <w:tc>
          <w:tcPr>
            <w:tcW w:w="592" w:type="pct"/>
            <w:tcBorders>
              <w:top w:val="single" w:sz="4" w:space="0" w:color="auto"/>
              <w:bottom w:val="single" w:sz="4" w:space="0" w:color="auto"/>
            </w:tcBorders>
          </w:tcPr>
          <w:p w14:paraId="264DEE16" w14:textId="77777777" w:rsidR="007F7DB5" w:rsidRPr="00D544EA" w:rsidRDefault="007F7DB5" w:rsidP="007F7DB5">
            <w:pPr>
              <w:autoSpaceDE w:val="0"/>
              <w:autoSpaceDN w:val="0"/>
              <w:adjustRightInd w:val="0"/>
              <w:jc w:val="right"/>
              <w:rPr>
                <w:rFonts w:ascii="Calibri" w:hAnsi="Calibri" w:cs="Calibri"/>
                <w:b/>
                <w:bCs/>
                <w:sz w:val="22"/>
                <w:szCs w:val="22"/>
              </w:rPr>
            </w:pPr>
          </w:p>
        </w:tc>
        <w:tc>
          <w:tcPr>
            <w:tcW w:w="525" w:type="pct"/>
            <w:tcBorders>
              <w:top w:val="single" w:sz="4" w:space="0" w:color="auto"/>
              <w:bottom w:val="single" w:sz="4" w:space="0" w:color="auto"/>
            </w:tcBorders>
          </w:tcPr>
          <w:p w14:paraId="16B3923E" w14:textId="77777777" w:rsidR="007F7DB5" w:rsidRPr="00D544EA" w:rsidRDefault="007F7DB5" w:rsidP="007F7DB5">
            <w:pPr>
              <w:autoSpaceDE w:val="0"/>
              <w:autoSpaceDN w:val="0"/>
              <w:adjustRightInd w:val="0"/>
              <w:jc w:val="right"/>
              <w:rPr>
                <w:rFonts w:ascii="Calibri" w:hAnsi="Calibri" w:cs="Calibri"/>
                <w:b/>
                <w:bCs/>
                <w:sz w:val="22"/>
                <w:szCs w:val="22"/>
              </w:rPr>
            </w:pPr>
          </w:p>
        </w:tc>
        <w:tc>
          <w:tcPr>
            <w:tcW w:w="658" w:type="pct"/>
            <w:tcBorders>
              <w:top w:val="single" w:sz="4" w:space="0" w:color="auto"/>
              <w:bottom w:val="single" w:sz="4" w:space="0" w:color="auto"/>
            </w:tcBorders>
          </w:tcPr>
          <w:p w14:paraId="01FE1C9C" w14:textId="77777777" w:rsidR="007F7DB5" w:rsidRPr="00D544EA" w:rsidRDefault="007F7DB5" w:rsidP="007F7DB5">
            <w:pPr>
              <w:autoSpaceDE w:val="0"/>
              <w:autoSpaceDN w:val="0"/>
              <w:adjustRightInd w:val="0"/>
              <w:jc w:val="right"/>
              <w:rPr>
                <w:rFonts w:ascii="Calibri" w:hAnsi="Calibri" w:cs="Calibri"/>
                <w:bCs/>
                <w:sz w:val="22"/>
                <w:szCs w:val="22"/>
                <w:lang w:val="bg-BG"/>
              </w:rPr>
            </w:pPr>
            <w:r w:rsidRPr="00D544EA">
              <w:rPr>
                <w:rFonts w:ascii="Calibri" w:hAnsi="Calibri" w:cs="Calibri"/>
                <w:bCs/>
                <w:sz w:val="22"/>
                <w:szCs w:val="22"/>
                <w:lang w:val="bg-BG"/>
              </w:rPr>
              <w:t>828</w:t>
            </w:r>
          </w:p>
        </w:tc>
        <w:tc>
          <w:tcPr>
            <w:tcW w:w="658" w:type="pct"/>
            <w:tcBorders>
              <w:top w:val="single" w:sz="4" w:space="0" w:color="auto"/>
              <w:bottom w:val="single" w:sz="4" w:space="0" w:color="auto"/>
            </w:tcBorders>
          </w:tcPr>
          <w:p w14:paraId="0C9C361C" w14:textId="77777777" w:rsidR="007F7DB5" w:rsidRPr="00D544EA" w:rsidRDefault="007F7DB5" w:rsidP="007F7DB5">
            <w:pPr>
              <w:autoSpaceDE w:val="0"/>
              <w:autoSpaceDN w:val="0"/>
              <w:adjustRightInd w:val="0"/>
              <w:jc w:val="right"/>
              <w:rPr>
                <w:rFonts w:ascii="Calibri" w:hAnsi="Calibri" w:cs="Calibri"/>
                <w:b/>
                <w:bCs/>
                <w:sz w:val="22"/>
                <w:szCs w:val="22"/>
              </w:rPr>
            </w:pPr>
          </w:p>
        </w:tc>
        <w:tc>
          <w:tcPr>
            <w:tcW w:w="526" w:type="pct"/>
            <w:tcBorders>
              <w:top w:val="single" w:sz="4" w:space="0" w:color="auto"/>
              <w:bottom w:val="single" w:sz="4" w:space="0" w:color="auto"/>
            </w:tcBorders>
          </w:tcPr>
          <w:p w14:paraId="5FD494CF" w14:textId="77777777" w:rsidR="007F7DB5" w:rsidRPr="00D544EA" w:rsidRDefault="007F7DB5" w:rsidP="007F7DB5">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828</w:t>
            </w:r>
          </w:p>
        </w:tc>
      </w:tr>
      <w:tr w:rsidR="007F7DB5" w:rsidRPr="00E07FF7" w14:paraId="4E868226" w14:textId="77777777" w:rsidTr="00FF3FCD">
        <w:trPr>
          <w:trHeight w:val="691"/>
        </w:trPr>
        <w:tc>
          <w:tcPr>
            <w:tcW w:w="1320" w:type="pct"/>
          </w:tcPr>
          <w:p w14:paraId="182A4D76" w14:textId="77777777" w:rsidR="007F7DB5" w:rsidRPr="00D544EA" w:rsidRDefault="007F7DB5" w:rsidP="007F7DB5">
            <w:pPr>
              <w:autoSpaceDE w:val="0"/>
              <w:autoSpaceDN w:val="0"/>
              <w:adjustRightInd w:val="0"/>
              <w:rPr>
                <w:rFonts w:ascii="Calibri" w:hAnsi="Calibri" w:cs="Calibri"/>
                <w:sz w:val="22"/>
                <w:szCs w:val="22"/>
                <w:lang w:val="bg-BG"/>
              </w:rPr>
            </w:pPr>
            <w:r w:rsidRPr="00D544EA">
              <w:rPr>
                <w:rFonts w:ascii="Calibri" w:hAnsi="Calibri" w:cs="Calibri"/>
                <w:sz w:val="22"/>
                <w:szCs w:val="22"/>
                <w:lang w:val="bg-BG"/>
              </w:rPr>
              <w:t xml:space="preserve">Покриване на загуби от минали години за: </w:t>
            </w:r>
          </w:p>
          <w:p w14:paraId="29EA5799" w14:textId="77777777" w:rsidR="007F7DB5" w:rsidRPr="00D544EA" w:rsidRDefault="007F7DB5" w:rsidP="007F7DB5">
            <w:pPr>
              <w:autoSpaceDE w:val="0"/>
              <w:autoSpaceDN w:val="0"/>
              <w:adjustRightInd w:val="0"/>
              <w:rPr>
                <w:rFonts w:ascii="Calibri" w:hAnsi="Calibri" w:cs="Calibri"/>
                <w:sz w:val="22"/>
                <w:szCs w:val="22"/>
                <w:lang w:val="bg-BG"/>
              </w:rPr>
            </w:pPr>
            <w:r w:rsidRPr="00D544EA">
              <w:rPr>
                <w:rFonts w:ascii="Calibri" w:hAnsi="Calibri" w:cs="Calibri"/>
                <w:sz w:val="22"/>
                <w:szCs w:val="22"/>
                <w:lang w:val="bg-BG"/>
              </w:rPr>
              <w:t>Фонд Резервен</w:t>
            </w:r>
          </w:p>
        </w:tc>
        <w:tc>
          <w:tcPr>
            <w:tcW w:w="721" w:type="pct"/>
            <w:tcBorders>
              <w:top w:val="single" w:sz="4" w:space="0" w:color="auto"/>
            </w:tcBorders>
          </w:tcPr>
          <w:p w14:paraId="1E2F571C" w14:textId="77777777" w:rsidR="007F7DB5" w:rsidRPr="00D544EA" w:rsidRDefault="007F7DB5" w:rsidP="007F7DB5">
            <w:pPr>
              <w:jc w:val="right"/>
              <w:rPr>
                <w:rFonts w:ascii="Calibri" w:hAnsi="Calibri" w:cs="Calibri"/>
                <w:b/>
                <w:bCs/>
                <w:sz w:val="22"/>
                <w:szCs w:val="22"/>
              </w:rPr>
            </w:pPr>
          </w:p>
        </w:tc>
        <w:tc>
          <w:tcPr>
            <w:tcW w:w="592" w:type="pct"/>
            <w:tcBorders>
              <w:top w:val="single" w:sz="4" w:space="0" w:color="auto"/>
            </w:tcBorders>
          </w:tcPr>
          <w:p w14:paraId="192D8E70" w14:textId="77777777" w:rsidR="007F7DB5" w:rsidRPr="00D544EA" w:rsidRDefault="007F7DB5" w:rsidP="007F7DB5">
            <w:pPr>
              <w:autoSpaceDE w:val="0"/>
              <w:autoSpaceDN w:val="0"/>
              <w:adjustRightInd w:val="0"/>
              <w:jc w:val="right"/>
              <w:rPr>
                <w:rFonts w:ascii="Calibri" w:hAnsi="Calibri" w:cs="Calibri"/>
                <w:bCs/>
                <w:sz w:val="22"/>
                <w:szCs w:val="22"/>
              </w:rPr>
            </w:pPr>
          </w:p>
          <w:p w14:paraId="03BE1A2F" w14:textId="77777777" w:rsidR="007F7DB5" w:rsidRPr="00D544EA" w:rsidRDefault="007F7DB5" w:rsidP="007F7DB5">
            <w:pPr>
              <w:autoSpaceDE w:val="0"/>
              <w:autoSpaceDN w:val="0"/>
              <w:adjustRightInd w:val="0"/>
              <w:jc w:val="right"/>
              <w:rPr>
                <w:rFonts w:ascii="Calibri" w:hAnsi="Calibri" w:cs="Calibri"/>
                <w:bCs/>
                <w:sz w:val="22"/>
                <w:szCs w:val="22"/>
              </w:rPr>
            </w:pPr>
          </w:p>
          <w:p w14:paraId="2EFF3918" w14:textId="77777777" w:rsidR="007F7DB5" w:rsidRPr="00D544EA" w:rsidRDefault="007F7DB5" w:rsidP="007F7DB5">
            <w:pPr>
              <w:autoSpaceDE w:val="0"/>
              <w:autoSpaceDN w:val="0"/>
              <w:adjustRightInd w:val="0"/>
              <w:jc w:val="right"/>
              <w:rPr>
                <w:rFonts w:ascii="Calibri" w:hAnsi="Calibri" w:cs="Calibri"/>
                <w:bCs/>
                <w:sz w:val="22"/>
                <w:szCs w:val="22"/>
                <w:lang w:val="bg-BG"/>
              </w:rPr>
            </w:pPr>
            <w:r w:rsidRPr="00D544EA">
              <w:rPr>
                <w:rFonts w:ascii="Calibri" w:hAnsi="Calibri" w:cs="Calibri"/>
                <w:bCs/>
                <w:sz w:val="22"/>
                <w:szCs w:val="22"/>
                <w:lang w:val="bg-BG"/>
              </w:rPr>
              <w:t>88</w:t>
            </w:r>
          </w:p>
        </w:tc>
        <w:tc>
          <w:tcPr>
            <w:tcW w:w="525" w:type="pct"/>
            <w:tcBorders>
              <w:top w:val="single" w:sz="4" w:space="0" w:color="auto"/>
            </w:tcBorders>
          </w:tcPr>
          <w:p w14:paraId="103E1428" w14:textId="77777777" w:rsidR="007F7DB5" w:rsidRPr="00D544EA" w:rsidRDefault="007F7DB5" w:rsidP="007F7DB5">
            <w:pPr>
              <w:autoSpaceDE w:val="0"/>
              <w:autoSpaceDN w:val="0"/>
              <w:adjustRightInd w:val="0"/>
              <w:jc w:val="right"/>
              <w:rPr>
                <w:rFonts w:ascii="Calibri" w:hAnsi="Calibri" w:cs="Calibri"/>
                <w:b/>
                <w:bCs/>
                <w:sz w:val="22"/>
                <w:szCs w:val="22"/>
              </w:rPr>
            </w:pPr>
          </w:p>
        </w:tc>
        <w:tc>
          <w:tcPr>
            <w:tcW w:w="658" w:type="pct"/>
            <w:tcBorders>
              <w:top w:val="single" w:sz="4" w:space="0" w:color="auto"/>
            </w:tcBorders>
          </w:tcPr>
          <w:p w14:paraId="3897EC1E" w14:textId="77777777" w:rsidR="007F7DB5" w:rsidRPr="00D544EA" w:rsidRDefault="007F7DB5" w:rsidP="007F7DB5">
            <w:pPr>
              <w:autoSpaceDE w:val="0"/>
              <w:autoSpaceDN w:val="0"/>
              <w:adjustRightInd w:val="0"/>
              <w:jc w:val="right"/>
              <w:rPr>
                <w:rFonts w:ascii="Calibri" w:hAnsi="Calibri" w:cs="Calibri"/>
                <w:bCs/>
                <w:sz w:val="22"/>
                <w:szCs w:val="22"/>
                <w:lang w:val="bg-BG"/>
              </w:rPr>
            </w:pPr>
          </w:p>
          <w:p w14:paraId="374A0D78" w14:textId="77777777" w:rsidR="007F7DB5" w:rsidRPr="00D544EA" w:rsidRDefault="007F7DB5" w:rsidP="007F7DB5">
            <w:pPr>
              <w:autoSpaceDE w:val="0"/>
              <w:autoSpaceDN w:val="0"/>
              <w:adjustRightInd w:val="0"/>
              <w:jc w:val="right"/>
              <w:rPr>
                <w:rFonts w:ascii="Calibri" w:hAnsi="Calibri" w:cs="Calibri"/>
                <w:sz w:val="22"/>
                <w:szCs w:val="22"/>
              </w:rPr>
            </w:pPr>
            <w:r w:rsidRPr="00D544EA">
              <w:rPr>
                <w:rFonts w:ascii="Calibri" w:hAnsi="Calibri" w:cs="Calibri"/>
                <w:sz w:val="22"/>
                <w:szCs w:val="22"/>
              </w:rPr>
              <w:t>(</w:t>
            </w:r>
            <w:r w:rsidRPr="00D544EA">
              <w:rPr>
                <w:rFonts w:ascii="Calibri" w:hAnsi="Calibri" w:cs="Calibri"/>
                <w:sz w:val="22"/>
                <w:szCs w:val="22"/>
                <w:lang w:val="bg-BG"/>
              </w:rPr>
              <w:t>276</w:t>
            </w:r>
            <w:r w:rsidRPr="00D544EA">
              <w:rPr>
                <w:rFonts w:ascii="Calibri" w:hAnsi="Calibri" w:cs="Calibri"/>
                <w:sz w:val="22"/>
                <w:szCs w:val="22"/>
              </w:rPr>
              <w:t>)</w:t>
            </w:r>
          </w:p>
          <w:p w14:paraId="2EF394E1" w14:textId="77777777" w:rsidR="007F7DB5" w:rsidRPr="00D544EA" w:rsidRDefault="007F7DB5" w:rsidP="007F7DB5">
            <w:pPr>
              <w:autoSpaceDE w:val="0"/>
              <w:autoSpaceDN w:val="0"/>
              <w:adjustRightInd w:val="0"/>
              <w:jc w:val="right"/>
              <w:rPr>
                <w:rFonts w:ascii="Calibri" w:hAnsi="Calibri" w:cs="Calibri"/>
                <w:bCs/>
                <w:sz w:val="22"/>
                <w:szCs w:val="22"/>
                <w:lang w:val="bg-BG"/>
              </w:rPr>
            </w:pPr>
            <w:r w:rsidRPr="00D544EA">
              <w:rPr>
                <w:rFonts w:ascii="Calibri" w:hAnsi="Calibri" w:cs="Calibri"/>
                <w:bCs/>
                <w:sz w:val="22"/>
                <w:szCs w:val="22"/>
                <w:lang w:val="bg-BG"/>
              </w:rPr>
              <w:t>-</w:t>
            </w:r>
          </w:p>
        </w:tc>
        <w:tc>
          <w:tcPr>
            <w:tcW w:w="658" w:type="pct"/>
            <w:tcBorders>
              <w:top w:val="single" w:sz="4" w:space="0" w:color="auto"/>
            </w:tcBorders>
          </w:tcPr>
          <w:p w14:paraId="51A33EE0" w14:textId="77777777" w:rsidR="007F7DB5" w:rsidRPr="00D544EA" w:rsidRDefault="007F7DB5" w:rsidP="007F7DB5">
            <w:pPr>
              <w:autoSpaceDE w:val="0"/>
              <w:autoSpaceDN w:val="0"/>
              <w:adjustRightInd w:val="0"/>
              <w:jc w:val="right"/>
              <w:rPr>
                <w:rFonts w:ascii="Calibri" w:hAnsi="Calibri" w:cs="Calibri"/>
                <w:b/>
                <w:bCs/>
                <w:sz w:val="22"/>
                <w:szCs w:val="22"/>
              </w:rPr>
            </w:pPr>
          </w:p>
          <w:p w14:paraId="7EAFE79F" w14:textId="77777777" w:rsidR="007F7DB5" w:rsidRPr="00D544EA" w:rsidRDefault="007F7DB5" w:rsidP="007F7DB5">
            <w:pPr>
              <w:autoSpaceDE w:val="0"/>
              <w:autoSpaceDN w:val="0"/>
              <w:adjustRightInd w:val="0"/>
              <w:jc w:val="right"/>
              <w:rPr>
                <w:rFonts w:ascii="Calibri" w:hAnsi="Calibri" w:cs="Calibri"/>
                <w:bCs/>
                <w:sz w:val="22"/>
                <w:szCs w:val="22"/>
                <w:lang w:val="bg-BG"/>
              </w:rPr>
            </w:pPr>
            <w:r w:rsidRPr="00D544EA">
              <w:rPr>
                <w:rFonts w:ascii="Calibri" w:hAnsi="Calibri" w:cs="Calibri"/>
                <w:bCs/>
                <w:sz w:val="22"/>
                <w:szCs w:val="22"/>
                <w:lang w:val="bg-BG"/>
              </w:rPr>
              <w:t>188</w:t>
            </w:r>
          </w:p>
        </w:tc>
        <w:tc>
          <w:tcPr>
            <w:tcW w:w="526" w:type="pct"/>
            <w:tcBorders>
              <w:top w:val="single" w:sz="4" w:space="0" w:color="auto"/>
            </w:tcBorders>
          </w:tcPr>
          <w:p w14:paraId="3D55AD35" w14:textId="77777777" w:rsidR="007F7DB5" w:rsidRPr="00D544EA" w:rsidRDefault="007F7DB5" w:rsidP="007F7DB5">
            <w:pPr>
              <w:autoSpaceDE w:val="0"/>
              <w:autoSpaceDN w:val="0"/>
              <w:adjustRightInd w:val="0"/>
              <w:jc w:val="right"/>
              <w:rPr>
                <w:rFonts w:ascii="Calibri" w:hAnsi="Calibri" w:cs="Calibri"/>
                <w:b/>
                <w:bCs/>
                <w:sz w:val="22"/>
                <w:szCs w:val="22"/>
              </w:rPr>
            </w:pPr>
          </w:p>
          <w:p w14:paraId="1AE29A34" w14:textId="77777777" w:rsidR="007F7DB5" w:rsidRPr="00D544EA" w:rsidRDefault="007F7DB5" w:rsidP="007F7DB5">
            <w:pPr>
              <w:autoSpaceDE w:val="0"/>
              <w:autoSpaceDN w:val="0"/>
              <w:adjustRightInd w:val="0"/>
              <w:jc w:val="right"/>
              <w:rPr>
                <w:rFonts w:ascii="Calibri" w:hAnsi="Calibri" w:cs="Calibri"/>
                <w:sz w:val="20"/>
                <w:szCs w:val="20"/>
              </w:rPr>
            </w:pPr>
            <w:r w:rsidRPr="00D544EA">
              <w:rPr>
                <w:rFonts w:ascii="Calibri" w:hAnsi="Calibri" w:cs="Calibri"/>
                <w:sz w:val="20"/>
                <w:szCs w:val="20"/>
              </w:rPr>
              <w:t>(</w:t>
            </w:r>
            <w:r w:rsidRPr="00D544EA">
              <w:rPr>
                <w:rFonts w:ascii="Calibri" w:hAnsi="Calibri" w:cs="Calibri"/>
                <w:sz w:val="20"/>
                <w:szCs w:val="20"/>
                <w:lang w:val="bg-BG"/>
              </w:rPr>
              <w:t>88</w:t>
            </w:r>
            <w:r w:rsidRPr="00D544EA">
              <w:rPr>
                <w:rFonts w:ascii="Calibri" w:hAnsi="Calibri" w:cs="Calibri"/>
                <w:sz w:val="20"/>
                <w:szCs w:val="20"/>
              </w:rPr>
              <w:t>)</w:t>
            </w:r>
          </w:p>
          <w:p w14:paraId="02428F77" w14:textId="77777777" w:rsidR="007F7DB5" w:rsidRPr="00D544EA" w:rsidRDefault="007F7DB5" w:rsidP="007F7DB5">
            <w:pPr>
              <w:autoSpaceDE w:val="0"/>
              <w:autoSpaceDN w:val="0"/>
              <w:adjustRightInd w:val="0"/>
              <w:jc w:val="right"/>
              <w:rPr>
                <w:rFonts w:ascii="Calibri" w:hAnsi="Calibri" w:cs="Calibri"/>
                <w:b/>
                <w:bCs/>
                <w:sz w:val="22"/>
                <w:szCs w:val="22"/>
                <w:lang w:val="bg-BG"/>
              </w:rPr>
            </w:pPr>
            <w:r w:rsidRPr="00D544EA">
              <w:rPr>
                <w:rFonts w:ascii="Calibri" w:hAnsi="Calibri" w:cs="Calibri"/>
                <w:sz w:val="20"/>
                <w:szCs w:val="20"/>
                <w:lang w:val="bg-BG"/>
              </w:rPr>
              <w:t>88</w:t>
            </w:r>
          </w:p>
        </w:tc>
      </w:tr>
      <w:tr w:rsidR="007F7DB5" w:rsidRPr="00E07FF7" w14:paraId="1E3C698B" w14:textId="77777777" w:rsidTr="00F132D9">
        <w:trPr>
          <w:trHeight w:val="161"/>
        </w:trPr>
        <w:tc>
          <w:tcPr>
            <w:tcW w:w="1320" w:type="pct"/>
          </w:tcPr>
          <w:p w14:paraId="193BD54F" w14:textId="77777777" w:rsidR="007F7DB5" w:rsidRPr="00D544EA" w:rsidRDefault="007F7DB5" w:rsidP="007F7DB5">
            <w:pPr>
              <w:autoSpaceDE w:val="0"/>
              <w:autoSpaceDN w:val="0"/>
              <w:adjustRightInd w:val="0"/>
              <w:rPr>
                <w:rFonts w:ascii="Calibri" w:hAnsi="Calibri" w:cs="Calibri"/>
                <w:sz w:val="22"/>
                <w:szCs w:val="22"/>
                <w:lang w:val="ru-RU"/>
              </w:rPr>
            </w:pPr>
            <w:proofErr w:type="spellStart"/>
            <w:r w:rsidRPr="00D544EA">
              <w:rPr>
                <w:rFonts w:ascii="Calibri" w:hAnsi="Calibri" w:cs="Calibri"/>
                <w:sz w:val="22"/>
                <w:szCs w:val="22"/>
                <w:lang w:val="ru-RU"/>
              </w:rPr>
              <w:t>Дивиденти</w:t>
            </w:r>
            <w:proofErr w:type="spellEnd"/>
          </w:p>
        </w:tc>
        <w:tc>
          <w:tcPr>
            <w:tcW w:w="721" w:type="pct"/>
            <w:tcBorders>
              <w:top w:val="single" w:sz="4" w:space="0" w:color="auto"/>
              <w:bottom w:val="single" w:sz="4" w:space="0" w:color="auto"/>
            </w:tcBorders>
            <w:vAlign w:val="bottom"/>
          </w:tcPr>
          <w:p w14:paraId="2772F897" w14:textId="77777777" w:rsidR="007F7DB5" w:rsidRPr="00D544EA" w:rsidRDefault="007F7DB5" w:rsidP="007F7DB5">
            <w:pPr>
              <w:jc w:val="right"/>
              <w:rPr>
                <w:rFonts w:ascii="Calibri" w:hAnsi="Calibri" w:cs="Calibri"/>
                <w:bCs/>
                <w:sz w:val="22"/>
                <w:szCs w:val="22"/>
                <w:lang w:val="bg-BG"/>
              </w:rPr>
            </w:pPr>
          </w:p>
        </w:tc>
        <w:tc>
          <w:tcPr>
            <w:tcW w:w="592" w:type="pct"/>
            <w:tcBorders>
              <w:top w:val="single" w:sz="4" w:space="0" w:color="auto"/>
              <w:bottom w:val="single" w:sz="4" w:space="0" w:color="auto"/>
            </w:tcBorders>
          </w:tcPr>
          <w:p w14:paraId="00B777E0" w14:textId="77777777" w:rsidR="007F7DB5" w:rsidRPr="00D544EA" w:rsidRDefault="007F7DB5" w:rsidP="007F7DB5">
            <w:pPr>
              <w:jc w:val="right"/>
              <w:rPr>
                <w:rFonts w:ascii="Calibri" w:hAnsi="Calibri" w:cs="Calibri"/>
                <w:b/>
                <w:sz w:val="22"/>
                <w:szCs w:val="22"/>
                <w:lang w:val="bg-BG"/>
              </w:rPr>
            </w:pPr>
          </w:p>
        </w:tc>
        <w:tc>
          <w:tcPr>
            <w:tcW w:w="525" w:type="pct"/>
            <w:tcBorders>
              <w:top w:val="single" w:sz="4" w:space="0" w:color="auto"/>
              <w:bottom w:val="single" w:sz="4" w:space="0" w:color="auto"/>
            </w:tcBorders>
          </w:tcPr>
          <w:p w14:paraId="197E76A3" w14:textId="77777777" w:rsidR="007F7DB5" w:rsidRPr="00D544EA" w:rsidRDefault="007F7DB5" w:rsidP="007F7DB5">
            <w:pPr>
              <w:jc w:val="right"/>
              <w:rPr>
                <w:rFonts w:ascii="Calibri" w:hAnsi="Calibri" w:cs="Calibri"/>
                <w:sz w:val="22"/>
                <w:szCs w:val="22"/>
                <w:lang w:val="bg-BG"/>
              </w:rPr>
            </w:pPr>
          </w:p>
        </w:tc>
        <w:tc>
          <w:tcPr>
            <w:tcW w:w="658" w:type="pct"/>
            <w:tcBorders>
              <w:top w:val="single" w:sz="4" w:space="0" w:color="auto"/>
              <w:bottom w:val="single" w:sz="4" w:space="0" w:color="auto"/>
            </w:tcBorders>
          </w:tcPr>
          <w:p w14:paraId="239A0FC7" w14:textId="77777777" w:rsidR="007F7DB5" w:rsidRPr="00D544EA" w:rsidRDefault="007F7DB5" w:rsidP="007F7DB5">
            <w:pPr>
              <w:jc w:val="right"/>
              <w:rPr>
                <w:rFonts w:ascii="Calibri" w:hAnsi="Calibri" w:cs="Calibri"/>
                <w:b/>
                <w:sz w:val="22"/>
                <w:szCs w:val="22"/>
                <w:lang w:val="bg-BG"/>
              </w:rPr>
            </w:pPr>
            <w:r w:rsidRPr="00D544EA">
              <w:rPr>
                <w:rFonts w:ascii="Calibri" w:hAnsi="Calibri" w:cs="Calibri"/>
                <w:sz w:val="20"/>
                <w:szCs w:val="20"/>
              </w:rPr>
              <w:t>(60)</w:t>
            </w:r>
          </w:p>
        </w:tc>
        <w:tc>
          <w:tcPr>
            <w:tcW w:w="658" w:type="pct"/>
            <w:tcBorders>
              <w:top w:val="single" w:sz="4" w:space="0" w:color="auto"/>
              <w:bottom w:val="single" w:sz="4" w:space="0" w:color="auto"/>
            </w:tcBorders>
            <w:vAlign w:val="bottom"/>
          </w:tcPr>
          <w:p w14:paraId="685C0BFC" w14:textId="77777777" w:rsidR="007F7DB5" w:rsidRPr="00D544EA" w:rsidRDefault="007F7DB5" w:rsidP="007F7DB5">
            <w:pPr>
              <w:jc w:val="right"/>
              <w:rPr>
                <w:rFonts w:ascii="Calibri" w:hAnsi="Calibri" w:cs="Calibri"/>
                <w:b/>
                <w:sz w:val="22"/>
                <w:szCs w:val="22"/>
                <w:lang w:val="bg-BG"/>
              </w:rPr>
            </w:pPr>
          </w:p>
        </w:tc>
        <w:tc>
          <w:tcPr>
            <w:tcW w:w="526" w:type="pct"/>
            <w:tcBorders>
              <w:top w:val="single" w:sz="4" w:space="0" w:color="auto"/>
              <w:bottom w:val="single" w:sz="4" w:space="0" w:color="auto"/>
            </w:tcBorders>
            <w:vAlign w:val="bottom"/>
          </w:tcPr>
          <w:p w14:paraId="2E44BE11" w14:textId="77777777" w:rsidR="007F7DB5" w:rsidRPr="00D544EA" w:rsidRDefault="007F7DB5" w:rsidP="007F7DB5">
            <w:pPr>
              <w:autoSpaceDE w:val="0"/>
              <w:autoSpaceDN w:val="0"/>
              <w:adjustRightInd w:val="0"/>
              <w:jc w:val="right"/>
              <w:rPr>
                <w:rFonts w:ascii="Calibri" w:hAnsi="Calibri" w:cs="Calibri"/>
                <w:b/>
                <w:bCs/>
                <w:sz w:val="22"/>
                <w:szCs w:val="22"/>
              </w:rPr>
            </w:pPr>
            <w:r w:rsidRPr="00D544EA">
              <w:rPr>
                <w:rFonts w:ascii="Calibri" w:hAnsi="Calibri" w:cs="Calibri"/>
                <w:sz w:val="20"/>
                <w:szCs w:val="20"/>
              </w:rPr>
              <w:t>(60)</w:t>
            </w:r>
          </w:p>
        </w:tc>
      </w:tr>
      <w:tr w:rsidR="007F7DB5" w:rsidRPr="00E07FF7" w14:paraId="4AD9C5AE" w14:textId="77777777" w:rsidTr="00F132D9">
        <w:trPr>
          <w:trHeight w:val="161"/>
        </w:trPr>
        <w:tc>
          <w:tcPr>
            <w:tcW w:w="1320" w:type="pct"/>
          </w:tcPr>
          <w:p w14:paraId="0EA9CB65" w14:textId="77777777" w:rsidR="007F7DB5" w:rsidRPr="00D544EA" w:rsidRDefault="007F7DB5" w:rsidP="007F7DB5">
            <w:pPr>
              <w:autoSpaceDE w:val="0"/>
              <w:autoSpaceDN w:val="0"/>
              <w:adjustRightInd w:val="0"/>
              <w:rPr>
                <w:rFonts w:ascii="Calibri" w:hAnsi="Calibri" w:cs="Calibri"/>
                <w:b/>
                <w:sz w:val="22"/>
                <w:szCs w:val="22"/>
                <w:lang w:val="ru-RU"/>
              </w:rPr>
            </w:pPr>
            <w:r w:rsidRPr="00D544EA">
              <w:rPr>
                <w:rFonts w:ascii="Calibri" w:hAnsi="Calibri" w:cs="Calibri"/>
                <w:sz w:val="22"/>
                <w:szCs w:val="22"/>
                <w:lang w:val="bg-BG"/>
              </w:rPr>
              <w:t>Вноски за увеличаване на акционерния капитал</w:t>
            </w:r>
          </w:p>
        </w:tc>
        <w:tc>
          <w:tcPr>
            <w:tcW w:w="721" w:type="pct"/>
            <w:tcBorders>
              <w:top w:val="single" w:sz="4" w:space="0" w:color="auto"/>
              <w:bottom w:val="single" w:sz="4" w:space="0" w:color="auto"/>
            </w:tcBorders>
            <w:vAlign w:val="bottom"/>
          </w:tcPr>
          <w:p w14:paraId="22ECA9A0" w14:textId="77777777" w:rsidR="007F7DB5" w:rsidRPr="00D544EA" w:rsidRDefault="007F7DB5" w:rsidP="007F7DB5">
            <w:pPr>
              <w:jc w:val="right"/>
              <w:rPr>
                <w:rFonts w:ascii="Calibri" w:hAnsi="Calibri" w:cs="Calibri"/>
                <w:bCs/>
                <w:sz w:val="22"/>
                <w:szCs w:val="22"/>
                <w:lang w:val="bg-BG"/>
              </w:rPr>
            </w:pPr>
            <w:r w:rsidRPr="00D544EA">
              <w:rPr>
                <w:rFonts w:ascii="Calibri" w:hAnsi="Calibri" w:cs="Calibri"/>
                <w:bCs/>
                <w:sz w:val="22"/>
                <w:szCs w:val="22"/>
                <w:lang w:val="bg-BG"/>
              </w:rPr>
              <w:t>2 031</w:t>
            </w:r>
          </w:p>
        </w:tc>
        <w:tc>
          <w:tcPr>
            <w:tcW w:w="592" w:type="pct"/>
            <w:tcBorders>
              <w:top w:val="single" w:sz="4" w:space="0" w:color="auto"/>
              <w:bottom w:val="single" w:sz="4" w:space="0" w:color="auto"/>
            </w:tcBorders>
          </w:tcPr>
          <w:p w14:paraId="6C3420FC" w14:textId="77777777" w:rsidR="007F7DB5" w:rsidRPr="00D544EA" w:rsidRDefault="007F7DB5" w:rsidP="007F7DB5">
            <w:pPr>
              <w:jc w:val="right"/>
              <w:rPr>
                <w:rFonts w:ascii="Calibri" w:hAnsi="Calibri" w:cs="Calibri"/>
                <w:b/>
                <w:sz w:val="22"/>
                <w:szCs w:val="22"/>
                <w:lang w:val="bg-BG"/>
              </w:rPr>
            </w:pPr>
          </w:p>
        </w:tc>
        <w:tc>
          <w:tcPr>
            <w:tcW w:w="525" w:type="pct"/>
            <w:tcBorders>
              <w:top w:val="single" w:sz="4" w:space="0" w:color="auto"/>
              <w:bottom w:val="single" w:sz="4" w:space="0" w:color="auto"/>
            </w:tcBorders>
          </w:tcPr>
          <w:p w14:paraId="26E256CA" w14:textId="77777777" w:rsidR="007F7DB5" w:rsidRPr="00D544EA" w:rsidRDefault="007F7DB5" w:rsidP="007F7DB5">
            <w:pPr>
              <w:jc w:val="right"/>
              <w:rPr>
                <w:rFonts w:ascii="Calibri" w:hAnsi="Calibri" w:cs="Calibri"/>
                <w:b/>
                <w:sz w:val="22"/>
                <w:szCs w:val="22"/>
                <w:lang w:val="bg-BG"/>
              </w:rPr>
            </w:pPr>
          </w:p>
          <w:p w14:paraId="542844F2" w14:textId="77777777" w:rsidR="007F7DB5" w:rsidRPr="00D544EA" w:rsidRDefault="007F7DB5" w:rsidP="007F7DB5">
            <w:pPr>
              <w:jc w:val="right"/>
              <w:rPr>
                <w:rFonts w:ascii="Calibri" w:hAnsi="Calibri" w:cs="Calibri"/>
                <w:sz w:val="22"/>
                <w:szCs w:val="22"/>
                <w:lang w:val="bg-BG"/>
              </w:rPr>
            </w:pPr>
            <w:r w:rsidRPr="00D544EA">
              <w:rPr>
                <w:rFonts w:ascii="Calibri" w:hAnsi="Calibri" w:cs="Calibri"/>
                <w:sz w:val="22"/>
                <w:szCs w:val="22"/>
                <w:lang w:val="bg-BG"/>
              </w:rPr>
              <w:t>406</w:t>
            </w:r>
          </w:p>
        </w:tc>
        <w:tc>
          <w:tcPr>
            <w:tcW w:w="658" w:type="pct"/>
            <w:tcBorders>
              <w:top w:val="single" w:sz="4" w:space="0" w:color="auto"/>
              <w:bottom w:val="single" w:sz="4" w:space="0" w:color="auto"/>
            </w:tcBorders>
          </w:tcPr>
          <w:p w14:paraId="27E9CF48" w14:textId="77777777" w:rsidR="007F7DB5" w:rsidRPr="00D544EA" w:rsidRDefault="007F7DB5" w:rsidP="007F7DB5">
            <w:pPr>
              <w:jc w:val="right"/>
              <w:rPr>
                <w:rFonts w:ascii="Calibri" w:hAnsi="Calibri" w:cs="Calibri"/>
                <w:b/>
                <w:sz w:val="22"/>
                <w:szCs w:val="22"/>
                <w:lang w:val="bg-BG"/>
              </w:rPr>
            </w:pPr>
          </w:p>
        </w:tc>
        <w:tc>
          <w:tcPr>
            <w:tcW w:w="658" w:type="pct"/>
            <w:tcBorders>
              <w:top w:val="single" w:sz="4" w:space="0" w:color="auto"/>
              <w:bottom w:val="single" w:sz="4" w:space="0" w:color="auto"/>
            </w:tcBorders>
            <w:vAlign w:val="bottom"/>
          </w:tcPr>
          <w:p w14:paraId="4FC1CF0D" w14:textId="77777777" w:rsidR="007F7DB5" w:rsidRPr="00D544EA" w:rsidRDefault="007F7DB5" w:rsidP="007F7DB5">
            <w:pPr>
              <w:jc w:val="right"/>
              <w:rPr>
                <w:rFonts w:ascii="Calibri" w:hAnsi="Calibri" w:cs="Calibri"/>
                <w:b/>
                <w:sz w:val="22"/>
                <w:szCs w:val="22"/>
                <w:lang w:val="bg-BG"/>
              </w:rPr>
            </w:pPr>
          </w:p>
        </w:tc>
        <w:tc>
          <w:tcPr>
            <w:tcW w:w="526" w:type="pct"/>
            <w:tcBorders>
              <w:top w:val="single" w:sz="4" w:space="0" w:color="auto"/>
              <w:bottom w:val="single" w:sz="4" w:space="0" w:color="auto"/>
            </w:tcBorders>
            <w:vAlign w:val="bottom"/>
          </w:tcPr>
          <w:p w14:paraId="59311404" w14:textId="77777777" w:rsidR="007F7DB5" w:rsidRPr="00D544EA" w:rsidRDefault="007F7DB5" w:rsidP="007F7DB5">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2 437</w:t>
            </w:r>
          </w:p>
        </w:tc>
      </w:tr>
      <w:tr w:rsidR="007F7DB5" w:rsidRPr="00E07FF7" w14:paraId="60C19DFF" w14:textId="77777777" w:rsidTr="00F132D9">
        <w:trPr>
          <w:trHeight w:val="161"/>
        </w:trPr>
        <w:tc>
          <w:tcPr>
            <w:tcW w:w="1320" w:type="pct"/>
          </w:tcPr>
          <w:p w14:paraId="1F817117" w14:textId="77777777" w:rsidR="007F7DB5" w:rsidRPr="00D544EA" w:rsidRDefault="007F7DB5" w:rsidP="007F7DB5">
            <w:pPr>
              <w:autoSpaceDE w:val="0"/>
              <w:autoSpaceDN w:val="0"/>
              <w:adjustRightInd w:val="0"/>
              <w:rPr>
                <w:rFonts w:ascii="Calibri" w:hAnsi="Calibri" w:cs="Calibri"/>
                <w:b/>
                <w:bCs/>
                <w:sz w:val="22"/>
                <w:szCs w:val="22"/>
                <w:lang w:val="ru-RU"/>
              </w:rPr>
            </w:pPr>
            <w:r w:rsidRPr="00D544EA">
              <w:rPr>
                <w:rFonts w:ascii="Calibri" w:hAnsi="Calibri" w:cs="Calibri"/>
                <w:b/>
                <w:sz w:val="22"/>
                <w:szCs w:val="22"/>
                <w:lang w:val="ru-RU"/>
              </w:rPr>
              <w:t xml:space="preserve">Общо </w:t>
            </w:r>
            <w:proofErr w:type="spellStart"/>
            <w:r w:rsidRPr="00D544EA">
              <w:rPr>
                <w:rFonts w:ascii="Calibri" w:hAnsi="Calibri" w:cs="Calibri"/>
                <w:b/>
                <w:sz w:val="22"/>
                <w:szCs w:val="22"/>
                <w:lang w:val="ru-RU"/>
              </w:rPr>
              <w:t>всеобхватен</w:t>
            </w:r>
            <w:proofErr w:type="spellEnd"/>
            <w:r w:rsidRPr="00D544EA">
              <w:rPr>
                <w:rFonts w:ascii="Calibri" w:hAnsi="Calibri" w:cs="Calibri"/>
                <w:b/>
                <w:sz w:val="22"/>
                <w:szCs w:val="22"/>
                <w:lang w:val="ru-RU"/>
              </w:rPr>
              <w:t xml:space="preserve"> доход за </w:t>
            </w:r>
            <w:proofErr w:type="spellStart"/>
            <w:r w:rsidRPr="00D544EA">
              <w:rPr>
                <w:rFonts w:ascii="Calibri" w:hAnsi="Calibri" w:cs="Calibri"/>
                <w:b/>
                <w:sz w:val="22"/>
                <w:szCs w:val="22"/>
                <w:lang w:val="ru-RU"/>
              </w:rPr>
              <w:t>годината</w:t>
            </w:r>
            <w:proofErr w:type="spellEnd"/>
          </w:p>
        </w:tc>
        <w:tc>
          <w:tcPr>
            <w:tcW w:w="721" w:type="pct"/>
            <w:tcBorders>
              <w:top w:val="single" w:sz="4" w:space="0" w:color="auto"/>
              <w:bottom w:val="single" w:sz="4" w:space="0" w:color="auto"/>
            </w:tcBorders>
            <w:vAlign w:val="bottom"/>
          </w:tcPr>
          <w:p w14:paraId="43DC40C5" w14:textId="77777777" w:rsidR="007F7DB5" w:rsidRPr="00D544EA" w:rsidRDefault="007F7DB5" w:rsidP="007F7DB5">
            <w:pPr>
              <w:jc w:val="right"/>
              <w:rPr>
                <w:rFonts w:ascii="Calibri" w:hAnsi="Calibri" w:cs="Calibri"/>
                <w:b/>
                <w:bCs/>
                <w:sz w:val="22"/>
                <w:szCs w:val="22"/>
                <w:lang w:val="bg-BG"/>
              </w:rPr>
            </w:pPr>
            <w:r w:rsidRPr="00D544EA">
              <w:rPr>
                <w:rFonts w:ascii="Calibri" w:hAnsi="Calibri" w:cs="Calibri"/>
                <w:b/>
                <w:bCs/>
                <w:sz w:val="22"/>
                <w:szCs w:val="22"/>
                <w:lang w:val="bg-BG"/>
              </w:rPr>
              <w:t>8 051</w:t>
            </w:r>
          </w:p>
        </w:tc>
        <w:tc>
          <w:tcPr>
            <w:tcW w:w="592" w:type="pct"/>
            <w:tcBorders>
              <w:top w:val="single" w:sz="4" w:space="0" w:color="auto"/>
              <w:bottom w:val="single" w:sz="4" w:space="0" w:color="auto"/>
            </w:tcBorders>
          </w:tcPr>
          <w:p w14:paraId="73AD8EFE" w14:textId="77777777" w:rsidR="007F7DB5" w:rsidRPr="00D544EA" w:rsidRDefault="007F7DB5" w:rsidP="007F7DB5">
            <w:pPr>
              <w:jc w:val="right"/>
              <w:rPr>
                <w:rFonts w:ascii="Calibri" w:hAnsi="Calibri" w:cs="Calibri"/>
                <w:b/>
                <w:sz w:val="22"/>
                <w:szCs w:val="22"/>
                <w:lang w:val="bg-BG"/>
              </w:rPr>
            </w:pPr>
          </w:p>
          <w:p w14:paraId="6453A6C6" w14:textId="77777777" w:rsidR="007F7DB5" w:rsidRPr="00D544EA" w:rsidRDefault="007F7DB5" w:rsidP="007F7DB5">
            <w:pPr>
              <w:jc w:val="right"/>
              <w:rPr>
                <w:rFonts w:ascii="Calibri" w:hAnsi="Calibri" w:cs="Calibri"/>
                <w:b/>
                <w:sz w:val="22"/>
                <w:szCs w:val="22"/>
                <w:lang w:val="bg-BG"/>
              </w:rPr>
            </w:pPr>
            <w:r w:rsidRPr="00D544EA">
              <w:rPr>
                <w:rFonts w:ascii="Calibri" w:hAnsi="Calibri" w:cs="Calibri"/>
                <w:b/>
                <w:sz w:val="22"/>
                <w:szCs w:val="22"/>
                <w:lang w:val="bg-BG"/>
              </w:rPr>
              <w:t>113</w:t>
            </w:r>
          </w:p>
        </w:tc>
        <w:tc>
          <w:tcPr>
            <w:tcW w:w="525" w:type="pct"/>
            <w:tcBorders>
              <w:top w:val="single" w:sz="4" w:space="0" w:color="auto"/>
              <w:bottom w:val="single" w:sz="4" w:space="0" w:color="auto"/>
            </w:tcBorders>
          </w:tcPr>
          <w:p w14:paraId="7831E78C" w14:textId="77777777" w:rsidR="007F7DB5" w:rsidRPr="00D544EA" w:rsidRDefault="007F7DB5" w:rsidP="007F7DB5">
            <w:pPr>
              <w:jc w:val="right"/>
              <w:rPr>
                <w:rFonts w:ascii="Calibri" w:hAnsi="Calibri" w:cs="Calibri"/>
                <w:b/>
                <w:sz w:val="22"/>
                <w:szCs w:val="22"/>
                <w:lang w:val="bg-BG"/>
              </w:rPr>
            </w:pPr>
          </w:p>
          <w:p w14:paraId="2D8CDC19" w14:textId="77777777" w:rsidR="007F7DB5" w:rsidRPr="00D544EA" w:rsidRDefault="007F7DB5" w:rsidP="007F7DB5">
            <w:pPr>
              <w:jc w:val="right"/>
              <w:rPr>
                <w:rFonts w:ascii="Calibri" w:hAnsi="Calibri" w:cs="Calibri"/>
                <w:b/>
                <w:sz w:val="22"/>
                <w:szCs w:val="22"/>
                <w:lang w:val="bg-BG"/>
              </w:rPr>
            </w:pPr>
            <w:r w:rsidRPr="00D544EA">
              <w:rPr>
                <w:rFonts w:ascii="Calibri" w:hAnsi="Calibri" w:cs="Calibri"/>
                <w:b/>
                <w:sz w:val="22"/>
                <w:szCs w:val="22"/>
                <w:lang w:val="bg-BG"/>
              </w:rPr>
              <w:t>609</w:t>
            </w:r>
          </w:p>
        </w:tc>
        <w:tc>
          <w:tcPr>
            <w:tcW w:w="658" w:type="pct"/>
            <w:tcBorders>
              <w:top w:val="single" w:sz="4" w:space="0" w:color="auto"/>
              <w:bottom w:val="single" w:sz="4" w:space="0" w:color="auto"/>
            </w:tcBorders>
          </w:tcPr>
          <w:p w14:paraId="0FE476D6" w14:textId="77777777" w:rsidR="007F7DB5" w:rsidRPr="00D544EA" w:rsidRDefault="007F7DB5" w:rsidP="007F7DB5">
            <w:pPr>
              <w:jc w:val="right"/>
              <w:rPr>
                <w:rFonts w:ascii="Calibri" w:hAnsi="Calibri" w:cs="Calibri"/>
                <w:b/>
                <w:sz w:val="22"/>
                <w:szCs w:val="22"/>
              </w:rPr>
            </w:pPr>
          </w:p>
          <w:p w14:paraId="4AAFBBB8" w14:textId="77777777" w:rsidR="007F7DB5" w:rsidRPr="00D544EA" w:rsidRDefault="007F7DB5" w:rsidP="007F7DB5">
            <w:pPr>
              <w:jc w:val="right"/>
              <w:rPr>
                <w:rFonts w:ascii="Calibri" w:hAnsi="Calibri" w:cs="Calibri"/>
                <w:b/>
                <w:sz w:val="22"/>
                <w:szCs w:val="22"/>
                <w:lang w:val="bg-BG"/>
              </w:rPr>
            </w:pPr>
            <w:r w:rsidRPr="00D544EA">
              <w:rPr>
                <w:rFonts w:ascii="Calibri" w:hAnsi="Calibri" w:cs="Calibri"/>
                <w:b/>
                <w:sz w:val="22"/>
                <w:szCs w:val="22"/>
                <w:lang w:val="bg-BG"/>
              </w:rPr>
              <w:t>1 362</w:t>
            </w:r>
          </w:p>
        </w:tc>
        <w:tc>
          <w:tcPr>
            <w:tcW w:w="658" w:type="pct"/>
            <w:tcBorders>
              <w:top w:val="single" w:sz="4" w:space="0" w:color="auto"/>
              <w:bottom w:val="single" w:sz="4" w:space="0" w:color="auto"/>
            </w:tcBorders>
            <w:vAlign w:val="bottom"/>
          </w:tcPr>
          <w:p w14:paraId="52C162BA" w14:textId="77777777" w:rsidR="007F7DB5" w:rsidRPr="00D544EA" w:rsidRDefault="007F7DB5" w:rsidP="007F7DB5">
            <w:pPr>
              <w:jc w:val="right"/>
              <w:rPr>
                <w:rFonts w:ascii="Calibri" w:hAnsi="Calibri" w:cs="Calibri"/>
                <w:b/>
                <w:bCs/>
                <w:sz w:val="22"/>
                <w:szCs w:val="22"/>
                <w:lang w:val="bg-BG"/>
              </w:rPr>
            </w:pPr>
            <w:r w:rsidRPr="00D544EA">
              <w:rPr>
                <w:rFonts w:ascii="Calibri" w:hAnsi="Calibri" w:cs="Calibri"/>
                <w:b/>
                <w:sz w:val="22"/>
                <w:szCs w:val="22"/>
                <w:lang w:val="bg-BG"/>
              </w:rPr>
              <w:t>-</w:t>
            </w:r>
          </w:p>
        </w:tc>
        <w:tc>
          <w:tcPr>
            <w:tcW w:w="526" w:type="pct"/>
            <w:tcBorders>
              <w:top w:val="single" w:sz="4" w:space="0" w:color="auto"/>
              <w:bottom w:val="single" w:sz="4" w:space="0" w:color="auto"/>
            </w:tcBorders>
            <w:vAlign w:val="bottom"/>
          </w:tcPr>
          <w:p w14:paraId="5FF54E16" w14:textId="77777777" w:rsidR="007F7DB5" w:rsidRPr="00D544EA" w:rsidRDefault="007F7DB5" w:rsidP="007F7DB5">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10 135</w:t>
            </w:r>
          </w:p>
        </w:tc>
      </w:tr>
      <w:tr w:rsidR="007F7DB5" w:rsidRPr="00E07FF7" w14:paraId="0E21F41A" w14:textId="77777777" w:rsidTr="00F132D9">
        <w:trPr>
          <w:trHeight w:val="161"/>
        </w:trPr>
        <w:tc>
          <w:tcPr>
            <w:tcW w:w="1320" w:type="pct"/>
          </w:tcPr>
          <w:p w14:paraId="7ED73113" w14:textId="77777777" w:rsidR="007F7DB5" w:rsidRPr="00D544EA" w:rsidRDefault="007F7DB5" w:rsidP="007F7DB5">
            <w:pPr>
              <w:autoSpaceDE w:val="0"/>
              <w:autoSpaceDN w:val="0"/>
              <w:adjustRightInd w:val="0"/>
              <w:rPr>
                <w:rFonts w:ascii="Calibri" w:hAnsi="Calibri" w:cs="Calibri"/>
                <w:sz w:val="22"/>
                <w:szCs w:val="22"/>
                <w:lang w:val="bg-BG"/>
              </w:rPr>
            </w:pPr>
          </w:p>
        </w:tc>
        <w:tc>
          <w:tcPr>
            <w:tcW w:w="721" w:type="pct"/>
            <w:tcBorders>
              <w:top w:val="single" w:sz="4" w:space="0" w:color="auto"/>
              <w:bottom w:val="single" w:sz="4" w:space="0" w:color="auto"/>
            </w:tcBorders>
            <w:vAlign w:val="bottom"/>
          </w:tcPr>
          <w:p w14:paraId="2082A642" w14:textId="77777777" w:rsidR="007F7DB5" w:rsidRPr="00D544EA" w:rsidRDefault="007F7DB5" w:rsidP="007F7DB5">
            <w:pPr>
              <w:jc w:val="right"/>
              <w:rPr>
                <w:rFonts w:ascii="Calibri" w:hAnsi="Calibri" w:cs="Calibri"/>
                <w:bCs/>
                <w:sz w:val="22"/>
                <w:szCs w:val="22"/>
                <w:lang w:val="bg-BG"/>
              </w:rPr>
            </w:pPr>
          </w:p>
        </w:tc>
        <w:tc>
          <w:tcPr>
            <w:tcW w:w="592" w:type="pct"/>
            <w:tcBorders>
              <w:top w:val="single" w:sz="4" w:space="0" w:color="auto"/>
              <w:bottom w:val="single" w:sz="4" w:space="0" w:color="auto"/>
            </w:tcBorders>
          </w:tcPr>
          <w:p w14:paraId="4F30EB4C" w14:textId="77777777" w:rsidR="007F7DB5" w:rsidRPr="00D544EA" w:rsidRDefault="007F7DB5" w:rsidP="007F7DB5">
            <w:pPr>
              <w:autoSpaceDE w:val="0"/>
              <w:autoSpaceDN w:val="0"/>
              <w:adjustRightInd w:val="0"/>
              <w:jc w:val="right"/>
              <w:rPr>
                <w:rFonts w:ascii="Calibri" w:hAnsi="Calibri" w:cs="Calibri"/>
                <w:sz w:val="22"/>
                <w:szCs w:val="22"/>
                <w:lang w:val="bg-BG"/>
              </w:rPr>
            </w:pPr>
          </w:p>
        </w:tc>
        <w:tc>
          <w:tcPr>
            <w:tcW w:w="525" w:type="pct"/>
            <w:tcBorders>
              <w:top w:val="single" w:sz="4" w:space="0" w:color="auto"/>
              <w:bottom w:val="single" w:sz="4" w:space="0" w:color="auto"/>
            </w:tcBorders>
          </w:tcPr>
          <w:p w14:paraId="22BF9ABA" w14:textId="77777777" w:rsidR="007F7DB5" w:rsidRPr="00D544EA" w:rsidRDefault="007F7DB5" w:rsidP="007F7DB5">
            <w:pPr>
              <w:autoSpaceDE w:val="0"/>
              <w:autoSpaceDN w:val="0"/>
              <w:adjustRightInd w:val="0"/>
              <w:jc w:val="right"/>
              <w:rPr>
                <w:rFonts w:ascii="Calibri" w:hAnsi="Calibri" w:cs="Calibri"/>
                <w:sz w:val="22"/>
                <w:szCs w:val="22"/>
                <w:lang w:val="bg-BG"/>
              </w:rPr>
            </w:pPr>
          </w:p>
        </w:tc>
        <w:tc>
          <w:tcPr>
            <w:tcW w:w="658" w:type="pct"/>
            <w:tcBorders>
              <w:top w:val="single" w:sz="4" w:space="0" w:color="auto"/>
              <w:bottom w:val="single" w:sz="4" w:space="0" w:color="auto"/>
            </w:tcBorders>
          </w:tcPr>
          <w:p w14:paraId="2B9F9C6D" w14:textId="77777777" w:rsidR="007F7DB5" w:rsidRPr="00D544EA" w:rsidRDefault="007F7DB5" w:rsidP="007F7DB5">
            <w:pPr>
              <w:autoSpaceDE w:val="0"/>
              <w:autoSpaceDN w:val="0"/>
              <w:adjustRightInd w:val="0"/>
              <w:jc w:val="right"/>
              <w:rPr>
                <w:rFonts w:ascii="Calibri" w:hAnsi="Calibri" w:cs="Calibri"/>
                <w:sz w:val="22"/>
                <w:szCs w:val="22"/>
                <w:lang w:val="bg-BG"/>
              </w:rPr>
            </w:pPr>
          </w:p>
        </w:tc>
        <w:tc>
          <w:tcPr>
            <w:tcW w:w="658" w:type="pct"/>
            <w:tcBorders>
              <w:top w:val="single" w:sz="4" w:space="0" w:color="auto"/>
              <w:bottom w:val="single" w:sz="4" w:space="0" w:color="auto"/>
            </w:tcBorders>
            <w:vAlign w:val="bottom"/>
          </w:tcPr>
          <w:p w14:paraId="2540C6AF" w14:textId="77777777" w:rsidR="007F7DB5" w:rsidRPr="00D544EA" w:rsidRDefault="007F7DB5" w:rsidP="007F7DB5">
            <w:pPr>
              <w:autoSpaceDE w:val="0"/>
              <w:autoSpaceDN w:val="0"/>
              <w:adjustRightInd w:val="0"/>
              <w:jc w:val="right"/>
              <w:rPr>
                <w:rFonts w:ascii="Calibri" w:hAnsi="Calibri" w:cs="Calibri"/>
                <w:sz w:val="22"/>
                <w:szCs w:val="22"/>
                <w:lang w:val="bg-BG"/>
              </w:rPr>
            </w:pPr>
          </w:p>
        </w:tc>
        <w:tc>
          <w:tcPr>
            <w:tcW w:w="526" w:type="pct"/>
            <w:tcBorders>
              <w:top w:val="single" w:sz="4" w:space="0" w:color="auto"/>
              <w:bottom w:val="single" w:sz="4" w:space="0" w:color="auto"/>
            </w:tcBorders>
            <w:vAlign w:val="bottom"/>
          </w:tcPr>
          <w:p w14:paraId="4112ED2F" w14:textId="77777777" w:rsidR="007F7DB5" w:rsidRPr="00D544EA" w:rsidRDefault="007F7DB5" w:rsidP="007F7DB5">
            <w:pPr>
              <w:autoSpaceDE w:val="0"/>
              <w:autoSpaceDN w:val="0"/>
              <w:adjustRightInd w:val="0"/>
              <w:jc w:val="right"/>
              <w:rPr>
                <w:rFonts w:ascii="Calibri" w:hAnsi="Calibri" w:cs="Calibri"/>
                <w:b/>
                <w:bCs/>
                <w:sz w:val="22"/>
                <w:szCs w:val="22"/>
                <w:lang w:val="bg-BG"/>
              </w:rPr>
            </w:pPr>
          </w:p>
        </w:tc>
      </w:tr>
      <w:tr w:rsidR="007F7DB5" w:rsidRPr="00E07FF7" w14:paraId="24794D13" w14:textId="77777777" w:rsidTr="00F132D9">
        <w:trPr>
          <w:trHeight w:val="161"/>
        </w:trPr>
        <w:tc>
          <w:tcPr>
            <w:tcW w:w="1320" w:type="pct"/>
          </w:tcPr>
          <w:p w14:paraId="479E3C9F" w14:textId="77777777" w:rsidR="007F7DB5" w:rsidRPr="00D544EA" w:rsidRDefault="007F7DB5" w:rsidP="007F7DB5">
            <w:pPr>
              <w:autoSpaceDE w:val="0"/>
              <w:autoSpaceDN w:val="0"/>
              <w:adjustRightInd w:val="0"/>
              <w:rPr>
                <w:rFonts w:ascii="Calibri" w:hAnsi="Calibri" w:cs="Calibri"/>
                <w:b/>
                <w:bCs/>
                <w:sz w:val="22"/>
                <w:szCs w:val="22"/>
              </w:rPr>
            </w:pPr>
            <w:proofErr w:type="spellStart"/>
            <w:r w:rsidRPr="00D544EA">
              <w:rPr>
                <w:rFonts w:ascii="Calibri" w:hAnsi="Calibri" w:cs="Calibri"/>
                <w:b/>
                <w:bCs/>
                <w:sz w:val="22"/>
                <w:szCs w:val="22"/>
              </w:rPr>
              <w:t>Салдо</w:t>
            </w:r>
            <w:proofErr w:type="spellEnd"/>
            <w:r w:rsidRPr="00D544EA">
              <w:rPr>
                <w:rFonts w:ascii="Calibri" w:hAnsi="Calibri" w:cs="Calibri"/>
                <w:b/>
                <w:bCs/>
                <w:sz w:val="22"/>
                <w:szCs w:val="22"/>
              </w:rPr>
              <w:t xml:space="preserve"> </w:t>
            </w:r>
            <w:proofErr w:type="spellStart"/>
            <w:r w:rsidRPr="00D544EA">
              <w:rPr>
                <w:rFonts w:ascii="Calibri" w:hAnsi="Calibri" w:cs="Calibri"/>
                <w:b/>
                <w:bCs/>
                <w:sz w:val="22"/>
                <w:szCs w:val="22"/>
              </w:rPr>
              <w:t>към</w:t>
            </w:r>
            <w:proofErr w:type="spellEnd"/>
            <w:r w:rsidRPr="00D544EA">
              <w:rPr>
                <w:rFonts w:ascii="Calibri" w:hAnsi="Calibri" w:cs="Calibri"/>
                <w:b/>
                <w:bCs/>
                <w:sz w:val="22"/>
                <w:szCs w:val="22"/>
              </w:rPr>
              <w:t xml:space="preserve"> 3</w:t>
            </w:r>
            <w:r w:rsidRPr="00D544EA">
              <w:rPr>
                <w:rFonts w:ascii="Calibri" w:hAnsi="Calibri" w:cs="Calibri"/>
                <w:b/>
                <w:bCs/>
                <w:sz w:val="22"/>
                <w:szCs w:val="22"/>
                <w:lang w:val="bg-BG"/>
              </w:rPr>
              <w:t>1</w:t>
            </w:r>
            <w:r w:rsidRPr="00D544EA">
              <w:rPr>
                <w:rFonts w:ascii="Calibri" w:hAnsi="Calibri" w:cs="Calibri"/>
                <w:b/>
                <w:bCs/>
                <w:sz w:val="22"/>
                <w:szCs w:val="22"/>
              </w:rPr>
              <w:t xml:space="preserve"> </w:t>
            </w:r>
            <w:proofErr w:type="spellStart"/>
            <w:proofErr w:type="gramStart"/>
            <w:r w:rsidRPr="00D544EA">
              <w:rPr>
                <w:rFonts w:ascii="Calibri" w:hAnsi="Calibri" w:cs="Calibri"/>
                <w:b/>
                <w:bCs/>
                <w:sz w:val="22"/>
                <w:szCs w:val="22"/>
              </w:rPr>
              <w:t>декември</w:t>
            </w:r>
            <w:proofErr w:type="spellEnd"/>
            <w:r w:rsidRPr="00D544EA">
              <w:rPr>
                <w:rFonts w:ascii="Calibri" w:hAnsi="Calibri" w:cs="Calibri"/>
                <w:b/>
                <w:bCs/>
                <w:sz w:val="22"/>
                <w:szCs w:val="22"/>
              </w:rPr>
              <w:t xml:space="preserve">  20</w:t>
            </w:r>
            <w:r w:rsidRPr="00D544EA">
              <w:rPr>
                <w:rFonts w:ascii="Calibri" w:hAnsi="Calibri" w:cs="Calibri"/>
                <w:b/>
                <w:bCs/>
                <w:sz w:val="22"/>
                <w:szCs w:val="22"/>
                <w:lang w:val="bg-BG"/>
              </w:rPr>
              <w:t>23</w:t>
            </w:r>
            <w:proofErr w:type="gramEnd"/>
            <w:r w:rsidRPr="00D544EA">
              <w:rPr>
                <w:rFonts w:ascii="Calibri" w:hAnsi="Calibri" w:cs="Calibri"/>
                <w:b/>
                <w:bCs/>
                <w:sz w:val="22"/>
                <w:szCs w:val="22"/>
              </w:rPr>
              <w:t xml:space="preserve"> г.</w:t>
            </w:r>
          </w:p>
        </w:tc>
        <w:tc>
          <w:tcPr>
            <w:tcW w:w="721" w:type="pct"/>
            <w:tcBorders>
              <w:top w:val="single" w:sz="4" w:space="0" w:color="auto"/>
              <w:bottom w:val="double" w:sz="4" w:space="0" w:color="auto"/>
            </w:tcBorders>
          </w:tcPr>
          <w:p w14:paraId="1C887BED" w14:textId="77777777" w:rsidR="007F7DB5" w:rsidRPr="00D544EA" w:rsidRDefault="007F7DB5" w:rsidP="007F7DB5">
            <w:pPr>
              <w:jc w:val="right"/>
              <w:rPr>
                <w:rFonts w:ascii="Calibri" w:hAnsi="Calibri" w:cs="Calibri"/>
                <w:b/>
                <w:bCs/>
                <w:sz w:val="22"/>
                <w:szCs w:val="22"/>
                <w:lang w:val="bg-BG"/>
              </w:rPr>
            </w:pPr>
            <w:r w:rsidRPr="00D544EA">
              <w:rPr>
                <w:rFonts w:ascii="Calibri" w:hAnsi="Calibri" w:cs="Calibri"/>
                <w:b/>
                <w:bCs/>
                <w:sz w:val="22"/>
                <w:szCs w:val="22"/>
                <w:lang w:val="bg-BG"/>
              </w:rPr>
              <w:t>8 051</w:t>
            </w:r>
          </w:p>
        </w:tc>
        <w:tc>
          <w:tcPr>
            <w:tcW w:w="592" w:type="pct"/>
            <w:tcBorders>
              <w:top w:val="single" w:sz="4" w:space="0" w:color="auto"/>
              <w:bottom w:val="double" w:sz="4" w:space="0" w:color="auto"/>
            </w:tcBorders>
          </w:tcPr>
          <w:p w14:paraId="3B06F69C" w14:textId="77777777" w:rsidR="007F7DB5" w:rsidRPr="00D544EA" w:rsidRDefault="007F7DB5" w:rsidP="007F7DB5">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113</w:t>
            </w:r>
          </w:p>
        </w:tc>
        <w:tc>
          <w:tcPr>
            <w:tcW w:w="525" w:type="pct"/>
            <w:tcBorders>
              <w:top w:val="single" w:sz="4" w:space="0" w:color="auto"/>
              <w:bottom w:val="double" w:sz="4" w:space="0" w:color="auto"/>
            </w:tcBorders>
          </w:tcPr>
          <w:p w14:paraId="152F8B67" w14:textId="77777777" w:rsidR="007F7DB5" w:rsidRPr="00D544EA" w:rsidRDefault="007F7DB5" w:rsidP="007F7DB5">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609</w:t>
            </w:r>
          </w:p>
        </w:tc>
        <w:tc>
          <w:tcPr>
            <w:tcW w:w="658" w:type="pct"/>
            <w:tcBorders>
              <w:top w:val="single" w:sz="4" w:space="0" w:color="auto"/>
              <w:bottom w:val="double" w:sz="4" w:space="0" w:color="auto"/>
            </w:tcBorders>
          </w:tcPr>
          <w:p w14:paraId="5C03A1E4" w14:textId="77777777" w:rsidR="007F7DB5" w:rsidRPr="00D544EA" w:rsidRDefault="007F7DB5" w:rsidP="007F7DB5">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1 362</w:t>
            </w:r>
          </w:p>
        </w:tc>
        <w:tc>
          <w:tcPr>
            <w:tcW w:w="658" w:type="pct"/>
            <w:tcBorders>
              <w:top w:val="single" w:sz="4" w:space="0" w:color="auto"/>
              <w:bottom w:val="double" w:sz="4" w:space="0" w:color="auto"/>
            </w:tcBorders>
          </w:tcPr>
          <w:p w14:paraId="12669FDE" w14:textId="77777777" w:rsidR="007F7DB5" w:rsidRPr="00D544EA" w:rsidRDefault="007F7DB5" w:rsidP="007F7DB5">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w:t>
            </w:r>
          </w:p>
        </w:tc>
        <w:tc>
          <w:tcPr>
            <w:tcW w:w="526" w:type="pct"/>
            <w:tcBorders>
              <w:top w:val="single" w:sz="4" w:space="0" w:color="auto"/>
              <w:bottom w:val="double" w:sz="4" w:space="0" w:color="auto"/>
            </w:tcBorders>
          </w:tcPr>
          <w:p w14:paraId="060FBAAE" w14:textId="77777777" w:rsidR="007F7DB5" w:rsidRPr="00D544EA" w:rsidRDefault="007F7DB5" w:rsidP="007F7DB5">
            <w:pPr>
              <w:autoSpaceDE w:val="0"/>
              <w:autoSpaceDN w:val="0"/>
              <w:adjustRightInd w:val="0"/>
              <w:jc w:val="right"/>
              <w:rPr>
                <w:rFonts w:ascii="Calibri" w:hAnsi="Calibri" w:cs="Calibri"/>
                <w:b/>
                <w:bCs/>
                <w:sz w:val="22"/>
                <w:szCs w:val="22"/>
                <w:lang w:val="bg-BG"/>
              </w:rPr>
            </w:pPr>
            <w:r w:rsidRPr="00D544EA">
              <w:rPr>
                <w:rFonts w:ascii="Calibri" w:hAnsi="Calibri" w:cs="Calibri"/>
                <w:b/>
                <w:bCs/>
                <w:sz w:val="22"/>
                <w:szCs w:val="22"/>
                <w:lang w:val="bg-BG"/>
              </w:rPr>
              <w:t>10 135</w:t>
            </w:r>
          </w:p>
        </w:tc>
      </w:tr>
    </w:tbl>
    <w:p w14:paraId="5C8E9DA7" w14:textId="77777777" w:rsidR="00D17A64" w:rsidRPr="00E07FF7" w:rsidRDefault="00D17A64" w:rsidP="00D17A64">
      <w:pPr>
        <w:rPr>
          <w:rFonts w:ascii="Calibri" w:hAnsi="Calibri" w:cs="Calibri"/>
          <w:vanish/>
        </w:rPr>
      </w:pPr>
    </w:p>
    <w:tbl>
      <w:tblPr>
        <w:tblW w:w="14193" w:type="dxa"/>
        <w:tblLook w:val="04A0" w:firstRow="1" w:lastRow="0" w:firstColumn="1" w:lastColumn="0" w:noHBand="0" w:noVBand="1"/>
      </w:tblPr>
      <w:tblGrid>
        <w:gridCol w:w="9738"/>
        <w:gridCol w:w="1839"/>
        <w:gridCol w:w="1720"/>
        <w:gridCol w:w="896"/>
      </w:tblGrid>
      <w:tr w:rsidR="002D2794" w:rsidRPr="00E07FF7" w14:paraId="219B597F" w14:textId="77777777" w:rsidTr="00484F49">
        <w:trPr>
          <w:trHeight w:val="255"/>
        </w:trPr>
        <w:tc>
          <w:tcPr>
            <w:tcW w:w="9738" w:type="dxa"/>
            <w:tcBorders>
              <w:top w:val="nil"/>
              <w:left w:val="nil"/>
              <w:bottom w:val="nil"/>
              <w:right w:val="nil"/>
            </w:tcBorders>
            <w:shd w:val="clear" w:color="auto" w:fill="auto"/>
            <w:noWrap/>
            <w:vAlign w:val="bottom"/>
            <w:hideMark/>
          </w:tcPr>
          <w:p w14:paraId="66430202" w14:textId="77777777" w:rsidR="002D2794" w:rsidRPr="00E07FF7" w:rsidRDefault="002D2794" w:rsidP="00B40B7A">
            <w:pPr>
              <w:rPr>
                <w:rFonts w:ascii="Calibri" w:hAnsi="Calibri" w:cs="Calibri"/>
                <w:sz w:val="22"/>
                <w:szCs w:val="22"/>
              </w:rPr>
            </w:pPr>
          </w:p>
        </w:tc>
        <w:tc>
          <w:tcPr>
            <w:tcW w:w="1839" w:type="dxa"/>
            <w:tcBorders>
              <w:top w:val="nil"/>
              <w:left w:val="nil"/>
              <w:bottom w:val="nil"/>
              <w:right w:val="nil"/>
            </w:tcBorders>
            <w:shd w:val="clear" w:color="auto" w:fill="auto"/>
            <w:noWrap/>
            <w:vAlign w:val="bottom"/>
            <w:hideMark/>
          </w:tcPr>
          <w:p w14:paraId="33B0E79C" w14:textId="77777777" w:rsidR="002D2794" w:rsidRPr="00E07FF7" w:rsidRDefault="002D2794" w:rsidP="00B40B7A">
            <w:pPr>
              <w:rPr>
                <w:rFonts w:ascii="Calibri" w:hAnsi="Calibri" w:cs="Calibri"/>
                <w:sz w:val="22"/>
                <w:szCs w:val="22"/>
              </w:rPr>
            </w:pPr>
          </w:p>
        </w:tc>
        <w:tc>
          <w:tcPr>
            <w:tcW w:w="1720" w:type="dxa"/>
            <w:tcBorders>
              <w:top w:val="nil"/>
              <w:left w:val="nil"/>
              <w:bottom w:val="nil"/>
              <w:right w:val="nil"/>
            </w:tcBorders>
            <w:shd w:val="clear" w:color="auto" w:fill="auto"/>
            <w:noWrap/>
            <w:vAlign w:val="bottom"/>
            <w:hideMark/>
          </w:tcPr>
          <w:p w14:paraId="24B22031" w14:textId="77777777" w:rsidR="002D2794" w:rsidRPr="00E07FF7" w:rsidRDefault="002D2794" w:rsidP="00B40B7A">
            <w:pPr>
              <w:rPr>
                <w:rFonts w:ascii="Calibri" w:hAnsi="Calibri" w:cs="Calibri"/>
                <w:sz w:val="22"/>
                <w:szCs w:val="22"/>
              </w:rPr>
            </w:pPr>
          </w:p>
        </w:tc>
        <w:tc>
          <w:tcPr>
            <w:tcW w:w="896" w:type="dxa"/>
            <w:tcBorders>
              <w:top w:val="nil"/>
              <w:left w:val="nil"/>
              <w:bottom w:val="nil"/>
              <w:right w:val="nil"/>
            </w:tcBorders>
            <w:shd w:val="clear" w:color="auto" w:fill="auto"/>
            <w:noWrap/>
            <w:vAlign w:val="bottom"/>
            <w:hideMark/>
          </w:tcPr>
          <w:p w14:paraId="6089CD71" w14:textId="77777777" w:rsidR="002D2794" w:rsidRPr="00E07FF7" w:rsidRDefault="002D2794" w:rsidP="00B40B7A">
            <w:pPr>
              <w:rPr>
                <w:rFonts w:ascii="Calibri" w:hAnsi="Calibri" w:cs="Calibri"/>
                <w:sz w:val="22"/>
                <w:szCs w:val="22"/>
              </w:rPr>
            </w:pPr>
          </w:p>
        </w:tc>
      </w:tr>
      <w:tr w:rsidR="002D2794" w:rsidRPr="00E07FF7" w14:paraId="77822829" w14:textId="77777777" w:rsidTr="00484F49">
        <w:trPr>
          <w:trHeight w:val="255"/>
        </w:trPr>
        <w:tc>
          <w:tcPr>
            <w:tcW w:w="9738" w:type="dxa"/>
            <w:tcBorders>
              <w:top w:val="nil"/>
              <w:left w:val="nil"/>
              <w:bottom w:val="nil"/>
              <w:right w:val="nil"/>
            </w:tcBorders>
            <w:shd w:val="clear" w:color="auto" w:fill="auto"/>
            <w:noWrap/>
            <w:vAlign w:val="bottom"/>
            <w:hideMark/>
          </w:tcPr>
          <w:p w14:paraId="5FC510C3" w14:textId="77777777" w:rsidR="002D2794" w:rsidRPr="00E07FF7" w:rsidRDefault="002D2794" w:rsidP="00B40B7A">
            <w:pPr>
              <w:rPr>
                <w:rFonts w:ascii="Calibri" w:hAnsi="Calibri" w:cs="Calibri"/>
                <w:lang w:val="bg-BG"/>
              </w:rPr>
            </w:pPr>
          </w:p>
          <w:p w14:paraId="2620E873" w14:textId="77777777" w:rsidR="00DE1B7E" w:rsidRPr="00E07FF7" w:rsidRDefault="00DE1B7E" w:rsidP="00B40B7A">
            <w:pPr>
              <w:rPr>
                <w:rFonts w:ascii="Calibri" w:hAnsi="Calibri" w:cs="Calibri"/>
              </w:rPr>
            </w:pPr>
          </w:p>
        </w:tc>
        <w:tc>
          <w:tcPr>
            <w:tcW w:w="1839" w:type="dxa"/>
            <w:tcBorders>
              <w:top w:val="nil"/>
              <w:left w:val="nil"/>
              <w:bottom w:val="nil"/>
              <w:right w:val="nil"/>
            </w:tcBorders>
            <w:shd w:val="clear" w:color="auto" w:fill="auto"/>
            <w:noWrap/>
            <w:vAlign w:val="bottom"/>
            <w:hideMark/>
          </w:tcPr>
          <w:p w14:paraId="578254EC" w14:textId="77777777" w:rsidR="002D2794" w:rsidRPr="00E07FF7" w:rsidRDefault="002D2794" w:rsidP="00B40B7A">
            <w:pPr>
              <w:rPr>
                <w:rFonts w:ascii="Calibri" w:hAnsi="Calibri" w:cs="Calibri"/>
              </w:rPr>
            </w:pPr>
          </w:p>
        </w:tc>
        <w:tc>
          <w:tcPr>
            <w:tcW w:w="1720" w:type="dxa"/>
            <w:tcBorders>
              <w:top w:val="nil"/>
              <w:left w:val="nil"/>
              <w:bottom w:val="nil"/>
              <w:right w:val="nil"/>
            </w:tcBorders>
            <w:shd w:val="clear" w:color="auto" w:fill="auto"/>
            <w:noWrap/>
            <w:vAlign w:val="bottom"/>
            <w:hideMark/>
          </w:tcPr>
          <w:p w14:paraId="3E00D713" w14:textId="77777777" w:rsidR="002D2794" w:rsidRPr="00E07FF7" w:rsidRDefault="002D2794" w:rsidP="00B40B7A">
            <w:pPr>
              <w:rPr>
                <w:rFonts w:ascii="Calibri" w:hAnsi="Calibri" w:cs="Calibri"/>
              </w:rPr>
            </w:pPr>
          </w:p>
        </w:tc>
        <w:tc>
          <w:tcPr>
            <w:tcW w:w="896" w:type="dxa"/>
            <w:tcBorders>
              <w:top w:val="nil"/>
              <w:left w:val="nil"/>
              <w:bottom w:val="nil"/>
              <w:right w:val="nil"/>
            </w:tcBorders>
            <w:shd w:val="clear" w:color="auto" w:fill="auto"/>
            <w:noWrap/>
            <w:vAlign w:val="bottom"/>
            <w:hideMark/>
          </w:tcPr>
          <w:p w14:paraId="4147B89D" w14:textId="77777777" w:rsidR="002D2794" w:rsidRPr="00E07FF7" w:rsidRDefault="002D2794" w:rsidP="00B40B7A">
            <w:pPr>
              <w:rPr>
                <w:rFonts w:ascii="Calibri" w:hAnsi="Calibri" w:cs="Calibri"/>
              </w:rPr>
            </w:pPr>
          </w:p>
        </w:tc>
      </w:tr>
    </w:tbl>
    <w:p w14:paraId="574BB7E3" w14:textId="77777777" w:rsidR="002D2794" w:rsidRPr="00E07FF7" w:rsidRDefault="002D2794" w:rsidP="002D2794">
      <w:pPr>
        <w:rPr>
          <w:rFonts w:ascii="Calibri" w:hAnsi="Calibri" w:cs="Calibri"/>
          <w:lang w:val="bg-BG"/>
        </w:rPr>
      </w:pPr>
      <w:r w:rsidRPr="00E07FF7">
        <w:rPr>
          <w:rFonts w:ascii="Calibri" w:hAnsi="Calibri" w:cs="Calibri"/>
          <w:lang w:val="bg-BG"/>
        </w:rPr>
        <w:tab/>
      </w:r>
    </w:p>
    <w:tbl>
      <w:tblPr>
        <w:tblW w:w="9060" w:type="dxa"/>
        <w:tblInd w:w="93" w:type="dxa"/>
        <w:tblLook w:val="04A0" w:firstRow="1" w:lastRow="0" w:firstColumn="1" w:lastColumn="0" w:noHBand="0" w:noVBand="1"/>
      </w:tblPr>
      <w:tblGrid>
        <w:gridCol w:w="4320"/>
        <w:gridCol w:w="1400"/>
        <w:gridCol w:w="3340"/>
      </w:tblGrid>
      <w:tr w:rsidR="00DD2058" w:rsidRPr="00E07FF7" w14:paraId="4AB1AC2D" w14:textId="77777777" w:rsidTr="00010F0C">
        <w:trPr>
          <w:trHeight w:val="255"/>
        </w:trPr>
        <w:tc>
          <w:tcPr>
            <w:tcW w:w="4320" w:type="dxa"/>
            <w:tcBorders>
              <w:top w:val="nil"/>
              <w:left w:val="nil"/>
              <w:bottom w:val="nil"/>
              <w:right w:val="nil"/>
            </w:tcBorders>
            <w:shd w:val="clear" w:color="auto" w:fill="auto"/>
            <w:noWrap/>
            <w:vAlign w:val="bottom"/>
            <w:hideMark/>
          </w:tcPr>
          <w:p w14:paraId="0EDA5736" w14:textId="77777777" w:rsidR="00DD2058" w:rsidRPr="00E07FF7" w:rsidRDefault="00DD2058" w:rsidP="00010F0C">
            <w:pPr>
              <w:rPr>
                <w:rFonts w:ascii="Calibri" w:hAnsi="Calibri" w:cs="Calibri"/>
                <w:b/>
                <w:u w:val="single"/>
              </w:rPr>
            </w:pPr>
            <w:proofErr w:type="spellStart"/>
            <w:r w:rsidRPr="00E07FF7">
              <w:rPr>
                <w:rFonts w:ascii="Calibri" w:hAnsi="Calibri" w:cs="Calibri"/>
                <w:b/>
              </w:rPr>
              <w:t>Съставител</w:t>
            </w:r>
            <w:proofErr w:type="spellEnd"/>
            <w:r w:rsidRPr="00E07FF7">
              <w:rPr>
                <w:rFonts w:ascii="Calibri" w:hAnsi="Calibri" w:cs="Calibri"/>
                <w:b/>
              </w:rPr>
              <w:t>:</w:t>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t>_________________</w:t>
            </w:r>
          </w:p>
        </w:tc>
        <w:tc>
          <w:tcPr>
            <w:tcW w:w="4740" w:type="dxa"/>
            <w:gridSpan w:val="2"/>
            <w:tcBorders>
              <w:top w:val="nil"/>
              <w:left w:val="nil"/>
              <w:bottom w:val="nil"/>
            </w:tcBorders>
            <w:shd w:val="clear" w:color="auto" w:fill="auto"/>
            <w:noWrap/>
            <w:vAlign w:val="bottom"/>
            <w:hideMark/>
          </w:tcPr>
          <w:p w14:paraId="69505AA0" w14:textId="77777777" w:rsidR="00DD2058" w:rsidRPr="00E07FF7" w:rsidRDefault="00DD2058" w:rsidP="00010F0C">
            <w:pPr>
              <w:rPr>
                <w:rFonts w:ascii="Calibri" w:hAnsi="Calibri" w:cs="Calibri"/>
                <w:b/>
                <w:lang w:val="bg-BG"/>
              </w:rPr>
            </w:pPr>
            <w:r w:rsidRPr="00E07FF7">
              <w:rPr>
                <w:rFonts w:ascii="Calibri" w:hAnsi="Calibri" w:cs="Calibri"/>
                <w:b/>
              </w:rPr>
              <w:t xml:space="preserve"> </w:t>
            </w:r>
            <w:proofErr w:type="spellStart"/>
            <w:r w:rsidRPr="00E07FF7">
              <w:rPr>
                <w:rFonts w:ascii="Calibri" w:hAnsi="Calibri" w:cs="Calibri"/>
                <w:b/>
              </w:rPr>
              <w:t>Изпълнителен</w:t>
            </w:r>
            <w:proofErr w:type="spellEnd"/>
            <w:r w:rsidRPr="00E07FF7">
              <w:rPr>
                <w:rFonts w:ascii="Calibri" w:hAnsi="Calibri" w:cs="Calibri"/>
                <w:b/>
              </w:rPr>
              <w:t xml:space="preserve"> </w:t>
            </w:r>
            <w:proofErr w:type="spellStart"/>
            <w:r w:rsidRPr="00E07FF7">
              <w:rPr>
                <w:rFonts w:ascii="Calibri" w:hAnsi="Calibri" w:cs="Calibri"/>
                <w:b/>
              </w:rPr>
              <w:t>директор</w:t>
            </w:r>
            <w:proofErr w:type="spellEnd"/>
            <w:r w:rsidRPr="00E07FF7">
              <w:rPr>
                <w:rFonts w:ascii="Calibri" w:hAnsi="Calibri" w:cs="Calibri"/>
                <w:b/>
                <w:lang w:val="bg-BG"/>
              </w:rPr>
              <w:t xml:space="preserve">: </w:t>
            </w:r>
            <w:r w:rsidRPr="00E07FF7">
              <w:rPr>
                <w:rFonts w:ascii="Calibri" w:hAnsi="Calibri" w:cs="Calibri"/>
                <w:b/>
              </w:rPr>
              <w:t>_____________</w:t>
            </w:r>
          </w:p>
        </w:tc>
      </w:tr>
      <w:tr w:rsidR="00DD2058" w:rsidRPr="00E07FF7" w14:paraId="1EF61C8B" w14:textId="77777777" w:rsidTr="00010F0C">
        <w:trPr>
          <w:trHeight w:val="255"/>
        </w:trPr>
        <w:tc>
          <w:tcPr>
            <w:tcW w:w="4320" w:type="dxa"/>
            <w:tcBorders>
              <w:top w:val="nil"/>
              <w:left w:val="nil"/>
              <w:bottom w:val="nil"/>
              <w:right w:val="nil"/>
            </w:tcBorders>
            <w:shd w:val="clear" w:color="auto" w:fill="auto"/>
            <w:noWrap/>
            <w:vAlign w:val="bottom"/>
            <w:hideMark/>
          </w:tcPr>
          <w:p w14:paraId="1D272473" w14:textId="77777777" w:rsidR="00DD2058" w:rsidRPr="00E07FF7" w:rsidRDefault="00DD2058" w:rsidP="00010F0C">
            <w:pPr>
              <w:rPr>
                <w:rFonts w:ascii="Calibri" w:hAnsi="Calibri" w:cs="Calibri"/>
                <w:b/>
              </w:rPr>
            </w:pPr>
            <w:r w:rsidRPr="00E07FF7">
              <w:rPr>
                <w:rFonts w:ascii="Calibri" w:hAnsi="Calibri" w:cs="Calibri"/>
                <w:b/>
              </w:rPr>
              <w:t xml:space="preserve">                       Мария Николова</w:t>
            </w:r>
          </w:p>
        </w:tc>
        <w:tc>
          <w:tcPr>
            <w:tcW w:w="1400" w:type="dxa"/>
            <w:tcBorders>
              <w:top w:val="nil"/>
              <w:left w:val="nil"/>
              <w:bottom w:val="nil"/>
              <w:right w:val="nil"/>
            </w:tcBorders>
            <w:shd w:val="clear" w:color="auto" w:fill="auto"/>
            <w:noWrap/>
            <w:vAlign w:val="bottom"/>
            <w:hideMark/>
          </w:tcPr>
          <w:p w14:paraId="01AE0B0D" w14:textId="77777777" w:rsidR="00DD2058" w:rsidRPr="00E07FF7" w:rsidRDefault="00DD2058" w:rsidP="00010F0C">
            <w:pPr>
              <w:rPr>
                <w:rFonts w:ascii="Calibri" w:hAnsi="Calibri" w:cs="Calibri"/>
                <w:b/>
              </w:rPr>
            </w:pPr>
          </w:p>
        </w:tc>
        <w:tc>
          <w:tcPr>
            <w:tcW w:w="3340" w:type="dxa"/>
            <w:tcBorders>
              <w:top w:val="nil"/>
              <w:left w:val="nil"/>
              <w:bottom w:val="nil"/>
              <w:right w:val="nil"/>
            </w:tcBorders>
            <w:shd w:val="clear" w:color="auto" w:fill="auto"/>
            <w:noWrap/>
            <w:vAlign w:val="bottom"/>
            <w:hideMark/>
          </w:tcPr>
          <w:p w14:paraId="0CEA98D7" w14:textId="77777777" w:rsidR="00DD2058" w:rsidRPr="00E07FF7" w:rsidRDefault="00DD2058" w:rsidP="00347278">
            <w:pPr>
              <w:rPr>
                <w:rFonts w:ascii="Calibri" w:hAnsi="Calibri" w:cs="Calibri"/>
                <w:b/>
                <w:lang w:val="bg-BG"/>
              </w:rPr>
            </w:pPr>
            <w:r w:rsidRPr="00E07FF7">
              <w:rPr>
                <w:rFonts w:ascii="Calibri" w:hAnsi="Calibri" w:cs="Calibri"/>
                <w:b/>
              </w:rPr>
              <w:t xml:space="preserve">                </w:t>
            </w:r>
            <w:r w:rsidR="00347278" w:rsidRPr="00E07FF7">
              <w:rPr>
                <w:rFonts w:ascii="Calibri" w:hAnsi="Calibri" w:cs="Calibri"/>
                <w:b/>
                <w:lang w:val="bg-BG"/>
              </w:rPr>
              <w:t>Валентин Стоилов</w:t>
            </w:r>
          </w:p>
        </w:tc>
      </w:tr>
    </w:tbl>
    <w:p w14:paraId="62B1BFF3" w14:textId="77777777" w:rsidR="00DD2058" w:rsidRPr="00E07FF7" w:rsidRDefault="00DD2058" w:rsidP="00DD2058">
      <w:pPr>
        <w:rPr>
          <w:rFonts w:ascii="Calibri" w:hAnsi="Calibri" w:cs="Calibri"/>
          <w:lang w:val="bg-BG"/>
        </w:rPr>
      </w:pPr>
    </w:p>
    <w:p w14:paraId="581DB876" w14:textId="77777777" w:rsidR="00163342" w:rsidRPr="00E07FF7" w:rsidRDefault="00163342" w:rsidP="00DD2058">
      <w:pPr>
        <w:rPr>
          <w:rFonts w:ascii="Calibri" w:hAnsi="Calibri" w:cs="Calibri"/>
          <w:lang w:val="bg-BG"/>
        </w:rPr>
      </w:pPr>
    </w:p>
    <w:tbl>
      <w:tblPr>
        <w:tblW w:w="15050" w:type="dxa"/>
        <w:tblLook w:val="0000" w:firstRow="0" w:lastRow="0" w:firstColumn="0" w:lastColumn="0" w:noHBand="0" w:noVBand="0"/>
      </w:tblPr>
      <w:tblGrid>
        <w:gridCol w:w="93"/>
        <w:gridCol w:w="4320"/>
        <w:gridCol w:w="112"/>
        <w:gridCol w:w="1288"/>
        <w:gridCol w:w="2942"/>
        <w:gridCol w:w="398"/>
        <w:gridCol w:w="795"/>
        <w:gridCol w:w="1168"/>
        <w:gridCol w:w="2627"/>
        <w:gridCol w:w="1307"/>
      </w:tblGrid>
      <w:tr w:rsidR="00DD2058" w:rsidRPr="00E07FF7" w14:paraId="67B7A04D" w14:textId="77777777" w:rsidTr="00484F49">
        <w:trPr>
          <w:gridAfter w:val="5"/>
          <w:wAfter w:w="6295" w:type="dxa"/>
          <w:trHeight w:val="273"/>
        </w:trPr>
        <w:tc>
          <w:tcPr>
            <w:tcW w:w="4525" w:type="dxa"/>
            <w:gridSpan w:val="3"/>
          </w:tcPr>
          <w:p w14:paraId="073A6DAC" w14:textId="77777777" w:rsidR="001A2952" w:rsidRPr="00E07FF7" w:rsidRDefault="001A2952" w:rsidP="00010F0C">
            <w:pPr>
              <w:autoSpaceDE w:val="0"/>
              <w:autoSpaceDN w:val="0"/>
              <w:adjustRightInd w:val="0"/>
              <w:rPr>
                <w:rFonts w:ascii="Calibri" w:hAnsi="Calibri" w:cs="Calibri"/>
                <w:b/>
                <w:bCs/>
                <w:color w:val="000000"/>
                <w:lang w:val="bg-BG"/>
              </w:rPr>
            </w:pPr>
          </w:p>
          <w:p w14:paraId="678E1B0D" w14:textId="77777777" w:rsidR="001A2952" w:rsidRPr="00E07FF7" w:rsidRDefault="001A2952" w:rsidP="00010F0C">
            <w:pPr>
              <w:autoSpaceDE w:val="0"/>
              <w:autoSpaceDN w:val="0"/>
              <w:adjustRightInd w:val="0"/>
              <w:rPr>
                <w:rFonts w:ascii="Calibri" w:hAnsi="Calibri" w:cs="Calibri"/>
                <w:b/>
                <w:bCs/>
                <w:color w:val="000000"/>
                <w:lang w:val="bg-BG"/>
              </w:rPr>
            </w:pPr>
          </w:p>
          <w:p w14:paraId="51B0AB12" w14:textId="77777777" w:rsidR="00DD2058" w:rsidRPr="00E07FF7" w:rsidRDefault="00387A75" w:rsidP="003C0DC4">
            <w:pPr>
              <w:autoSpaceDE w:val="0"/>
              <w:autoSpaceDN w:val="0"/>
              <w:adjustRightInd w:val="0"/>
              <w:rPr>
                <w:rFonts w:ascii="Calibri" w:hAnsi="Calibri" w:cs="Calibri"/>
                <w:b/>
                <w:bCs/>
                <w:color w:val="000000"/>
              </w:rPr>
            </w:pPr>
            <w:proofErr w:type="spellStart"/>
            <w:r w:rsidRPr="003C0DC4">
              <w:rPr>
                <w:rFonts w:ascii="Calibri" w:hAnsi="Calibri" w:cs="Calibri"/>
                <w:b/>
                <w:bCs/>
                <w:color w:val="000000"/>
              </w:rPr>
              <w:t>Дата</w:t>
            </w:r>
            <w:proofErr w:type="spellEnd"/>
            <w:r w:rsidRPr="003C0DC4">
              <w:rPr>
                <w:rFonts w:ascii="Calibri" w:hAnsi="Calibri" w:cs="Calibri"/>
                <w:b/>
                <w:bCs/>
                <w:color w:val="000000"/>
              </w:rPr>
              <w:t xml:space="preserve">: </w:t>
            </w:r>
            <w:r w:rsidRPr="003C0DC4">
              <w:rPr>
                <w:rFonts w:ascii="Calibri" w:hAnsi="Calibri" w:cs="Calibri"/>
                <w:b/>
                <w:color w:val="000000"/>
                <w:lang w:val="bg-BG"/>
              </w:rPr>
              <w:t>2</w:t>
            </w:r>
            <w:r w:rsidR="003C0DC4" w:rsidRPr="003C0DC4">
              <w:rPr>
                <w:rFonts w:ascii="Calibri" w:hAnsi="Calibri" w:cs="Calibri"/>
                <w:b/>
                <w:color w:val="000000"/>
                <w:lang w:val="bg-BG"/>
              </w:rPr>
              <w:t>4</w:t>
            </w:r>
            <w:r w:rsidRPr="003C0DC4">
              <w:rPr>
                <w:rFonts w:ascii="Calibri" w:hAnsi="Calibri" w:cs="Calibri"/>
                <w:b/>
                <w:color w:val="000000"/>
              </w:rPr>
              <w:t xml:space="preserve"> </w:t>
            </w:r>
            <w:r w:rsidRPr="003C0DC4">
              <w:rPr>
                <w:rFonts w:ascii="Calibri" w:hAnsi="Calibri" w:cs="Calibri"/>
                <w:b/>
                <w:color w:val="000000"/>
                <w:lang w:val="bg-BG"/>
              </w:rPr>
              <w:t>юли</w:t>
            </w:r>
            <w:r w:rsidRPr="003C0DC4">
              <w:rPr>
                <w:rFonts w:ascii="Calibri" w:hAnsi="Calibri" w:cs="Calibri"/>
                <w:b/>
                <w:color w:val="000000"/>
              </w:rPr>
              <w:t xml:space="preserve"> 20</w:t>
            </w:r>
            <w:r w:rsidRPr="003C0DC4">
              <w:rPr>
                <w:rFonts w:ascii="Calibri" w:hAnsi="Calibri" w:cs="Calibri"/>
                <w:b/>
                <w:color w:val="000000"/>
                <w:lang w:val="bg-BG"/>
              </w:rPr>
              <w:t>24</w:t>
            </w:r>
            <w:r w:rsidRPr="003C0DC4">
              <w:rPr>
                <w:rFonts w:ascii="Calibri" w:hAnsi="Calibri" w:cs="Calibri"/>
                <w:b/>
                <w:color w:val="000000"/>
              </w:rPr>
              <w:t>г.</w:t>
            </w:r>
          </w:p>
        </w:tc>
        <w:tc>
          <w:tcPr>
            <w:tcW w:w="4230" w:type="dxa"/>
            <w:gridSpan w:val="2"/>
          </w:tcPr>
          <w:p w14:paraId="019FBA38" w14:textId="77777777" w:rsidR="00DD2058" w:rsidRPr="00E07FF7" w:rsidRDefault="00DD2058" w:rsidP="00010F0C">
            <w:pPr>
              <w:autoSpaceDE w:val="0"/>
              <w:autoSpaceDN w:val="0"/>
              <w:adjustRightInd w:val="0"/>
              <w:rPr>
                <w:rFonts w:ascii="Calibri" w:hAnsi="Calibri" w:cs="Calibri"/>
                <w:b/>
                <w:bCs/>
                <w:color w:val="000000"/>
              </w:rPr>
            </w:pPr>
          </w:p>
        </w:tc>
      </w:tr>
      <w:tr w:rsidR="00DD2058" w:rsidRPr="00E07FF7" w14:paraId="0FBCE212" w14:textId="77777777" w:rsidTr="00484F49">
        <w:trPr>
          <w:gridAfter w:val="5"/>
          <w:wAfter w:w="6295" w:type="dxa"/>
          <w:trHeight w:val="289"/>
        </w:trPr>
        <w:tc>
          <w:tcPr>
            <w:tcW w:w="4525" w:type="dxa"/>
            <w:gridSpan w:val="3"/>
          </w:tcPr>
          <w:p w14:paraId="0A8D9F64" w14:textId="77777777" w:rsidR="00DD2058" w:rsidRPr="00E07FF7" w:rsidRDefault="00DD2058" w:rsidP="00010F0C">
            <w:pPr>
              <w:autoSpaceDE w:val="0"/>
              <w:autoSpaceDN w:val="0"/>
              <w:adjustRightInd w:val="0"/>
              <w:rPr>
                <w:rFonts w:ascii="Calibri" w:hAnsi="Calibri" w:cs="Calibri"/>
                <w:b/>
                <w:bCs/>
                <w:color w:val="000000"/>
              </w:rPr>
            </w:pPr>
          </w:p>
          <w:p w14:paraId="7628701A" w14:textId="77777777" w:rsidR="00163342" w:rsidRPr="00E07FF7" w:rsidRDefault="00163342" w:rsidP="00010F0C">
            <w:pPr>
              <w:autoSpaceDE w:val="0"/>
              <w:autoSpaceDN w:val="0"/>
              <w:adjustRightInd w:val="0"/>
              <w:rPr>
                <w:rFonts w:ascii="Calibri" w:hAnsi="Calibri" w:cs="Calibri"/>
                <w:b/>
                <w:bCs/>
                <w:color w:val="000000"/>
              </w:rPr>
            </w:pPr>
          </w:p>
          <w:p w14:paraId="08619F2B" w14:textId="77777777" w:rsidR="0006164D" w:rsidRPr="00E07FF7" w:rsidRDefault="0006164D" w:rsidP="00010F0C">
            <w:pPr>
              <w:autoSpaceDE w:val="0"/>
              <w:autoSpaceDN w:val="0"/>
              <w:adjustRightInd w:val="0"/>
              <w:rPr>
                <w:rFonts w:ascii="Calibri" w:hAnsi="Calibri" w:cs="Calibri"/>
                <w:b/>
                <w:bCs/>
                <w:color w:val="000000"/>
              </w:rPr>
            </w:pPr>
          </w:p>
        </w:tc>
        <w:tc>
          <w:tcPr>
            <w:tcW w:w="4230" w:type="dxa"/>
            <w:gridSpan w:val="2"/>
          </w:tcPr>
          <w:p w14:paraId="2423E2B4" w14:textId="77777777" w:rsidR="00DD2058" w:rsidRPr="00E07FF7" w:rsidRDefault="00DD2058" w:rsidP="00010F0C">
            <w:pPr>
              <w:autoSpaceDE w:val="0"/>
              <w:autoSpaceDN w:val="0"/>
              <w:adjustRightInd w:val="0"/>
              <w:rPr>
                <w:rFonts w:ascii="Calibri" w:hAnsi="Calibri" w:cs="Calibri"/>
                <w:b/>
                <w:bCs/>
                <w:color w:val="000000"/>
              </w:rPr>
            </w:pPr>
          </w:p>
        </w:tc>
      </w:tr>
      <w:tr w:rsidR="002D2794" w:rsidRPr="00E07FF7" w14:paraId="2358BD7E" w14:textId="77777777" w:rsidTr="00484F49">
        <w:tblPrEx>
          <w:tblLook w:val="04A0" w:firstRow="1" w:lastRow="0" w:firstColumn="1" w:lastColumn="0" w:noHBand="0" w:noVBand="1"/>
        </w:tblPrEx>
        <w:trPr>
          <w:gridBefore w:val="1"/>
          <w:wBefore w:w="93" w:type="dxa"/>
          <w:trHeight w:val="255"/>
        </w:trPr>
        <w:tc>
          <w:tcPr>
            <w:tcW w:w="14957" w:type="dxa"/>
            <w:gridSpan w:val="9"/>
            <w:tcBorders>
              <w:top w:val="nil"/>
              <w:left w:val="nil"/>
              <w:bottom w:val="nil"/>
              <w:right w:val="nil"/>
            </w:tcBorders>
            <w:shd w:val="clear" w:color="000000" w:fill="FFFFFF"/>
            <w:noWrap/>
            <w:vAlign w:val="bottom"/>
            <w:hideMark/>
          </w:tcPr>
          <w:p w14:paraId="5C397560" w14:textId="77777777" w:rsidR="00575026" w:rsidRPr="00E07FF7" w:rsidRDefault="00575026" w:rsidP="00B40B7A">
            <w:pPr>
              <w:jc w:val="center"/>
              <w:rPr>
                <w:rFonts w:ascii="Calibri" w:hAnsi="Calibri" w:cs="Calibri"/>
                <w:b/>
                <w:bCs/>
                <w:sz w:val="22"/>
                <w:szCs w:val="22"/>
              </w:rPr>
            </w:pPr>
          </w:p>
        </w:tc>
      </w:tr>
      <w:tr w:rsidR="00163342" w:rsidRPr="00771D82" w14:paraId="649E9056" w14:textId="77777777" w:rsidTr="00484F49">
        <w:tblPrEx>
          <w:tblLook w:val="04A0" w:firstRow="1" w:lastRow="0" w:firstColumn="1" w:lastColumn="0" w:noHBand="0" w:noVBand="1"/>
        </w:tblPrEx>
        <w:trPr>
          <w:gridBefore w:val="1"/>
          <w:wBefore w:w="93" w:type="dxa"/>
          <w:trHeight w:val="255"/>
        </w:trPr>
        <w:tc>
          <w:tcPr>
            <w:tcW w:w="9855" w:type="dxa"/>
            <w:gridSpan w:val="6"/>
            <w:tcBorders>
              <w:top w:val="nil"/>
              <w:left w:val="nil"/>
              <w:bottom w:val="nil"/>
              <w:right w:val="nil"/>
            </w:tcBorders>
            <w:shd w:val="clear" w:color="000000" w:fill="FFFFFF"/>
            <w:noWrap/>
            <w:vAlign w:val="bottom"/>
            <w:hideMark/>
          </w:tcPr>
          <w:p w14:paraId="1E6A478B" w14:textId="77777777" w:rsidR="00DE1B7E" w:rsidRPr="004E1158" w:rsidRDefault="00DE1B7E" w:rsidP="00DE1B7E">
            <w:pPr>
              <w:pStyle w:val="BodyText3"/>
              <w:rPr>
                <w:rFonts w:ascii="Calibri" w:hAnsi="Calibri" w:cs="Calibri"/>
                <w:color w:val="auto"/>
                <w:szCs w:val="32"/>
                <w:lang w:val="ru-RU"/>
              </w:rPr>
            </w:pPr>
            <w:proofErr w:type="spellStart"/>
            <w:r w:rsidRPr="004E1158">
              <w:rPr>
                <w:rFonts w:ascii="Calibri" w:hAnsi="Calibri" w:cs="Calibri"/>
                <w:color w:val="auto"/>
                <w:szCs w:val="32"/>
              </w:rPr>
              <w:t>Отчет</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за</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паричните</w:t>
            </w:r>
            <w:proofErr w:type="spellEnd"/>
            <w:r w:rsidRPr="004E1158">
              <w:rPr>
                <w:rFonts w:ascii="Calibri" w:hAnsi="Calibri" w:cs="Calibri"/>
                <w:color w:val="auto"/>
                <w:szCs w:val="32"/>
              </w:rPr>
              <w:t xml:space="preserve"> </w:t>
            </w:r>
            <w:proofErr w:type="spellStart"/>
            <w:r w:rsidRPr="004E1158">
              <w:rPr>
                <w:rFonts w:ascii="Calibri" w:hAnsi="Calibri" w:cs="Calibri"/>
                <w:color w:val="auto"/>
                <w:szCs w:val="32"/>
              </w:rPr>
              <w:t>потоци</w:t>
            </w:r>
            <w:proofErr w:type="spellEnd"/>
          </w:p>
          <w:p w14:paraId="6E475EE2" w14:textId="77777777" w:rsidR="001538BC" w:rsidRPr="00771D82" w:rsidRDefault="001538BC" w:rsidP="00DE1B7E">
            <w:pPr>
              <w:pStyle w:val="BodyText3"/>
              <w:rPr>
                <w:rFonts w:ascii="Calibri" w:hAnsi="Calibri" w:cs="Calibri"/>
                <w:b w:val="0"/>
                <w:color w:val="auto"/>
                <w:sz w:val="24"/>
                <w:szCs w:val="24"/>
                <w:lang w:val="ru-RU"/>
              </w:rPr>
            </w:pPr>
            <w:proofErr w:type="spellStart"/>
            <w:r w:rsidRPr="004E1158">
              <w:rPr>
                <w:rFonts w:ascii="Calibri" w:hAnsi="Calibri" w:cs="Calibri"/>
                <w:bCs/>
                <w:szCs w:val="32"/>
              </w:rPr>
              <w:t>к</w:t>
            </w:r>
            <w:r w:rsidRPr="004E1158">
              <w:rPr>
                <w:rFonts w:ascii="Calibri" w:hAnsi="Calibri" w:cs="Calibri"/>
                <w:bCs/>
                <w:szCs w:val="32"/>
                <w:lang w:val="ru-RU"/>
              </w:rPr>
              <w:t>ъм</w:t>
            </w:r>
            <w:proofErr w:type="spellEnd"/>
            <w:r w:rsidRPr="004E1158">
              <w:rPr>
                <w:rFonts w:ascii="Calibri" w:hAnsi="Calibri" w:cs="Calibri"/>
                <w:bCs/>
                <w:szCs w:val="32"/>
                <w:lang w:val="ru-RU"/>
              </w:rPr>
              <w:t xml:space="preserve"> </w:t>
            </w:r>
            <w:r w:rsidR="005B4A2D" w:rsidRPr="00700980">
              <w:rPr>
                <w:rFonts w:ascii="Calibri" w:hAnsi="Calibri" w:cs="Calibri"/>
                <w:szCs w:val="32"/>
              </w:rPr>
              <w:t xml:space="preserve">30 </w:t>
            </w:r>
            <w:proofErr w:type="spellStart"/>
            <w:r w:rsidR="005B4A2D" w:rsidRPr="00700980">
              <w:rPr>
                <w:rFonts w:ascii="Calibri" w:hAnsi="Calibri" w:cs="Calibri"/>
                <w:szCs w:val="32"/>
              </w:rPr>
              <w:t>юни</w:t>
            </w:r>
            <w:proofErr w:type="spellEnd"/>
            <w:r w:rsidR="005B4A2D" w:rsidRPr="00700980">
              <w:rPr>
                <w:rFonts w:ascii="Calibri" w:hAnsi="Calibri" w:cs="Calibri"/>
                <w:szCs w:val="32"/>
              </w:rPr>
              <w:t xml:space="preserve"> 2024г.</w:t>
            </w:r>
          </w:p>
          <w:tbl>
            <w:tblPr>
              <w:tblpPr w:leftFromText="180" w:rightFromText="180" w:vertAnchor="text" w:horzAnchor="margin" w:tblpXSpec="center" w:tblpY="286"/>
              <w:tblW w:w="9639" w:type="dxa"/>
              <w:tblLook w:val="0000" w:firstRow="0" w:lastRow="0" w:firstColumn="0" w:lastColumn="0" w:noHBand="0" w:noVBand="0"/>
            </w:tblPr>
            <w:tblGrid>
              <w:gridCol w:w="5575"/>
              <w:gridCol w:w="1428"/>
              <w:gridCol w:w="1318"/>
              <w:gridCol w:w="1318"/>
            </w:tblGrid>
            <w:tr w:rsidR="00DE1B7E" w:rsidRPr="00771D82" w14:paraId="6F607FD9" w14:textId="77777777" w:rsidTr="00CB7A59">
              <w:trPr>
                <w:trHeight w:val="274"/>
              </w:trPr>
              <w:tc>
                <w:tcPr>
                  <w:tcW w:w="5575" w:type="dxa"/>
                  <w:shd w:val="clear" w:color="auto" w:fill="FFFFFF"/>
                </w:tcPr>
                <w:p w14:paraId="430FF791" w14:textId="77777777" w:rsidR="00DE1B7E" w:rsidRPr="00771D82" w:rsidRDefault="00DE1B7E" w:rsidP="00DE1B7E">
                  <w:pPr>
                    <w:autoSpaceDE w:val="0"/>
                    <w:autoSpaceDN w:val="0"/>
                    <w:adjustRightInd w:val="0"/>
                    <w:rPr>
                      <w:rFonts w:ascii="Calibri" w:hAnsi="Calibri" w:cs="Calibri"/>
                      <w:lang w:val="ru-RU"/>
                    </w:rPr>
                  </w:pPr>
                </w:p>
              </w:tc>
              <w:tc>
                <w:tcPr>
                  <w:tcW w:w="1428" w:type="dxa"/>
                  <w:shd w:val="clear" w:color="auto" w:fill="FFFFFF"/>
                </w:tcPr>
                <w:p w14:paraId="56994C11" w14:textId="77777777" w:rsidR="00DE1B7E" w:rsidRPr="00771D82" w:rsidRDefault="00DE1B7E" w:rsidP="00DE1B7E">
                  <w:pPr>
                    <w:autoSpaceDE w:val="0"/>
                    <w:autoSpaceDN w:val="0"/>
                    <w:adjustRightInd w:val="0"/>
                    <w:jc w:val="center"/>
                    <w:rPr>
                      <w:rFonts w:ascii="Calibri" w:hAnsi="Calibri" w:cs="Calibri"/>
                      <w:b/>
                      <w:bCs/>
                    </w:rPr>
                  </w:pPr>
                  <w:proofErr w:type="spellStart"/>
                  <w:r w:rsidRPr="00771D82">
                    <w:rPr>
                      <w:rFonts w:ascii="Calibri" w:hAnsi="Calibri" w:cs="Calibri"/>
                      <w:b/>
                      <w:bCs/>
                    </w:rPr>
                    <w:t>Пояснения</w:t>
                  </w:r>
                  <w:proofErr w:type="spellEnd"/>
                </w:p>
              </w:tc>
              <w:tc>
                <w:tcPr>
                  <w:tcW w:w="1318" w:type="dxa"/>
                  <w:shd w:val="clear" w:color="auto" w:fill="FFFFFF"/>
                </w:tcPr>
                <w:p w14:paraId="52081293" w14:textId="77777777" w:rsidR="00DE1B7E" w:rsidRPr="00771D82" w:rsidRDefault="008D0E22" w:rsidP="00D227A9">
                  <w:pPr>
                    <w:autoSpaceDE w:val="0"/>
                    <w:autoSpaceDN w:val="0"/>
                    <w:adjustRightInd w:val="0"/>
                    <w:jc w:val="right"/>
                    <w:rPr>
                      <w:rFonts w:ascii="Calibri" w:hAnsi="Calibri" w:cs="Calibri"/>
                      <w:b/>
                      <w:bCs/>
                      <w:lang w:val="bg-BG"/>
                    </w:rPr>
                  </w:pPr>
                  <w:r w:rsidRPr="00771D82">
                    <w:rPr>
                      <w:rFonts w:ascii="Calibri" w:hAnsi="Calibri" w:cs="Calibri"/>
                      <w:b/>
                      <w:bCs/>
                      <w:lang w:val="bg-BG"/>
                    </w:rPr>
                    <w:t>3</w:t>
                  </w:r>
                  <w:r w:rsidR="00D227A9">
                    <w:rPr>
                      <w:rFonts w:ascii="Calibri" w:hAnsi="Calibri" w:cs="Calibri"/>
                      <w:b/>
                      <w:bCs/>
                    </w:rPr>
                    <w:t>0</w:t>
                  </w:r>
                  <w:r w:rsidRPr="00771D82">
                    <w:rPr>
                      <w:rFonts w:ascii="Calibri" w:hAnsi="Calibri" w:cs="Calibri"/>
                      <w:b/>
                      <w:bCs/>
                      <w:lang w:val="bg-BG"/>
                    </w:rPr>
                    <w:t>.0</w:t>
                  </w:r>
                  <w:r w:rsidR="00D227A9">
                    <w:rPr>
                      <w:rFonts w:ascii="Calibri" w:hAnsi="Calibri" w:cs="Calibri"/>
                      <w:b/>
                      <w:bCs/>
                    </w:rPr>
                    <w:t>6</w:t>
                  </w:r>
                  <w:r w:rsidRPr="00771D82">
                    <w:rPr>
                      <w:rFonts w:ascii="Calibri" w:hAnsi="Calibri" w:cs="Calibri"/>
                      <w:b/>
                      <w:bCs/>
                      <w:lang w:val="bg-BG"/>
                    </w:rPr>
                    <w:t>.</w:t>
                  </w:r>
                  <w:r w:rsidR="00DE1B7E" w:rsidRPr="00771D82">
                    <w:rPr>
                      <w:rFonts w:ascii="Calibri" w:hAnsi="Calibri" w:cs="Calibri"/>
                      <w:b/>
                      <w:bCs/>
                    </w:rPr>
                    <w:t>20</w:t>
                  </w:r>
                  <w:r w:rsidR="00A04C2A" w:rsidRPr="00771D82">
                    <w:rPr>
                      <w:rFonts w:ascii="Calibri" w:hAnsi="Calibri" w:cs="Calibri"/>
                      <w:b/>
                      <w:bCs/>
                      <w:lang w:val="bg-BG"/>
                    </w:rPr>
                    <w:t>2</w:t>
                  </w:r>
                  <w:r w:rsidR="008004C8" w:rsidRPr="00771D82">
                    <w:rPr>
                      <w:rFonts w:ascii="Calibri" w:hAnsi="Calibri" w:cs="Calibri"/>
                      <w:b/>
                      <w:bCs/>
                      <w:lang w:val="bg-BG"/>
                    </w:rPr>
                    <w:t>4</w:t>
                  </w:r>
                </w:p>
              </w:tc>
              <w:tc>
                <w:tcPr>
                  <w:tcW w:w="1318" w:type="dxa"/>
                  <w:shd w:val="clear" w:color="auto" w:fill="FFFFFF"/>
                </w:tcPr>
                <w:p w14:paraId="1ABD688C" w14:textId="77777777" w:rsidR="00DE1B7E" w:rsidRPr="00771D82" w:rsidRDefault="008D0E22" w:rsidP="00D227A9">
                  <w:pPr>
                    <w:autoSpaceDE w:val="0"/>
                    <w:autoSpaceDN w:val="0"/>
                    <w:adjustRightInd w:val="0"/>
                    <w:jc w:val="right"/>
                    <w:rPr>
                      <w:rFonts w:ascii="Calibri" w:hAnsi="Calibri" w:cs="Calibri"/>
                      <w:b/>
                      <w:bCs/>
                      <w:lang w:val="bg-BG"/>
                    </w:rPr>
                  </w:pPr>
                  <w:r w:rsidRPr="00771D82">
                    <w:rPr>
                      <w:rFonts w:ascii="Calibri" w:hAnsi="Calibri" w:cs="Calibri"/>
                      <w:b/>
                      <w:bCs/>
                      <w:lang w:val="bg-BG"/>
                    </w:rPr>
                    <w:t>3</w:t>
                  </w:r>
                  <w:r w:rsidR="00D227A9">
                    <w:rPr>
                      <w:rFonts w:ascii="Calibri" w:hAnsi="Calibri" w:cs="Calibri"/>
                      <w:b/>
                      <w:bCs/>
                    </w:rPr>
                    <w:t>0</w:t>
                  </w:r>
                  <w:r w:rsidRPr="00771D82">
                    <w:rPr>
                      <w:rFonts w:ascii="Calibri" w:hAnsi="Calibri" w:cs="Calibri"/>
                      <w:b/>
                      <w:bCs/>
                      <w:lang w:val="bg-BG"/>
                    </w:rPr>
                    <w:t>.</w:t>
                  </w:r>
                  <w:r w:rsidR="00B628F9" w:rsidRPr="00771D82">
                    <w:rPr>
                      <w:rFonts w:ascii="Calibri" w:hAnsi="Calibri" w:cs="Calibri"/>
                      <w:b/>
                      <w:bCs/>
                      <w:lang w:val="bg-BG"/>
                    </w:rPr>
                    <w:t>0</w:t>
                  </w:r>
                  <w:r w:rsidR="00D227A9">
                    <w:rPr>
                      <w:rFonts w:ascii="Calibri" w:hAnsi="Calibri" w:cs="Calibri"/>
                      <w:b/>
                      <w:bCs/>
                    </w:rPr>
                    <w:t>6</w:t>
                  </w:r>
                  <w:r w:rsidRPr="00771D82">
                    <w:rPr>
                      <w:rFonts w:ascii="Calibri" w:hAnsi="Calibri" w:cs="Calibri"/>
                      <w:b/>
                      <w:bCs/>
                      <w:lang w:val="bg-BG"/>
                    </w:rPr>
                    <w:t>.</w:t>
                  </w:r>
                  <w:r w:rsidR="00DE1B7E" w:rsidRPr="00771D82">
                    <w:rPr>
                      <w:rFonts w:ascii="Calibri" w:hAnsi="Calibri" w:cs="Calibri"/>
                      <w:b/>
                      <w:bCs/>
                    </w:rPr>
                    <w:t>20</w:t>
                  </w:r>
                  <w:r w:rsidR="00AE00A9" w:rsidRPr="00771D82">
                    <w:rPr>
                      <w:rFonts w:ascii="Calibri" w:hAnsi="Calibri" w:cs="Calibri"/>
                      <w:b/>
                      <w:bCs/>
                      <w:lang w:val="bg-BG"/>
                    </w:rPr>
                    <w:t>2</w:t>
                  </w:r>
                  <w:r w:rsidR="008004C8" w:rsidRPr="00771D82">
                    <w:rPr>
                      <w:rFonts w:ascii="Calibri" w:hAnsi="Calibri" w:cs="Calibri"/>
                      <w:b/>
                      <w:bCs/>
                      <w:lang w:val="bg-BG"/>
                    </w:rPr>
                    <w:t>3</w:t>
                  </w:r>
                </w:p>
              </w:tc>
            </w:tr>
            <w:tr w:rsidR="00DE1B7E" w:rsidRPr="00771D82" w14:paraId="030C2BF2" w14:textId="77777777" w:rsidTr="00CB7A59">
              <w:trPr>
                <w:trHeight w:val="274"/>
              </w:trPr>
              <w:tc>
                <w:tcPr>
                  <w:tcW w:w="5575" w:type="dxa"/>
                  <w:shd w:val="clear" w:color="auto" w:fill="FFFFFF"/>
                </w:tcPr>
                <w:p w14:paraId="6415A27D" w14:textId="77777777" w:rsidR="00DE1B7E" w:rsidRPr="00771D82" w:rsidRDefault="00DE1B7E" w:rsidP="00DE1B7E">
                  <w:pPr>
                    <w:autoSpaceDE w:val="0"/>
                    <w:autoSpaceDN w:val="0"/>
                    <w:adjustRightInd w:val="0"/>
                    <w:rPr>
                      <w:rFonts w:ascii="Calibri" w:hAnsi="Calibri" w:cs="Calibri"/>
                    </w:rPr>
                  </w:pPr>
                </w:p>
              </w:tc>
              <w:tc>
                <w:tcPr>
                  <w:tcW w:w="1428" w:type="dxa"/>
                  <w:shd w:val="clear" w:color="auto" w:fill="FFFFFF"/>
                </w:tcPr>
                <w:p w14:paraId="2D077C97" w14:textId="77777777" w:rsidR="00DE1B7E" w:rsidRPr="00771D82" w:rsidRDefault="00DE1B7E" w:rsidP="00DE1B7E">
                  <w:pPr>
                    <w:autoSpaceDE w:val="0"/>
                    <w:autoSpaceDN w:val="0"/>
                    <w:adjustRightInd w:val="0"/>
                    <w:jc w:val="center"/>
                    <w:rPr>
                      <w:rFonts w:ascii="Calibri" w:hAnsi="Calibri" w:cs="Calibri"/>
                      <w:b/>
                      <w:bCs/>
                    </w:rPr>
                  </w:pPr>
                </w:p>
              </w:tc>
              <w:tc>
                <w:tcPr>
                  <w:tcW w:w="1318" w:type="dxa"/>
                  <w:shd w:val="clear" w:color="auto" w:fill="FFFFFF"/>
                </w:tcPr>
                <w:p w14:paraId="134364E8" w14:textId="77777777" w:rsidR="00DE1B7E" w:rsidRPr="00771D82" w:rsidRDefault="00DE1B7E" w:rsidP="00DE1B7E">
                  <w:pPr>
                    <w:autoSpaceDE w:val="0"/>
                    <w:autoSpaceDN w:val="0"/>
                    <w:adjustRightInd w:val="0"/>
                    <w:jc w:val="right"/>
                    <w:rPr>
                      <w:rFonts w:ascii="Calibri" w:hAnsi="Calibri" w:cs="Calibri"/>
                      <w:b/>
                      <w:bCs/>
                    </w:rPr>
                  </w:pPr>
                  <w:r w:rsidRPr="00771D82">
                    <w:rPr>
                      <w:rFonts w:ascii="Calibri" w:hAnsi="Calibri" w:cs="Calibri"/>
                      <w:b/>
                      <w:bCs/>
                    </w:rPr>
                    <w:t xml:space="preserve">’000 </w:t>
                  </w:r>
                  <w:proofErr w:type="spellStart"/>
                  <w:r w:rsidRPr="00771D82">
                    <w:rPr>
                      <w:rFonts w:ascii="Calibri" w:hAnsi="Calibri" w:cs="Calibri"/>
                      <w:b/>
                      <w:bCs/>
                    </w:rPr>
                    <w:t>лв</w:t>
                  </w:r>
                  <w:proofErr w:type="spellEnd"/>
                  <w:r w:rsidRPr="00771D82">
                    <w:rPr>
                      <w:rFonts w:ascii="Calibri" w:hAnsi="Calibri" w:cs="Calibri"/>
                      <w:b/>
                      <w:bCs/>
                    </w:rPr>
                    <w:t>.</w:t>
                  </w:r>
                </w:p>
              </w:tc>
              <w:tc>
                <w:tcPr>
                  <w:tcW w:w="1318" w:type="dxa"/>
                  <w:shd w:val="clear" w:color="auto" w:fill="FFFFFF"/>
                </w:tcPr>
                <w:p w14:paraId="1B82C6AA" w14:textId="77777777" w:rsidR="00DE1B7E" w:rsidRPr="00771D82" w:rsidRDefault="00DE1B7E" w:rsidP="00DE1B7E">
                  <w:pPr>
                    <w:autoSpaceDE w:val="0"/>
                    <w:autoSpaceDN w:val="0"/>
                    <w:adjustRightInd w:val="0"/>
                    <w:jc w:val="right"/>
                    <w:rPr>
                      <w:rFonts w:ascii="Calibri" w:hAnsi="Calibri" w:cs="Calibri"/>
                      <w:b/>
                      <w:bCs/>
                    </w:rPr>
                  </w:pPr>
                  <w:r w:rsidRPr="00771D82">
                    <w:rPr>
                      <w:rFonts w:ascii="Calibri" w:hAnsi="Calibri" w:cs="Calibri"/>
                      <w:b/>
                      <w:bCs/>
                    </w:rPr>
                    <w:t xml:space="preserve">’000 </w:t>
                  </w:r>
                  <w:proofErr w:type="spellStart"/>
                  <w:r w:rsidRPr="00771D82">
                    <w:rPr>
                      <w:rFonts w:ascii="Calibri" w:hAnsi="Calibri" w:cs="Calibri"/>
                      <w:b/>
                      <w:bCs/>
                    </w:rPr>
                    <w:t>лв</w:t>
                  </w:r>
                  <w:proofErr w:type="spellEnd"/>
                  <w:r w:rsidRPr="00771D82">
                    <w:rPr>
                      <w:rFonts w:ascii="Calibri" w:hAnsi="Calibri" w:cs="Calibri"/>
                      <w:b/>
                      <w:bCs/>
                    </w:rPr>
                    <w:t>.</w:t>
                  </w:r>
                </w:p>
              </w:tc>
            </w:tr>
            <w:tr w:rsidR="00DE1B7E" w:rsidRPr="00771D82" w14:paraId="14149F03" w14:textId="77777777" w:rsidTr="00CB7A59">
              <w:trPr>
                <w:trHeight w:val="274"/>
              </w:trPr>
              <w:tc>
                <w:tcPr>
                  <w:tcW w:w="5575" w:type="dxa"/>
                </w:tcPr>
                <w:p w14:paraId="04FEA1A2" w14:textId="77777777" w:rsidR="00DE1B7E" w:rsidRPr="00771D82" w:rsidRDefault="00DE1B7E" w:rsidP="00DE1B7E">
                  <w:pPr>
                    <w:pStyle w:val="BodyText2"/>
                    <w:rPr>
                      <w:rFonts w:ascii="Calibri" w:hAnsi="Calibri" w:cs="Calibri"/>
                      <w:szCs w:val="24"/>
                      <w:lang w:val="bg-BG"/>
                    </w:rPr>
                  </w:pPr>
                  <w:r w:rsidRPr="00771D82">
                    <w:rPr>
                      <w:rFonts w:ascii="Calibri" w:hAnsi="Calibri" w:cs="Calibri"/>
                      <w:szCs w:val="24"/>
                      <w:lang w:val="bg-BG"/>
                    </w:rPr>
                    <w:t>Оперативна дейност</w:t>
                  </w:r>
                </w:p>
              </w:tc>
              <w:tc>
                <w:tcPr>
                  <w:tcW w:w="1428" w:type="dxa"/>
                </w:tcPr>
                <w:p w14:paraId="378B789B" w14:textId="77777777" w:rsidR="00DE1B7E" w:rsidRPr="00771D82" w:rsidRDefault="00DE1B7E" w:rsidP="00DE1B7E">
                  <w:pPr>
                    <w:pStyle w:val="BodyText2"/>
                    <w:jc w:val="center"/>
                    <w:rPr>
                      <w:rFonts w:ascii="Calibri" w:hAnsi="Calibri" w:cs="Calibri"/>
                      <w:szCs w:val="24"/>
                      <w:lang w:val="bg-BG"/>
                    </w:rPr>
                  </w:pPr>
                </w:p>
              </w:tc>
              <w:tc>
                <w:tcPr>
                  <w:tcW w:w="1318" w:type="dxa"/>
                </w:tcPr>
                <w:p w14:paraId="7C9E97FB" w14:textId="77777777" w:rsidR="00DE1B7E" w:rsidRPr="00771D82" w:rsidRDefault="00DE1B7E" w:rsidP="00DE1B7E">
                  <w:pPr>
                    <w:pStyle w:val="BodyText2"/>
                    <w:rPr>
                      <w:rFonts w:ascii="Calibri" w:hAnsi="Calibri" w:cs="Calibri"/>
                      <w:szCs w:val="24"/>
                      <w:lang w:val="bg-BG"/>
                    </w:rPr>
                  </w:pPr>
                </w:p>
              </w:tc>
              <w:tc>
                <w:tcPr>
                  <w:tcW w:w="1318" w:type="dxa"/>
                </w:tcPr>
                <w:p w14:paraId="6B396640" w14:textId="77777777" w:rsidR="00DE1B7E" w:rsidRPr="00771D82" w:rsidRDefault="00DE1B7E" w:rsidP="00DE1B7E">
                  <w:pPr>
                    <w:pStyle w:val="BodyText2"/>
                    <w:rPr>
                      <w:rFonts w:ascii="Calibri" w:hAnsi="Calibri" w:cs="Calibri"/>
                      <w:szCs w:val="24"/>
                      <w:lang w:val="bg-BG"/>
                    </w:rPr>
                  </w:pPr>
                </w:p>
              </w:tc>
            </w:tr>
            <w:tr w:rsidR="005C0582" w:rsidRPr="00771D82" w14:paraId="3B18C5E4" w14:textId="77777777" w:rsidTr="00CB7A59">
              <w:trPr>
                <w:trHeight w:val="289"/>
              </w:trPr>
              <w:tc>
                <w:tcPr>
                  <w:tcW w:w="5575" w:type="dxa"/>
                </w:tcPr>
                <w:p w14:paraId="7624F002" w14:textId="77777777" w:rsidR="005C0582" w:rsidRPr="00771D82" w:rsidRDefault="005C0582" w:rsidP="005C0582">
                  <w:pPr>
                    <w:autoSpaceDE w:val="0"/>
                    <w:autoSpaceDN w:val="0"/>
                    <w:adjustRightInd w:val="0"/>
                    <w:rPr>
                      <w:rFonts w:ascii="Calibri" w:hAnsi="Calibri" w:cs="Calibri"/>
                    </w:rPr>
                  </w:pPr>
                  <w:proofErr w:type="spellStart"/>
                  <w:r w:rsidRPr="00771D82">
                    <w:rPr>
                      <w:rFonts w:ascii="Calibri" w:hAnsi="Calibri" w:cs="Calibri"/>
                    </w:rPr>
                    <w:t>Постъпления</w:t>
                  </w:r>
                  <w:proofErr w:type="spellEnd"/>
                  <w:r w:rsidRPr="00771D82">
                    <w:rPr>
                      <w:rFonts w:ascii="Calibri" w:hAnsi="Calibri" w:cs="Calibri"/>
                    </w:rPr>
                    <w:t xml:space="preserve"> </w:t>
                  </w:r>
                  <w:proofErr w:type="spellStart"/>
                  <w:r w:rsidRPr="00771D82">
                    <w:rPr>
                      <w:rFonts w:ascii="Calibri" w:hAnsi="Calibri" w:cs="Calibri"/>
                    </w:rPr>
                    <w:t>от</w:t>
                  </w:r>
                  <w:proofErr w:type="spellEnd"/>
                  <w:r w:rsidRPr="00771D82">
                    <w:rPr>
                      <w:rFonts w:ascii="Calibri" w:hAnsi="Calibri" w:cs="Calibri"/>
                    </w:rPr>
                    <w:t xml:space="preserve"> </w:t>
                  </w:r>
                  <w:proofErr w:type="spellStart"/>
                  <w:r w:rsidRPr="00771D82">
                    <w:rPr>
                      <w:rFonts w:ascii="Calibri" w:hAnsi="Calibri" w:cs="Calibri"/>
                    </w:rPr>
                    <w:t>търговски</w:t>
                  </w:r>
                  <w:proofErr w:type="spellEnd"/>
                  <w:r w:rsidRPr="00771D82">
                    <w:rPr>
                      <w:rFonts w:ascii="Calibri" w:hAnsi="Calibri" w:cs="Calibri"/>
                    </w:rPr>
                    <w:t xml:space="preserve"> </w:t>
                  </w:r>
                  <w:proofErr w:type="spellStart"/>
                  <w:r w:rsidRPr="00771D82">
                    <w:rPr>
                      <w:rFonts w:ascii="Calibri" w:hAnsi="Calibri" w:cs="Calibri"/>
                    </w:rPr>
                    <w:t>контрагенти</w:t>
                  </w:r>
                  <w:proofErr w:type="spellEnd"/>
                </w:p>
              </w:tc>
              <w:tc>
                <w:tcPr>
                  <w:tcW w:w="1428" w:type="dxa"/>
                </w:tcPr>
                <w:p w14:paraId="0218663B" w14:textId="77777777" w:rsidR="005C0582" w:rsidRPr="00771D82" w:rsidRDefault="005C0582" w:rsidP="005C0582">
                  <w:pPr>
                    <w:autoSpaceDE w:val="0"/>
                    <w:autoSpaceDN w:val="0"/>
                    <w:adjustRightInd w:val="0"/>
                    <w:jc w:val="center"/>
                    <w:rPr>
                      <w:rFonts w:ascii="Calibri" w:hAnsi="Calibri" w:cs="Calibri"/>
                    </w:rPr>
                  </w:pPr>
                </w:p>
              </w:tc>
              <w:tc>
                <w:tcPr>
                  <w:tcW w:w="1318" w:type="dxa"/>
                  <w:vAlign w:val="bottom"/>
                </w:tcPr>
                <w:p w14:paraId="7D168F51" w14:textId="77777777" w:rsidR="005C0582" w:rsidRPr="00771D82" w:rsidRDefault="00E349DD" w:rsidP="005C0582">
                  <w:pPr>
                    <w:autoSpaceDE w:val="0"/>
                    <w:autoSpaceDN w:val="0"/>
                    <w:adjustRightInd w:val="0"/>
                    <w:jc w:val="right"/>
                    <w:rPr>
                      <w:rFonts w:ascii="Calibri" w:hAnsi="Calibri" w:cs="Calibri"/>
                    </w:rPr>
                  </w:pPr>
                  <w:r>
                    <w:rPr>
                      <w:rFonts w:ascii="Calibri" w:hAnsi="Calibri" w:cs="Calibri"/>
                      <w:lang w:val="bg-BG"/>
                    </w:rPr>
                    <w:t>7</w:t>
                  </w:r>
                  <w:r w:rsidR="003F3BA0" w:rsidRPr="00771D82">
                    <w:rPr>
                      <w:rFonts w:ascii="Calibri" w:hAnsi="Calibri" w:cs="Calibri"/>
                    </w:rPr>
                    <w:t>1</w:t>
                  </w:r>
                </w:p>
              </w:tc>
              <w:tc>
                <w:tcPr>
                  <w:tcW w:w="1318" w:type="dxa"/>
                  <w:vAlign w:val="bottom"/>
                </w:tcPr>
                <w:p w14:paraId="658504DF" w14:textId="77777777" w:rsidR="005C0582" w:rsidRPr="00771D82" w:rsidRDefault="000048F8" w:rsidP="005C0582">
                  <w:pPr>
                    <w:autoSpaceDE w:val="0"/>
                    <w:autoSpaceDN w:val="0"/>
                    <w:adjustRightInd w:val="0"/>
                    <w:jc w:val="right"/>
                    <w:rPr>
                      <w:rFonts w:ascii="Calibri" w:hAnsi="Calibri" w:cs="Calibri"/>
                      <w:lang w:val="bg-BG"/>
                    </w:rPr>
                  </w:pPr>
                  <w:r>
                    <w:rPr>
                      <w:rFonts w:ascii="Calibri" w:hAnsi="Calibri" w:cs="Calibri"/>
                      <w:lang w:val="bg-BG"/>
                    </w:rPr>
                    <w:t>103</w:t>
                  </w:r>
                </w:p>
              </w:tc>
            </w:tr>
            <w:tr w:rsidR="005C0582" w:rsidRPr="00771D82" w14:paraId="6EACA88B" w14:textId="77777777" w:rsidTr="00CB7A59">
              <w:trPr>
                <w:trHeight w:val="289"/>
              </w:trPr>
              <w:tc>
                <w:tcPr>
                  <w:tcW w:w="5575" w:type="dxa"/>
                </w:tcPr>
                <w:p w14:paraId="406C7E5D" w14:textId="77777777" w:rsidR="005C0582" w:rsidRPr="00771D82" w:rsidRDefault="005C0582" w:rsidP="005C0582">
                  <w:pPr>
                    <w:autoSpaceDE w:val="0"/>
                    <w:autoSpaceDN w:val="0"/>
                    <w:adjustRightInd w:val="0"/>
                    <w:rPr>
                      <w:rFonts w:ascii="Calibri" w:hAnsi="Calibri" w:cs="Calibri"/>
                    </w:rPr>
                  </w:pPr>
                  <w:proofErr w:type="spellStart"/>
                  <w:r w:rsidRPr="00771D82">
                    <w:rPr>
                      <w:rFonts w:ascii="Calibri" w:hAnsi="Calibri" w:cs="Calibri"/>
                    </w:rPr>
                    <w:t>Плащания</w:t>
                  </w:r>
                  <w:proofErr w:type="spellEnd"/>
                  <w:r w:rsidRPr="00771D82">
                    <w:rPr>
                      <w:rFonts w:ascii="Calibri" w:hAnsi="Calibri" w:cs="Calibri"/>
                    </w:rPr>
                    <w:t xml:space="preserve"> </w:t>
                  </w:r>
                  <w:proofErr w:type="spellStart"/>
                  <w:r w:rsidRPr="00771D82">
                    <w:rPr>
                      <w:rFonts w:ascii="Calibri" w:hAnsi="Calibri" w:cs="Calibri"/>
                    </w:rPr>
                    <w:t>към</w:t>
                  </w:r>
                  <w:proofErr w:type="spellEnd"/>
                  <w:r w:rsidRPr="00771D82">
                    <w:rPr>
                      <w:rFonts w:ascii="Calibri" w:hAnsi="Calibri" w:cs="Calibri"/>
                    </w:rPr>
                    <w:t xml:space="preserve"> </w:t>
                  </w:r>
                  <w:proofErr w:type="spellStart"/>
                  <w:r w:rsidRPr="00771D82">
                    <w:rPr>
                      <w:rFonts w:ascii="Calibri" w:hAnsi="Calibri" w:cs="Calibri"/>
                    </w:rPr>
                    <w:t>търговски</w:t>
                  </w:r>
                  <w:proofErr w:type="spellEnd"/>
                  <w:r w:rsidRPr="00771D82">
                    <w:rPr>
                      <w:rFonts w:ascii="Calibri" w:hAnsi="Calibri" w:cs="Calibri"/>
                    </w:rPr>
                    <w:t xml:space="preserve"> </w:t>
                  </w:r>
                  <w:proofErr w:type="spellStart"/>
                  <w:r w:rsidRPr="00771D82">
                    <w:rPr>
                      <w:rFonts w:ascii="Calibri" w:hAnsi="Calibri" w:cs="Calibri"/>
                    </w:rPr>
                    <w:t>контрагенти</w:t>
                  </w:r>
                  <w:proofErr w:type="spellEnd"/>
                </w:p>
              </w:tc>
              <w:tc>
                <w:tcPr>
                  <w:tcW w:w="1428" w:type="dxa"/>
                </w:tcPr>
                <w:p w14:paraId="1D389B04" w14:textId="77777777" w:rsidR="005C0582" w:rsidRPr="00771D82" w:rsidRDefault="005C0582" w:rsidP="005C0582">
                  <w:pPr>
                    <w:autoSpaceDE w:val="0"/>
                    <w:autoSpaceDN w:val="0"/>
                    <w:adjustRightInd w:val="0"/>
                    <w:jc w:val="center"/>
                    <w:rPr>
                      <w:rFonts w:ascii="Calibri" w:hAnsi="Calibri" w:cs="Calibri"/>
                    </w:rPr>
                  </w:pPr>
                </w:p>
              </w:tc>
              <w:tc>
                <w:tcPr>
                  <w:tcW w:w="1318" w:type="dxa"/>
                  <w:vAlign w:val="bottom"/>
                </w:tcPr>
                <w:p w14:paraId="1F9FAB24" w14:textId="77777777" w:rsidR="005C0582" w:rsidRPr="00771D82" w:rsidRDefault="005C0582" w:rsidP="00E349DD">
                  <w:pPr>
                    <w:autoSpaceDE w:val="0"/>
                    <w:autoSpaceDN w:val="0"/>
                    <w:adjustRightInd w:val="0"/>
                    <w:jc w:val="right"/>
                    <w:rPr>
                      <w:rFonts w:ascii="Calibri" w:hAnsi="Calibri" w:cs="Calibri"/>
                      <w:lang w:val="bg-BG"/>
                    </w:rPr>
                  </w:pPr>
                  <w:r w:rsidRPr="00771D82">
                    <w:rPr>
                      <w:rFonts w:ascii="Calibri" w:hAnsi="Calibri" w:cs="Calibri"/>
                      <w:lang w:val="bg-BG"/>
                    </w:rPr>
                    <w:t>(</w:t>
                  </w:r>
                  <w:r w:rsidR="00E349DD">
                    <w:rPr>
                      <w:rFonts w:ascii="Calibri" w:hAnsi="Calibri" w:cs="Calibri"/>
                      <w:lang w:val="bg-BG"/>
                    </w:rPr>
                    <w:t>36</w:t>
                  </w:r>
                  <w:r w:rsidRPr="00771D82">
                    <w:rPr>
                      <w:rFonts w:ascii="Calibri" w:hAnsi="Calibri" w:cs="Calibri"/>
                      <w:lang w:val="bg-BG"/>
                    </w:rPr>
                    <w:t>)</w:t>
                  </w:r>
                </w:p>
              </w:tc>
              <w:tc>
                <w:tcPr>
                  <w:tcW w:w="1318" w:type="dxa"/>
                  <w:vAlign w:val="bottom"/>
                </w:tcPr>
                <w:p w14:paraId="4B7550E1" w14:textId="77777777" w:rsidR="005C0582" w:rsidRPr="00771D82" w:rsidRDefault="005C0582" w:rsidP="000048F8">
                  <w:pPr>
                    <w:autoSpaceDE w:val="0"/>
                    <w:autoSpaceDN w:val="0"/>
                    <w:adjustRightInd w:val="0"/>
                    <w:jc w:val="right"/>
                    <w:rPr>
                      <w:rFonts w:ascii="Calibri" w:hAnsi="Calibri" w:cs="Calibri"/>
                      <w:lang w:val="bg-BG"/>
                    </w:rPr>
                  </w:pPr>
                  <w:r w:rsidRPr="00771D82">
                    <w:rPr>
                      <w:rFonts w:ascii="Calibri" w:hAnsi="Calibri" w:cs="Calibri"/>
                      <w:lang w:val="bg-BG"/>
                    </w:rPr>
                    <w:t>(</w:t>
                  </w:r>
                  <w:r w:rsidR="000048F8">
                    <w:rPr>
                      <w:rFonts w:ascii="Calibri" w:hAnsi="Calibri" w:cs="Calibri"/>
                      <w:lang w:val="bg-BG"/>
                    </w:rPr>
                    <w:t>19</w:t>
                  </w:r>
                  <w:r w:rsidRPr="00771D82">
                    <w:rPr>
                      <w:rFonts w:ascii="Calibri" w:hAnsi="Calibri" w:cs="Calibri"/>
                      <w:lang w:val="bg-BG"/>
                    </w:rPr>
                    <w:t>)</w:t>
                  </w:r>
                </w:p>
              </w:tc>
            </w:tr>
            <w:tr w:rsidR="005C0582" w:rsidRPr="00771D82" w14:paraId="3F27436A" w14:textId="77777777" w:rsidTr="00CB7A59">
              <w:trPr>
                <w:trHeight w:val="289"/>
              </w:trPr>
              <w:tc>
                <w:tcPr>
                  <w:tcW w:w="5575" w:type="dxa"/>
                </w:tcPr>
                <w:p w14:paraId="70CAD068" w14:textId="77777777" w:rsidR="005C0582" w:rsidRPr="00771D82" w:rsidRDefault="005C0582" w:rsidP="005C0582">
                  <w:pPr>
                    <w:autoSpaceDE w:val="0"/>
                    <w:autoSpaceDN w:val="0"/>
                    <w:adjustRightInd w:val="0"/>
                    <w:rPr>
                      <w:rFonts w:ascii="Calibri" w:hAnsi="Calibri" w:cs="Calibri"/>
                      <w:lang w:val="ru-RU"/>
                    </w:rPr>
                  </w:pPr>
                  <w:proofErr w:type="spellStart"/>
                  <w:r w:rsidRPr="00771D82">
                    <w:rPr>
                      <w:rFonts w:ascii="Calibri" w:hAnsi="Calibri" w:cs="Calibri"/>
                      <w:lang w:val="ru-RU"/>
                    </w:rPr>
                    <w:t>Плащания</w:t>
                  </w:r>
                  <w:proofErr w:type="spellEnd"/>
                  <w:r w:rsidRPr="00771D82">
                    <w:rPr>
                      <w:rFonts w:ascii="Calibri" w:hAnsi="Calibri" w:cs="Calibri"/>
                      <w:lang w:val="ru-RU"/>
                    </w:rPr>
                    <w:t xml:space="preserve"> </w:t>
                  </w:r>
                  <w:proofErr w:type="spellStart"/>
                  <w:r w:rsidRPr="00771D82">
                    <w:rPr>
                      <w:rFonts w:ascii="Calibri" w:hAnsi="Calibri" w:cs="Calibri"/>
                      <w:lang w:val="ru-RU"/>
                    </w:rPr>
                    <w:t>към</w:t>
                  </w:r>
                  <w:proofErr w:type="spellEnd"/>
                  <w:r w:rsidRPr="00771D82">
                    <w:rPr>
                      <w:rFonts w:ascii="Calibri" w:hAnsi="Calibri" w:cs="Calibri"/>
                      <w:lang w:val="ru-RU"/>
                    </w:rPr>
                    <w:t xml:space="preserve"> персонал и </w:t>
                  </w:r>
                  <w:proofErr w:type="spellStart"/>
                  <w:r w:rsidRPr="00771D82">
                    <w:rPr>
                      <w:rFonts w:ascii="Calibri" w:hAnsi="Calibri" w:cs="Calibri"/>
                      <w:lang w:val="ru-RU"/>
                    </w:rPr>
                    <w:t>осигурителни</w:t>
                  </w:r>
                  <w:proofErr w:type="spellEnd"/>
                  <w:r w:rsidRPr="00771D82">
                    <w:rPr>
                      <w:rFonts w:ascii="Calibri" w:hAnsi="Calibri" w:cs="Calibri"/>
                      <w:lang w:val="ru-RU"/>
                    </w:rPr>
                    <w:t xml:space="preserve"> институции</w:t>
                  </w:r>
                </w:p>
              </w:tc>
              <w:tc>
                <w:tcPr>
                  <w:tcW w:w="1428" w:type="dxa"/>
                </w:tcPr>
                <w:p w14:paraId="2FAA25FC" w14:textId="77777777" w:rsidR="005C0582" w:rsidRPr="00771D82" w:rsidRDefault="005C0582" w:rsidP="005C0582">
                  <w:pPr>
                    <w:autoSpaceDE w:val="0"/>
                    <w:autoSpaceDN w:val="0"/>
                    <w:adjustRightInd w:val="0"/>
                    <w:jc w:val="center"/>
                    <w:rPr>
                      <w:rFonts w:ascii="Calibri" w:hAnsi="Calibri" w:cs="Calibri"/>
                      <w:lang w:val="ru-RU"/>
                    </w:rPr>
                  </w:pPr>
                </w:p>
              </w:tc>
              <w:tc>
                <w:tcPr>
                  <w:tcW w:w="1318" w:type="dxa"/>
                  <w:vAlign w:val="bottom"/>
                </w:tcPr>
                <w:p w14:paraId="2D80064C" w14:textId="77777777" w:rsidR="005C0582" w:rsidRPr="00771D82" w:rsidRDefault="005C0582" w:rsidP="00E349DD">
                  <w:pPr>
                    <w:autoSpaceDE w:val="0"/>
                    <w:autoSpaceDN w:val="0"/>
                    <w:adjustRightInd w:val="0"/>
                    <w:jc w:val="right"/>
                    <w:rPr>
                      <w:rFonts w:ascii="Calibri" w:hAnsi="Calibri" w:cs="Calibri"/>
                      <w:lang w:val="bg-BG"/>
                    </w:rPr>
                  </w:pPr>
                  <w:r w:rsidRPr="00771D82">
                    <w:rPr>
                      <w:rFonts w:ascii="Calibri" w:hAnsi="Calibri" w:cs="Calibri"/>
                      <w:lang w:val="bg-BG"/>
                    </w:rPr>
                    <w:t>(</w:t>
                  </w:r>
                  <w:r w:rsidR="00E349DD">
                    <w:rPr>
                      <w:rFonts w:ascii="Calibri" w:hAnsi="Calibri" w:cs="Calibri"/>
                      <w:lang w:val="bg-BG"/>
                    </w:rPr>
                    <w:t>59</w:t>
                  </w:r>
                  <w:r w:rsidRPr="00771D82">
                    <w:rPr>
                      <w:rFonts w:ascii="Calibri" w:hAnsi="Calibri" w:cs="Calibri"/>
                      <w:lang w:val="bg-BG"/>
                    </w:rPr>
                    <w:t>)</w:t>
                  </w:r>
                </w:p>
              </w:tc>
              <w:tc>
                <w:tcPr>
                  <w:tcW w:w="1318" w:type="dxa"/>
                  <w:vAlign w:val="bottom"/>
                </w:tcPr>
                <w:p w14:paraId="237E4B9B" w14:textId="77777777" w:rsidR="005C0582" w:rsidRPr="00771D82" w:rsidRDefault="005C0582" w:rsidP="000048F8">
                  <w:pPr>
                    <w:autoSpaceDE w:val="0"/>
                    <w:autoSpaceDN w:val="0"/>
                    <w:adjustRightInd w:val="0"/>
                    <w:jc w:val="right"/>
                    <w:rPr>
                      <w:rFonts w:ascii="Calibri" w:hAnsi="Calibri" w:cs="Calibri"/>
                      <w:lang w:val="bg-BG"/>
                    </w:rPr>
                  </w:pPr>
                  <w:r w:rsidRPr="00771D82">
                    <w:rPr>
                      <w:rFonts w:ascii="Calibri" w:hAnsi="Calibri" w:cs="Calibri"/>
                      <w:lang w:val="bg-BG"/>
                    </w:rPr>
                    <w:t>(</w:t>
                  </w:r>
                  <w:r w:rsidR="000048F8">
                    <w:rPr>
                      <w:rFonts w:ascii="Calibri" w:hAnsi="Calibri" w:cs="Calibri"/>
                      <w:lang w:val="bg-BG"/>
                    </w:rPr>
                    <w:t>55</w:t>
                  </w:r>
                  <w:r w:rsidRPr="00771D82">
                    <w:rPr>
                      <w:rFonts w:ascii="Calibri" w:hAnsi="Calibri" w:cs="Calibri"/>
                      <w:lang w:val="bg-BG"/>
                    </w:rPr>
                    <w:t>)</w:t>
                  </w:r>
                </w:p>
              </w:tc>
            </w:tr>
            <w:tr w:rsidR="005C0582" w:rsidRPr="00771D82" w14:paraId="7BC4F4D4" w14:textId="77777777" w:rsidTr="00CB7A59">
              <w:trPr>
                <w:trHeight w:val="274"/>
              </w:trPr>
              <w:tc>
                <w:tcPr>
                  <w:tcW w:w="5575" w:type="dxa"/>
                </w:tcPr>
                <w:p w14:paraId="605205A2" w14:textId="77777777" w:rsidR="005C0582" w:rsidRPr="00771D82" w:rsidRDefault="005C0582" w:rsidP="005C0582">
                  <w:pPr>
                    <w:autoSpaceDE w:val="0"/>
                    <w:autoSpaceDN w:val="0"/>
                    <w:adjustRightInd w:val="0"/>
                    <w:rPr>
                      <w:rFonts w:ascii="Calibri" w:hAnsi="Calibri" w:cs="Calibri"/>
                      <w:lang w:val="bg-BG"/>
                    </w:rPr>
                  </w:pPr>
                  <w:proofErr w:type="spellStart"/>
                  <w:r w:rsidRPr="00771D82">
                    <w:rPr>
                      <w:rFonts w:ascii="Calibri" w:hAnsi="Calibri" w:cs="Calibri"/>
                      <w:lang w:val="ru-RU"/>
                    </w:rPr>
                    <w:t>Възстановяване</w:t>
                  </w:r>
                  <w:proofErr w:type="spellEnd"/>
                  <w:r w:rsidRPr="00771D82">
                    <w:rPr>
                      <w:rFonts w:ascii="Calibri" w:hAnsi="Calibri" w:cs="Calibri"/>
                      <w:lang w:val="ru-RU"/>
                    </w:rPr>
                    <w:t>/</w:t>
                  </w:r>
                  <w:proofErr w:type="spellStart"/>
                  <w:r w:rsidRPr="00771D82">
                    <w:rPr>
                      <w:rFonts w:ascii="Calibri" w:hAnsi="Calibri" w:cs="Calibri"/>
                      <w:lang w:val="ru-RU"/>
                    </w:rPr>
                    <w:t>плащания</w:t>
                  </w:r>
                  <w:proofErr w:type="spellEnd"/>
                  <w:r w:rsidRPr="00771D82">
                    <w:rPr>
                      <w:rFonts w:ascii="Calibri" w:hAnsi="Calibri" w:cs="Calibri"/>
                      <w:lang w:val="ru-RU"/>
                    </w:rPr>
                    <w:t xml:space="preserve"> на </w:t>
                  </w:r>
                  <w:proofErr w:type="spellStart"/>
                  <w:r w:rsidRPr="00771D82">
                    <w:rPr>
                      <w:rFonts w:ascii="Calibri" w:hAnsi="Calibri" w:cs="Calibri"/>
                      <w:lang w:val="ru-RU"/>
                    </w:rPr>
                    <w:t>данъци</w:t>
                  </w:r>
                  <w:proofErr w:type="spellEnd"/>
                  <w:r w:rsidRPr="00771D82">
                    <w:rPr>
                      <w:rFonts w:ascii="Calibri" w:hAnsi="Calibri" w:cs="Calibri"/>
                      <w:lang w:val="bg-BG"/>
                    </w:rPr>
                    <w:t>, нетно</w:t>
                  </w:r>
                </w:p>
              </w:tc>
              <w:tc>
                <w:tcPr>
                  <w:tcW w:w="1428" w:type="dxa"/>
                </w:tcPr>
                <w:p w14:paraId="45AF06AC" w14:textId="77777777" w:rsidR="005C0582" w:rsidRPr="00771D82" w:rsidRDefault="005C0582" w:rsidP="005C0582">
                  <w:pPr>
                    <w:autoSpaceDE w:val="0"/>
                    <w:autoSpaceDN w:val="0"/>
                    <w:adjustRightInd w:val="0"/>
                    <w:jc w:val="center"/>
                    <w:rPr>
                      <w:rFonts w:ascii="Calibri" w:hAnsi="Calibri" w:cs="Calibri"/>
                      <w:lang w:val="ru-RU"/>
                    </w:rPr>
                  </w:pPr>
                </w:p>
              </w:tc>
              <w:tc>
                <w:tcPr>
                  <w:tcW w:w="1318" w:type="dxa"/>
                  <w:vAlign w:val="bottom"/>
                </w:tcPr>
                <w:p w14:paraId="669FC0C2" w14:textId="77777777" w:rsidR="005C0582" w:rsidRPr="00771D82" w:rsidDel="008A2A73" w:rsidRDefault="003F4989" w:rsidP="005C0582">
                  <w:pPr>
                    <w:autoSpaceDE w:val="0"/>
                    <w:autoSpaceDN w:val="0"/>
                    <w:adjustRightInd w:val="0"/>
                    <w:jc w:val="right"/>
                    <w:rPr>
                      <w:rFonts w:ascii="Calibri" w:hAnsi="Calibri" w:cs="Calibri"/>
                    </w:rPr>
                  </w:pPr>
                  <w:r w:rsidRPr="00771D82">
                    <w:rPr>
                      <w:rFonts w:ascii="Calibri" w:hAnsi="Calibri" w:cs="Calibri"/>
                    </w:rPr>
                    <w:t>-</w:t>
                  </w:r>
                </w:p>
              </w:tc>
              <w:tc>
                <w:tcPr>
                  <w:tcW w:w="1318" w:type="dxa"/>
                  <w:vAlign w:val="bottom"/>
                </w:tcPr>
                <w:p w14:paraId="19B2CF3C" w14:textId="77777777" w:rsidR="005C0582" w:rsidRPr="00771D82" w:rsidDel="008A2A73" w:rsidRDefault="005C0582" w:rsidP="005C0582">
                  <w:pPr>
                    <w:autoSpaceDE w:val="0"/>
                    <w:autoSpaceDN w:val="0"/>
                    <w:adjustRightInd w:val="0"/>
                    <w:jc w:val="right"/>
                    <w:rPr>
                      <w:rFonts w:ascii="Calibri" w:hAnsi="Calibri" w:cs="Calibri"/>
                    </w:rPr>
                  </w:pPr>
                  <w:r w:rsidRPr="00771D82">
                    <w:rPr>
                      <w:rFonts w:ascii="Calibri" w:hAnsi="Calibri" w:cs="Calibri"/>
                    </w:rPr>
                    <w:t>(3)</w:t>
                  </w:r>
                </w:p>
              </w:tc>
            </w:tr>
            <w:tr w:rsidR="005C0582" w:rsidRPr="00771D82" w14:paraId="7B6EC455" w14:textId="77777777" w:rsidTr="00CB7A59">
              <w:trPr>
                <w:trHeight w:val="274"/>
              </w:trPr>
              <w:tc>
                <w:tcPr>
                  <w:tcW w:w="5575" w:type="dxa"/>
                </w:tcPr>
                <w:p w14:paraId="4DF16685" w14:textId="77777777" w:rsidR="005C0582" w:rsidRPr="00771D82" w:rsidRDefault="005C0582" w:rsidP="005C0582">
                  <w:pPr>
                    <w:autoSpaceDE w:val="0"/>
                    <w:autoSpaceDN w:val="0"/>
                    <w:adjustRightInd w:val="0"/>
                    <w:rPr>
                      <w:rFonts w:ascii="Calibri" w:hAnsi="Calibri" w:cs="Calibri"/>
                      <w:lang w:val="ru-RU"/>
                    </w:rPr>
                  </w:pPr>
                  <w:proofErr w:type="spellStart"/>
                  <w:r w:rsidRPr="00771D82">
                    <w:rPr>
                      <w:rFonts w:ascii="Calibri" w:hAnsi="Calibri" w:cs="Calibri"/>
                      <w:lang w:val="ru-RU"/>
                    </w:rPr>
                    <w:t>Други</w:t>
                  </w:r>
                  <w:proofErr w:type="spellEnd"/>
                  <w:r w:rsidRPr="00771D82">
                    <w:rPr>
                      <w:rFonts w:ascii="Calibri" w:hAnsi="Calibri" w:cs="Calibri"/>
                      <w:lang w:val="ru-RU"/>
                    </w:rPr>
                    <w:t xml:space="preserve"> </w:t>
                  </w:r>
                  <w:proofErr w:type="spellStart"/>
                  <w:r w:rsidRPr="00771D82">
                    <w:rPr>
                      <w:rFonts w:ascii="Calibri" w:hAnsi="Calibri" w:cs="Calibri"/>
                      <w:lang w:val="ru-RU"/>
                    </w:rPr>
                    <w:t>парични</w:t>
                  </w:r>
                  <w:proofErr w:type="spellEnd"/>
                  <w:r w:rsidRPr="00771D82">
                    <w:rPr>
                      <w:rFonts w:ascii="Calibri" w:hAnsi="Calibri" w:cs="Calibri"/>
                      <w:lang w:val="ru-RU"/>
                    </w:rPr>
                    <w:t xml:space="preserve"> </w:t>
                  </w:r>
                  <w:proofErr w:type="spellStart"/>
                  <w:r w:rsidRPr="00771D82">
                    <w:rPr>
                      <w:rFonts w:ascii="Calibri" w:hAnsi="Calibri" w:cs="Calibri"/>
                      <w:lang w:val="ru-RU"/>
                    </w:rPr>
                    <w:t>потоци</w:t>
                  </w:r>
                  <w:proofErr w:type="spellEnd"/>
                  <w:r w:rsidRPr="00771D82">
                    <w:rPr>
                      <w:rFonts w:ascii="Calibri" w:hAnsi="Calibri" w:cs="Calibri"/>
                      <w:lang w:val="bg-BG"/>
                    </w:rPr>
                    <w:t xml:space="preserve"> от оперативна дейност</w:t>
                  </w:r>
                  <w:r w:rsidRPr="00771D82">
                    <w:rPr>
                      <w:rFonts w:ascii="Calibri" w:hAnsi="Calibri" w:cs="Calibri"/>
                      <w:lang w:val="ru-RU"/>
                    </w:rPr>
                    <w:t xml:space="preserve">, </w:t>
                  </w:r>
                  <w:proofErr w:type="spellStart"/>
                  <w:r w:rsidRPr="00771D82">
                    <w:rPr>
                      <w:rFonts w:ascii="Calibri" w:hAnsi="Calibri" w:cs="Calibri"/>
                      <w:lang w:val="ru-RU"/>
                    </w:rPr>
                    <w:t>нетно</w:t>
                  </w:r>
                  <w:proofErr w:type="spellEnd"/>
                </w:p>
              </w:tc>
              <w:tc>
                <w:tcPr>
                  <w:tcW w:w="1428" w:type="dxa"/>
                </w:tcPr>
                <w:p w14:paraId="40F6DFBF" w14:textId="77777777" w:rsidR="005C0582" w:rsidRPr="00771D82" w:rsidRDefault="005C0582" w:rsidP="005C0582">
                  <w:pPr>
                    <w:autoSpaceDE w:val="0"/>
                    <w:autoSpaceDN w:val="0"/>
                    <w:adjustRightInd w:val="0"/>
                    <w:jc w:val="center"/>
                    <w:rPr>
                      <w:rFonts w:ascii="Calibri" w:hAnsi="Calibri" w:cs="Calibri"/>
                      <w:lang w:val="ru-RU"/>
                    </w:rPr>
                  </w:pPr>
                </w:p>
              </w:tc>
              <w:tc>
                <w:tcPr>
                  <w:tcW w:w="1318" w:type="dxa"/>
                  <w:tcBorders>
                    <w:bottom w:val="single" w:sz="4" w:space="0" w:color="auto"/>
                  </w:tcBorders>
                  <w:vAlign w:val="bottom"/>
                </w:tcPr>
                <w:p w14:paraId="59F27DA6" w14:textId="77777777" w:rsidR="005C0582" w:rsidRPr="00771D82" w:rsidRDefault="005C0582" w:rsidP="00E349DD">
                  <w:pPr>
                    <w:autoSpaceDE w:val="0"/>
                    <w:autoSpaceDN w:val="0"/>
                    <w:adjustRightInd w:val="0"/>
                    <w:jc w:val="right"/>
                    <w:rPr>
                      <w:rFonts w:ascii="Calibri" w:hAnsi="Calibri" w:cs="Calibri"/>
                      <w:lang w:val="bg-BG"/>
                    </w:rPr>
                  </w:pPr>
                  <w:r w:rsidRPr="00771D82">
                    <w:rPr>
                      <w:rFonts w:ascii="Calibri" w:hAnsi="Calibri" w:cs="Calibri"/>
                      <w:lang w:val="bg-BG"/>
                    </w:rPr>
                    <w:t>(</w:t>
                  </w:r>
                  <w:r w:rsidR="00E349DD">
                    <w:rPr>
                      <w:rFonts w:ascii="Calibri" w:hAnsi="Calibri" w:cs="Calibri"/>
                      <w:lang w:val="bg-BG"/>
                    </w:rPr>
                    <w:t>5</w:t>
                  </w:r>
                  <w:r w:rsidRPr="00771D82">
                    <w:rPr>
                      <w:rFonts w:ascii="Calibri" w:hAnsi="Calibri" w:cs="Calibri"/>
                      <w:lang w:val="bg-BG"/>
                    </w:rPr>
                    <w:t>)</w:t>
                  </w:r>
                </w:p>
              </w:tc>
              <w:tc>
                <w:tcPr>
                  <w:tcW w:w="1318" w:type="dxa"/>
                  <w:tcBorders>
                    <w:bottom w:val="single" w:sz="4" w:space="0" w:color="auto"/>
                  </w:tcBorders>
                  <w:vAlign w:val="bottom"/>
                </w:tcPr>
                <w:p w14:paraId="46CB2C49" w14:textId="77777777" w:rsidR="005C0582" w:rsidRPr="00771D82" w:rsidRDefault="005C0582" w:rsidP="000048F8">
                  <w:pPr>
                    <w:autoSpaceDE w:val="0"/>
                    <w:autoSpaceDN w:val="0"/>
                    <w:adjustRightInd w:val="0"/>
                    <w:jc w:val="right"/>
                    <w:rPr>
                      <w:rFonts w:ascii="Calibri" w:hAnsi="Calibri" w:cs="Calibri"/>
                      <w:lang w:val="bg-BG"/>
                    </w:rPr>
                  </w:pPr>
                  <w:r w:rsidRPr="00771D82">
                    <w:rPr>
                      <w:rFonts w:ascii="Calibri" w:hAnsi="Calibri" w:cs="Calibri"/>
                      <w:lang w:val="bg-BG"/>
                    </w:rPr>
                    <w:t>(</w:t>
                  </w:r>
                  <w:r w:rsidR="000048F8">
                    <w:rPr>
                      <w:rFonts w:ascii="Calibri" w:hAnsi="Calibri" w:cs="Calibri"/>
                      <w:lang w:val="bg-BG"/>
                    </w:rPr>
                    <w:t>23</w:t>
                  </w:r>
                  <w:r w:rsidRPr="00771D82">
                    <w:rPr>
                      <w:rFonts w:ascii="Calibri" w:hAnsi="Calibri" w:cs="Calibri"/>
                      <w:lang w:val="bg-BG"/>
                    </w:rPr>
                    <w:t>)</w:t>
                  </w:r>
                </w:p>
              </w:tc>
            </w:tr>
            <w:tr w:rsidR="005C0582" w:rsidRPr="00771D82" w14:paraId="0BA069E9" w14:textId="77777777" w:rsidTr="00CB7A59">
              <w:trPr>
                <w:trHeight w:val="274"/>
              </w:trPr>
              <w:tc>
                <w:tcPr>
                  <w:tcW w:w="5575" w:type="dxa"/>
                </w:tcPr>
                <w:p w14:paraId="636EEC95" w14:textId="77777777" w:rsidR="005C0582" w:rsidRPr="00771D82" w:rsidRDefault="005C0582" w:rsidP="005C0582">
                  <w:pPr>
                    <w:autoSpaceDE w:val="0"/>
                    <w:autoSpaceDN w:val="0"/>
                    <w:adjustRightInd w:val="0"/>
                    <w:rPr>
                      <w:rFonts w:ascii="Calibri" w:hAnsi="Calibri" w:cs="Calibri"/>
                      <w:b/>
                      <w:bCs/>
                      <w:lang w:val="ru-RU"/>
                    </w:rPr>
                  </w:pPr>
                  <w:proofErr w:type="spellStart"/>
                  <w:r w:rsidRPr="00771D82">
                    <w:rPr>
                      <w:rFonts w:ascii="Calibri" w:hAnsi="Calibri" w:cs="Calibri"/>
                      <w:b/>
                      <w:bCs/>
                      <w:lang w:val="ru-RU"/>
                    </w:rPr>
                    <w:t>Нетен</w:t>
                  </w:r>
                  <w:proofErr w:type="spellEnd"/>
                  <w:r w:rsidRPr="00771D82">
                    <w:rPr>
                      <w:rFonts w:ascii="Calibri" w:hAnsi="Calibri" w:cs="Calibri"/>
                      <w:b/>
                      <w:bCs/>
                      <w:lang w:val="ru-RU"/>
                    </w:rPr>
                    <w:t xml:space="preserve"> </w:t>
                  </w:r>
                  <w:proofErr w:type="spellStart"/>
                  <w:r w:rsidRPr="00771D82">
                    <w:rPr>
                      <w:rFonts w:ascii="Calibri" w:hAnsi="Calibri" w:cs="Calibri"/>
                      <w:b/>
                      <w:bCs/>
                      <w:lang w:val="ru-RU"/>
                    </w:rPr>
                    <w:t>паричен</w:t>
                  </w:r>
                  <w:proofErr w:type="spellEnd"/>
                  <w:r w:rsidRPr="00771D82">
                    <w:rPr>
                      <w:rFonts w:ascii="Calibri" w:hAnsi="Calibri" w:cs="Calibri"/>
                      <w:b/>
                      <w:bCs/>
                      <w:lang w:val="ru-RU"/>
                    </w:rPr>
                    <w:t xml:space="preserve"> поток от оперативна </w:t>
                  </w:r>
                  <w:proofErr w:type="spellStart"/>
                  <w:r w:rsidRPr="00771D82">
                    <w:rPr>
                      <w:rFonts w:ascii="Calibri" w:hAnsi="Calibri" w:cs="Calibri"/>
                      <w:b/>
                      <w:bCs/>
                      <w:lang w:val="ru-RU"/>
                    </w:rPr>
                    <w:t>дейност</w:t>
                  </w:r>
                  <w:proofErr w:type="spellEnd"/>
                </w:p>
              </w:tc>
              <w:tc>
                <w:tcPr>
                  <w:tcW w:w="1428" w:type="dxa"/>
                </w:tcPr>
                <w:p w14:paraId="31770C23" w14:textId="77777777" w:rsidR="005C0582" w:rsidRPr="00771D82" w:rsidRDefault="005C0582" w:rsidP="005C0582">
                  <w:pPr>
                    <w:autoSpaceDE w:val="0"/>
                    <w:autoSpaceDN w:val="0"/>
                    <w:adjustRightInd w:val="0"/>
                    <w:jc w:val="center"/>
                    <w:rPr>
                      <w:rFonts w:ascii="Calibri" w:hAnsi="Calibri" w:cs="Calibri"/>
                      <w:b/>
                      <w:bCs/>
                      <w:lang w:val="ru-RU"/>
                    </w:rPr>
                  </w:pPr>
                </w:p>
              </w:tc>
              <w:tc>
                <w:tcPr>
                  <w:tcW w:w="1318" w:type="dxa"/>
                  <w:tcBorders>
                    <w:top w:val="single" w:sz="4" w:space="0" w:color="auto"/>
                  </w:tcBorders>
                </w:tcPr>
                <w:p w14:paraId="3F1965CB" w14:textId="77777777" w:rsidR="005C0582" w:rsidRPr="00771D82" w:rsidRDefault="005C0582" w:rsidP="00E349DD">
                  <w:pPr>
                    <w:jc w:val="right"/>
                    <w:rPr>
                      <w:rFonts w:ascii="Calibri" w:hAnsi="Calibri" w:cs="Calibri"/>
                      <w:b/>
                      <w:lang w:val="bg-BG"/>
                    </w:rPr>
                  </w:pPr>
                  <w:r w:rsidRPr="00771D82">
                    <w:rPr>
                      <w:rFonts w:ascii="Calibri" w:hAnsi="Calibri" w:cs="Calibri"/>
                      <w:b/>
                      <w:lang w:val="bg-BG"/>
                    </w:rPr>
                    <w:t>(</w:t>
                  </w:r>
                  <w:r w:rsidR="00E349DD">
                    <w:rPr>
                      <w:rFonts w:ascii="Calibri" w:hAnsi="Calibri" w:cs="Calibri"/>
                      <w:b/>
                      <w:lang w:val="bg-BG"/>
                    </w:rPr>
                    <w:t>29</w:t>
                  </w:r>
                  <w:r w:rsidRPr="00771D82">
                    <w:rPr>
                      <w:rFonts w:ascii="Calibri" w:hAnsi="Calibri" w:cs="Calibri"/>
                      <w:b/>
                      <w:lang w:val="bg-BG"/>
                    </w:rPr>
                    <w:t>)</w:t>
                  </w:r>
                </w:p>
              </w:tc>
              <w:tc>
                <w:tcPr>
                  <w:tcW w:w="1318" w:type="dxa"/>
                  <w:tcBorders>
                    <w:top w:val="single" w:sz="4" w:space="0" w:color="auto"/>
                  </w:tcBorders>
                </w:tcPr>
                <w:p w14:paraId="4C62F6BC" w14:textId="77777777" w:rsidR="005C0582" w:rsidRPr="00771D82" w:rsidRDefault="000048F8" w:rsidP="005C0582">
                  <w:pPr>
                    <w:jc w:val="right"/>
                    <w:rPr>
                      <w:rFonts w:ascii="Calibri" w:hAnsi="Calibri" w:cs="Calibri"/>
                      <w:b/>
                      <w:lang w:val="bg-BG"/>
                    </w:rPr>
                  </w:pPr>
                  <w:r>
                    <w:rPr>
                      <w:rFonts w:ascii="Calibri" w:hAnsi="Calibri" w:cs="Calibri"/>
                      <w:b/>
                      <w:lang w:val="bg-BG"/>
                    </w:rPr>
                    <w:t>41</w:t>
                  </w:r>
                </w:p>
              </w:tc>
            </w:tr>
            <w:tr w:rsidR="008C1BDB" w:rsidRPr="00B2387F" w14:paraId="7D8C7572" w14:textId="77777777" w:rsidTr="00CB7A59">
              <w:trPr>
                <w:trHeight w:val="274"/>
              </w:trPr>
              <w:tc>
                <w:tcPr>
                  <w:tcW w:w="5575" w:type="dxa"/>
                  <w:tcBorders>
                    <w:top w:val="nil"/>
                    <w:left w:val="nil"/>
                    <w:bottom w:val="nil"/>
                    <w:right w:val="nil"/>
                  </w:tcBorders>
                  <w:vAlign w:val="bottom"/>
                </w:tcPr>
                <w:p w14:paraId="240BBA6E" w14:textId="77777777" w:rsidR="008C1BDB" w:rsidRPr="00771D82" w:rsidRDefault="008C1BDB" w:rsidP="008C1BDB">
                  <w:pPr>
                    <w:rPr>
                      <w:rFonts w:ascii="Calibri" w:eastAsia="SimSun" w:hAnsi="Calibri" w:cs="Calibri"/>
                      <w:b/>
                      <w:bCs/>
                      <w:lang w:val="bg-BG"/>
                    </w:rPr>
                  </w:pPr>
                </w:p>
                <w:p w14:paraId="70FBDCEF" w14:textId="77777777" w:rsidR="008C1BDB" w:rsidRPr="00771D82" w:rsidRDefault="008C1BDB" w:rsidP="008C1BDB">
                  <w:pPr>
                    <w:rPr>
                      <w:rFonts w:ascii="Calibri" w:eastAsia="Arial Unicode MS" w:hAnsi="Calibri" w:cs="Calibri"/>
                      <w:b/>
                      <w:bCs/>
                      <w:lang w:val="bg-BG"/>
                    </w:rPr>
                  </w:pPr>
                  <w:r w:rsidRPr="00771D82">
                    <w:rPr>
                      <w:rFonts w:ascii="Calibri" w:eastAsia="SimSun" w:hAnsi="Calibri" w:cs="Calibri"/>
                      <w:b/>
                      <w:bCs/>
                      <w:lang w:val="bg-BG"/>
                    </w:rPr>
                    <w:t>Паричен поток от инвестиционна дейност</w:t>
                  </w:r>
                </w:p>
              </w:tc>
              <w:tc>
                <w:tcPr>
                  <w:tcW w:w="1428" w:type="dxa"/>
                  <w:tcBorders>
                    <w:top w:val="nil"/>
                    <w:left w:val="nil"/>
                    <w:bottom w:val="nil"/>
                    <w:right w:val="nil"/>
                  </w:tcBorders>
                  <w:vAlign w:val="bottom"/>
                </w:tcPr>
                <w:p w14:paraId="0957A7E7" w14:textId="77777777" w:rsidR="008C1BDB" w:rsidRPr="00771D82" w:rsidRDefault="008C1BDB" w:rsidP="008C1BDB">
                  <w:pPr>
                    <w:jc w:val="right"/>
                    <w:rPr>
                      <w:rFonts w:ascii="Calibri" w:eastAsia="Arial Unicode MS" w:hAnsi="Calibri" w:cs="Calibri"/>
                      <w:lang w:val="bg-BG"/>
                    </w:rPr>
                  </w:pPr>
                </w:p>
              </w:tc>
              <w:tc>
                <w:tcPr>
                  <w:tcW w:w="1318" w:type="dxa"/>
                  <w:vAlign w:val="bottom"/>
                </w:tcPr>
                <w:p w14:paraId="02D0EBC4" w14:textId="77777777" w:rsidR="008C1BDB" w:rsidRPr="00771D82" w:rsidRDefault="008C1BDB" w:rsidP="008C1BDB">
                  <w:pPr>
                    <w:jc w:val="right"/>
                    <w:rPr>
                      <w:rFonts w:ascii="Calibri" w:eastAsia="Arial Unicode MS" w:hAnsi="Calibri" w:cs="Calibri"/>
                      <w:lang w:val="bg-BG"/>
                    </w:rPr>
                  </w:pPr>
                </w:p>
              </w:tc>
              <w:tc>
                <w:tcPr>
                  <w:tcW w:w="1318" w:type="dxa"/>
                  <w:vAlign w:val="bottom"/>
                </w:tcPr>
                <w:p w14:paraId="23F15D13" w14:textId="77777777" w:rsidR="008C1BDB" w:rsidRPr="00771D82" w:rsidRDefault="008C1BDB" w:rsidP="008C1BDB">
                  <w:pPr>
                    <w:jc w:val="right"/>
                    <w:rPr>
                      <w:rFonts w:ascii="Calibri" w:eastAsia="Arial Unicode MS" w:hAnsi="Calibri" w:cs="Calibri"/>
                      <w:lang w:val="bg-BG"/>
                    </w:rPr>
                  </w:pPr>
                </w:p>
              </w:tc>
            </w:tr>
            <w:tr w:rsidR="008C1BDB" w:rsidRPr="00771D82" w14:paraId="510EAE3F" w14:textId="77777777" w:rsidTr="00CB7A59">
              <w:trPr>
                <w:trHeight w:val="448"/>
              </w:trPr>
              <w:tc>
                <w:tcPr>
                  <w:tcW w:w="5575" w:type="dxa"/>
                  <w:tcBorders>
                    <w:top w:val="nil"/>
                    <w:left w:val="nil"/>
                    <w:bottom w:val="nil"/>
                    <w:right w:val="nil"/>
                  </w:tcBorders>
                  <w:vAlign w:val="bottom"/>
                </w:tcPr>
                <w:p w14:paraId="10829B91" w14:textId="77777777" w:rsidR="008C1BDB" w:rsidRPr="00771D82" w:rsidRDefault="008C1BDB" w:rsidP="008C1BDB">
                  <w:pPr>
                    <w:rPr>
                      <w:rFonts w:ascii="Calibri" w:eastAsia="SimSun" w:hAnsi="Calibri" w:cs="Calibri"/>
                      <w:bCs/>
                      <w:lang w:val="bg-BG"/>
                    </w:rPr>
                  </w:pPr>
                  <w:r w:rsidRPr="00771D82">
                    <w:rPr>
                      <w:rFonts w:ascii="Calibri" w:eastAsia="SimSun" w:hAnsi="Calibri" w:cs="Calibri"/>
                      <w:bCs/>
                      <w:lang w:val="bg-BG"/>
                    </w:rPr>
                    <w:t>Покупка на инвестиции</w:t>
                  </w:r>
                </w:p>
              </w:tc>
              <w:tc>
                <w:tcPr>
                  <w:tcW w:w="1428" w:type="dxa"/>
                  <w:tcBorders>
                    <w:top w:val="nil"/>
                    <w:left w:val="nil"/>
                    <w:bottom w:val="nil"/>
                    <w:right w:val="nil"/>
                  </w:tcBorders>
                  <w:vAlign w:val="bottom"/>
                </w:tcPr>
                <w:p w14:paraId="7D96B49B" w14:textId="77777777" w:rsidR="008C1BDB" w:rsidRPr="00771D82" w:rsidRDefault="008C1BDB" w:rsidP="008C1BDB">
                  <w:pPr>
                    <w:jc w:val="right"/>
                    <w:rPr>
                      <w:rFonts w:ascii="Calibri" w:eastAsia="Arial Unicode MS" w:hAnsi="Calibri" w:cs="Calibri"/>
                      <w:lang w:val="bg-BG"/>
                    </w:rPr>
                  </w:pPr>
                </w:p>
              </w:tc>
              <w:tc>
                <w:tcPr>
                  <w:tcW w:w="1318" w:type="dxa"/>
                  <w:tcBorders>
                    <w:bottom w:val="single" w:sz="4" w:space="0" w:color="auto"/>
                  </w:tcBorders>
                  <w:vAlign w:val="bottom"/>
                </w:tcPr>
                <w:p w14:paraId="199BA196" w14:textId="77777777" w:rsidR="008C1BDB" w:rsidRPr="00771D82" w:rsidRDefault="00291DA8" w:rsidP="001609BF">
                  <w:pPr>
                    <w:jc w:val="right"/>
                    <w:rPr>
                      <w:rFonts w:ascii="Calibri" w:eastAsia="Arial Unicode MS" w:hAnsi="Calibri" w:cs="Calibri"/>
                    </w:rPr>
                  </w:pPr>
                  <w:r w:rsidRPr="00771D82">
                    <w:rPr>
                      <w:rFonts w:ascii="Calibri" w:hAnsi="Calibri" w:cs="Calibri"/>
                      <w:lang w:val="bg-BG"/>
                    </w:rPr>
                    <w:t>(</w:t>
                  </w:r>
                  <w:r w:rsidR="001609BF">
                    <w:rPr>
                      <w:rFonts w:ascii="Calibri" w:hAnsi="Calibri" w:cs="Calibri"/>
                      <w:lang w:val="bg-BG"/>
                    </w:rPr>
                    <w:t>1 132</w:t>
                  </w:r>
                  <w:r w:rsidRPr="00771D82">
                    <w:rPr>
                      <w:rFonts w:ascii="Calibri" w:hAnsi="Calibri" w:cs="Calibri"/>
                      <w:lang w:val="bg-BG"/>
                    </w:rPr>
                    <w:t>)</w:t>
                  </w:r>
                </w:p>
              </w:tc>
              <w:tc>
                <w:tcPr>
                  <w:tcW w:w="1318" w:type="dxa"/>
                  <w:tcBorders>
                    <w:bottom w:val="single" w:sz="4" w:space="0" w:color="auto"/>
                  </w:tcBorders>
                  <w:vAlign w:val="bottom"/>
                </w:tcPr>
                <w:p w14:paraId="0292B3F7" w14:textId="77777777" w:rsidR="008C1BDB" w:rsidRPr="00771D82" w:rsidRDefault="001609BF" w:rsidP="001609BF">
                  <w:pPr>
                    <w:jc w:val="right"/>
                    <w:rPr>
                      <w:rFonts w:ascii="Calibri" w:eastAsia="Arial Unicode MS" w:hAnsi="Calibri" w:cs="Calibri"/>
                      <w:lang w:val="bg-BG"/>
                    </w:rPr>
                  </w:pPr>
                  <w:r w:rsidRPr="00771D82">
                    <w:rPr>
                      <w:rFonts w:ascii="Calibri" w:hAnsi="Calibri" w:cs="Calibri"/>
                      <w:lang w:val="bg-BG"/>
                    </w:rPr>
                    <w:t>(</w:t>
                  </w:r>
                  <w:r>
                    <w:rPr>
                      <w:rFonts w:ascii="Calibri" w:hAnsi="Calibri" w:cs="Calibri"/>
                      <w:lang w:val="bg-BG"/>
                    </w:rPr>
                    <w:t>105</w:t>
                  </w:r>
                  <w:r w:rsidRPr="00771D82">
                    <w:rPr>
                      <w:rFonts w:ascii="Calibri" w:hAnsi="Calibri" w:cs="Calibri"/>
                      <w:lang w:val="bg-BG"/>
                    </w:rPr>
                    <w:t>)</w:t>
                  </w:r>
                </w:p>
              </w:tc>
            </w:tr>
            <w:tr w:rsidR="008C1BDB" w:rsidRPr="00771D82" w14:paraId="30257B53" w14:textId="77777777" w:rsidTr="00CB7A59">
              <w:trPr>
                <w:trHeight w:val="289"/>
              </w:trPr>
              <w:tc>
                <w:tcPr>
                  <w:tcW w:w="5575" w:type="dxa"/>
                  <w:tcBorders>
                    <w:left w:val="nil"/>
                    <w:right w:val="nil"/>
                  </w:tcBorders>
                  <w:vAlign w:val="bottom"/>
                </w:tcPr>
                <w:p w14:paraId="3B3F847A" w14:textId="77777777" w:rsidR="008C1BDB" w:rsidRPr="00771D82" w:rsidRDefault="008C1BDB" w:rsidP="008C1BDB">
                  <w:pPr>
                    <w:rPr>
                      <w:rFonts w:ascii="Calibri" w:eastAsia="Arial Unicode MS" w:hAnsi="Calibri" w:cs="Calibri"/>
                      <w:b/>
                      <w:bCs/>
                      <w:lang w:val="bg-BG"/>
                    </w:rPr>
                  </w:pPr>
                  <w:r w:rsidRPr="00771D82">
                    <w:rPr>
                      <w:rFonts w:ascii="Calibri" w:eastAsia="SimSun" w:hAnsi="Calibri" w:cs="Calibri"/>
                      <w:b/>
                      <w:bCs/>
                      <w:lang w:val="bg-BG"/>
                    </w:rPr>
                    <w:t xml:space="preserve">Нетен паричен поток от </w:t>
                  </w:r>
                  <w:r w:rsidR="00CB7A59" w:rsidRPr="00771D82">
                    <w:rPr>
                      <w:rFonts w:ascii="Calibri" w:eastAsia="SimSun" w:hAnsi="Calibri" w:cs="Calibri"/>
                      <w:b/>
                      <w:bCs/>
                      <w:lang w:val="bg-BG"/>
                    </w:rPr>
                    <w:t>инвестиционна</w:t>
                  </w:r>
                  <w:r w:rsidRPr="00771D82">
                    <w:rPr>
                      <w:rFonts w:ascii="Calibri" w:eastAsia="SimSun" w:hAnsi="Calibri" w:cs="Calibri"/>
                      <w:b/>
                      <w:bCs/>
                      <w:lang w:val="bg-BG"/>
                    </w:rPr>
                    <w:t xml:space="preserve"> дейност</w:t>
                  </w:r>
                </w:p>
              </w:tc>
              <w:tc>
                <w:tcPr>
                  <w:tcW w:w="1428" w:type="dxa"/>
                  <w:tcBorders>
                    <w:left w:val="nil"/>
                    <w:right w:val="nil"/>
                  </w:tcBorders>
                  <w:vAlign w:val="bottom"/>
                </w:tcPr>
                <w:p w14:paraId="0ECA01C8" w14:textId="77777777" w:rsidR="008C1BDB" w:rsidRPr="00771D82" w:rsidRDefault="008C1BDB" w:rsidP="008C1BDB">
                  <w:pPr>
                    <w:jc w:val="right"/>
                    <w:rPr>
                      <w:rFonts w:ascii="Calibri" w:eastAsia="Arial Unicode MS" w:hAnsi="Calibri" w:cs="Calibri"/>
                      <w:b/>
                      <w:lang w:val="bg-BG"/>
                    </w:rPr>
                  </w:pPr>
                </w:p>
              </w:tc>
              <w:tc>
                <w:tcPr>
                  <w:tcW w:w="1318" w:type="dxa"/>
                  <w:tcBorders>
                    <w:top w:val="single" w:sz="4" w:space="0" w:color="auto"/>
                    <w:bottom w:val="single" w:sz="4" w:space="0" w:color="auto"/>
                  </w:tcBorders>
                  <w:vAlign w:val="bottom"/>
                </w:tcPr>
                <w:p w14:paraId="76B317BD" w14:textId="77777777" w:rsidR="008C1BDB" w:rsidRPr="00771D82" w:rsidRDefault="00291DA8" w:rsidP="001609BF">
                  <w:pPr>
                    <w:jc w:val="right"/>
                    <w:rPr>
                      <w:rFonts w:ascii="Calibri" w:eastAsia="SimSun" w:hAnsi="Calibri" w:cs="Calibri"/>
                      <w:b/>
                    </w:rPr>
                  </w:pPr>
                  <w:r w:rsidRPr="00771D82">
                    <w:rPr>
                      <w:rFonts w:ascii="Calibri" w:hAnsi="Calibri" w:cs="Calibri"/>
                      <w:b/>
                      <w:lang w:val="bg-BG"/>
                    </w:rPr>
                    <w:t>(</w:t>
                  </w:r>
                  <w:r w:rsidR="00B510C4">
                    <w:rPr>
                      <w:rFonts w:ascii="Calibri" w:hAnsi="Calibri" w:cs="Calibri"/>
                      <w:b/>
                      <w:lang w:val="bg-BG"/>
                    </w:rPr>
                    <w:t xml:space="preserve">1 </w:t>
                  </w:r>
                  <w:r w:rsidR="001609BF">
                    <w:rPr>
                      <w:rFonts w:ascii="Calibri" w:hAnsi="Calibri" w:cs="Calibri"/>
                      <w:b/>
                      <w:lang w:val="bg-BG"/>
                    </w:rPr>
                    <w:t>1</w:t>
                  </w:r>
                  <w:r w:rsidR="00B510C4">
                    <w:rPr>
                      <w:rFonts w:ascii="Calibri" w:hAnsi="Calibri" w:cs="Calibri"/>
                      <w:b/>
                      <w:lang w:val="bg-BG"/>
                    </w:rPr>
                    <w:t>32</w:t>
                  </w:r>
                  <w:r w:rsidRPr="00771D82">
                    <w:rPr>
                      <w:rFonts w:ascii="Calibri" w:hAnsi="Calibri" w:cs="Calibri"/>
                      <w:b/>
                      <w:lang w:val="bg-BG"/>
                    </w:rPr>
                    <w:t>)</w:t>
                  </w:r>
                </w:p>
              </w:tc>
              <w:tc>
                <w:tcPr>
                  <w:tcW w:w="1318" w:type="dxa"/>
                  <w:tcBorders>
                    <w:top w:val="single" w:sz="4" w:space="0" w:color="auto"/>
                    <w:bottom w:val="single" w:sz="4" w:space="0" w:color="auto"/>
                  </w:tcBorders>
                  <w:vAlign w:val="bottom"/>
                </w:tcPr>
                <w:p w14:paraId="4FA2B5CE" w14:textId="77777777" w:rsidR="008C1BDB" w:rsidRPr="00771D82" w:rsidRDefault="001609BF" w:rsidP="006B7A2B">
                  <w:pPr>
                    <w:jc w:val="right"/>
                    <w:rPr>
                      <w:rFonts w:ascii="Calibri" w:eastAsia="SimSun" w:hAnsi="Calibri" w:cs="Calibri"/>
                      <w:b/>
                      <w:lang w:val="bg-BG"/>
                    </w:rPr>
                  </w:pPr>
                  <w:r w:rsidRPr="00771D82">
                    <w:rPr>
                      <w:rFonts w:ascii="Calibri" w:hAnsi="Calibri" w:cs="Calibri"/>
                      <w:lang w:val="bg-BG"/>
                    </w:rPr>
                    <w:t>(</w:t>
                  </w:r>
                  <w:r>
                    <w:rPr>
                      <w:rFonts w:ascii="Calibri" w:hAnsi="Calibri" w:cs="Calibri"/>
                      <w:lang w:val="bg-BG"/>
                    </w:rPr>
                    <w:t>105</w:t>
                  </w:r>
                  <w:r w:rsidRPr="00771D82">
                    <w:rPr>
                      <w:rFonts w:ascii="Calibri" w:hAnsi="Calibri" w:cs="Calibri"/>
                      <w:lang w:val="bg-BG"/>
                    </w:rPr>
                    <w:t>)</w:t>
                  </w:r>
                </w:p>
              </w:tc>
            </w:tr>
            <w:tr w:rsidR="00846057" w:rsidRPr="00771D82" w14:paraId="558ED152" w14:textId="77777777" w:rsidTr="00CB7A59">
              <w:trPr>
                <w:trHeight w:val="274"/>
              </w:trPr>
              <w:tc>
                <w:tcPr>
                  <w:tcW w:w="5575" w:type="dxa"/>
                </w:tcPr>
                <w:p w14:paraId="28F8F0AD" w14:textId="77777777" w:rsidR="00846057" w:rsidRDefault="00846057" w:rsidP="008C1BDB">
                  <w:pPr>
                    <w:autoSpaceDE w:val="0"/>
                    <w:autoSpaceDN w:val="0"/>
                    <w:adjustRightInd w:val="0"/>
                    <w:rPr>
                      <w:rFonts w:ascii="Calibri" w:hAnsi="Calibri" w:cs="Calibri"/>
                    </w:rPr>
                  </w:pPr>
                </w:p>
                <w:p w14:paraId="7135E84C" w14:textId="77777777" w:rsidR="00CB7A59" w:rsidRPr="00771D82" w:rsidRDefault="00CB7A59" w:rsidP="008C1BDB">
                  <w:pPr>
                    <w:autoSpaceDE w:val="0"/>
                    <w:autoSpaceDN w:val="0"/>
                    <w:adjustRightInd w:val="0"/>
                    <w:rPr>
                      <w:rFonts w:ascii="Calibri" w:hAnsi="Calibri" w:cs="Calibri"/>
                    </w:rPr>
                  </w:pPr>
                </w:p>
              </w:tc>
              <w:tc>
                <w:tcPr>
                  <w:tcW w:w="1428" w:type="dxa"/>
                </w:tcPr>
                <w:p w14:paraId="3C1DA871" w14:textId="77777777" w:rsidR="00846057" w:rsidRPr="00771D82" w:rsidRDefault="00846057" w:rsidP="008C1BDB">
                  <w:pPr>
                    <w:autoSpaceDE w:val="0"/>
                    <w:autoSpaceDN w:val="0"/>
                    <w:adjustRightInd w:val="0"/>
                    <w:jc w:val="center"/>
                    <w:rPr>
                      <w:rFonts w:ascii="Calibri" w:hAnsi="Calibri" w:cs="Calibri"/>
                      <w:b/>
                    </w:rPr>
                  </w:pPr>
                </w:p>
              </w:tc>
              <w:tc>
                <w:tcPr>
                  <w:tcW w:w="1318" w:type="dxa"/>
                  <w:tcBorders>
                    <w:top w:val="single" w:sz="4" w:space="0" w:color="auto"/>
                  </w:tcBorders>
                  <w:vAlign w:val="bottom"/>
                </w:tcPr>
                <w:p w14:paraId="58D3C234" w14:textId="77777777" w:rsidR="00846057" w:rsidRPr="00771D82" w:rsidRDefault="00846057" w:rsidP="008C1BDB">
                  <w:pPr>
                    <w:autoSpaceDE w:val="0"/>
                    <w:autoSpaceDN w:val="0"/>
                    <w:adjustRightInd w:val="0"/>
                    <w:jc w:val="right"/>
                    <w:rPr>
                      <w:rFonts w:ascii="Calibri" w:hAnsi="Calibri" w:cs="Calibri"/>
                      <w:lang w:val="bg-BG"/>
                    </w:rPr>
                  </w:pPr>
                </w:p>
              </w:tc>
              <w:tc>
                <w:tcPr>
                  <w:tcW w:w="1318" w:type="dxa"/>
                  <w:tcBorders>
                    <w:top w:val="single" w:sz="4" w:space="0" w:color="auto"/>
                  </w:tcBorders>
                  <w:vAlign w:val="bottom"/>
                </w:tcPr>
                <w:p w14:paraId="4ECE25D9" w14:textId="77777777" w:rsidR="00846057" w:rsidRPr="00771D82" w:rsidRDefault="00846057" w:rsidP="008C1BDB">
                  <w:pPr>
                    <w:autoSpaceDE w:val="0"/>
                    <w:autoSpaceDN w:val="0"/>
                    <w:adjustRightInd w:val="0"/>
                    <w:jc w:val="right"/>
                    <w:rPr>
                      <w:rFonts w:ascii="Calibri" w:hAnsi="Calibri" w:cs="Calibri"/>
                      <w:lang w:val="bg-BG"/>
                    </w:rPr>
                  </w:pPr>
                </w:p>
              </w:tc>
            </w:tr>
            <w:tr w:rsidR="00CB7A59" w:rsidRPr="00B2387F" w14:paraId="7EC6472D" w14:textId="77777777" w:rsidTr="00CB7A59">
              <w:trPr>
                <w:trHeight w:val="274"/>
              </w:trPr>
              <w:tc>
                <w:tcPr>
                  <w:tcW w:w="5575" w:type="dxa"/>
                  <w:tcBorders>
                    <w:top w:val="nil"/>
                    <w:left w:val="nil"/>
                    <w:bottom w:val="nil"/>
                    <w:right w:val="nil"/>
                  </w:tcBorders>
                  <w:vAlign w:val="bottom"/>
                </w:tcPr>
                <w:p w14:paraId="6301084F" w14:textId="77777777" w:rsidR="00CB7A59" w:rsidRPr="004F6FFA" w:rsidRDefault="00CB7A59" w:rsidP="00CB7A59">
                  <w:pPr>
                    <w:rPr>
                      <w:rFonts w:ascii="Garamond" w:eastAsia="Arial Unicode MS" w:hAnsi="Garamond" w:cs="Calibri"/>
                      <w:b/>
                      <w:bCs/>
                      <w:lang w:val="bg-BG"/>
                    </w:rPr>
                  </w:pPr>
                  <w:r w:rsidRPr="00CB7A59">
                    <w:rPr>
                      <w:rFonts w:ascii="Calibri" w:eastAsia="SimSun" w:hAnsi="Calibri" w:cs="Calibri"/>
                      <w:b/>
                      <w:bCs/>
                      <w:lang w:val="bg-BG"/>
                    </w:rPr>
                    <w:t>Паричен поток от финансова дейност</w:t>
                  </w:r>
                </w:p>
              </w:tc>
              <w:tc>
                <w:tcPr>
                  <w:tcW w:w="1428" w:type="dxa"/>
                  <w:tcBorders>
                    <w:top w:val="nil"/>
                    <w:left w:val="nil"/>
                    <w:bottom w:val="nil"/>
                    <w:right w:val="nil"/>
                  </w:tcBorders>
                  <w:vAlign w:val="bottom"/>
                </w:tcPr>
                <w:p w14:paraId="39A8B084" w14:textId="77777777" w:rsidR="00CB7A59" w:rsidRPr="004F6FFA" w:rsidRDefault="00CB7A59" w:rsidP="00CB7A59">
                  <w:pPr>
                    <w:jc w:val="right"/>
                    <w:rPr>
                      <w:rFonts w:ascii="Garamond" w:eastAsia="Arial Unicode MS" w:hAnsi="Garamond" w:cs="Calibri"/>
                      <w:lang w:val="bg-BG"/>
                    </w:rPr>
                  </w:pPr>
                </w:p>
              </w:tc>
              <w:tc>
                <w:tcPr>
                  <w:tcW w:w="1318" w:type="dxa"/>
                  <w:vAlign w:val="bottom"/>
                </w:tcPr>
                <w:p w14:paraId="17888E6C" w14:textId="77777777" w:rsidR="00CB7A59" w:rsidRPr="004F6FFA" w:rsidRDefault="00CB7A59" w:rsidP="00CB7A59">
                  <w:pPr>
                    <w:jc w:val="right"/>
                    <w:rPr>
                      <w:rFonts w:ascii="Garamond" w:eastAsia="Arial Unicode MS" w:hAnsi="Garamond" w:cs="Calibri"/>
                      <w:lang w:val="bg-BG"/>
                    </w:rPr>
                  </w:pPr>
                </w:p>
              </w:tc>
              <w:tc>
                <w:tcPr>
                  <w:tcW w:w="1318" w:type="dxa"/>
                  <w:vAlign w:val="bottom"/>
                </w:tcPr>
                <w:p w14:paraId="6CCC903C" w14:textId="77777777" w:rsidR="00CB7A59" w:rsidRPr="004F6FFA" w:rsidRDefault="00CB7A59" w:rsidP="00CB7A59">
                  <w:pPr>
                    <w:jc w:val="right"/>
                    <w:rPr>
                      <w:rFonts w:ascii="Garamond" w:eastAsia="Arial Unicode MS" w:hAnsi="Garamond" w:cs="Calibri"/>
                      <w:lang w:val="bg-BG"/>
                    </w:rPr>
                  </w:pPr>
                </w:p>
              </w:tc>
            </w:tr>
            <w:tr w:rsidR="00CB7A59" w:rsidRPr="00771D82" w14:paraId="272CB2B9" w14:textId="77777777" w:rsidTr="00CB7A59">
              <w:trPr>
                <w:trHeight w:val="274"/>
              </w:trPr>
              <w:tc>
                <w:tcPr>
                  <w:tcW w:w="5575" w:type="dxa"/>
                  <w:tcBorders>
                    <w:top w:val="nil"/>
                    <w:left w:val="nil"/>
                    <w:bottom w:val="nil"/>
                    <w:right w:val="nil"/>
                  </w:tcBorders>
                  <w:vAlign w:val="bottom"/>
                </w:tcPr>
                <w:p w14:paraId="17A59371" w14:textId="77777777" w:rsidR="00CB7A59" w:rsidRPr="00CB7A59" w:rsidRDefault="00CB7A59" w:rsidP="00CB7A59">
                  <w:pPr>
                    <w:rPr>
                      <w:rFonts w:ascii="Calibri" w:eastAsia="SimSun" w:hAnsi="Calibri" w:cs="Calibri"/>
                      <w:bCs/>
                      <w:lang w:val="bg-BG"/>
                    </w:rPr>
                  </w:pPr>
                  <w:r w:rsidRPr="00CB7A59">
                    <w:rPr>
                      <w:rFonts w:ascii="Calibri" w:eastAsia="SimSun" w:hAnsi="Calibri" w:cs="Calibri"/>
                      <w:bCs/>
                      <w:lang w:val="bg-BG"/>
                    </w:rPr>
                    <w:t>Изплатени дивиденти</w:t>
                  </w:r>
                </w:p>
              </w:tc>
              <w:tc>
                <w:tcPr>
                  <w:tcW w:w="1428" w:type="dxa"/>
                  <w:tcBorders>
                    <w:top w:val="nil"/>
                    <w:left w:val="nil"/>
                    <w:bottom w:val="nil"/>
                    <w:right w:val="nil"/>
                  </w:tcBorders>
                  <w:vAlign w:val="bottom"/>
                </w:tcPr>
                <w:p w14:paraId="461626E6" w14:textId="77777777" w:rsidR="00CB7A59" w:rsidRPr="004F6FFA" w:rsidRDefault="00CB7A59" w:rsidP="00CB7A59">
                  <w:pPr>
                    <w:jc w:val="right"/>
                    <w:rPr>
                      <w:rFonts w:ascii="Garamond" w:eastAsia="Arial Unicode MS" w:hAnsi="Garamond" w:cs="Calibri"/>
                      <w:lang w:val="bg-BG"/>
                    </w:rPr>
                  </w:pPr>
                </w:p>
              </w:tc>
              <w:tc>
                <w:tcPr>
                  <w:tcW w:w="1318" w:type="dxa"/>
                  <w:vAlign w:val="bottom"/>
                </w:tcPr>
                <w:p w14:paraId="5ADF1F05" w14:textId="77777777" w:rsidR="00CB7A59" w:rsidRPr="001B459E" w:rsidRDefault="00CB7A59" w:rsidP="00CB7A59">
                  <w:pPr>
                    <w:jc w:val="right"/>
                    <w:rPr>
                      <w:rFonts w:ascii="Garamond" w:eastAsia="Arial Unicode MS" w:hAnsi="Garamond" w:cs="Calibri"/>
                    </w:rPr>
                  </w:pPr>
                  <w:r>
                    <w:rPr>
                      <w:rFonts w:ascii="Garamond" w:eastAsia="Arial Unicode MS" w:hAnsi="Garamond" w:cs="Calibri"/>
                    </w:rPr>
                    <w:t>(</w:t>
                  </w:r>
                  <w:r>
                    <w:rPr>
                      <w:rFonts w:ascii="Garamond" w:eastAsia="Arial Unicode MS" w:hAnsi="Garamond" w:cs="Calibri"/>
                      <w:lang w:val="bg-BG"/>
                    </w:rPr>
                    <w:t>161</w:t>
                  </w:r>
                  <w:r>
                    <w:rPr>
                      <w:rFonts w:ascii="Garamond" w:eastAsia="Arial Unicode MS" w:hAnsi="Garamond" w:cs="Calibri"/>
                    </w:rPr>
                    <w:t>)</w:t>
                  </w:r>
                </w:p>
              </w:tc>
              <w:tc>
                <w:tcPr>
                  <w:tcW w:w="1318" w:type="dxa"/>
                  <w:vAlign w:val="bottom"/>
                </w:tcPr>
                <w:p w14:paraId="3CB5D803" w14:textId="77777777" w:rsidR="00CB7A59" w:rsidRPr="001C1E92" w:rsidRDefault="00CB7A59" w:rsidP="00CB7A59">
                  <w:pPr>
                    <w:jc w:val="right"/>
                    <w:rPr>
                      <w:rFonts w:ascii="Garamond" w:eastAsia="Arial Unicode MS" w:hAnsi="Garamond" w:cs="Calibri"/>
                      <w:lang w:val="bg-BG"/>
                    </w:rPr>
                  </w:pPr>
                  <w:r>
                    <w:rPr>
                      <w:rFonts w:ascii="Garamond" w:eastAsia="Arial Unicode MS" w:hAnsi="Garamond" w:cs="Calibri"/>
                    </w:rPr>
                    <w:t>(</w:t>
                  </w:r>
                  <w:r>
                    <w:rPr>
                      <w:rFonts w:ascii="Garamond" w:eastAsia="Arial Unicode MS" w:hAnsi="Garamond" w:cs="Calibri"/>
                      <w:lang w:val="bg-BG"/>
                    </w:rPr>
                    <w:t>60</w:t>
                  </w:r>
                  <w:r>
                    <w:rPr>
                      <w:rFonts w:ascii="Garamond" w:eastAsia="Arial Unicode MS" w:hAnsi="Garamond" w:cs="Calibri"/>
                    </w:rPr>
                    <w:t>)</w:t>
                  </w:r>
                </w:p>
              </w:tc>
            </w:tr>
            <w:tr w:rsidR="00CB7A59" w:rsidRPr="004F6FFA" w14:paraId="6DAC5EDB" w14:textId="77777777" w:rsidTr="00F40756">
              <w:trPr>
                <w:trHeight w:val="274"/>
              </w:trPr>
              <w:tc>
                <w:tcPr>
                  <w:tcW w:w="5575" w:type="dxa"/>
                  <w:tcBorders>
                    <w:left w:val="nil"/>
                    <w:right w:val="nil"/>
                  </w:tcBorders>
                  <w:vAlign w:val="bottom"/>
                </w:tcPr>
                <w:p w14:paraId="78D12F8E" w14:textId="77777777" w:rsidR="00CB7A59" w:rsidRPr="00CB7A59" w:rsidRDefault="00CB7A59" w:rsidP="00CB7A59">
                  <w:pPr>
                    <w:rPr>
                      <w:rFonts w:ascii="Calibri" w:eastAsia="SimSun" w:hAnsi="Calibri" w:cs="Calibri"/>
                      <w:b/>
                      <w:bCs/>
                      <w:lang w:val="bg-BG"/>
                    </w:rPr>
                  </w:pPr>
                  <w:r w:rsidRPr="00CB7A59">
                    <w:rPr>
                      <w:rFonts w:ascii="Calibri" w:eastAsia="SimSun" w:hAnsi="Calibri" w:cs="Calibri"/>
                      <w:b/>
                      <w:bCs/>
                      <w:lang w:val="bg-BG"/>
                    </w:rPr>
                    <w:t>Нетен паричен поток от финансова дейност</w:t>
                  </w:r>
                </w:p>
              </w:tc>
              <w:tc>
                <w:tcPr>
                  <w:tcW w:w="1428" w:type="dxa"/>
                  <w:tcBorders>
                    <w:left w:val="nil"/>
                    <w:right w:val="nil"/>
                  </w:tcBorders>
                  <w:vAlign w:val="bottom"/>
                </w:tcPr>
                <w:p w14:paraId="0C1A5E50" w14:textId="77777777" w:rsidR="00CB7A59" w:rsidRPr="004F6FFA" w:rsidRDefault="00CB7A59" w:rsidP="00CB7A59">
                  <w:pPr>
                    <w:jc w:val="right"/>
                    <w:rPr>
                      <w:rFonts w:ascii="Garamond" w:eastAsia="Arial Unicode MS" w:hAnsi="Garamond" w:cs="Calibri"/>
                      <w:b/>
                      <w:lang w:val="bg-BG"/>
                    </w:rPr>
                  </w:pPr>
                </w:p>
              </w:tc>
              <w:tc>
                <w:tcPr>
                  <w:tcW w:w="1318" w:type="dxa"/>
                  <w:tcBorders>
                    <w:top w:val="single" w:sz="4" w:space="0" w:color="auto"/>
                    <w:bottom w:val="single" w:sz="4" w:space="0" w:color="auto"/>
                  </w:tcBorders>
                  <w:vAlign w:val="bottom"/>
                </w:tcPr>
                <w:p w14:paraId="6AA0E320" w14:textId="77777777" w:rsidR="00CB7A59" w:rsidRPr="00CB7A59" w:rsidRDefault="00CB7A59" w:rsidP="00CB7A59">
                  <w:pPr>
                    <w:jc w:val="right"/>
                    <w:rPr>
                      <w:rFonts w:ascii="Garamond" w:eastAsia="SimSun" w:hAnsi="Garamond" w:cs="Calibri"/>
                      <w:b/>
                    </w:rPr>
                  </w:pPr>
                  <w:r w:rsidRPr="00CB7A59">
                    <w:rPr>
                      <w:rFonts w:ascii="Garamond" w:eastAsia="Arial Unicode MS" w:hAnsi="Garamond" w:cs="Calibri"/>
                      <w:b/>
                    </w:rPr>
                    <w:t>(</w:t>
                  </w:r>
                  <w:r>
                    <w:rPr>
                      <w:rFonts w:ascii="Garamond" w:eastAsia="Arial Unicode MS" w:hAnsi="Garamond" w:cs="Calibri"/>
                      <w:b/>
                      <w:lang w:val="bg-BG"/>
                    </w:rPr>
                    <w:t>1</w:t>
                  </w:r>
                  <w:r w:rsidRPr="00CB7A59">
                    <w:rPr>
                      <w:rFonts w:ascii="Garamond" w:eastAsia="Arial Unicode MS" w:hAnsi="Garamond" w:cs="Calibri"/>
                      <w:b/>
                      <w:lang w:val="bg-BG"/>
                    </w:rPr>
                    <w:t>6</w:t>
                  </w:r>
                  <w:r>
                    <w:rPr>
                      <w:rFonts w:ascii="Garamond" w:eastAsia="Arial Unicode MS" w:hAnsi="Garamond" w:cs="Calibri"/>
                      <w:b/>
                      <w:lang w:val="bg-BG"/>
                    </w:rPr>
                    <w:t>1</w:t>
                  </w:r>
                  <w:r w:rsidRPr="00CB7A59">
                    <w:rPr>
                      <w:rFonts w:ascii="Garamond" w:eastAsia="Arial Unicode MS" w:hAnsi="Garamond" w:cs="Calibri"/>
                      <w:b/>
                    </w:rPr>
                    <w:t>)</w:t>
                  </w:r>
                </w:p>
              </w:tc>
              <w:tc>
                <w:tcPr>
                  <w:tcW w:w="1318" w:type="dxa"/>
                  <w:tcBorders>
                    <w:top w:val="single" w:sz="4" w:space="0" w:color="auto"/>
                    <w:bottom w:val="single" w:sz="4" w:space="0" w:color="auto"/>
                  </w:tcBorders>
                  <w:vAlign w:val="bottom"/>
                </w:tcPr>
                <w:p w14:paraId="39362814" w14:textId="77777777" w:rsidR="00CB7A59" w:rsidRPr="00CB7A59" w:rsidRDefault="00CB7A59" w:rsidP="00CB7A59">
                  <w:pPr>
                    <w:jc w:val="right"/>
                    <w:rPr>
                      <w:rFonts w:ascii="Garamond" w:eastAsia="SimSun" w:hAnsi="Garamond" w:cs="Calibri"/>
                      <w:b/>
                    </w:rPr>
                  </w:pPr>
                  <w:r w:rsidRPr="00CB7A59">
                    <w:rPr>
                      <w:rFonts w:ascii="Garamond" w:eastAsia="Arial Unicode MS" w:hAnsi="Garamond" w:cs="Calibri"/>
                      <w:b/>
                    </w:rPr>
                    <w:t>(</w:t>
                  </w:r>
                  <w:r w:rsidRPr="00CB7A59">
                    <w:rPr>
                      <w:rFonts w:ascii="Garamond" w:eastAsia="Arial Unicode MS" w:hAnsi="Garamond" w:cs="Calibri"/>
                      <w:b/>
                      <w:lang w:val="bg-BG"/>
                    </w:rPr>
                    <w:t>60</w:t>
                  </w:r>
                  <w:r w:rsidRPr="00CB7A59">
                    <w:rPr>
                      <w:rFonts w:ascii="Garamond" w:eastAsia="Arial Unicode MS" w:hAnsi="Garamond" w:cs="Calibri"/>
                      <w:b/>
                    </w:rPr>
                    <w:t>)</w:t>
                  </w:r>
                </w:p>
              </w:tc>
            </w:tr>
          </w:tbl>
          <w:p w14:paraId="08BFDE5D" w14:textId="77777777" w:rsidR="002D2794" w:rsidRPr="00771D82" w:rsidRDefault="002D2794" w:rsidP="00B40B7A">
            <w:pPr>
              <w:rPr>
                <w:rFonts w:ascii="Calibri" w:hAnsi="Calibri" w:cs="Calibri"/>
              </w:rPr>
            </w:pPr>
          </w:p>
          <w:p w14:paraId="43C2515A" w14:textId="77777777" w:rsidR="00163342" w:rsidRPr="00771D82" w:rsidRDefault="00163342" w:rsidP="00B40B7A">
            <w:pPr>
              <w:rPr>
                <w:rFonts w:ascii="Calibri" w:hAnsi="Calibri" w:cs="Calibri"/>
              </w:rPr>
            </w:pPr>
          </w:p>
          <w:p w14:paraId="10B7D30C" w14:textId="77777777" w:rsidR="00163342" w:rsidRPr="00771D82" w:rsidRDefault="00163342" w:rsidP="00B40B7A">
            <w:pPr>
              <w:rPr>
                <w:rFonts w:ascii="Calibri" w:hAnsi="Calibri" w:cs="Calibri"/>
                <w:lang w:val="bg-BG"/>
              </w:rPr>
            </w:pPr>
          </w:p>
          <w:p w14:paraId="772835AB" w14:textId="77777777" w:rsidR="002D28A5" w:rsidRPr="00771D82" w:rsidRDefault="002D28A5" w:rsidP="00B40B7A">
            <w:pPr>
              <w:rPr>
                <w:rFonts w:ascii="Calibri" w:hAnsi="Calibri" w:cs="Calibri"/>
                <w:lang w:val="bg-BG"/>
              </w:rPr>
            </w:pPr>
          </w:p>
          <w:p w14:paraId="5C9FD7CE" w14:textId="77777777" w:rsidR="00DB69D9" w:rsidRPr="00771D82" w:rsidRDefault="00DB69D9" w:rsidP="00B40B7A">
            <w:pPr>
              <w:rPr>
                <w:rFonts w:ascii="Calibri" w:hAnsi="Calibri" w:cs="Calibri"/>
                <w:lang w:val="bg-BG"/>
              </w:rPr>
            </w:pPr>
          </w:p>
        </w:tc>
        <w:tc>
          <w:tcPr>
            <w:tcW w:w="1168" w:type="dxa"/>
            <w:tcBorders>
              <w:top w:val="nil"/>
              <w:left w:val="nil"/>
              <w:bottom w:val="nil"/>
              <w:right w:val="nil"/>
            </w:tcBorders>
            <w:shd w:val="clear" w:color="000000" w:fill="FFFFFF"/>
            <w:noWrap/>
            <w:vAlign w:val="bottom"/>
            <w:hideMark/>
          </w:tcPr>
          <w:p w14:paraId="7B26EF3F" w14:textId="77777777" w:rsidR="002D2794" w:rsidRPr="00771D82" w:rsidRDefault="002D2794" w:rsidP="00B40B7A">
            <w:pPr>
              <w:rPr>
                <w:rFonts w:ascii="Calibri" w:hAnsi="Calibri" w:cs="Calibri"/>
              </w:rPr>
            </w:pPr>
            <w:r w:rsidRPr="00771D82">
              <w:rPr>
                <w:rFonts w:ascii="Calibri" w:hAnsi="Calibri" w:cs="Calibri"/>
              </w:rPr>
              <w:t> </w:t>
            </w:r>
          </w:p>
        </w:tc>
        <w:tc>
          <w:tcPr>
            <w:tcW w:w="2627" w:type="dxa"/>
            <w:tcBorders>
              <w:top w:val="nil"/>
              <w:left w:val="nil"/>
              <w:bottom w:val="nil"/>
              <w:right w:val="nil"/>
            </w:tcBorders>
            <w:shd w:val="clear" w:color="000000" w:fill="FFFFFF"/>
            <w:noWrap/>
            <w:vAlign w:val="bottom"/>
            <w:hideMark/>
          </w:tcPr>
          <w:p w14:paraId="1FB535EE" w14:textId="77777777" w:rsidR="002D2794" w:rsidRPr="00771D82" w:rsidRDefault="002D2794" w:rsidP="00B40B7A">
            <w:pPr>
              <w:rPr>
                <w:rFonts w:ascii="Calibri" w:hAnsi="Calibri" w:cs="Calibri"/>
              </w:rPr>
            </w:pPr>
            <w:r w:rsidRPr="00771D82">
              <w:rPr>
                <w:rFonts w:ascii="Calibri" w:hAnsi="Calibri" w:cs="Calibri"/>
              </w:rPr>
              <w:t> </w:t>
            </w:r>
          </w:p>
        </w:tc>
        <w:tc>
          <w:tcPr>
            <w:tcW w:w="1307" w:type="dxa"/>
            <w:tcBorders>
              <w:top w:val="nil"/>
              <w:left w:val="nil"/>
              <w:bottom w:val="nil"/>
              <w:right w:val="nil"/>
            </w:tcBorders>
            <w:shd w:val="clear" w:color="000000" w:fill="FFFFFF"/>
            <w:noWrap/>
            <w:vAlign w:val="bottom"/>
            <w:hideMark/>
          </w:tcPr>
          <w:p w14:paraId="05E2B0A0" w14:textId="77777777" w:rsidR="002D2794" w:rsidRPr="00771D82" w:rsidRDefault="002D2794" w:rsidP="00B40B7A">
            <w:pPr>
              <w:rPr>
                <w:rFonts w:ascii="Calibri" w:hAnsi="Calibri" w:cs="Calibri"/>
              </w:rPr>
            </w:pPr>
            <w:r w:rsidRPr="00771D82">
              <w:rPr>
                <w:rFonts w:ascii="Calibri" w:hAnsi="Calibri" w:cs="Calibri"/>
              </w:rPr>
              <w:t> </w:t>
            </w:r>
          </w:p>
        </w:tc>
      </w:tr>
      <w:tr w:rsidR="00337C55" w:rsidRPr="00E07FF7" w14:paraId="0E912BB9" w14:textId="77777777" w:rsidTr="00484F49">
        <w:tblPrEx>
          <w:tblLook w:val="04A0" w:firstRow="1" w:lastRow="0" w:firstColumn="1" w:lastColumn="0" w:noHBand="0" w:noVBand="1"/>
        </w:tblPrEx>
        <w:trPr>
          <w:gridBefore w:val="1"/>
          <w:gridAfter w:val="4"/>
          <w:wBefore w:w="93" w:type="dxa"/>
          <w:wAfter w:w="5897" w:type="dxa"/>
          <w:trHeight w:val="255"/>
        </w:trPr>
        <w:tc>
          <w:tcPr>
            <w:tcW w:w="4320" w:type="dxa"/>
            <w:tcBorders>
              <w:top w:val="nil"/>
              <w:left w:val="nil"/>
              <w:bottom w:val="nil"/>
              <w:right w:val="nil"/>
            </w:tcBorders>
            <w:shd w:val="clear" w:color="auto" w:fill="auto"/>
            <w:noWrap/>
            <w:vAlign w:val="bottom"/>
            <w:hideMark/>
          </w:tcPr>
          <w:p w14:paraId="32142582" w14:textId="77777777" w:rsidR="00337C55" w:rsidRPr="00E07FF7" w:rsidRDefault="00337C55" w:rsidP="00337C55">
            <w:pPr>
              <w:rPr>
                <w:rFonts w:ascii="Calibri" w:hAnsi="Calibri" w:cs="Calibri"/>
                <w:b/>
                <w:u w:val="single"/>
              </w:rPr>
            </w:pPr>
            <w:proofErr w:type="spellStart"/>
            <w:r w:rsidRPr="00E07FF7">
              <w:rPr>
                <w:rFonts w:ascii="Calibri" w:hAnsi="Calibri" w:cs="Calibri"/>
                <w:b/>
              </w:rPr>
              <w:t>Съставител</w:t>
            </w:r>
            <w:proofErr w:type="spellEnd"/>
            <w:r w:rsidRPr="00E07FF7">
              <w:rPr>
                <w:rFonts w:ascii="Calibri" w:hAnsi="Calibri" w:cs="Calibri"/>
                <w:b/>
              </w:rPr>
              <w:t>:</w:t>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r>
            <w:r w:rsidRPr="00E07FF7">
              <w:rPr>
                <w:rFonts w:ascii="Calibri" w:hAnsi="Calibri" w:cs="Calibri"/>
                <w:b/>
              </w:rPr>
              <w:softHyphen/>
              <w:t>_________________</w:t>
            </w:r>
          </w:p>
        </w:tc>
        <w:tc>
          <w:tcPr>
            <w:tcW w:w="4740" w:type="dxa"/>
            <w:gridSpan w:val="4"/>
            <w:tcBorders>
              <w:top w:val="nil"/>
              <w:left w:val="nil"/>
              <w:bottom w:val="nil"/>
            </w:tcBorders>
            <w:shd w:val="clear" w:color="auto" w:fill="auto"/>
            <w:noWrap/>
            <w:vAlign w:val="bottom"/>
            <w:hideMark/>
          </w:tcPr>
          <w:p w14:paraId="49EFC624" w14:textId="77777777" w:rsidR="00337C55" w:rsidRPr="00E07FF7" w:rsidRDefault="00337C55" w:rsidP="00337C55">
            <w:pPr>
              <w:rPr>
                <w:rFonts w:ascii="Calibri" w:hAnsi="Calibri" w:cs="Calibri"/>
                <w:b/>
                <w:lang w:val="bg-BG"/>
              </w:rPr>
            </w:pPr>
            <w:r w:rsidRPr="00E07FF7">
              <w:rPr>
                <w:rFonts w:ascii="Calibri" w:hAnsi="Calibri" w:cs="Calibri"/>
                <w:b/>
              </w:rPr>
              <w:t xml:space="preserve"> </w:t>
            </w:r>
            <w:proofErr w:type="spellStart"/>
            <w:r w:rsidRPr="00E07FF7">
              <w:rPr>
                <w:rFonts w:ascii="Calibri" w:hAnsi="Calibri" w:cs="Calibri"/>
                <w:b/>
              </w:rPr>
              <w:t>Изпълнителен</w:t>
            </w:r>
            <w:proofErr w:type="spellEnd"/>
            <w:r w:rsidRPr="00E07FF7">
              <w:rPr>
                <w:rFonts w:ascii="Calibri" w:hAnsi="Calibri" w:cs="Calibri"/>
                <w:b/>
              </w:rPr>
              <w:t xml:space="preserve"> </w:t>
            </w:r>
            <w:proofErr w:type="spellStart"/>
            <w:r w:rsidRPr="00E07FF7">
              <w:rPr>
                <w:rFonts w:ascii="Calibri" w:hAnsi="Calibri" w:cs="Calibri"/>
                <w:b/>
              </w:rPr>
              <w:t>директор</w:t>
            </w:r>
            <w:proofErr w:type="spellEnd"/>
            <w:r w:rsidRPr="00E07FF7">
              <w:rPr>
                <w:rFonts w:ascii="Calibri" w:hAnsi="Calibri" w:cs="Calibri"/>
                <w:b/>
                <w:lang w:val="bg-BG"/>
              </w:rPr>
              <w:t xml:space="preserve">: </w:t>
            </w:r>
            <w:r w:rsidRPr="00E07FF7">
              <w:rPr>
                <w:rFonts w:ascii="Calibri" w:hAnsi="Calibri" w:cs="Calibri"/>
                <w:b/>
              </w:rPr>
              <w:t>_____________</w:t>
            </w:r>
          </w:p>
        </w:tc>
      </w:tr>
      <w:tr w:rsidR="00337C55" w:rsidRPr="00E07FF7" w14:paraId="1EC1F186" w14:textId="77777777" w:rsidTr="00484F49">
        <w:tblPrEx>
          <w:tblLook w:val="04A0" w:firstRow="1" w:lastRow="0" w:firstColumn="1" w:lastColumn="0" w:noHBand="0" w:noVBand="1"/>
        </w:tblPrEx>
        <w:trPr>
          <w:gridBefore w:val="1"/>
          <w:gridAfter w:val="4"/>
          <w:wBefore w:w="93" w:type="dxa"/>
          <w:wAfter w:w="5897" w:type="dxa"/>
          <w:trHeight w:val="255"/>
        </w:trPr>
        <w:tc>
          <w:tcPr>
            <w:tcW w:w="4320" w:type="dxa"/>
            <w:tcBorders>
              <w:top w:val="nil"/>
              <w:left w:val="nil"/>
              <w:bottom w:val="nil"/>
              <w:right w:val="nil"/>
            </w:tcBorders>
            <w:shd w:val="clear" w:color="auto" w:fill="auto"/>
            <w:noWrap/>
            <w:vAlign w:val="bottom"/>
            <w:hideMark/>
          </w:tcPr>
          <w:p w14:paraId="7247071C" w14:textId="77777777" w:rsidR="00337C55" w:rsidRPr="00E07FF7" w:rsidRDefault="00337C55" w:rsidP="00337C55">
            <w:pPr>
              <w:rPr>
                <w:rFonts w:ascii="Calibri" w:hAnsi="Calibri" w:cs="Calibri"/>
                <w:b/>
              </w:rPr>
            </w:pPr>
            <w:r w:rsidRPr="00E07FF7">
              <w:rPr>
                <w:rFonts w:ascii="Calibri" w:hAnsi="Calibri" w:cs="Calibri"/>
                <w:b/>
              </w:rPr>
              <w:t xml:space="preserve">                       Мария Николова</w:t>
            </w:r>
          </w:p>
        </w:tc>
        <w:tc>
          <w:tcPr>
            <w:tcW w:w="1400" w:type="dxa"/>
            <w:gridSpan w:val="2"/>
            <w:tcBorders>
              <w:top w:val="nil"/>
              <w:left w:val="nil"/>
              <w:bottom w:val="nil"/>
              <w:right w:val="nil"/>
            </w:tcBorders>
            <w:shd w:val="clear" w:color="auto" w:fill="auto"/>
            <w:noWrap/>
            <w:vAlign w:val="bottom"/>
            <w:hideMark/>
          </w:tcPr>
          <w:p w14:paraId="29E8B223" w14:textId="77777777" w:rsidR="00337C55" w:rsidRPr="00E07FF7" w:rsidRDefault="00337C55" w:rsidP="00337C55">
            <w:pPr>
              <w:rPr>
                <w:rFonts w:ascii="Calibri" w:hAnsi="Calibri" w:cs="Calibri"/>
                <w:b/>
              </w:rPr>
            </w:pPr>
          </w:p>
        </w:tc>
        <w:tc>
          <w:tcPr>
            <w:tcW w:w="3340" w:type="dxa"/>
            <w:gridSpan w:val="2"/>
            <w:tcBorders>
              <w:top w:val="nil"/>
              <w:left w:val="nil"/>
              <w:bottom w:val="nil"/>
              <w:right w:val="nil"/>
            </w:tcBorders>
            <w:shd w:val="clear" w:color="auto" w:fill="auto"/>
            <w:noWrap/>
            <w:vAlign w:val="bottom"/>
            <w:hideMark/>
          </w:tcPr>
          <w:p w14:paraId="5F06B105" w14:textId="77777777" w:rsidR="00337C55" w:rsidRPr="00E07FF7" w:rsidRDefault="00337C55" w:rsidP="00D0435B">
            <w:pPr>
              <w:rPr>
                <w:rFonts w:ascii="Calibri" w:hAnsi="Calibri" w:cs="Calibri"/>
                <w:b/>
                <w:lang w:val="bg-BG"/>
              </w:rPr>
            </w:pPr>
            <w:r w:rsidRPr="00E07FF7">
              <w:rPr>
                <w:rFonts w:ascii="Calibri" w:hAnsi="Calibri" w:cs="Calibri"/>
                <w:b/>
              </w:rPr>
              <w:t xml:space="preserve">   </w:t>
            </w:r>
            <w:r w:rsidRPr="00E07FF7">
              <w:rPr>
                <w:rFonts w:ascii="Calibri" w:hAnsi="Calibri" w:cs="Calibri"/>
                <w:b/>
                <w:lang w:val="bg-BG"/>
              </w:rPr>
              <w:t xml:space="preserve"> </w:t>
            </w:r>
            <w:r w:rsidRPr="00E07FF7">
              <w:rPr>
                <w:rFonts w:ascii="Calibri" w:hAnsi="Calibri" w:cs="Calibri"/>
                <w:b/>
              </w:rPr>
              <w:t xml:space="preserve">            </w:t>
            </w:r>
            <w:r w:rsidR="00D0435B" w:rsidRPr="00E07FF7">
              <w:rPr>
                <w:rFonts w:ascii="Calibri" w:hAnsi="Calibri" w:cs="Calibri"/>
                <w:b/>
                <w:lang w:val="bg-BG"/>
              </w:rPr>
              <w:t>Валентин Стоилов</w:t>
            </w:r>
          </w:p>
        </w:tc>
      </w:tr>
    </w:tbl>
    <w:p w14:paraId="115B59F4" w14:textId="77777777" w:rsidR="00337C55" w:rsidRPr="00E07FF7" w:rsidRDefault="00337C55" w:rsidP="00337C55">
      <w:pPr>
        <w:rPr>
          <w:rFonts w:ascii="Calibri" w:hAnsi="Calibri" w:cs="Calibri"/>
          <w:sz w:val="22"/>
          <w:szCs w:val="22"/>
          <w:lang w:val="bg-BG"/>
        </w:rPr>
      </w:pPr>
    </w:p>
    <w:p w14:paraId="7896A8EC" w14:textId="77777777" w:rsidR="00337C55" w:rsidRDefault="00337C55" w:rsidP="00337C55">
      <w:pPr>
        <w:rPr>
          <w:rFonts w:ascii="Calibri" w:hAnsi="Calibri" w:cs="Calibri"/>
          <w:sz w:val="22"/>
          <w:szCs w:val="22"/>
          <w:lang w:val="bg-BG"/>
        </w:rPr>
      </w:pPr>
    </w:p>
    <w:p w14:paraId="46DB6A48" w14:textId="77777777" w:rsidR="004E1158" w:rsidRPr="00E07FF7" w:rsidRDefault="004E1158" w:rsidP="00337C55">
      <w:pPr>
        <w:rPr>
          <w:rFonts w:ascii="Calibri" w:hAnsi="Calibri" w:cs="Calibri"/>
          <w:sz w:val="22"/>
          <w:szCs w:val="22"/>
          <w:lang w:val="bg-BG"/>
        </w:rPr>
      </w:pPr>
    </w:p>
    <w:p w14:paraId="6A89326E" w14:textId="77777777" w:rsidR="00337C55" w:rsidRPr="00E07FF7" w:rsidRDefault="00337C55" w:rsidP="00337C55">
      <w:pPr>
        <w:rPr>
          <w:rFonts w:ascii="Calibri" w:hAnsi="Calibri" w:cs="Calibri"/>
          <w:sz w:val="22"/>
          <w:szCs w:val="22"/>
          <w:lang w:val="bg-BG"/>
        </w:rPr>
      </w:pPr>
    </w:p>
    <w:p w14:paraId="2C60A3D8" w14:textId="77777777" w:rsidR="002D28A5" w:rsidRPr="00E07FF7" w:rsidRDefault="002D28A5" w:rsidP="00337C55">
      <w:pPr>
        <w:rPr>
          <w:rFonts w:ascii="Calibri" w:hAnsi="Calibri" w:cs="Calibri"/>
          <w:sz w:val="22"/>
          <w:szCs w:val="22"/>
          <w:lang w:val="bg-BG"/>
        </w:rPr>
      </w:pPr>
    </w:p>
    <w:p w14:paraId="127A4EF1" w14:textId="77777777" w:rsidR="002D28A5" w:rsidRPr="00E07FF7" w:rsidRDefault="00B46DB5" w:rsidP="00337C55">
      <w:pPr>
        <w:rPr>
          <w:rFonts w:ascii="Calibri" w:hAnsi="Calibri" w:cs="Calibri"/>
          <w:sz w:val="22"/>
          <w:szCs w:val="22"/>
          <w:lang w:val="bg-BG"/>
        </w:rPr>
      </w:pPr>
      <w:proofErr w:type="spellStart"/>
      <w:r w:rsidRPr="003C0DC4">
        <w:rPr>
          <w:rFonts w:ascii="Calibri" w:hAnsi="Calibri" w:cs="Calibri"/>
          <w:b/>
          <w:bCs/>
          <w:color w:val="000000"/>
          <w:sz w:val="22"/>
          <w:szCs w:val="22"/>
        </w:rPr>
        <w:t>Дата</w:t>
      </w:r>
      <w:proofErr w:type="spellEnd"/>
      <w:r w:rsidRPr="003C0DC4">
        <w:rPr>
          <w:rFonts w:ascii="Calibri" w:hAnsi="Calibri" w:cs="Calibri"/>
          <w:b/>
          <w:bCs/>
          <w:color w:val="000000"/>
          <w:sz w:val="22"/>
          <w:szCs w:val="22"/>
        </w:rPr>
        <w:t xml:space="preserve">: </w:t>
      </w:r>
      <w:r w:rsidR="005868DE" w:rsidRPr="003C0DC4">
        <w:rPr>
          <w:rFonts w:ascii="Calibri" w:hAnsi="Calibri" w:cs="Calibri"/>
          <w:b/>
          <w:color w:val="000000"/>
          <w:sz w:val="22"/>
          <w:szCs w:val="22"/>
        </w:rPr>
        <w:t>2</w:t>
      </w:r>
      <w:r w:rsidR="003C0DC4" w:rsidRPr="003C0DC4">
        <w:rPr>
          <w:rFonts w:ascii="Calibri" w:hAnsi="Calibri" w:cs="Calibri"/>
          <w:b/>
          <w:color w:val="000000"/>
          <w:sz w:val="22"/>
          <w:szCs w:val="22"/>
          <w:lang w:val="bg-BG"/>
        </w:rPr>
        <w:t>4</w:t>
      </w:r>
      <w:r w:rsidR="005868DE" w:rsidRPr="003C0DC4">
        <w:rPr>
          <w:rFonts w:ascii="Calibri" w:hAnsi="Calibri" w:cs="Calibri"/>
          <w:b/>
          <w:color w:val="000000"/>
          <w:sz w:val="22"/>
          <w:szCs w:val="22"/>
        </w:rPr>
        <w:t xml:space="preserve"> </w:t>
      </w:r>
      <w:proofErr w:type="gramStart"/>
      <w:r w:rsidR="00947797" w:rsidRPr="003C0DC4">
        <w:rPr>
          <w:rFonts w:ascii="Calibri" w:hAnsi="Calibri" w:cs="Calibri"/>
          <w:b/>
          <w:color w:val="000000"/>
          <w:sz w:val="22"/>
          <w:szCs w:val="22"/>
          <w:lang w:val="bg-BG"/>
        </w:rPr>
        <w:t>юли</w:t>
      </w:r>
      <w:r w:rsidRPr="003C0DC4">
        <w:rPr>
          <w:rFonts w:ascii="Calibri" w:hAnsi="Calibri" w:cs="Calibri"/>
          <w:b/>
          <w:color w:val="000000"/>
          <w:sz w:val="22"/>
          <w:szCs w:val="22"/>
        </w:rPr>
        <w:t xml:space="preserve">  20</w:t>
      </w:r>
      <w:r w:rsidRPr="003C0DC4">
        <w:rPr>
          <w:rFonts w:ascii="Calibri" w:hAnsi="Calibri" w:cs="Calibri"/>
          <w:b/>
          <w:color w:val="000000"/>
          <w:sz w:val="22"/>
          <w:szCs w:val="22"/>
          <w:lang w:val="bg-BG"/>
        </w:rPr>
        <w:t>2</w:t>
      </w:r>
      <w:r w:rsidR="00265648" w:rsidRPr="003C0DC4">
        <w:rPr>
          <w:rFonts w:ascii="Calibri" w:hAnsi="Calibri" w:cs="Calibri"/>
          <w:b/>
          <w:color w:val="000000"/>
          <w:sz w:val="22"/>
          <w:szCs w:val="22"/>
          <w:lang w:val="bg-BG"/>
        </w:rPr>
        <w:t>4</w:t>
      </w:r>
      <w:proofErr w:type="gramEnd"/>
      <w:r w:rsidRPr="003C0DC4">
        <w:rPr>
          <w:rFonts w:ascii="Calibri" w:hAnsi="Calibri" w:cs="Calibri"/>
          <w:b/>
          <w:color w:val="000000"/>
          <w:sz w:val="22"/>
          <w:szCs w:val="22"/>
        </w:rPr>
        <w:t xml:space="preserve"> г.</w:t>
      </w:r>
    </w:p>
    <w:p w14:paraId="7933333D" w14:textId="77777777" w:rsidR="002D28A5" w:rsidRPr="00E07FF7" w:rsidRDefault="002D28A5" w:rsidP="00337C55">
      <w:pPr>
        <w:rPr>
          <w:rFonts w:ascii="Calibri" w:hAnsi="Calibri" w:cs="Calibri"/>
          <w:sz w:val="22"/>
          <w:szCs w:val="22"/>
          <w:lang w:val="bg-BG"/>
        </w:rPr>
      </w:pPr>
    </w:p>
    <w:p w14:paraId="3C419423" w14:textId="77777777" w:rsidR="002D28A5" w:rsidRPr="00E07FF7" w:rsidRDefault="002D28A5" w:rsidP="00337C55">
      <w:pPr>
        <w:rPr>
          <w:rFonts w:ascii="Calibri" w:hAnsi="Calibri" w:cs="Calibri"/>
          <w:sz w:val="22"/>
          <w:szCs w:val="22"/>
          <w:lang w:val="bg-BG"/>
        </w:rPr>
      </w:pPr>
    </w:p>
    <w:p w14:paraId="3ADCC8A0" w14:textId="77777777" w:rsidR="00782EAA" w:rsidRPr="00E07FF7" w:rsidRDefault="00782EAA" w:rsidP="002D2794">
      <w:pPr>
        <w:rPr>
          <w:rFonts w:ascii="Calibri" w:hAnsi="Calibri" w:cs="Calibri"/>
          <w:sz w:val="22"/>
          <w:szCs w:val="22"/>
        </w:rPr>
        <w:sectPr w:rsidR="00782EAA" w:rsidRPr="00E07FF7" w:rsidSect="00FB44A4">
          <w:headerReference w:type="default" r:id="rId8"/>
          <w:footerReference w:type="default" r:id="rId9"/>
          <w:pgSz w:w="11906" w:h="16838"/>
          <w:pgMar w:top="1417" w:right="1417" w:bottom="1417" w:left="1417" w:header="708" w:footer="708" w:gutter="0"/>
          <w:pgNumType w:start="1"/>
          <w:cols w:space="708"/>
          <w:docGrid w:linePitch="360"/>
        </w:sectPr>
      </w:pPr>
    </w:p>
    <w:p w14:paraId="430967A9" w14:textId="77777777" w:rsidR="002D2794" w:rsidRPr="00E07FF7" w:rsidRDefault="00DD2058" w:rsidP="00FB44A4">
      <w:pPr>
        <w:rPr>
          <w:rFonts w:ascii="Calibri" w:hAnsi="Calibri" w:cs="Calibri"/>
          <w:sz w:val="48"/>
          <w:szCs w:val="48"/>
          <w:lang w:val="bg-BG"/>
        </w:rPr>
      </w:pPr>
      <w:r w:rsidRPr="00E07FF7">
        <w:rPr>
          <w:rFonts w:ascii="Calibri" w:hAnsi="Calibri" w:cs="Calibri"/>
          <w:sz w:val="48"/>
          <w:szCs w:val="48"/>
          <w:lang w:val="bg-BG"/>
        </w:rPr>
        <w:lastRenderedPageBreak/>
        <w:t>Пояснения</w:t>
      </w:r>
    </w:p>
    <w:p w14:paraId="5ADA8773" w14:textId="77777777" w:rsidR="00DD2058" w:rsidRPr="00E07FF7" w:rsidRDefault="00DD2058" w:rsidP="00FB44A4">
      <w:pPr>
        <w:rPr>
          <w:rFonts w:ascii="Calibri" w:hAnsi="Calibri" w:cs="Calibri"/>
          <w:sz w:val="22"/>
          <w:szCs w:val="22"/>
          <w:lang w:val="bg-BG"/>
        </w:rPr>
      </w:pPr>
    </w:p>
    <w:p w14:paraId="0C8B2471" w14:textId="77777777" w:rsidR="00664BDC" w:rsidRPr="00E07FF7" w:rsidRDefault="00664BDC" w:rsidP="00CB2772">
      <w:pPr>
        <w:numPr>
          <w:ilvl w:val="0"/>
          <w:numId w:val="35"/>
        </w:numPr>
        <w:rPr>
          <w:rFonts w:ascii="Calibri" w:hAnsi="Calibri" w:cs="Calibri"/>
          <w:b/>
          <w:bCs/>
          <w:kern w:val="32"/>
          <w:sz w:val="22"/>
          <w:szCs w:val="22"/>
          <w:lang w:val="bg-BG"/>
        </w:rPr>
      </w:pPr>
      <w:r w:rsidRPr="00E07FF7">
        <w:rPr>
          <w:rFonts w:ascii="Calibri" w:hAnsi="Calibri" w:cs="Calibri"/>
          <w:b/>
          <w:bCs/>
          <w:kern w:val="32"/>
          <w:sz w:val="22"/>
          <w:szCs w:val="22"/>
          <w:lang w:val="bg-BG"/>
        </w:rPr>
        <w:t>ОРГАНИЗАЦИЯ И ДЕЙНОСТ</w:t>
      </w:r>
    </w:p>
    <w:p w14:paraId="5101B879" w14:textId="77777777" w:rsidR="003E3CE4" w:rsidRPr="00E07FF7" w:rsidRDefault="003E3CE4" w:rsidP="00664BDC">
      <w:pPr>
        <w:rPr>
          <w:rFonts w:ascii="Calibri" w:hAnsi="Calibri" w:cs="Calibri"/>
          <w:b/>
          <w:sz w:val="22"/>
          <w:szCs w:val="22"/>
          <w:lang w:val="bg-BG"/>
        </w:rPr>
      </w:pPr>
    </w:p>
    <w:p w14:paraId="4A0EE75A" w14:textId="77777777"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 xml:space="preserve">"Риъл Булленд" АД е акционерно дружество, учредено по реда на чл. 163 от Търговския закон на 07.02.2013г. </w:t>
      </w:r>
      <w:r w:rsidRPr="00693BCC">
        <w:rPr>
          <w:rFonts w:ascii="Calibri" w:hAnsi="Calibri" w:cs="Calibri"/>
          <w:b/>
          <w:sz w:val="22"/>
          <w:szCs w:val="22"/>
          <w:lang w:val="bg-BG"/>
        </w:rPr>
        <w:t>Седалището и адресът на управлнение</w:t>
      </w:r>
      <w:r w:rsidRPr="00E07FF7">
        <w:rPr>
          <w:rFonts w:ascii="Calibri" w:hAnsi="Calibri" w:cs="Calibri"/>
          <w:sz w:val="22"/>
          <w:szCs w:val="22"/>
          <w:lang w:val="bg-BG"/>
        </w:rPr>
        <w:t xml:space="preserve"> : Република България,  </w:t>
      </w:r>
      <w:bookmarkStart w:id="2" w:name="_Hlk117609641"/>
      <w:r w:rsidRPr="00E07FF7">
        <w:rPr>
          <w:rFonts w:ascii="Calibri" w:hAnsi="Calibri" w:cs="Calibri"/>
          <w:sz w:val="22"/>
          <w:szCs w:val="22"/>
          <w:lang w:val="bg-BG"/>
        </w:rPr>
        <w:t xml:space="preserve">гр. София, район Триадица, ул. Алабин №36, ет.4. </w:t>
      </w:r>
    </w:p>
    <w:bookmarkEnd w:id="2"/>
    <w:p w14:paraId="38CE4907" w14:textId="77777777" w:rsidR="003E3CE4" w:rsidRPr="00E07FF7" w:rsidRDefault="003E3CE4" w:rsidP="003E3CE4">
      <w:pPr>
        <w:jc w:val="both"/>
        <w:rPr>
          <w:rFonts w:ascii="Calibri" w:hAnsi="Calibri" w:cs="Calibri"/>
          <w:sz w:val="22"/>
          <w:szCs w:val="22"/>
          <w:lang w:val="bg-BG"/>
        </w:rPr>
      </w:pPr>
    </w:p>
    <w:p w14:paraId="5CD46982" w14:textId="77777777"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Дружеството има за предмет на дейност – покупка на недвижими имоти и вещни права върху тях с цел отдаването им под наем, лизинг, аренда или продажбата им. Основната цел на дружеството е да осигури на своите акционери растяща доходност на акциите на дружеството и текущи доходи чрез разпределение на дивиденти. Дейността му се осъществява при спазване на специфичните изисквания на Закона за публично предлагане на ценни книжа, Търговския закон и съответните подзаконови нормативни актове. Регулативен орган е Комисията за финансов надзор.</w:t>
      </w:r>
    </w:p>
    <w:p w14:paraId="5BE08381" w14:textId="77777777"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Органите на дружеството са Общото събрание на акционерите и Съветът на директорите.</w:t>
      </w:r>
    </w:p>
    <w:p w14:paraId="4F21DF8D" w14:textId="77777777"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В Общото събрание на акционерите участват всички акционери. Членовете на Съвета на директорите вземат участие в работата на Общото събрание без право на глас, освен ако са акционери. Общото събрание се свиква от Съвета на директорите. Съветът на директорите на дружеството се избира от Общото събрание за срок от 5 (пет) години. Членове на първия Съвет на директорите се избират за срок от 3 (три) години.</w:t>
      </w:r>
    </w:p>
    <w:p w14:paraId="618A0F71" w14:textId="77777777" w:rsidR="003E3CE4" w:rsidRPr="00E07FF7" w:rsidRDefault="003E3CE4" w:rsidP="003E3CE4">
      <w:pPr>
        <w:jc w:val="both"/>
        <w:rPr>
          <w:rFonts w:ascii="Calibri" w:hAnsi="Calibri" w:cs="Calibri"/>
          <w:sz w:val="22"/>
          <w:szCs w:val="22"/>
          <w:lang w:val="bg-BG"/>
        </w:rPr>
      </w:pPr>
      <w:r w:rsidRPr="00E07FF7">
        <w:rPr>
          <w:rFonts w:ascii="Calibri" w:hAnsi="Calibri" w:cs="Calibri"/>
          <w:sz w:val="22"/>
          <w:szCs w:val="22"/>
          <w:lang w:val="bg-BG"/>
        </w:rPr>
        <w:t>Дружеството не е ограничено със срок на съществуване.</w:t>
      </w:r>
    </w:p>
    <w:p w14:paraId="087F5F7C" w14:textId="77777777" w:rsidR="003E3CE4" w:rsidRPr="00E07FF7" w:rsidRDefault="003E3CE4" w:rsidP="003E3CE4">
      <w:pPr>
        <w:jc w:val="both"/>
        <w:rPr>
          <w:rFonts w:ascii="Calibri" w:hAnsi="Calibri" w:cs="Calibri"/>
          <w:sz w:val="22"/>
          <w:szCs w:val="22"/>
          <w:lang w:val="bg-BG"/>
        </w:rPr>
      </w:pPr>
    </w:p>
    <w:p w14:paraId="197ECE13" w14:textId="77777777" w:rsidR="003E3CE4" w:rsidRPr="00E07FF7" w:rsidRDefault="00693BCC" w:rsidP="003E3CE4">
      <w:pPr>
        <w:jc w:val="both"/>
        <w:rPr>
          <w:rFonts w:ascii="Calibri" w:hAnsi="Calibri" w:cs="Calibri"/>
          <w:sz w:val="22"/>
          <w:szCs w:val="22"/>
          <w:lang w:val="bg-BG"/>
        </w:rPr>
      </w:pPr>
      <w:r w:rsidRPr="005B1728">
        <w:rPr>
          <w:rFonts w:ascii="Calibri" w:hAnsi="Calibri" w:cs="Calibri"/>
          <w:sz w:val="22"/>
          <w:szCs w:val="22"/>
          <w:lang w:val="ru-RU"/>
        </w:rPr>
        <w:t>Д</w:t>
      </w:r>
      <w:r w:rsidR="003E3CE4" w:rsidRPr="00E07FF7">
        <w:rPr>
          <w:rFonts w:ascii="Calibri" w:hAnsi="Calibri" w:cs="Calibri"/>
          <w:sz w:val="22"/>
          <w:szCs w:val="22"/>
          <w:lang w:val="bg-BG"/>
        </w:rPr>
        <w:t>ружеството се представлява от Валентин Георгиев Стоилов.</w:t>
      </w:r>
    </w:p>
    <w:p w14:paraId="30B460F5" w14:textId="77777777" w:rsidR="003E3CE4" w:rsidRPr="00E07FF7" w:rsidRDefault="003E3CE4" w:rsidP="003E3CE4">
      <w:pPr>
        <w:jc w:val="both"/>
        <w:rPr>
          <w:rFonts w:ascii="Calibri" w:hAnsi="Calibri" w:cs="Calibri"/>
          <w:sz w:val="22"/>
          <w:szCs w:val="22"/>
          <w:lang w:val="bg-BG"/>
        </w:rPr>
      </w:pPr>
    </w:p>
    <w:p w14:paraId="12F8575F" w14:textId="77777777" w:rsidR="00242BD2" w:rsidRPr="00E07FF7" w:rsidRDefault="00242BD2" w:rsidP="00702BFA">
      <w:pPr>
        <w:jc w:val="both"/>
        <w:rPr>
          <w:rFonts w:ascii="Calibri" w:hAnsi="Calibri" w:cs="Calibri"/>
          <w:sz w:val="22"/>
          <w:szCs w:val="22"/>
          <w:lang w:val="bg-BG"/>
        </w:rPr>
      </w:pPr>
    </w:p>
    <w:p w14:paraId="5C3C8C1C" w14:textId="77777777" w:rsidR="002D2794" w:rsidRPr="00E07FF7" w:rsidRDefault="002D2794" w:rsidP="00FB44A4">
      <w:pPr>
        <w:jc w:val="both"/>
        <w:rPr>
          <w:rFonts w:ascii="Calibri" w:hAnsi="Calibri" w:cs="Calibri"/>
          <w:b/>
          <w:sz w:val="22"/>
          <w:szCs w:val="22"/>
          <w:lang w:val="bg-BG"/>
        </w:rPr>
      </w:pPr>
      <w:r w:rsidRPr="00E07FF7">
        <w:rPr>
          <w:rFonts w:ascii="Calibri" w:hAnsi="Calibri" w:cs="Calibri"/>
          <w:b/>
          <w:sz w:val="22"/>
          <w:szCs w:val="22"/>
          <w:lang w:val="bg-BG"/>
        </w:rPr>
        <w:t>Инвестиционна стратегия и цели на дружеството:</w:t>
      </w:r>
    </w:p>
    <w:p w14:paraId="19D7FBA5" w14:textId="77777777" w:rsidR="002D2794" w:rsidRPr="00E07FF7" w:rsidRDefault="002D2794" w:rsidP="00FB44A4">
      <w:pPr>
        <w:jc w:val="both"/>
        <w:rPr>
          <w:rFonts w:ascii="Calibri" w:hAnsi="Calibri" w:cs="Calibri"/>
          <w:sz w:val="22"/>
          <w:szCs w:val="22"/>
          <w:lang w:val="bg-BG"/>
        </w:rPr>
      </w:pPr>
    </w:p>
    <w:p w14:paraId="0DDDAAE2" w14:textId="77777777" w:rsidR="002D2794" w:rsidRPr="00E07FF7" w:rsidRDefault="002D2794" w:rsidP="00FA5E5F">
      <w:pPr>
        <w:numPr>
          <w:ilvl w:val="0"/>
          <w:numId w:val="2"/>
        </w:numPr>
        <w:jc w:val="both"/>
        <w:rPr>
          <w:rFonts w:ascii="Calibri" w:hAnsi="Calibri" w:cs="Calibri"/>
          <w:bCs/>
          <w:sz w:val="22"/>
          <w:szCs w:val="22"/>
          <w:lang w:val="ru-RU" w:eastAsia="bg-BG"/>
        </w:rPr>
      </w:pPr>
      <w:proofErr w:type="spellStart"/>
      <w:r w:rsidRPr="00E07FF7">
        <w:rPr>
          <w:rFonts w:ascii="Calibri" w:hAnsi="Calibri" w:cs="Calibri"/>
          <w:bCs/>
          <w:sz w:val="22"/>
          <w:szCs w:val="22"/>
          <w:lang w:val="ru-RU" w:eastAsia="bg-BG"/>
        </w:rPr>
        <w:t>дългосрочно</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инвестиране</w:t>
      </w:r>
      <w:proofErr w:type="spellEnd"/>
      <w:r w:rsidRPr="00E07FF7">
        <w:rPr>
          <w:rFonts w:ascii="Calibri" w:hAnsi="Calibri" w:cs="Calibri"/>
          <w:bCs/>
          <w:sz w:val="22"/>
          <w:szCs w:val="22"/>
          <w:lang w:val="ru-RU" w:eastAsia="bg-BG"/>
        </w:rPr>
        <w:t xml:space="preserve"> на </w:t>
      </w:r>
      <w:proofErr w:type="spellStart"/>
      <w:r w:rsidRPr="00E07FF7">
        <w:rPr>
          <w:rFonts w:ascii="Calibri" w:hAnsi="Calibri" w:cs="Calibri"/>
          <w:bCs/>
          <w:sz w:val="22"/>
          <w:szCs w:val="22"/>
          <w:lang w:val="ru-RU" w:eastAsia="bg-BG"/>
        </w:rPr>
        <w:t>набраните</w:t>
      </w:r>
      <w:proofErr w:type="spellEnd"/>
      <w:r w:rsidRPr="00E07FF7">
        <w:rPr>
          <w:rFonts w:ascii="Calibri" w:hAnsi="Calibri" w:cs="Calibri"/>
          <w:bCs/>
          <w:sz w:val="22"/>
          <w:szCs w:val="22"/>
          <w:lang w:val="ru-RU" w:eastAsia="bg-BG"/>
        </w:rPr>
        <w:t xml:space="preserve"> средства в </w:t>
      </w:r>
      <w:proofErr w:type="spellStart"/>
      <w:r w:rsidRPr="00E07FF7">
        <w:rPr>
          <w:rFonts w:ascii="Calibri" w:hAnsi="Calibri" w:cs="Calibri"/>
          <w:bCs/>
          <w:sz w:val="22"/>
          <w:szCs w:val="22"/>
          <w:lang w:val="ru-RU" w:eastAsia="bg-BG"/>
        </w:rPr>
        <w:t>земеделска</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земя</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която</w:t>
      </w:r>
      <w:proofErr w:type="spellEnd"/>
      <w:r w:rsidRPr="00E07FF7">
        <w:rPr>
          <w:rFonts w:ascii="Calibri" w:hAnsi="Calibri" w:cs="Calibri"/>
          <w:bCs/>
          <w:sz w:val="22"/>
          <w:szCs w:val="22"/>
          <w:lang w:val="ru-RU" w:eastAsia="bg-BG"/>
        </w:rPr>
        <w:t xml:space="preserve"> се </w:t>
      </w:r>
      <w:proofErr w:type="spellStart"/>
      <w:r w:rsidRPr="00E07FF7">
        <w:rPr>
          <w:rFonts w:ascii="Calibri" w:hAnsi="Calibri" w:cs="Calibri"/>
          <w:bCs/>
          <w:sz w:val="22"/>
          <w:szCs w:val="22"/>
          <w:lang w:val="ru-RU" w:eastAsia="bg-BG"/>
        </w:rPr>
        <w:t>използва</w:t>
      </w:r>
      <w:proofErr w:type="spellEnd"/>
      <w:r w:rsidRPr="00E07FF7">
        <w:rPr>
          <w:rFonts w:ascii="Calibri" w:hAnsi="Calibri" w:cs="Calibri"/>
          <w:bCs/>
          <w:sz w:val="22"/>
          <w:szCs w:val="22"/>
          <w:lang w:val="ru-RU" w:eastAsia="bg-BG"/>
        </w:rPr>
        <w:t xml:space="preserve"> за </w:t>
      </w:r>
      <w:proofErr w:type="spellStart"/>
      <w:r w:rsidRPr="00E07FF7">
        <w:rPr>
          <w:rFonts w:ascii="Calibri" w:hAnsi="Calibri" w:cs="Calibri"/>
          <w:bCs/>
          <w:sz w:val="22"/>
          <w:szCs w:val="22"/>
          <w:lang w:val="ru-RU" w:eastAsia="bg-BG"/>
        </w:rPr>
        <w:t>земеделско</w:t>
      </w:r>
      <w:proofErr w:type="spellEnd"/>
      <w:r w:rsidRPr="00E07FF7">
        <w:rPr>
          <w:rFonts w:ascii="Calibri" w:hAnsi="Calibri" w:cs="Calibri"/>
          <w:bCs/>
          <w:sz w:val="22"/>
          <w:szCs w:val="22"/>
          <w:lang w:val="ru-RU" w:eastAsia="bg-BG"/>
        </w:rPr>
        <w:t xml:space="preserve"> производство;</w:t>
      </w:r>
    </w:p>
    <w:p w14:paraId="0BF14D96" w14:textId="77777777" w:rsidR="002D2794" w:rsidRPr="00E07FF7" w:rsidRDefault="002D2794" w:rsidP="00FA5E5F">
      <w:pPr>
        <w:numPr>
          <w:ilvl w:val="0"/>
          <w:numId w:val="2"/>
        </w:numPr>
        <w:jc w:val="both"/>
        <w:rPr>
          <w:rFonts w:ascii="Calibri" w:hAnsi="Calibri" w:cs="Calibri"/>
          <w:bCs/>
          <w:sz w:val="22"/>
          <w:szCs w:val="22"/>
          <w:lang w:val="ru-RU" w:eastAsia="bg-BG"/>
        </w:rPr>
      </w:pPr>
      <w:proofErr w:type="spellStart"/>
      <w:r w:rsidRPr="00E07FF7">
        <w:rPr>
          <w:rFonts w:ascii="Calibri" w:hAnsi="Calibri" w:cs="Calibri"/>
          <w:bCs/>
          <w:sz w:val="22"/>
          <w:szCs w:val="22"/>
          <w:lang w:val="ru-RU" w:eastAsia="bg-BG"/>
        </w:rPr>
        <w:t>окрупняване</w:t>
      </w:r>
      <w:proofErr w:type="spellEnd"/>
      <w:r w:rsidRPr="00E07FF7">
        <w:rPr>
          <w:rFonts w:ascii="Calibri" w:hAnsi="Calibri" w:cs="Calibri"/>
          <w:bCs/>
          <w:sz w:val="22"/>
          <w:szCs w:val="22"/>
          <w:lang w:val="ru-RU" w:eastAsia="bg-BG"/>
        </w:rPr>
        <w:t xml:space="preserve"> на </w:t>
      </w:r>
      <w:proofErr w:type="spellStart"/>
      <w:r w:rsidRPr="00E07FF7">
        <w:rPr>
          <w:rFonts w:ascii="Calibri" w:hAnsi="Calibri" w:cs="Calibri"/>
          <w:bCs/>
          <w:sz w:val="22"/>
          <w:szCs w:val="22"/>
          <w:lang w:val="ru-RU" w:eastAsia="bg-BG"/>
        </w:rPr>
        <w:t>придобитите</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земеделски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имоти</w:t>
      </w:r>
      <w:proofErr w:type="spellEnd"/>
      <w:r w:rsidRPr="00E07FF7">
        <w:rPr>
          <w:rFonts w:ascii="Calibri" w:hAnsi="Calibri" w:cs="Calibri"/>
          <w:bCs/>
          <w:sz w:val="22"/>
          <w:szCs w:val="22"/>
          <w:lang w:val="ru-RU" w:eastAsia="bg-BG"/>
        </w:rPr>
        <w:t xml:space="preserve"> с цел </w:t>
      </w:r>
      <w:proofErr w:type="spellStart"/>
      <w:r w:rsidRPr="00E07FF7">
        <w:rPr>
          <w:rFonts w:ascii="Calibri" w:hAnsi="Calibri" w:cs="Calibri"/>
          <w:bCs/>
          <w:sz w:val="22"/>
          <w:szCs w:val="22"/>
          <w:lang w:val="ru-RU" w:eastAsia="bg-BG"/>
        </w:rPr>
        <w:t>повишаване</w:t>
      </w:r>
      <w:proofErr w:type="spellEnd"/>
      <w:r w:rsidRPr="00E07FF7">
        <w:rPr>
          <w:rFonts w:ascii="Calibri" w:hAnsi="Calibri" w:cs="Calibri"/>
          <w:bCs/>
          <w:sz w:val="22"/>
          <w:szCs w:val="22"/>
          <w:lang w:val="ru-RU" w:eastAsia="bg-BG"/>
        </w:rPr>
        <w:t xml:space="preserve"> на </w:t>
      </w:r>
      <w:proofErr w:type="spellStart"/>
      <w:r w:rsidRPr="00E07FF7">
        <w:rPr>
          <w:rFonts w:ascii="Calibri" w:hAnsi="Calibri" w:cs="Calibri"/>
          <w:bCs/>
          <w:sz w:val="22"/>
          <w:szCs w:val="22"/>
          <w:lang w:val="ru-RU" w:eastAsia="bg-BG"/>
        </w:rPr>
        <w:t>тяхната</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стойност</w:t>
      </w:r>
      <w:proofErr w:type="spellEnd"/>
      <w:r w:rsidRPr="00E07FF7">
        <w:rPr>
          <w:rFonts w:ascii="Calibri" w:hAnsi="Calibri" w:cs="Calibri"/>
          <w:bCs/>
          <w:sz w:val="22"/>
          <w:szCs w:val="22"/>
          <w:lang w:val="ru-RU" w:eastAsia="bg-BG"/>
        </w:rPr>
        <w:t xml:space="preserve"> и </w:t>
      </w:r>
      <w:proofErr w:type="spellStart"/>
      <w:r w:rsidRPr="00E07FF7">
        <w:rPr>
          <w:rFonts w:ascii="Calibri" w:hAnsi="Calibri" w:cs="Calibri"/>
          <w:bCs/>
          <w:sz w:val="22"/>
          <w:szCs w:val="22"/>
          <w:lang w:val="ru-RU" w:eastAsia="bg-BG"/>
        </w:rPr>
        <w:t>атрактивност</w:t>
      </w:r>
      <w:proofErr w:type="spellEnd"/>
      <w:r w:rsidRPr="00E07FF7">
        <w:rPr>
          <w:rFonts w:ascii="Calibri" w:hAnsi="Calibri" w:cs="Calibri"/>
          <w:bCs/>
          <w:sz w:val="22"/>
          <w:szCs w:val="22"/>
          <w:lang w:val="ru-RU" w:eastAsia="bg-BG"/>
        </w:rPr>
        <w:t>;</w:t>
      </w:r>
    </w:p>
    <w:p w14:paraId="433A30C9" w14:textId="77777777" w:rsidR="002D2794" w:rsidRPr="00E07FF7" w:rsidRDefault="002D2794" w:rsidP="003E3CE4">
      <w:pPr>
        <w:numPr>
          <w:ilvl w:val="0"/>
          <w:numId w:val="2"/>
        </w:numPr>
        <w:jc w:val="both"/>
        <w:rPr>
          <w:rFonts w:ascii="Calibri" w:hAnsi="Calibri" w:cs="Calibri"/>
          <w:bCs/>
          <w:sz w:val="22"/>
          <w:szCs w:val="22"/>
          <w:lang w:val="ru-RU" w:eastAsia="bg-BG"/>
        </w:rPr>
      </w:pPr>
      <w:proofErr w:type="spellStart"/>
      <w:r w:rsidRPr="00E07FF7">
        <w:rPr>
          <w:rFonts w:ascii="Calibri" w:hAnsi="Calibri" w:cs="Calibri"/>
          <w:bCs/>
          <w:sz w:val="22"/>
          <w:szCs w:val="22"/>
          <w:lang w:val="ru-RU" w:eastAsia="bg-BG"/>
        </w:rPr>
        <w:t>отдаване</w:t>
      </w:r>
      <w:proofErr w:type="spellEnd"/>
      <w:r w:rsidRPr="00E07FF7">
        <w:rPr>
          <w:rFonts w:ascii="Calibri" w:hAnsi="Calibri" w:cs="Calibri"/>
          <w:bCs/>
          <w:sz w:val="22"/>
          <w:szCs w:val="22"/>
          <w:lang w:val="ru-RU" w:eastAsia="bg-BG"/>
        </w:rPr>
        <w:t xml:space="preserve"> на </w:t>
      </w:r>
      <w:proofErr w:type="spellStart"/>
      <w:r w:rsidRPr="00E07FF7">
        <w:rPr>
          <w:rFonts w:ascii="Calibri" w:hAnsi="Calibri" w:cs="Calibri"/>
          <w:bCs/>
          <w:sz w:val="22"/>
          <w:szCs w:val="22"/>
          <w:lang w:val="ru-RU" w:eastAsia="bg-BG"/>
        </w:rPr>
        <w:t>придобитите</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земеделски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имоти</w:t>
      </w:r>
      <w:proofErr w:type="spellEnd"/>
      <w:r w:rsidRPr="00E07FF7">
        <w:rPr>
          <w:rFonts w:ascii="Calibri" w:hAnsi="Calibri" w:cs="Calibri"/>
          <w:bCs/>
          <w:sz w:val="22"/>
          <w:szCs w:val="22"/>
          <w:lang w:val="ru-RU" w:eastAsia="bg-BG"/>
        </w:rPr>
        <w:t xml:space="preserve"> </w:t>
      </w:r>
      <w:proofErr w:type="gramStart"/>
      <w:r w:rsidRPr="00E07FF7">
        <w:rPr>
          <w:rFonts w:ascii="Calibri" w:hAnsi="Calibri" w:cs="Calibri"/>
          <w:bCs/>
          <w:sz w:val="22"/>
          <w:szCs w:val="22"/>
          <w:lang w:val="ru-RU" w:eastAsia="bg-BG"/>
        </w:rPr>
        <w:t>под аренда</w:t>
      </w:r>
      <w:proofErr w:type="gramEnd"/>
      <w:r w:rsidRPr="00E07FF7">
        <w:rPr>
          <w:rFonts w:ascii="Calibri" w:hAnsi="Calibri" w:cs="Calibri"/>
          <w:bCs/>
          <w:sz w:val="22"/>
          <w:szCs w:val="22"/>
          <w:lang w:val="ru-RU" w:eastAsia="bg-BG"/>
        </w:rPr>
        <w:t xml:space="preserve"> или наем на </w:t>
      </w:r>
      <w:proofErr w:type="spellStart"/>
      <w:r w:rsidRPr="00E07FF7">
        <w:rPr>
          <w:rFonts w:ascii="Calibri" w:hAnsi="Calibri" w:cs="Calibri"/>
          <w:bCs/>
          <w:sz w:val="22"/>
          <w:szCs w:val="22"/>
          <w:lang w:val="ru-RU" w:eastAsia="bg-BG"/>
        </w:rPr>
        <w:t>големи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земеделски</w:t>
      </w:r>
      <w:proofErr w:type="spellEnd"/>
      <w:r w:rsidRPr="00E07FF7">
        <w:rPr>
          <w:rFonts w:ascii="Calibri" w:hAnsi="Calibri" w:cs="Calibri"/>
          <w:bCs/>
          <w:sz w:val="22"/>
          <w:szCs w:val="22"/>
          <w:lang w:val="ru-RU" w:eastAsia="bg-BG"/>
        </w:rPr>
        <w:t xml:space="preserve"> производители;</w:t>
      </w:r>
    </w:p>
    <w:p w14:paraId="2A6E58D3" w14:textId="77777777" w:rsidR="002D2794" w:rsidRPr="00E07FF7" w:rsidRDefault="002D2794" w:rsidP="003E3CE4">
      <w:pPr>
        <w:numPr>
          <w:ilvl w:val="0"/>
          <w:numId w:val="2"/>
        </w:numPr>
        <w:jc w:val="both"/>
        <w:rPr>
          <w:rFonts w:ascii="Calibri" w:hAnsi="Calibri" w:cs="Calibri"/>
          <w:bCs/>
          <w:sz w:val="22"/>
          <w:szCs w:val="22"/>
          <w:lang w:val="ru-RU" w:eastAsia="bg-BG"/>
        </w:rPr>
      </w:pPr>
      <w:r w:rsidRPr="00E07FF7">
        <w:rPr>
          <w:rFonts w:ascii="Calibri" w:hAnsi="Calibri" w:cs="Calibri"/>
          <w:bCs/>
          <w:sz w:val="22"/>
          <w:szCs w:val="22"/>
          <w:lang w:val="ru-RU" w:eastAsia="bg-BG"/>
        </w:rPr>
        <w:t xml:space="preserve">активно управление на </w:t>
      </w:r>
      <w:proofErr w:type="spellStart"/>
      <w:r w:rsidRPr="00E07FF7">
        <w:rPr>
          <w:rFonts w:ascii="Calibri" w:hAnsi="Calibri" w:cs="Calibri"/>
          <w:bCs/>
          <w:sz w:val="22"/>
          <w:szCs w:val="22"/>
          <w:lang w:val="ru-RU" w:eastAsia="bg-BG"/>
        </w:rPr>
        <w:t>придобитите</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земеделски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имоти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изразяващо</w:t>
      </w:r>
      <w:proofErr w:type="spellEnd"/>
      <w:r w:rsidRPr="00E07FF7">
        <w:rPr>
          <w:rFonts w:ascii="Calibri" w:hAnsi="Calibri" w:cs="Calibri"/>
          <w:bCs/>
          <w:sz w:val="22"/>
          <w:szCs w:val="22"/>
          <w:lang w:val="ru-RU" w:eastAsia="bg-BG"/>
        </w:rPr>
        <w:t xml:space="preserve"> се в </w:t>
      </w:r>
      <w:proofErr w:type="spellStart"/>
      <w:r w:rsidRPr="00E07FF7">
        <w:rPr>
          <w:rFonts w:ascii="Calibri" w:hAnsi="Calibri" w:cs="Calibri"/>
          <w:bCs/>
          <w:sz w:val="22"/>
          <w:szCs w:val="22"/>
          <w:lang w:val="ru-RU" w:eastAsia="bg-BG"/>
        </w:rPr>
        <w:t>избиране</w:t>
      </w:r>
      <w:proofErr w:type="spellEnd"/>
      <w:r w:rsidRPr="00E07FF7">
        <w:rPr>
          <w:rFonts w:ascii="Calibri" w:hAnsi="Calibri" w:cs="Calibri"/>
          <w:bCs/>
          <w:sz w:val="22"/>
          <w:szCs w:val="22"/>
          <w:lang w:val="ru-RU" w:eastAsia="bg-BG"/>
        </w:rPr>
        <w:t xml:space="preserve"> на </w:t>
      </w:r>
      <w:proofErr w:type="spellStart"/>
      <w:r w:rsidRPr="00E07FF7">
        <w:rPr>
          <w:rFonts w:ascii="Calibri" w:hAnsi="Calibri" w:cs="Calibri"/>
          <w:bCs/>
          <w:sz w:val="22"/>
          <w:szCs w:val="22"/>
          <w:lang w:val="ru-RU" w:eastAsia="bg-BG"/>
        </w:rPr>
        <w:t>подходящ</w:t>
      </w:r>
      <w:proofErr w:type="spellEnd"/>
      <w:r w:rsidRPr="00E07FF7">
        <w:rPr>
          <w:rFonts w:ascii="Calibri" w:hAnsi="Calibri" w:cs="Calibri"/>
          <w:bCs/>
          <w:sz w:val="22"/>
          <w:szCs w:val="22"/>
          <w:lang w:val="ru-RU" w:eastAsia="bg-BG"/>
        </w:rPr>
        <w:t xml:space="preserve"> момент за </w:t>
      </w:r>
      <w:proofErr w:type="spellStart"/>
      <w:proofErr w:type="gramStart"/>
      <w:r w:rsidRPr="00E07FF7">
        <w:rPr>
          <w:rFonts w:ascii="Calibri" w:hAnsi="Calibri" w:cs="Calibri"/>
          <w:bCs/>
          <w:sz w:val="22"/>
          <w:szCs w:val="22"/>
          <w:lang w:val="ru-RU" w:eastAsia="bg-BG"/>
        </w:rPr>
        <w:t>тяхната</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продажба</w:t>
      </w:r>
      <w:proofErr w:type="spellEnd"/>
      <w:proofErr w:type="gramEnd"/>
      <w:r w:rsidRPr="00E07FF7">
        <w:rPr>
          <w:rFonts w:ascii="Calibri" w:hAnsi="Calibri" w:cs="Calibri"/>
          <w:bCs/>
          <w:sz w:val="22"/>
          <w:szCs w:val="22"/>
          <w:lang w:val="ru-RU" w:eastAsia="bg-BG"/>
        </w:rPr>
        <w:t xml:space="preserve"> или </w:t>
      </w:r>
      <w:proofErr w:type="spellStart"/>
      <w:r w:rsidRPr="00E07FF7">
        <w:rPr>
          <w:rFonts w:ascii="Calibri" w:hAnsi="Calibri" w:cs="Calibri"/>
          <w:bCs/>
          <w:sz w:val="22"/>
          <w:szCs w:val="22"/>
          <w:lang w:val="ru-RU" w:eastAsia="bg-BG"/>
        </w:rPr>
        <w:t>замяна</w:t>
      </w:r>
      <w:proofErr w:type="spellEnd"/>
      <w:r w:rsidRPr="00E07FF7">
        <w:rPr>
          <w:rFonts w:ascii="Calibri" w:hAnsi="Calibri" w:cs="Calibri"/>
          <w:bCs/>
          <w:sz w:val="22"/>
          <w:szCs w:val="22"/>
          <w:lang w:val="ru-RU" w:eastAsia="bg-BG"/>
        </w:rPr>
        <w:t>;</w:t>
      </w:r>
    </w:p>
    <w:p w14:paraId="66526D44" w14:textId="77777777" w:rsidR="002D2794" w:rsidRPr="00E07FF7" w:rsidRDefault="002D2794" w:rsidP="003E3CE4">
      <w:pPr>
        <w:numPr>
          <w:ilvl w:val="0"/>
          <w:numId w:val="2"/>
        </w:numPr>
        <w:jc w:val="both"/>
        <w:rPr>
          <w:rFonts w:ascii="Calibri" w:hAnsi="Calibri" w:cs="Calibri"/>
          <w:bCs/>
          <w:sz w:val="22"/>
          <w:szCs w:val="22"/>
          <w:lang w:val="ru-RU" w:eastAsia="bg-BG"/>
        </w:rPr>
      </w:pPr>
      <w:proofErr w:type="spellStart"/>
      <w:r w:rsidRPr="00E07FF7">
        <w:rPr>
          <w:rFonts w:ascii="Calibri" w:hAnsi="Calibri" w:cs="Calibri"/>
          <w:bCs/>
          <w:sz w:val="22"/>
          <w:szCs w:val="22"/>
          <w:lang w:val="ru-RU" w:eastAsia="bg-BG"/>
        </w:rPr>
        <w:t>създаване</w:t>
      </w:r>
      <w:proofErr w:type="spellEnd"/>
      <w:r w:rsidRPr="00E07FF7">
        <w:rPr>
          <w:rFonts w:ascii="Calibri" w:hAnsi="Calibri" w:cs="Calibri"/>
          <w:bCs/>
          <w:sz w:val="22"/>
          <w:szCs w:val="22"/>
          <w:lang w:val="ru-RU" w:eastAsia="bg-BG"/>
        </w:rPr>
        <w:t xml:space="preserve"> на </w:t>
      </w:r>
      <w:proofErr w:type="spellStart"/>
      <w:r w:rsidRPr="00E07FF7">
        <w:rPr>
          <w:rFonts w:ascii="Calibri" w:hAnsi="Calibri" w:cs="Calibri"/>
          <w:bCs/>
          <w:sz w:val="22"/>
          <w:szCs w:val="22"/>
          <w:lang w:val="ru-RU" w:eastAsia="bg-BG"/>
        </w:rPr>
        <w:t>диференциран</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портфейл</w:t>
      </w:r>
      <w:proofErr w:type="spellEnd"/>
      <w:r w:rsidRPr="00E07FF7">
        <w:rPr>
          <w:rFonts w:ascii="Calibri" w:hAnsi="Calibri" w:cs="Calibri"/>
          <w:bCs/>
          <w:sz w:val="22"/>
          <w:szCs w:val="22"/>
          <w:lang w:val="ru-RU" w:eastAsia="bg-BG"/>
        </w:rPr>
        <w:t xml:space="preserve"> от </w:t>
      </w:r>
      <w:proofErr w:type="spellStart"/>
      <w:r w:rsidRPr="00E07FF7">
        <w:rPr>
          <w:rFonts w:ascii="Calibri" w:hAnsi="Calibri" w:cs="Calibri"/>
          <w:bCs/>
          <w:sz w:val="22"/>
          <w:szCs w:val="22"/>
          <w:lang w:val="ru-RU" w:eastAsia="bg-BG"/>
        </w:rPr>
        <w:t>земеделски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имоти</w:t>
      </w:r>
      <w:proofErr w:type="spellEnd"/>
      <w:r w:rsidRPr="00E07FF7">
        <w:rPr>
          <w:rFonts w:ascii="Calibri" w:hAnsi="Calibri" w:cs="Calibri"/>
          <w:bCs/>
          <w:sz w:val="22"/>
          <w:szCs w:val="22"/>
          <w:lang w:val="ru-RU" w:eastAsia="bg-BG"/>
        </w:rPr>
        <w:t xml:space="preserve"> в </w:t>
      </w:r>
      <w:proofErr w:type="spellStart"/>
      <w:r w:rsidRPr="00E07FF7">
        <w:rPr>
          <w:rFonts w:ascii="Calibri" w:hAnsi="Calibri" w:cs="Calibri"/>
          <w:bCs/>
          <w:sz w:val="22"/>
          <w:szCs w:val="22"/>
          <w:lang w:val="ru-RU" w:eastAsia="bg-BG"/>
        </w:rPr>
        <w:t>различни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региони</w:t>
      </w:r>
      <w:proofErr w:type="spellEnd"/>
      <w:r w:rsidRPr="00E07FF7">
        <w:rPr>
          <w:rFonts w:ascii="Calibri" w:hAnsi="Calibri" w:cs="Calibri"/>
          <w:bCs/>
          <w:sz w:val="22"/>
          <w:szCs w:val="22"/>
          <w:lang w:val="ru-RU" w:eastAsia="bg-BG"/>
        </w:rPr>
        <w:t xml:space="preserve"> на </w:t>
      </w:r>
      <w:proofErr w:type="spellStart"/>
      <w:r w:rsidRPr="00E07FF7">
        <w:rPr>
          <w:rFonts w:ascii="Calibri" w:hAnsi="Calibri" w:cs="Calibri"/>
          <w:bCs/>
          <w:sz w:val="22"/>
          <w:szCs w:val="22"/>
          <w:lang w:val="ru-RU" w:eastAsia="bg-BG"/>
        </w:rPr>
        <w:t>страната</w:t>
      </w:r>
      <w:proofErr w:type="spellEnd"/>
      <w:r w:rsidRPr="00E07FF7">
        <w:rPr>
          <w:rFonts w:ascii="Calibri" w:hAnsi="Calibri" w:cs="Calibri"/>
          <w:bCs/>
          <w:sz w:val="22"/>
          <w:szCs w:val="22"/>
          <w:lang w:val="ru-RU" w:eastAsia="bg-BG"/>
        </w:rPr>
        <w:t xml:space="preserve"> и от различен тип;</w:t>
      </w:r>
    </w:p>
    <w:p w14:paraId="0336C903" w14:textId="77777777" w:rsidR="002D2794" w:rsidRPr="00E07FF7" w:rsidRDefault="002D2794" w:rsidP="003E3CE4">
      <w:pPr>
        <w:numPr>
          <w:ilvl w:val="0"/>
          <w:numId w:val="2"/>
        </w:numPr>
        <w:jc w:val="both"/>
        <w:rPr>
          <w:rFonts w:ascii="Calibri" w:hAnsi="Calibri" w:cs="Calibri"/>
          <w:bCs/>
          <w:sz w:val="22"/>
          <w:szCs w:val="22"/>
          <w:lang w:val="ru-RU" w:eastAsia="bg-BG"/>
        </w:rPr>
      </w:pPr>
      <w:proofErr w:type="spellStart"/>
      <w:r w:rsidRPr="00E07FF7">
        <w:rPr>
          <w:rFonts w:ascii="Calibri" w:hAnsi="Calibri" w:cs="Calibri"/>
          <w:bCs/>
          <w:sz w:val="22"/>
          <w:szCs w:val="22"/>
          <w:lang w:val="ru-RU" w:eastAsia="bg-BG"/>
        </w:rPr>
        <w:t>придобиване</w:t>
      </w:r>
      <w:proofErr w:type="spellEnd"/>
      <w:r w:rsidRPr="00E07FF7">
        <w:rPr>
          <w:rFonts w:ascii="Calibri" w:hAnsi="Calibri" w:cs="Calibri"/>
          <w:bCs/>
          <w:sz w:val="22"/>
          <w:szCs w:val="22"/>
          <w:lang w:val="ru-RU" w:eastAsia="bg-BG"/>
        </w:rPr>
        <w:t xml:space="preserve"> в </w:t>
      </w:r>
      <w:proofErr w:type="spellStart"/>
      <w:r w:rsidRPr="00E07FF7">
        <w:rPr>
          <w:rFonts w:ascii="Calibri" w:hAnsi="Calibri" w:cs="Calibri"/>
          <w:bCs/>
          <w:sz w:val="22"/>
          <w:szCs w:val="22"/>
          <w:lang w:val="ru-RU" w:eastAsia="bg-BG"/>
        </w:rPr>
        <w:t>отделни</w:t>
      </w:r>
      <w:proofErr w:type="spellEnd"/>
      <w:r w:rsidRPr="00E07FF7">
        <w:rPr>
          <w:rFonts w:ascii="Calibri" w:hAnsi="Calibri" w:cs="Calibri"/>
          <w:bCs/>
          <w:sz w:val="22"/>
          <w:szCs w:val="22"/>
          <w:lang w:val="ru-RU" w:eastAsia="bg-BG"/>
        </w:rPr>
        <w:t xml:space="preserve"> случаи и на </w:t>
      </w:r>
      <w:proofErr w:type="spellStart"/>
      <w:r w:rsidRPr="00E07FF7">
        <w:rPr>
          <w:rFonts w:ascii="Calibri" w:hAnsi="Calibri" w:cs="Calibri"/>
          <w:bCs/>
          <w:sz w:val="22"/>
          <w:szCs w:val="22"/>
          <w:lang w:val="ru-RU" w:eastAsia="bg-BG"/>
        </w:rPr>
        <w:t>други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недвижими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имоти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свързани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със</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земеделското</w:t>
      </w:r>
      <w:proofErr w:type="spellEnd"/>
      <w:r w:rsidRPr="00E07FF7">
        <w:rPr>
          <w:rFonts w:ascii="Calibri" w:hAnsi="Calibri" w:cs="Calibri"/>
          <w:bCs/>
          <w:sz w:val="22"/>
          <w:szCs w:val="22"/>
          <w:lang w:val="ru-RU" w:eastAsia="bg-BG"/>
        </w:rPr>
        <w:t xml:space="preserve"> производство;</w:t>
      </w:r>
    </w:p>
    <w:p w14:paraId="67CA1C81" w14:textId="77777777" w:rsidR="002D2794" w:rsidRPr="00E07FF7" w:rsidRDefault="002D2794" w:rsidP="003E3CE4">
      <w:pPr>
        <w:numPr>
          <w:ilvl w:val="0"/>
          <w:numId w:val="2"/>
        </w:numPr>
        <w:jc w:val="both"/>
        <w:rPr>
          <w:rFonts w:ascii="Calibri" w:hAnsi="Calibri" w:cs="Calibri"/>
          <w:bCs/>
          <w:sz w:val="22"/>
          <w:szCs w:val="22"/>
          <w:lang w:val="ru-RU" w:eastAsia="bg-BG"/>
        </w:rPr>
      </w:pPr>
      <w:proofErr w:type="spellStart"/>
      <w:r w:rsidRPr="00E07FF7">
        <w:rPr>
          <w:rFonts w:ascii="Calibri" w:hAnsi="Calibri" w:cs="Calibri"/>
          <w:bCs/>
          <w:sz w:val="22"/>
          <w:szCs w:val="22"/>
          <w:lang w:val="ru-RU" w:eastAsia="bg-BG"/>
        </w:rPr>
        <w:t>придобиваване</w:t>
      </w:r>
      <w:proofErr w:type="spellEnd"/>
      <w:r w:rsidRPr="00E07FF7">
        <w:rPr>
          <w:rFonts w:ascii="Calibri" w:hAnsi="Calibri" w:cs="Calibri"/>
          <w:bCs/>
          <w:sz w:val="22"/>
          <w:szCs w:val="22"/>
          <w:lang w:val="ru-RU" w:eastAsia="bg-BG"/>
        </w:rPr>
        <w:t xml:space="preserve"> и на </w:t>
      </w:r>
      <w:proofErr w:type="spellStart"/>
      <w:r w:rsidRPr="00E07FF7">
        <w:rPr>
          <w:rFonts w:ascii="Calibri" w:hAnsi="Calibri" w:cs="Calibri"/>
          <w:bCs/>
          <w:sz w:val="22"/>
          <w:szCs w:val="22"/>
          <w:lang w:val="ru-RU" w:eastAsia="bg-BG"/>
        </w:rPr>
        <w:t>недвижими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имоти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несвързани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със</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земеделското</w:t>
      </w:r>
      <w:proofErr w:type="spellEnd"/>
      <w:r w:rsidRPr="00E07FF7">
        <w:rPr>
          <w:rFonts w:ascii="Calibri" w:hAnsi="Calibri" w:cs="Calibri"/>
          <w:bCs/>
          <w:sz w:val="22"/>
          <w:szCs w:val="22"/>
          <w:lang w:val="ru-RU" w:eastAsia="bg-BG"/>
        </w:rPr>
        <w:t xml:space="preserve"> производство (</w:t>
      </w:r>
      <w:proofErr w:type="spellStart"/>
      <w:r w:rsidRPr="00E07FF7">
        <w:rPr>
          <w:rFonts w:ascii="Calibri" w:hAnsi="Calibri" w:cs="Calibri"/>
          <w:bCs/>
          <w:sz w:val="22"/>
          <w:szCs w:val="22"/>
          <w:lang w:val="ru-RU" w:eastAsia="bg-BG"/>
        </w:rPr>
        <w:t>включително</w:t>
      </w:r>
      <w:proofErr w:type="spellEnd"/>
      <w:r w:rsidRPr="00E07FF7">
        <w:rPr>
          <w:rFonts w:ascii="Calibri" w:hAnsi="Calibri" w:cs="Calibri"/>
          <w:bCs/>
          <w:sz w:val="22"/>
          <w:szCs w:val="22"/>
          <w:lang w:val="ru-RU" w:eastAsia="bg-BG"/>
        </w:rPr>
        <w:t xml:space="preserve">, но не само </w:t>
      </w:r>
      <w:proofErr w:type="spellStart"/>
      <w:r w:rsidRPr="00E07FF7">
        <w:rPr>
          <w:rFonts w:ascii="Calibri" w:hAnsi="Calibri" w:cs="Calibri"/>
          <w:bCs/>
          <w:sz w:val="22"/>
          <w:szCs w:val="22"/>
          <w:lang w:val="ru-RU" w:eastAsia="bg-BG"/>
        </w:rPr>
        <w:t>жилищни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имоти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офиси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магазини</w:t>
      </w:r>
      <w:proofErr w:type="spellEnd"/>
      <w:r w:rsidRPr="00E07FF7">
        <w:rPr>
          <w:rFonts w:ascii="Calibri" w:hAnsi="Calibri" w:cs="Calibri"/>
          <w:bCs/>
          <w:sz w:val="22"/>
          <w:szCs w:val="22"/>
          <w:lang w:val="ru-RU" w:eastAsia="bg-BG"/>
        </w:rPr>
        <w:t xml:space="preserve"> и парцели) с цел </w:t>
      </w:r>
      <w:proofErr w:type="spellStart"/>
      <w:r w:rsidRPr="00E07FF7">
        <w:rPr>
          <w:rFonts w:ascii="Calibri" w:hAnsi="Calibri" w:cs="Calibri"/>
          <w:bCs/>
          <w:sz w:val="22"/>
          <w:szCs w:val="22"/>
          <w:lang w:val="ru-RU" w:eastAsia="bg-BG"/>
        </w:rPr>
        <w:t>отдаването</w:t>
      </w:r>
      <w:proofErr w:type="spellEnd"/>
      <w:r w:rsidRPr="00E07FF7">
        <w:rPr>
          <w:rFonts w:ascii="Calibri" w:hAnsi="Calibri" w:cs="Calibri"/>
          <w:bCs/>
          <w:sz w:val="22"/>
          <w:szCs w:val="22"/>
          <w:lang w:val="ru-RU" w:eastAsia="bg-BG"/>
        </w:rPr>
        <w:t xml:space="preserve"> им по под наем, лизинг или </w:t>
      </w:r>
      <w:proofErr w:type="spellStart"/>
      <w:r w:rsidRPr="00E07FF7">
        <w:rPr>
          <w:rFonts w:ascii="Calibri" w:hAnsi="Calibri" w:cs="Calibri"/>
          <w:bCs/>
          <w:sz w:val="22"/>
          <w:szCs w:val="22"/>
          <w:lang w:val="ru-RU" w:eastAsia="bg-BG"/>
        </w:rPr>
        <w:t>продажбата</w:t>
      </w:r>
      <w:proofErr w:type="spellEnd"/>
      <w:r w:rsidRPr="00E07FF7">
        <w:rPr>
          <w:rFonts w:ascii="Calibri" w:hAnsi="Calibri" w:cs="Calibri"/>
          <w:bCs/>
          <w:sz w:val="22"/>
          <w:szCs w:val="22"/>
          <w:lang w:val="ru-RU" w:eastAsia="bg-BG"/>
        </w:rPr>
        <w:t xml:space="preserve"> им.</w:t>
      </w:r>
    </w:p>
    <w:p w14:paraId="4FB46558" w14:textId="77777777" w:rsidR="002D2794" w:rsidRPr="00E07FF7" w:rsidRDefault="002D2794" w:rsidP="003E3CE4">
      <w:pPr>
        <w:numPr>
          <w:ilvl w:val="0"/>
          <w:numId w:val="2"/>
        </w:numPr>
        <w:jc w:val="both"/>
        <w:rPr>
          <w:rFonts w:ascii="Calibri" w:hAnsi="Calibri" w:cs="Calibri"/>
          <w:bCs/>
          <w:sz w:val="22"/>
          <w:szCs w:val="22"/>
          <w:lang w:val="ru-RU" w:eastAsia="bg-BG"/>
        </w:rPr>
      </w:pPr>
      <w:proofErr w:type="spellStart"/>
      <w:r w:rsidRPr="00E07FF7">
        <w:rPr>
          <w:rFonts w:ascii="Calibri" w:hAnsi="Calibri" w:cs="Calibri"/>
          <w:bCs/>
          <w:sz w:val="22"/>
          <w:szCs w:val="22"/>
          <w:lang w:val="ru-RU" w:eastAsia="bg-BG"/>
        </w:rPr>
        <w:t>строителство</w:t>
      </w:r>
      <w:proofErr w:type="spellEnd"/>
      <w:r w:rsidRPr="00E07FF7">
        <w:rPr>
          <w:rFonts w:ascii="Calibri" w:hAnsi="Calibri" w:cs="Calibri"/>
          <w:bCs/>
          <w:sz w:val="22"/>
          <w:szCs w:val="22"/>
          <w:lang w:val="ru-RU" w:eastAsia="bg-BG"/>
        </w:rPr>
        <w:t xml:space="preserve"> на </w:t>
      </w:r>
      <w:proofErr w:type="spellStart"/>
      <w:r w:rsidRPr="00E07FF7">
        <w:rPr>
          <w:rFonts w:ascii="Calibri" w:hAnsi="Calibri" w:cs="Calibri"/>
          <w:bCs/>
          <w:sz w:val="22"/>
          <w:szCs w:val="22"/>
          <w:lang w:val="ru-RU" w:eastAsia="bg-BG"/>
        </w:rPr>
        <w:t>сгради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върху</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придобити</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имоти</w:t>
      </w:r>
      <w:proofErr w:type="spellEnd"/>
      <w:r w:rsidRPr="00E07FF7">
        <w:rPr>
          <w:rFonts w:ascii="Calibri" w:hAnsi="Calibri" w:cs="Calibri"/>
          <w:bCs/>
          <w:sz w:val="22"/>
          <w:szCs w:val="22"/>
          <w:lang w:val="ru-RU" w:eastAsia="bg-BG"/>
        </w:rPr>
        <w:t xml:space="preserve"> с цел </w:t>
      </w:r>
      <w:proofErr w:type="spellStart"/>
      <w:r w:rsidRPr="00E07FF7">
        <w:rPr>
          <w:rFonts w:ascii="Calibri" w:hAnsi="Calibri" w:cs="Calibri"/>
          <w:bCs/>
          <w:sz w:val="22"/>
          <w:szCs w:val="22"/>
          <w:lang w:val="ru-RU" w:eastAsia="bg-BG"/>
        </w:rPr>
        <w:t>дългосрочно</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отдаване</w:t>
      </w:r>
      <w:proofErr w:type="spellEnd"/>
      <w:r w:rsidRPr="00E07FF7">
        <w:rPr>
          <w:rFonts w:ascii="Calibri" w:hAnsi="Calibri" w:cs="Calibri"/>
          <w:bCs/>
          <w:sz w:val="22"/>
          <w:szCs w:val="22"/>
          <w:lang w:val="ru-RU" w:eastAsia="bg-BG"/>
        </w:rPr>
        <w:t xml:space="preserve"> под наем или </w:t>
      </w:r>
      <w:proofErr w:type="spellStart"/>
      <w:r w:rsidRPr="00E07FF7">
        <w:rPr>
          <w:rFonts w:ascii="Calibri" w:hAnsi="Calibri" w:cs="Calibri"/>
          <w:bCs/>
          <w:sz w:val="22"/>
          <w:szCs w:val="22"/>
          <w:lang w:val="ru-RU" w:eastAsia="bg-BG"/>
        </w:rPr>
        <w:t>продажба</w:t>
      </w:r>
      <w:proofErr w:type="spellEnd"/>
      <w:r w:rsidRPr="00E07FF7">
        <w:rPr>
          <w:rFonts w:ascii="Calibri" w:hAnsi="Calibri" w:cs="Calibri"/>
          <w:bCs/>
          <w:sz w:val="22"/>
          <w:szCs w:val="22"/>
          <w:lang w:val="ru-RU" w:eastAsia="bg-BG"/>
        </w:rPr>
        <w:t xml:space="preserve">, </w:t>
      </w:r>
      <w:proofErr w:type="spellStart"/>
      <w:r w:rsidRPr="00E07FF7">
        <w:rPr>
          <w:rFonts w:ascii="Calibri" w:hAnsi="Calibri" w:cs="Calibri"/>
          <w:bCs/>
          <w:sz w:val="22"/>
          <w:szCs w:val="22"/>
          <w:lang w:val="ru-RU" w:eastAsia="bg-BG"/>
        </w:rPr>
        <w:t>включително</w:t>
      </w:r>
      <w:proofErr w:type="spellEnd"/>
      <w:r w:rsidRPr="00E07FF7">
        <w:rPr>
          <w:rFonts w:ascii="Calibri" w:hAnsi="Calibri" w:cs="Calibri"/>
          <w:bCs/>
          <w:sz w:val="22"/>
          <w:szCs w:val="22"/>
          <w:lang w:val="ru-RU" w:eastAsia="bg-BG"/>
        </w:rPr>
        <w:t xml:space="preserve"> чрез лизинг.</w:t>
      </w:r>
    </w:p>
    <w:p w14:paraId="56A0C1B3" w14:textId="77777777" w:rsidR="00664BDC" w:rsidRPr="00E07FF7" w:rsidRDefault="00664BDC" w:rsidP="00FB44A4">
      <w:pPr>
        <w:ind w:left="720"/>
        <w:jc w:val="both"/>
        <w:rPr>
          <w:rFonts w:ascii="Calibri" w:hAnsi="Calibri" w:cs="Calibri"/>
          <w:bCs/>
          <w:sz w:val="22"/>
          <w:szCs w:val="22"/>
          <w:lang w:val="ru-RU" w:eastAsia="bg-BG"/>
        </w:rPr>
      </w:pPr>
    </w:p>
    <w:p w14:paraId="7033DCF8" w14:textId="77777777" w:rsidR="00542B97" w:rsidRPr="00E07FF7" w:rsidRDefault="00542B97" w:rsidP="00FB44A4">
      <w:pPr>
        <w:jc w:val="both"/>
        <w:rPr>
          <w:rFonts w:ascii="Calibri" w:hAnsi="Calibri" w:cs="Calibri"/>
          <w:sz w:val="22"/>
          <w:szCs w:val="22"/>
          <w:lang w:val="bg-BG"/>
        </w:rPr>
      </w:pPr>
    </w:p>
    <w:p w14:paraId="10B11A58" w14:textId="77777777" w:rsidR="002D2794" w:rsidRPr="00E07FF7" w:rsidRDefault="002D2794" w:rsidP="00FB44A4">
      <w:pPr>
        <w:jc w:val="both"/>
        <w:rPr>
          <w:rFonts w:ascii="Calibri" w:hAnsi="Calibri" w:cs="Calibri"/>
          <w:b/>
          <w:sz w:val="22"/>
          <w:szCs w:val="22"/>
          <w:lang w:val="bg-BG"/>
        </w:rPr>
      </w:pPr>
      <w:r w:rsidRPr="00E07FF7">
        <w:rPr>
          <w:rFonts w:ascii="Calibri" w:hAnsi="Calibri" w:cs="Calibri"/>
          <w:b/>
          <w:sz w:val="22"/>
          <w:szCs w:val="22"/>
          <w:lang w:val="bg-BG"/>
        </w:rPr>
        <w:t xml:space="preserve">2. </w:t>
      </w:r>
      <w:r w:rsidRPr="00E07FF7">
        <w:rPr>
          <w:rFonts w:ascii="Calibri" w:hAnsi="Calibri" w:cs="Calibri"/>
          <w:b/>
          <w:bCs/>
          <w:kern w:val="32"/>
          <w:sz w:val="22"/>
          <w:szCs w:val="22"/>
          <w:lang w:val="bg-BG"/>
        </w:rPr>
        <w:t>БАЗА ЗА ИЗГОТВЯНЕ НА ФИНАНСОВИТЕ ОТЧЕТИ</w:t>
      </w:r>
    </w:p>
    <w:p w14:paraId="754C6C5F" w14:textId="77777777" w:rsidR="00163342" w:rsidRPr="00E07FF7" w:rsidRDefault="00163342" w:rsidP="00FB44A4">
      <w:pPr>
        <w:jc w:val="both"/>
        <w:rPr>
          <w:rFonts w:ascii="Calibri" w:hAnsi="Calibri" w:cs="Calibri"/>
          <w:sz w:val="22"/>
          <w:szCs w:val="22"/>
          <w:lang w:val="bg-BG"/>
        </w:rPr>
      </w:pPr>
    </w:p>
    <w:p w14:paraId="0FE66084" w14:textId="77777777" w:rsidR="007A3152" w:rsidRPr="00E07FF7" w:rsidRDefault="007A3152" w:rsidP="007A3152">
      <w:pPr>
        <w:jc w:val="both"/>
        <w:rPr>
          <w:rFonts w:ascii="Calibri" w:hAnsi="Calibri" w:cs="Calibri"/>
          <w:sz w:val="22"/>
          <w:szCs w:val="22"/>
          <w:lang w:val="bg-BG"/>
        </w:rPr>
      </w:pPr>
      <w:r w:rsidRPr="00E07FF7">
        <w:rPr>
          <w:rFonts w:ascii="Calibri" w:hAnsi="Calibri" w:cs="Calibri"/>
          <w:sz w:val="22"/>
          <w:szCs w:val="22"/>
          <w:lang w:val="bg-BG"/>
        </w:rPr>
        <w:t xml:space="preserve">Финансовият отчет на Дружеството е съставен в съответствие с Международните стандарти за финансово отчитане (МСФО), разработени и публикувани от Съвета по международни счетоводни стандарти (СМСС) и приети от Европейския съюз (МСФО, приети от ЕС). По смисъла на параграф 1, точка 8 от Допълнителните разпоредби на Закона за счетоводството, приложим в България, терминът „МСФО, приети от ЕС“ </w:t>
      </w:r>
      <w:r w:rsidRPr="00E07FF7">
        <w:rPr>
          <w:rFonts w:ascii="Calibri" w:hAnsi="Calibri" w:cs="Calibri"/>
          <w:sz w:val="22"/>
          <w:szCs w:val="22"/>
          <w:lang w:val="bg-BG"/>
        </w:rPr>
        <w:lastRenderedPageBreak/>
        <w:t>представляват Международните счетоводни стандарти (МСС), приети в съответствие с Регламент (ЕО) 1606/2002 на Европейския парламент и на Съвета.</w:t>
      </w:r>
    </w:p>
    <w:p w14:paraId="14115FED" w14:textId="77777777" w:rsidR="007A3152" w:rsidRPr="00E07FF7" w:rsidRDefault="007A3152" w:rsidP="007A3152">
      <w:pPr>
        <w:jc w:val="both"/>
        <w:rPr>
          <w:rFonts w:ascii="Calibri" w:hAnsi="Calibri" w:cs="Calibri"/>
          <w:sz w:val="22"/>
          <w:szCs w:val="22"/>
          <w:lang w:val="bg-BG"/>
        </w:rPr>
      </w:pPr>
    </w:p>
    <w:p w14:paraId="7999D4DF" w14:textId="77777777" w:rsidR="00037AEA" w:rsidRPr="00E07FF7" w:rsidRDefault="00037AEA" w:rsidP="00037AEA">
      <w:pPr>
        <w:jc w:val="both"/>
        <w:rPr>
          <w:rFonts w:ascii="Calibri" w:hAnsi="Calibri" w:cs="Calibri"/>
          <w:sz w:val="22"/>
          <w:szCs w:val="22"/>
          <w:lang w:val="bg-BG"/>
        </w:rPr>
      </w:pPr>
      <w:r w:rsidRPr="00E07FF7">
        <w:rPr>
          <w:rFonts w:ascii="Calibri" w:hAnsi="Calibri" w:cs="Calibri"/>
          <w:sz w:val="22"/>
          <w:szCs w:val="22"/>
          <w:lang w:val="bg-BG"/>
        </w:rPr>
        <w:t>Финансовият отчет е съставен в български лева, което е функционалната валута на Дружеството. Всички суми са представени в хиляди лева (‘000 лв.) (включително сравнителната информация за 20</w:t>
      </w:r>
      <w:r w:rsidR="00B54978" w:rsidRPr="00E07FF7">
        <w:rPr>
          <w:rFonts w:ascii="Calibri" w:hAnsi="Calibri" w:cs="Calibri"/>
          <w:sz w:val="22"/>
          <w:szCs w:val="22"/>
          <w:lang w:val="bg-BG"/>
        </w:rPr>
        <w:t>2</w:t>
      </w:r>
      <w:r w:rsidR="00542B97">
        <w:rPr>
          <w:rFonts w:ascii="Calibri" w:hAnsi="Calibri" w:cs="Calibri"/>
          <w:sz w:val="22"/>
          <w:szCs w:val="22"/>
          <w:lang w:val="ru-RU"/>
        </w:rPr>
        <w:t>3</w:t>
      </w:r>
      <w:r w:rsidRPr="00E07FF7">
        <w:rPr>
          <w:rFonts w:ascii="Calibri" w:hAnsi="Calibri" w:cs="Calibri"/>
          <w:sz w:val="22"/>
          <w:szCs w:val="22"/>
          <w:lang w:val="bg-BG"/>
        </w:rPr>
        <w:t xml:space="preserve"> г.), освен ако не е посочено друго. </w:t>
      </w:r>
    </w:p>
    <w:p w14:paraId="1D885DAF" w14:textId="77777777" w:rsidR="00037AEA" w:rsidRPr="00E07FF7" w:rsidRDefault="00037AEA" w:rsidP="00037AEA">
      <w:pPr>
        <w:spacing w:before="120" w:after="120"/>
        <w:jc w:val="both"/>
        <w:rPr>
          <w:rFonts w:ascii="Calibri" w:hAnsi="Calibri" w:cs="Calibri"/>
          <w:sz w:val="22"/>
          <w:szCs w:val="22"/>
          <w:lang w:val="ru-RU"/>
        </w:rPr>
      </w:pPr>
      <w:bookmarkStart w:id="3" w:name="_Hlk19025732"/>
      <w:proofErr w:type="spellStart"/>
      <w:r w:rsidRPr="00E07FF7">
        <w:rPr>
          <w:rFonts w:ascii="Calibri" w:hAnsi="Calibri" w:cs="Calibri"/>
          <w:sz w:val="22"/>
          <w:szCs w:val="22"/>
          <w:lang w:val="ru-RU"/>
        </w:rPr>
        <w:t>Ръководството</w:t>
      </w:r>
      <w:proofErr w:type="spellEnd"/>
      <w:r w:rsidRPr="00E07FF7">
        <w:rPr>
          <w:rFonts w:ascii="Calibri" w:hAnsi="Calibri" w:cs="Calibri"/>
          <w:sz w:val="22"/>
          <w:szCs w:val="22"/>
          <w:lang w:val="ru-RU"/>
        </w:rPr>
        <w:t xml:space="preserve"> носи </w:t>
      </w:r>
      <w:proofErr w:type="spellStart"/>
      <w:r w:rsidRPr="00E07FF7">
        <w:rPr>
          <w:rFonts w:ascii="Calibri" w:hAnsi="Calibri" w:cs="Calibri"/>
          <w:sz w:val="22"/>
          <w:szCs w:val="22"/>
          <w:lang w:val="ru-RU"/>
        </w:rPr>
        <w:t>отговорност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съставянето</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достоверното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представяне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информацията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настоящия</w:t>
      </w:r>
      <w:proofErr w:type="spellEnd"/>
      <w:r w:rsidRPr="00E07FF7">
        <w:rPr>
          <w:rFonts w:ascii="Calibri" w:hAnsi="Calibri" w:cs="Calibri"/>
          <w:sz w:val="22"/>
          <w:szCs w:val="22"/>
          <w:lang w:val="ru-RU"/>
        </w:rPr>
        <w:t xml:space="preserve"> финансов отчет.</w:t>
      </w:r>
    </w:p>
    <w:bookmarkEnd w:id="3"/>
    <w:p w14:paraId="137EC0FE" w14:textId="77777777" w:rsidR="00664BDC" w:rsidRPr="00E07FF7" w:rsidRDefault="00664BDC" w:rsidP="00664BDC">
      <w:pPr>
        <w:jc w:val="both"/>
        <w:rPr>
          <w:rFonts w:ascii="Calibri" w:hAnsi="Calibri" w:cs="Calibri"/>
          <w:sz w:val="22"/>
          <w:szCs w:val="22"/>
          <w:lang w:val="bg-BG"/>
        </w:rPr>
      </w:pPr>
      <w:r w:rsidRPr="00E07FF7">
        <w:rPr>
          <w:rFonts w:ascii="Calibri" w:hAnsi="Calibri" w:cs="Calibri"/>
          <w:sz w:val="22"/>
          <w:szCs w:val="22"/>
          <w:lang w:val="bg-BG"/>
        </w:rPr>
        <w:t>Финансовият отчет към 3</w:t>
      </w:r>
      <w:r w:rsidR="00F40756">
        <w:rPr>
          <w:rFonts w:ascii="Calibri" w:hAnsi="Calibri" w:cs="Calibri"/>
          <w:sz w:val="22"/>
          <w:szCs w:val="22"/>
          <w:lang w:val="bg-BG"/>
        </w:rPr>
        <w:t>0</w:t>
      </w:r>
      <w:r w:rsidRPr="00E07FF7">
        <w:rPr>
          <w:rFonts w:ascii="Calibri" w:hAnsi="Calibri" w:cs="Calibri"/>
          <w:sz w:val="22"/>
          <w:szCs w:val="22"/>
          <w:lang w:val="bg-BG"/>
        </w:rPr>
        <w:t xml:space="preserve"> </w:t>
      </w:r>
      <w:proofErr w:type="spellStart"/>
      <w:r w:rsidR="00F40756">
        <w:rPr>
          <w:rFonts w:ascii="Calibri" w:hAnsi="Calibri" w:cs="Calibri"/>
          <w:sz w:val="22"/>
          <w:szCs w:val="22"/>
          <w:lang w:val="ru-RU"/>
        </w:rPr>
        <w:t>юни</w:t>
      </w:r>
      <w:proofErr w:type="spellEnd"/>
      <w:r w:rsidRPr="00E07FF7">
        <w:rPr>
          <w:rFonts w:ascii="Calibri" w:hAnsi="Calibri" w:cs="Calibri"/>
          <w:sz w:val="22"/>
          <w:szCs w:val="22"/>
          <w:lang w:val="bg-BG"/>
        </w:rPr>
        <w:t xml:space="preserve"> 20</w:t>
      </w:r>
      <w:r w:rsidR="00E00F55" w:rsidRPr="00E07FF7">
        <w:rPr>
          <w:rFonts w:ascii="Calibri" w:hAnsi="Calibri" w:cs="Calibri"/>
          <w:sz w:val="22"/>
          <w:szCs w:val="22"/>
          <w:lang w:val="bg-BG"/>
        </w:rPr>
        <w:t>2</w:t>
      </w:r>
      <w:r w:rsidR="00542B97">
        <w:rPr>
          <w:rFonts w:ascii="Calibri" w:hAnsi="Calibri" w:cs="Calibri"/>
          <w:sz w:val="22"/>
          <w:szCs w:val="22"/>
          <w:lang w:val="ru-RU"/>
        </w:rPr>
        <w:t>4</w:t>
      </w:r>
      <w:r w:rsidRPr="00E07FF7">
        <w:rPr>
          <w:rFonts w:ascii="Calibri" w:hAnsi="Calibri" w:cs="Calibri"/>
          <w:sz w:val="22"/>
          <w:szCs w:val="22"/>
          <w:lang w:val="bg-BG"/>
        </w:rPr>
        <w:t xml:space="preserve">г. е одобрен и приет от Съвета на Директорите </w:t>
      </w:r>
      <w:r w:rsidRPr="003C0DC4">
        <w:rPr>
          <w:rFonts w:ascii="Calibri" w:hAnsi="Calibri" w:cs="Calibri"/>
          <w:sz w:val="22"/>
          <w:szCs w:val="22"/>
          <w:lang w:val="bg-BG"/>
        </w:rPr>
        <w:t xml:space="preserve">на </w:t>
      </w:r>
      <w:r w:rsidR="007A3152" w:rsidRPr="003C0DC4">
        <w:rPr>
          <w:rFonts w:ascii="Calibri" w:hAnsi="Calibri" w:cs="Calibri"/>
          <w:sz w:val="22"/>
          <w:szCs w:val="22"/>
          <w:lang w:val="bg-BG"/>
        </w:rPr>
        <w:t>2</w:t>
      </w:r>
      <w:r w:rsidR="003C0DC4" w:rsidRPr="003C0DC4">
        <w:rPr>
          <w:rFonts w:ascii="Calibri" w:hAnsi="Calibri" w:cs="Calibri"/>
          <w:sz w:val="22"/>
          <w:szCs w:val="22"/>
          <w:lang w:val="bg-BG"/>
        </w:rPr>
        <w:t>4</w:t>
      </w:r>
      <w:r w:rsidRPr="003C0DC4">
        <w:rPr>
          <w:rFonts w:ascii="Calibri" w:hAnsi="Calibri" w:cs="Calibri"/>
          <w:sz w:val="22"/>
          <w:szCs w:val="22"/>
          <w:lang w:val="bg-BG"/>
        </w:rPr>
        <w:t xml:space="preserve"> </w:t>
      </w:r>
      <w:r w:rsidR="00F40756" w:rsidRPr="003C0DC4">
        <w:rPr>
          <w:rFonts w:ascii="Calibri" w:hAnsi="Calibri" w:cs="Calibri"/>
          <w:sz w:val="22"/>
          <w:szCs w:val="22"/>
          <w:lang w:val="bg-BG"/>
        </w:rPr>
        <w:t>юли</w:t>
      </w:r>
      <w:r w:rsidRPr="003C0DC4">
        <w:rPr>
          <w:rFonts w:ascii="Calibri" w:hAnsi="Calibri" w:cs="Calibri"/>
          <w:sz w:val="22"/>
          <w:szCs w:val="22"/>
          <w:lang w:val="bg-BG"/>
        </w:rPr>
        <w:t xml:space="preserve"> 20</w:t>
      </w:r>
      <w:r w:rsidR="00E00F55" w:rsidRPr="003C0DC4">
        <w:rPr>
          <w:rFonts w:ascii="Calibri" w:hAnsi="Calibri" w:cs="Calibri"/>
          <w:sz w:val="22"/>
          <w:szCs w:val="22"/>
          <w:lang w:val="bg-BG"/>
        </w:rPr>
        <w:t>2</w:t>
      </w:r>
      <w:r w:rsidR="00693BCC" w:rsidRPr="005B1728">
        <w:rPr>
          <w:rFonts w:ascii="Calibri" w:hAnsi="Calibri" w:cs="Calibri"/>
          <w:sz w:val="22"/>
          <w:szCs w:val="22"/>
          <w:lang w:val="ru-RU"/>
        </w:rPr>
        <w:t>4</w:t>
      </w:r>
      <w:r w:rsidRPr="003C0DC4">
        <w:rPr>
          <w:rFonts w:ascii="Calibri" w:hAnsi="Calibri" w:cs="Calibri"/>
          <w:sz w:val="22"/>
          <w:szCs w:val="22"/>
          <w:lang w:val="bg-BG"/>
        </w:rPr>
        <w:t xml:space="preserve"> г.</w:t>
      </w:r>
    </w:p>
    <w:p w14:paraId="00BE8F84" w14:textId="77777777" w:rsidR="00037AEA" w:rsidRPr="00E07FF7" w:rsidRDefault="00037AEA" w:rsidP="00037AEA">
      <w:pPr>
        <w:jc w:val="both"/>
        <w:rPr>
          <w:rFonts w:ascii="Calibri" w:hAnsi="Calibri" w:cs="Calibri"/>
          <w:sz w:val="22"/>
          <w:szCs w:val="22"/>
          <w:highlight w:val="yellow"/>
          <w:lang w:val="bg-BG"/>
        </w:rPr>
      </w:pPr>
    </w:p>
    <w:p w14:paraId="29947A1F" w14:textId="77777777" w:rsidR="00037AEA" w:rsidRPr="00E07FF7" w:rsidRDefault="00037AEA" w:rsidP="00542B97">
      <w:pPr>
        <w:keepNext/>
        <w:spacing w:before="120" w:after="120"/>
        <w:jc w:val="both"/>
        <w:outlineLvl w:val="0"/>
        <w:rPr>
          <w:rFonts w:ascii="Calibri" w:hAnsi="Calibri" w:cs="Calibri"/>
          <w:b/>
          <w:bCs/>
          <w:kern w:val="32"/>
          <w:sz w:val="22"/>
          <w:szCs w:val="22"/>
          <w:lang w:val="bg-BG" w:eastAsia="x-none"/>
        </w:rPr>
      </w:pPr>
      <w:r w:rsidRPr="00E07FF7">
        <w:rPr>
          <w:rFonts w:ascii="Calibri" w:hAnsi="Calibri" w:cs="Calibri"/>
          <w:b/>
          <w:bCs/>
          <w:kern w:val="32"/>
          <w:sz w:val="22"/>
          <w:szCs w:val="22"/>
          <w:lang w:val="bg-BG" w:eastAsia="x-none"/>
        </w:rPr>
        <w:t>Действащо предприятие</w:t>
      </w:r>
    </w:p>
    <w:p w14:paraId="401DAF76" w14:textId="77777777" w:rsidR="003E3CE4" w:rsidRPr="00E07FF7" w:rsidRDefault="005E26B0" w:rsidP="003E3CE4">
      <w:pPr>
        <w:spacing w:before="120" w:after="120"/>
        <w:jc w:val="both"/>
        <w:rPr>
          <w:rFonts w:ascii="Calibri" w:hAnsi="Calibri" w:cs="Calibri"/>
          <w:sz w:val="22"/>
          <w:szCs w:val="22"/>
          <w:lang w:val="bg-BG"/>
        </w:rPr>
      </w:pPr>
      <w:r w:rsidRPr="00E07FF7">
        <w:rPr>
          <w:rFonts w:ascii="Calibri" w:hAnsi="Calibri" w:cs="Calibri"/>
          <w:sz w:val="22"/>
          <w:szCs w:val="22"/>
          <w:lang w:val="bg-BG"/>
        </w:rPr>
        <w:t>Финансовият отчет на Дружеството за периода, приключващ на 3</w:t>
      </w:r>
      <w:r w:rsidR="00F40756">
        <w:rPr>
          <w:rFonts w:ascii="Calibri" w:hAnsi="Calibri" w:cs="Calibri"/>
          <w:sz w:val="22"/>
          <w:szCs w:val="22"/>
          <w:lang w:val="bg-BG"/>
        </w:rPr>
        <w:t>0</w:t>
      </w:r>
      <w:r w:rsidRPr="00E07FF7">
        <w:rPr>
          <w:rFonts w:ascii="Calibri" w:hAnsi="Calibri" w:cs="Calibri"/>
          <w:sz w:val="22"/>
          <w:szCs w:val="22"/>
          <w:lang w:val="bg-BG"/>
        </w:rPr>
        <w:t xml:space="preserve"> </w:t>
      </w:r>
      <w:r w:rsidR="00F40756">
        <w:rPr>
          <w:rFonts w:ascii="Calibri" w:hAnsi="Calibri" w:cs="Calibri"/>
          <w:sz w:val="22"/>
          <w:szCs w:val="22"/>
          <w:lang w:val="bg-BG"/>
        </w:rPr>
        <w:t>юни</w:t>
      </w:r>
      <w:r w:rsidRPr="00E07FF7">
        <w:rPr>
          <w:rFonts w:ascii="Calibri" w:hAnsi="Calibri" w:cs="Calibri"/>
          <w:sz w:val="22"/>
          <w:szCs w:val="22"/>
          <w:lang w:val="bg-BG"/>
        </w:rPr>
        <w:t xml:space="preserve"> 202</w:t>
      </w:r>
      <w:r w:rsidR="00693BCC" w:rsidRPr="005B1728">
        <w:rPr>
          <w:rFonts w:ascii="Calibri" w:hAnsi="Calibri" w:cs="Calibri"/>
          <w:sz w:val="22"/>
          <w:szCs w:val="22"/>
          <w:lang w:val="ru-RU"/>
        </w:rPr>
        <w:t>4</w:t>
      </w:r>
      <w:r w:rsidRPr="00E07FF7">
        <w:rPr>
          <w:rFonts w:ascii="Calibri" w:hAnsi="Calibri" w:cs="Calibri"/>
          <w:sz w:val="22"/>
          <w:szCs w:val="22"/>
          <w:lang w:val="bg-BG"/>
        </w:rPr>
        <w:t xml:space="preserve"> г.,</w:t>
      </w:r>
      <w:r w:rsidR="00CF57F5" w:rsidRPr="00E07FF7">
        <w:rPr>
          <w:rFonts w:ascii="Calibri" w:hAnsi="Calibri" w:cs="Calibri"/>
          <w:sz w:val="22"/>
          <w:szCs w:val="22"/>
          <w:lang w:val="bg-BG"/>
        </w:rPr>
        <w:t xml:space="preserve"> е съставен при спазване на принципа на действащо предприятие и като са взети предвид възможните ефекти </w:t>
      </w:r>
      <w:r w:rsidR="00683B17" w:rsidRPr="00E07FF7">
        <w:rPr>
          <w:rFonts w:ascii="Calibri" w:hAnsi="Calibri" w:cs="Calibri"/>
          <w:sz w:val="22"/>
          <w:szCs w:val="22"/>
          <w:lang w:val="bg-BG"/>
        </w:rPr>
        <w:t xml:space="preserve">от военния конфликт между Руската Федерация и Украйна. </w:t>
      </w:r>
      <w:r w:rsidR="003E3CE4" w:rsidRPr="00E07FF7">
        <w:rPr>
          <w:rFonts w:ascii="Calibri" w:hAnsi="Calibri" w:cs="Calibri"/>
          <w:sz w:val="22"/>
          <w:szCs w:val="22"/>
          <w:lang w:val="bg-BG"/>
        </w:rPr>
        <w:t xml:space="preserve"> Вероятно е да има и бъдещи въздействия върху дейността на Дружеството, и по-конкретно върху инвестиционната му дейност.</w:t>
      </w:r>
    </w:p>
    <w:p w14:paraId="4DE109AF" w14:textId="77777777" w:rsidR="00630BC2" w:rsidRPr="00E07FF7" w:rsidRDefault="005E26B0" w:rsidP="005E26B0">
      <w:pPr>
        <w:jc w:val="both"/>
        <w:rPr>
          <w:rFonts w:ascii="Calibri" w:hAnsi="Calibri" w:cs="Calibri"/>
          <w:sz w:val="22"/>
          <w:szCs w:val="22"/>
          <w:lang w:val="bg-BG"/>
        </w:rPr>
      </w:pPr>
      <w:r w:rsidRPr="00E07FF7">
        <w:rPr>
          <w:rFonts w:ascii="Calibri" w:hAnsi="Calibri" w:cs="Calibri"/>
          <w:sz w:val="22"/>
          <w:szCs w:val="22"/>
          <w:lang w:val="bg-BG"/>
        </w:rPr>
        <w:t xml:space="preserve">Дружеството отчита </w:t>
      </w:r>
      <w:r w:rsidR="00F40756">
        <w:rPr>
          <w:rFonts w:ascii="Calibri" w:hAnsi="Calibri" w:cs="Calibri"/>
          <w:sz w:val="22"/>
          <w:szCs w:val="22"/>
          <w:lang w:val="bg-BG"/>
        </w:rPr>
        <w:t>печалба</w:t>
      </w:r>
      <w:r w:rsidRPr="00E07FF7">
        <w:rPr>
          <w:rFonts w:ascii="Calibri" w:hAnsi="Calibri" w:cs="Calibri"/>
          <w:sz w:val="22"/>
          <w:szCs w:val="22"/>
          <w:lang w:val="bg-BG"/>
        </w:rPr>
        <w:t xml:space="preserve"> за </w:t>
      </w:r>
      <w:r w:rsidR="00630BC2" w:rsidRPr="00E07FF7">
        <w:rPr>
          <w:rFonts w:ascii="Calibri" w:hAnsi="Calibri" w:cs="Calibri"/>
          <w:sz w:val="22"/>
          <w:szCs w:val="22"/>
          <w:lang w:val="bg-BG"/>
        </w:rPr>
        <w:t>периода</w:t>
      </w:r>
      <w:r w:rsidRPr="00E07FF7">
        <w:rPr>
          <w:rFonts w:ascii="Calibri" w:hAnsi="Calibri" w:cs="Calibri"/>
          <w:sz w:val="22"/>
          <w:szCs w:val="22"/>
          <w:lang w:val="bg-BG"/>
        </w:rPr>
        <w:t xml:space="preserve"> в размер на  </w:t>
      </w:r>
      <w:r w:rsidR="00F40756">
        <w:rPr>
          <w:rFonts w:ascii="Calibri" w:hAnsi="Calibri" w:cs="Calibri"/>
          <w:sz w:val="22"/>
          <w:szCs w:val="22"/>
          <w:lang w:val="bg-BG"/>
        </w:rPr>
        <w:t>30</w:t>
      </w:r>
      <w:r w:rsidRPr="00E07FF7">
        <w:rPr>
          <w:rFonts w:ascii="Calibri" w:hAnsi="Calibri" w:cs="Calibri"/>
          <w:sz w:val="22"/>
          <w:szCs w:val="22"/>
          <w:lang w:val="bg-BG"/>
        </w:rPr>
        <w:t xml:space="preserve">  хил. лв.,</w:t>
      </w:r>
      <w:r w:rsidR="003E3CE4" w:rsidRPr="00E07FF7">
        <w:rPr>
          <w:rFonts w:ascii="Calibri" w:hAnsi="Calibri" w:cs="Calibri"/>
          <w:sz w:val="22"/>
          <w:szCs w:val="22"/>
          <w:lang w:val="bg-BG"/>
        </w:rPr>
        <w:t xml:space="preserve"> неразпределена печалба в размер на </w:t>
      </w:r>
      <w:r w:rsidR="00740286" w:rsidRPr="005B1728">
        <w:rPr>
          <w:rFonts w:ascii="Calibri" w:hAnsi="Calibri" w:cs="Calibri"/>
          <w:sz w:val="22"/>
          <w:szCs w:val="22"/>
          <w:lang w:val="ru-RU"/>
        </w:rPr>
        <w:t xml:space="preserve">1 </w:t>
      </w:r>
      <w:r w:rsidR="001467E7">
        <w:rPr>
          <w:rFonts w:ascii="Calibri" w:hAnsi="Calibri" w:cs="Calibri"/>
          <w:sz w:val="22"/>
          <w:szCs w:val="22"/>
          <w:lang w:val="bg-BG"/>
        </w:rPr>
        <w:t>118</w:t>
      </w:r>
      <w:r w:rsidR="003E3CE4" w:rsidRPr="00E07FF7">
        <w:rPr>
          <w:rFonts w:ascii="Calibri" w:hAnsi="Calibri" w:cs="Calibri"/>
          <w:sz w:val="22"/>
          <w:szCs w:val="22"/>
          <w:lang w:val="bg-BG"/>
        </w:rPr>
        <w:t xml:space="preserve"> хил. лв.</w:t>
      </w:r>
      <w:r w:rsidRPr="00E07FF7">
        <w:rPr>
          <w:rFonts w:ascii="Calibri" w:hAnsi="Calibri" w:cs="Calibri"/>
          <w:sz w:val="22"/>
          <w:szCs w:val="22"/>
          <w:lang w:val="ru-RU"/>
        </w:rPr>
        <w:t xml:space="preserve"> </w:t>
      </w:r>
      <w:r w:rsidR="00630BC2" w:rsidRPr="00E07FF7">
        <w:rPr>
          <w:rFonts w:ascii="Calibri" w:hAnsi="Calibri" w:cs="Calibri"/>
          <w:sz w:val="22"/>
          <w:szCs w:val="22"/>
          <w:lang w:val="bg-BG"/>
        </w:rPr>
        <w:t>С</w:t>
      </w:r>
      <w:r w:rsidRPr="00E07FF7">
        <w:rPr>
          <w:rFonts w:ascii="Calibri" w:hAnsi="Calibri" w:cs="Calibri"/>
          <w:sz w:val="22"/>
          <w:szCs w:val="22"/>
          <w:lang w:val="bg-BG"/>
        </w:rPr>
        <w:t>обствения капитал на Дружеството към 3</w:t>
      </w:r>
      <w:r w:rsidR="001467E7">
        <w:rPr>
          <w:rFonts w:ascii="Calibri" w:hAnsi="Calibri" w:cs="Calibri"/>
          <w:sz w:val="22"/>
          <w:szCs w:val="22"/>
          <w:lang w:val="bg-BG"/>
        </w:rPr>
        <w:t>0</w:t>
      </w:r>
      <w:r w:rsidRPr="00E07FF7">
        <w:rPr>
          <w:rFonts w:ascii="Calibri" w:hAnsi="Calibri" w:cs="Calibri"/>
          <w:sz w:val="22"/>
          <w:szCs w:val="22"/>
          <w:lang w:val="bg-BG"/>
        </w:rPr>
        <w:t xml:space="preserve"> </w:t>
      </w:r>
      <w:r w:rsidR="001467E7">
        <w:rPr>
          <w:rFonts w:ascii="Calibri" w:hAnsi="Calibri" w:cs="Calibri"/>
          <w:sz w:val="22"/>
          <w:szCs w:val="22"/>
          <w:lang w:val="bg-BG"/>
        </w:rPr>
        <w:t>юни</w:t>
      </w:r>
      <w:r w:rsidRPr="00E07FF7">
        <w:rPr>
          <w:rFonts w:ascii="Calibri" w:hAnsi="Calibri" w:cs="Calibri"/>
          <w:sz w:val="22"/>
          <w:szCs w:val="22"/>
          <w:lang w:val="bg-BG"/>
        </w:rPr>
        <w:t xml:space="preserve"> 202</w:t>
      </w:r>
      <w:r w:rsidR="00697FF1" w:rsidRPr="005B1728">
        <w:rPr>
          <w:rFonts w:ascii="Calibri" w:hAnsi="Calibri" w:cs="Calibri"/>
          <w:sz w:val="22"/>
          <w:szCs w:val="22"/>
          <w:lang w:val="ru-RU"/>
        </w:rPr>
        <w:t>4</w:t>
      </w:r>
      <w:r w:rsidRPr="00E07FF7">
        <w:rPr>
          <w:rFonts w:ascii="Calibri" w:hAnsi="Calibri" w:cs="Calibri"/>
          <w:sz w:val="22"/>
          <w:szCs w:val="22"/>
          <w:lang w:val="bg-BG"/>
        </w:rPr>
        <w:t xml:space="preserve"> г. е положителна величина в размер на </w:t>
      </w:r>
      <w:r w:rsidR="002B26EF" w:rsidRPr="005B1728">
        <w:rPr>
          <w:rFonts w:ascii="Calibri" w:hAnsi="Calibri" w:cs="Calibri"/>
          <w:sz w:val="22"/>
          <w:szCs w:val="22"/>
          <w:lang w:val="ru-RU"/>
        </w:rPr>
        <w:t xml:space="preserve">10 </w:t>
      </w:r>
      <w:r w:rsidR="001467E7">
        <w:rPr>
          <w:rFonts w:ascii="Calibri" w:hAnsi="Calibri" w:cs="Calibri"/>
          <w:sz w:val="22"/>
          <w:szCs w:val="22"/>
          <w:lang w:val="bg-BG"/>
        </w:rPr>
        <w:t>004</w:t>
      </w:r>
      <w:r w:rsidRPr="00E07FF7">
        <w:rPr>
          <w:rFonts w:ascii="Calibri" w:hAnsi="Calibri" w:cs="Calibri"/>
          <w:sz w:val="22"/>
          <w:szCs w:val="22"/>
          <w:lang w:val="bg-BG"/>
        </w:rPr>
        <w:t xml:space="preserve"> хил. лв. Паричният поток от оперативна дейност е отрицателна величина в размер на </w:t>
      </w:r>
      <w:r w:rsidR="001467E7">
        <w:rPr>
          <w:rFonts w:ascii="Calibri" w:hAnsi="Calibri" w:cs="Calibri"/>
          <w:sz w:val="22"/>
          <w:szCs w:val="22"/>
          <w:lang w:val="bg-BG"/>
        </w:rPr>
        <w:t>29</w:t>
      </w:r>
      <w:r w:rsidRPr="00E07FF7">
        <w:rPr>
          <w:rFonts w:ascii="Calibri" w:hAnsi="Calibri" w:cs="Calibri"/>
          <w:sz w:val="22"/>
          <w:szCs w:val="22"/>
          <w:lang w:val="bg-BG"/>
        </w:rPr>
        <w:t xml:space="preserve"> хил.лв.</w:t>
      </w:r>
      <w:r w:rsidR="00C13D74" w:rsidRPr="00E07FF7">
        <w:rPr>
          <w:rFonts w:ascii="Calibri" w:hAnsi="Calibri" w:cs="Calibri"/>
          <w:sz w:val="22"/>
          <w:szCs w:val="22"/>
          <w:lang w:val="bg-BG"/>
        </w:rPr>
        <w:t xml:space="preserve"> </w:t>
      </w:r>
    </w:p>
    <w:p w14:paraId="4D3D6F91" w14:textId="77777777" w:rsidR="00811A97" w:rsidRPr="00E07FF7" w:rsidRDefault="00811A97" w:rsidP="00811A97">
      <w:pPr>
        <w:ind w:left="785"/>
        <w:rPr>
          <w:rFonts w:ascii="Calibri" w:hAnsi="Calibri" w:cs="Calibri"/>
          <w:b/>
          <w:sz w:val="22"/>
          <w:szCs w:val="22"/>
          <w:lang w:val="bg-BG"/>
        </w:rPr>
      </w:pPr>
    </w:p>
    <w:p w14:paraId="48EDE438" w14:textId="77777777" w:rsidR="00702BFA" w:rsidRPr="0042321B" w:rsidRDefault="00702BFA" w:rsidP="0042321B">
      <w:pPr>
        <w:pStyle w:val="ListParagraph"/>
        <w:numPr>
          <w:ilvl w:val="0"/>
          <w:numId w:val="37"/>
        </w:numPr>
        <w:jc w:val="both"/>
        <w:rPr>
          <w:rFonts w:ascii="Calibri" w:hAnsi="Calibri" w:cs="Calibri"/>
          <w:b/>
          <w:sz w:val="22"/>
          <w:szCs w:val="22"/>
          <w:lang w:val="bg-BG"/>
        </w:rPr>
      </w:pPr>
      <w:r w:rsidRPr="0042321B">
        <w:rPr>
          <w:rFonts w:ascii="Calibri" w:hAnsi="Calibri" w:cs="Calibri"/>
          <w:b/>
          <w:sz w:val="22"/>
          <w:szCs w:val="22"/>
          <w:lang w:val="bg-BG"/>
        </w:rPr>
        <w:t>ПРОМЕНИ В СЧЕТОВОДНАТА ПОЛИТИКА</w:t>
      </w:r>
    </w:p>
    <w:p w14:paraId="69590A50" w14:textId="77777777" w:rsidR="00542B97" w:rsidRPr="00542B97" w:rsidRDefault="00542B97" w:rsidP="00542B97">
      <w:pPr>
        <w:numPr>
          <w:ilvl w:val="1"/>
          <w:numId w:val="37"/>
        </w:numPr>
        <w:shd w:val="clear" w:color="auto" w:fill="FFFFFF"/>
        <w:jc w:val="both"/>
        <w:rPr>
          <w:rFonts w:ascii="Calibri" w:hAnsi="Calibri" w:cs="Calibri"/>
          <w:b/>
          <w:bCs/>
          <w:iCs/>
          <w:sz w:val="22"/>
          <w:szCs w:val="22"/>
          <w:lang w:val="bg-BG"/>
        </w:rPr>
      </w:pPr>
      <w:r w:rsidRPr="00542B97">
        <w:rPr>
          <w:rFonts w:ascii="Calibri" w:hAnsi="Calibri" w:cs="Calibri"/>
          <w:b/>
          <w:bCs/>
          <w:iCs/>
          <w:sz w:val="22"/>
          <w:szCs w:val="22"/>
          <w:lang w:val="bg-BG"/>
        </w:rPr>
        <w:t>Нови стандарти, изменения и разяснения на съществуващи стандарти към 1 януари 2023 г.</w:t>
      </w:r>
    </w:p>
    <w:p w14:paraId="17ED9454"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Дружеството е приело следните нови стандарти, изменения и разяснения към МСФО, издадени от Съвета по международни счетоводни стандарти и одобрени от ЕС, които са уместни и в сила за финансовия отчет на Дружеството за годишния период, започващ на 1 януари 2023 г.:</w:t>
      </w:r>
    </w:p>
    <w:p w14:paraId="10601843" w14:textId="77777777" w:rsidR="00542B97" w:rsidRPr="00542B97" w:rsidRDefault="00542B97" w:rsidP="00542B97">
      <w:pPr>
        <w:shd w:val="clear" w:color="auto" w:fill="FFFFFF"/>
        <w:spacing w:before="120" w:after="120"/>
        <w:jc w:val="both"/>
        <w:rPr>
          <w:rFonts w:ascii="Calibri" w:hAnsi="Calibri" w:cs="Calibri"/>
          <w:sz w:val="22"/>
          <w:szCs w:val="22"/>
          <w:lang w:val="bg-BG"/>
        </w:rPr>
      </w:pPr>
    </w:p>
    <w:p w14:paraId="518F693A"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МСФО 17 Застрахователни договори в сила от 1 януари 2023 г., приет от ЕС</w:t>
      </w:r>
    </w:p>
    <w:p w14:paraId="05C4BA54"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МСФО 17 замества МСФО 4 Застрахователни договори. Той изисква прилагането на модел за текущо оценяване, съгласно който преценките се преразглеждат през всеки отчетен период. Договорите са оценяват, като се използват:</w:t>
      </w:r>
    </w:p>
    <w:p w14:paraId="672CDD57"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дисконтирани парични потоци с претеглени вероятности;</w:t>
      </w:r>
    </w:p>
    <w:p w14:paraId="3F342E9E"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изрична корекция за риск, и</w:t>
      </w:r>
    </w:p>
    <w:p w14:paraId="4FED3F56"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надбавка за договорени услуги, представляваща нереализираната печалба по договора, която се признава като приход през периода на покритие.</w:t>
      </w:r>
    </w:p>
    <w:p w14:paraId="5BA39B36"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Стандартът позволява избор при признаването на промени в нормата на дисконтиране или в печалбата или загубата, или в другия всеобхватен доход. Новите правила ще се отразят на финансовите отчети и на основните показатели на всички дружества, които издават застрахователни договори.</w:t>
      </w:r>
    </w:p>
    <w:p w14:paraId="2E863FB5"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МСФО 17 Застрахователни договори: Първоначално прилагане на МСФО 17 и МСФО 9 – Сравнителна информация в сила от 1 януари 2023 г., приети от ЕС</w:t>
      </w:r>
    </w:p>
    <w:p w14:paraId="6F46DB77"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Измененията касаят оповестяването на сравнителната информация относно финансовите активи, представена при първоначалното прилагане на МСФО 17. Измененията имат за цел да помогнат на дружествата да избегнат временни счетоводни несъответствия между финансовите активи и задълженията по застрахователни договори и следователно да подобрят полезността на сравнителната информация за потребителите на финансовите отчети. </w:t>
      </w:r>
    </w:p>
    <w:p w14:paraId="0C5E66D5"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МСФО 17 Застрахователни договори и МСФО 9 Финансови инструменти имат различни изисквания за преход. За някои застрахователи тези разлики могат да доведат до временни счетоводни несъответствия между </w:t>
      </w:r>
      <w:r w:rsidRPr="00542B97">
        <w:rPr>
          <w:rFonts w:ascii="Calibri" w:hAnsi="Calibri" w:cs="Calibri"/>
          <w:sz w:val="22"/>
          <w:szCs w:val="22"/>
          <w:lang w:val="bg-BG"/>
        </w:rPr>
        <w:lastRenderedPageBreak/>
        <w:t xml:space="preserve">финансовите активи и задълженията по застрахователни договори в сравнителната информация, която те представят във финансовите си отчети, когато прилагат МСФО 17 и МСФО 9 за първи път. </w:t>
      </w:r>
    </w:p>
    <w:p w14:paraId="1C9BC3EF"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Измененията ще помогнат на застрахователите да избегнат тези временни счетоводни несъответствия и следователно ще подобрят полезността на сравнителната информация за инвеститорите чрез възможността да представят сравнителна информация за финансовите активи. </w:t>
      </w:r>
    </w:p>
    <w:p w14:paraId="1EB87767"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1 Представяне на финансовите отчети и МСФО Изявления за приложение 2: Оповестяване на счетоводните политики в сила от 1 януари 2023 г., приети от ЕС</w:t>
      </w:r>
    </w:p>
    <w:p w14:paraId="25C95A26"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Дружеството оповестява съществената информация свързана със счетоводната политика, вместо основните счетоводни политики. Измененията поясняват, че информацията за счетоводната политика е съществена, ако потребителите на финансовите отчети на предприятието се нуждаят от нея, за да разберат друга съществена информация във финансовите отчети и ако предприятието разкрива несъществена информация за счетоводната политика, тази информация не трябва да преобладава над съществената информация за счетоводната политика.</w:t>
      </w:r>
    </w:p>
    <w:p w14:paraId="38943255"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8 Счетоводна политика, промени в счетоводните приблизителни оценки и грешки, в сила от 1 януари 2023 г., приети от ЕС</w:t>
      </w:r>
    </w:p>
    <w:p w14:paraId="285BA825"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Измененията въвеждат определението за счетоводни приблизителни оценки и включват други изменения към МСС 8, които помагат на дружествата да разграничават промените в счетоводните приблизителни оценки от промените в счетоводните политики. Измененията ще помогнат на дружествата да подобрят качеството на оповестяванията на счетоводната политика, така че информацията да бъде по-полезна за инвеститорите и другите основни потребители на финансовите отчети.</w:t>
      </w:r>
    </w:p>
    <w:p w14:paraId="5F4E4EEF"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12 Данъци върху дохода: Отсрочените данъци свързани с активи и пасиви, произтичащи от единични транзакции в сила от 1 януари 2023 г., приети от ЕС</w:t>
      </w:r>
    </w:p>
    <w:p w14:paraId="5A370934"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Предприятието трябва да прилага измененията в стандарта за транзакциите, които възникват на или след началото на най-скорошния представен сравнителен период. Също така Дружеството следва да признae в началото на сравнителния период отсрочени данъци за всички временни разлики, свързани с лизингови договори и задължения за извеждане от експлоатация и да признае кумулативния ефект от първоначалното прилагане на измененията като корекция на началното салдо на неразпределената печалба (или друг компонент на собствения капитал, ако е приложимо) на съответната дата.</w:t>
      </w:r>
    </w:p>
    <w:p w14:paraId="0C68FCB1"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12 Данъци върху дохода: Международна данъчна реформа - примерни правила от втори стълб, в сила от 1 януари 2023 г., приети от ЕС</w:t>
      </w:r>
    </w:p>
    <w:p w14:paraId="32B2BBE3"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През декември 2021 г. Организацията за икономическо сътрудничество и развитие (ОИСР) публикува правила с цел извършването на реформа в международното данъчно облагане. Втори стълб има за цел да обложи с минимална ефективна корпоративна данъчна ставка 15% големите компании, които реализират годишен оборот над 750 млн. евро. Измененията във връзка с „Международната данъчна реформа - примерни правила от втори стълб“ са:</w:t>
      </w:r>
    </w:p>
    <w:p w14:paraId="0DDEC60A" w14:textId="77777777"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въвежда се изключение от изискванията на МСС 12 предприятието да признава и  оповестява информация за отсрочените данъчни активи и пасиви, свързани с данъците върху дохода от втори стълб на ОИСР. Предприятието трябва да оповести, че е приложило изключението. </w:t>
      </w:r>
    </w:p>
    <w:p w14:paraId="3660278E" w14:textId="77777777"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изискване предприятието да оповестява отделно своите текущи данъчни разходи (приходи), свързани с данъците върху дохода от втори стълб. </w:t>
      </w:r>
    </w:p>
    <w:p w14:paraId="21DA35B9" w14:textId="77777777"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изискване в периодите, в които законодателните актове от втори стълб са приети или по същество приети, но все още не са влезли в сила, предприятието да оповести известната му или подлежащата на приблизително оценяване при разумни усилия информация, която помага на потребителите на финансовите отчети да разберат ефекта върху предприятието от данъците върху дохода от втори стълб, произтичащи от това законодателство. </w:t>
      </w:r>
    </w:p>
    <w:p w14:paraId="4B4BCA74" w14:textId="77777777"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lastRenderedPageBreak/>
        <w:t>изключението се прилага задължително и незабавно след публикуването на измененията в МСС 12 и със задна дата в съответствие с МСС 8.</w:t>
      </w:r>
    </w:p>
    <w:p w14:paraId="35A2B296" w14:textId="77777777" w:rsidR="00542B97" w:rsidRPr="00542B97" w:rsidRDefault="00542B97" w:rsidP="00542B97">
      <w:pPr>
        <w:numPr>
          <w:ilvl w:val="1"/>
          <w:numId w:val="37"/>
        </w:numPr>
        <w:shd w:val="clear" w:color="auto" w:fill="FFFFFF"/>
        <w:jc w:val="both"/>
        <w:rPr>
          <w:rFonts w:ascii="Calibri" w:hAnsi="Calibri" w:cs="Calibri"/>
          <w:b/>
          <w:bCs/>
          <w:iCs/>
          <w:sz w:val="22"/>
          <w:szCs w:val="22"/>
          <w:lang w:val="bg-BG"/>
        </w:rPr>
      </w:pPr>
      <w:r w:rsidRPr="00542B97">
        <w:rPr>
          <w:rFonts w:ascii="Calibri" w:hAnsi="Calibri" w:cs="Calibri"/>
          <w:b/>
          <w:bCs/>
          <w:iCs/>
          <w:sz w:val="22"/>
          <w:szCs w:val="22"/>
          <w:lang w:val="bg-BG"/>
        </w:rPr>
        <w:t>Стандарти, изменения и разяснения, които все още не са влезли в сила и не се прилагат от по-ранна дата от Дружеството</w:t>
      </w:r>
    </w:p>
    <w:p w14:paraId="3DA9F44B"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Към датата на одобрение на този финансов отчет са публикувани нови стандарти, изменения и разяснения към съществуващи вече стандарти, но не са влезли в сила или не са приети от ЕС за финансовата година, започваща на 1 януари 2023 г., и не са били приложени от по-ранна дата от Дружеството. Ръководството очаква всички стандарти и изменения да бъдат приети в счетоводната политика на Дружеството през първия период, започващ след датата на влизането им в сила. Информация за тези стандарти и изменения е представена по-долу.</w:t>
      </w:r>
    </w:p>
    <w:p w14:paraId="3C0DA5E2"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1 Представяне на финансовите отчети: Класификация на пасивите като текущи и нетекущи, в сила от 1 януари 2024 г., все още не са приети от ЕС</w:t>
      </w:r>
    </w:p>
    <w:p w14:paraId="72A19143"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Измененията в класификацията на пасивите като текущи или нетекущи засягат само представянето на пасивите в отчета за финансовото състояние, но не и размера им, момента на признаването на активи, пасиви, приходи или разходи или информацията, която дружествата оповестяват за тези елементи. Измененията имат за цел да изяснят следното:</w:t>
      </w:r>
    </w:p>
    <w:p w14:paraId="3B4EA017" w14:textId="77777777"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класификацията на пасивите като текущи или нетекущи трябва да се основава на съществуващи права в края на отчетния период, като всички засегнати параграфи от стандарта  вече използват еднакъв термин, а именно „правото“ на отсрочване на уреждането на пасива с поне дванадесет месеца. Изрично се посочва, че само наличното право „в края на отчетния период“ трябва да влияе върху класификацията на пасива;</w:t>
      </w:r>
    </w:p>
    <w:p w14:paraId="526069CC" w14:textId="77777777"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класификацията не се влияе от очакванията на Дружеството дали ще упражни правото си да отсрочи уреждането на пасива; и</w:t>
      </w:r>
    </w:p>
    <w:p w14:paraId="57C78FF9" w14:textId="77777777"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уреждането на пасивите може да се осъществи чрез прехвърляне на парични средства, капиталови инструменти, други активи или услуги на контрагента.</w:t>
      </w:r>
    </w:p>
    <w:p w14:paraId="1DEB2DA2"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1 Представяне на финансови отчети: Нетекущи пасиви, обвързани с финансови показатели, в сила от 1 януари 2024 г., все още не са приети от ЕС</w:t>
      </w:r>
      <w:r w:rsidRPr="00542B97" w:rsidDel="008B202E">
        <w:rPr>
          <w:rFonts w:ascii="Calibri" w:hAnsi="Calibri" w:cs="Calibri"/>
          <w:b/>
          <w:sz w:val="22"/>
          <w:szCs w:val="22"/>
          <w:lang w:val="bg-BG"/>
        </w:rPr>
        <w:t xml:space="preserve"> </w:t>
      </w:r>
    </w:p>
    <w:p w14:paraId="62426216"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МСС 1 се изменя, както следва:</w:t>
      </w:r>
    </w:p>
    <w:p w14:paraId="27B9D5B6" w14:textId="77777777"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уточнява се, че ако правото на отлагане на уреждането за най-малко 12 месеца е предмет на изпълнение на условия от страна на предприятието след отчетния период, тогава тези условия няма да повлияят на това дали правото на отлагане на уреждането съществува в края на отчетния период (отчетната дата) за целите на класифицирането на пасива като текущ или нетекущ; и</w:t>
      </w:r>
    </w:p>
    <w:p w14:paraId="1F487A4A" w14:textId="77777777" w:rsidR="00542B97" w:rsidRPr="00542B97" w:rsidRDefault="00542B97" w:rsidP="00542B97">
      <w:pPr>
        <w:numPr>
          <w:ilvl w:val="0"/>
          <w:numId w:val="36"/>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за нетекущите пасиви, предмет на условия, от предприятието се изисква да оповестява информация за:</w:t>
      </w:r>
    </w:p>
    <w:p w14:paraId="3A883430" w14:textId="77777777" w:rsidR="00542B97" w:rsidRPr="00542B97" w:rsidRDefault="00542B97" w:rsidP="00542B97">
      <w:pPr>
        <w:numPr>
          <w:ilvl w:val="0"/>
          <w:numId w:val="38"/>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условията (например естеството и датата, до която предприятието трябва да изпълни условието); </w:t>
      </w:r>
    </w:p>
    <w:p w14:paraId="1646DDF9" w14:textId="77777777" w:rsidR="00542B97" w:rsidRPr="00542B97" w:rsidRDefault="00542B97" w:rsidP="00542B97">
      <w:pPr>
        <w:numPr>
          <w:ilvl w:val="0"/>
          <w:numId w:val="38"/>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дали предприятието би спазило условията въз основа на обстоятелствата към отчетната дата; и </w:t>
      </w:r>
    </w:p>
    <w:p w14:paraId="37BE4657" w14:textId="77777777" w:rsidR="00542B97" w:rsidRPr="00542B97" w:rsidRDefault="00542B97" w:rsidP="00542B97">
      <w:pPr>
        <w:numPr>
          <w:ilvl w:val="0"/>
          <w:numId w:val="38"/>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дали и как предприятието очаква да изпълни условията до датата, на която финансовите показатели трябва да бъдат изчислени съгласно договора.</w:t>
      </w:r>
    </w:p>
    <w:p w14:paraId="199D49E1"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МСФО 16 Лизинг: Задължение по лизинг при продажба и обратен лизинг, в сила от 1 януари 2024 г., приети от ЕС</w:t>
      </w:r>
      <w:r w:rsidRPr="00542B97" w:rsidDel="008B202E">
        <w:rPr>
          <w:rFonts w:ascii="Calibri" w:hAnsi="Calibri" w:cs="Calibri"/>
          <w:b/>
          <w:sz w:val="22"/>
          <w:szCs w:val="22"/>
          <w:lang w:val="bg-BG"/>
        </w:rPr>
        <w:t xml:space="preserve"> </w:t>
      </w:r>
    </w:p>
    <w:p w14:paraId="42280126"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Измененията в МСФО 16 изискват от Дружеството продавач-наемател да оценява впоследствие лизинговите пасиви, произтичащи от обратен лизинг, по начин, по който не признава никаква сума от печалбата или загубата, която се отнася до правото на ползване, което то запазва. Новите изисквания не възпрепятстват продавача-наемател да признае в текущия финансов резултат печалбата или загубата, свързана с частичното </w:t>
      </w:r>
      <w:r w:rsidRPr="00542B97">
        <w:rPr>
          <w:rFonts w:ascii="Calibri" w:hAnsi="Calibri" w:cs="Calibri"/>
          <w:sz w:val="22"/>
          <w:szCs w:val="22"/>
          <w:lang w:val="bg-BG"/>
        </w:rPr>
        <w:lastRenderedPageBreak/>
        <w:t>или пълното прекратяване на лизинговия договор. Измененията на МСФО 16 не предписват специфични изисквания за оценяване на лизинговите пасиви, произтичащи от обратен лизинг.</w:t>
      </w:r>
    </w:p>
    <w:p w14:paraId="13C0E26D"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7 Отчет за паричните потоци и МСФО 7 Финансови инструменти: Оповестявания: Споразумения за финансиране на доставчици, в сила от 1 януари 2024 г., все още не са приети от ЕС</w:t>
      </w:r>
    </w:p>
    <w:p w14:paraId="69BB3E58"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Измененията в МСС 7 и МСФО 7 ще добавят изисквания за оповестяване, както и указания в рамките на съществуващите изисквания за оповестяване, свързани с предоставянето на качествена и количествена информация относно споразуменията за финансиране на задълженията към доставчици. Тези изменения добавят две цели за оповестяване, които ще накарат предприятията да оповестяват в пояснителните приложения информация, която позволява на ползвателите на финансовите отчети да оценят как споразуменията за финансиране на задълженията към доставчици влияят върху пасивите и паричните потоци на предприятието и да разберат ефекта на споразуменията за финансиране на доставчици върху изложеността на предприятието на ликвиден риск и как предприятието може да бъде засегнато, ако споразуменията вече не са достъпни за него.</w:t>
      </w:r>
    </w:p>
    <w:p w14:paraId="4F53B280" w14:textId="77777777" w:rsidR="00542B97" w:rsidRPr="00542B97" w:rsidRDefault="00542B97" w:rsidP="00542B97">
      <w:pPr>
        <w:shd w:val="clear" w:color="auto" w:fill="FFFFFF"/>
        <w:spacing w:before="120" w:after="120"/>
        <w:jc w:val="both"/>
        <w:rPr>
          <w:rFonts w:ascii="Calibri" w:hAnsi="Calibri" w:cs="Calibri"/>
          <w:b/>
          <w:sz w:val="22"/>
          <w:szCs w:val="22"/>
          <w:lang w:val="bg-BG"/>
        </w:rPr>
      </w:pPr>
      <w:r w:rsidRPr="00542B97">
        <w:rPr>
          <w:rFonts w:ascii="Calibri" w:hAnsi="Calibri" w:cs="Calibri"/>
          <w:b/>
          <w:sz w:val="22"/>
          <w:szCs w:val="22"/>
          <w:lang w:val="bg-BG"/>
        </w:rPr>
        <w:t>Изменения в МСС 21 Ефекти от промените в обменните курсове: Липса на конвертируемост, в сила от 1 януари 2025 г., все още не са приети от ЕС</w:t>
      </w:r>
    </w:p>
    <w:p w14:paraId="58F3ADFE" w14:textId="77777777" w:rsidR="00542B97" w:rsidRPr="00542B97" w:rsidRDefault="00542B97" w:rsidP="00542B97">
      <w:p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Измененията в МСС 21 включват:</w:t>
      </w:r>
    </w:p>
    <w:p w14:paraId="1766CCC8" w14:textId="77777777" w:rsidR="00542B97" w:rsidRPr="00542B97" w:rsidRDefault="00542B97" w:rsidP="00542B97">
      <w:pPr>
        <w:numPr>
          <w:ilvl w:val="0"/>
          <w:numId w:val="39"/>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уточняване кога една валута може да бъде обменена в друга валута и кога не - една валута може да бъде обменена, когато предприятието е в състояние да обмени тази валута за другата валута чрез пазари или механизми за обмен, които създават изпълними права и задължения без неоправдано забавяне към датата на оценяване и за определена цел; една валута не може да бъде обменена в друга валута, ако предприятието може да получи само незначителна сума от другата валута; </w:t>
      </w:r>
    </w:p>
    <w:p w14:paraId="5DCAD086" w14:textId="77777777" w:rsidR="00542B97" w:rsidRPr="00542B97" w:rsidRDefault="00542B97" w:rsidP="00542B97">
      <w:pPr>
        <w:numPr>
          <w:ilvl w:val="0"/>
          <w:numId w:val="39"/>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 xml:space="preserve">изискване как предприятието да определи обменния курс, който се прилага, когато дадена валута не може да бъде обменена - когато дадена валута не може да бъде обменена към датата на оценяване, предприятието оценява спот обменния курс като курс, който би се приложил при редовна сделка между пазарни участници към датата на оценяване и който би отразил вярно преобладаващите икономически условия. </w:t>
      </w:r>
    </w:p>
    <w:p w14:paraId="48AE838A" w14:textId="77777777" w:rsidR="00542B97" w:rsidRDefault="00542B97" w:rsidP="00542B97">
      <w:pPr>
        <w:numPr>
          <w:ilvl w:val="0"/>
          <w:numId w:val="39"/>
        </w:numPr>
        <w:shd w:val="clear" w:color="auto" w:fill="FFFFFF"/>
        <w:spacing w:before="120" w:after="120"/>
        <w:jc w:val="both"/>
        <w:rPr>
          <w:rFonts w:ascii="Calibri" w:hAnsi="Calibri" w:cs="Calibri"/>
          <w:sz w:val="22"/>
          <w:szCs w:val="22"/>
          <w:lang w:val="bg-BG"/>
        </w:rPr>
      </w:pPr>
      <w:r w:rsidRPr="00542B97">
        <w:rPr>
          <w:rFonts w:ascii="Calibri" w:hAnsi="Calibri" w:cs="Calibri"/>
          <w:sz w:val="22"/>
          <w:szCs w:val="22"/>
          <w:lang w:val="bg-BG"/>
        </w:rPr>
        <w:t>изискване за оповестяване на допълнителна информация, когато валутата не е конвертируема - когато валутата не е конвертируема, предприятието оповестява информация, която би позволила на потребителите на неговите финансови отчети да преценят как липсата на конвертируемост на валутата влияе или се очаква да повлияе на неговите финансови резултати, финансово състояние и парични потоци.</w:t>
      </w:r>
    </w:p>
    <w:p w14:paraId="69F91D52"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p>
    <w:p w14:paraId="14E6CAFA" w14:textId="77777777" w:rsidR="002D2794" w:rsidRPr="00E07FF7" w:rsidRDefault="00821818" w:rsidP="00FB44A4">
      <w:pPr>
        <w:jc w:val="both"/>
        <w:rPr>
          <w:rFonts w:ascii="Calibri" w:hAnsi="Calibri" w:cs="Calibri"/>
          <w:b/>
          <w:sz w:val="22"/>
          <w:szCs w:val="22"/>
          <w:lang w:val="bg-BG"/>
        </w:rPr>
      </w:pPr>
      <w:r w:rsidRPr="00E07FF7">
        <w:rPr>
          <w:rFonts w:ascii="Calibri" w:hAnsi="Calibri" w:cs="Calibri"/>
          <w:b/>
          <w:sz w:val="22"/>
          <w:szCs w:val="22"/>
          <w:lang w:val="bg-BG"/>
        </w:rPr>
        <w:t>4</w:t>
      </w:r>
      <w:r w:rsidR="002D2794" w:rsidRPr="00E07FF7">
        <w:rPr>
          <w:rFonts w:ascii="Calibri" w:hAnsi="Calibri" w:cs="Calibri"/>
          <w:b/>
          <w:sz w:val="22"/>
          <w:szCs w:val="22"/>
          <w:lang w:val="bg-BG"/>
        </w:rPr>
        <w:t>. СЧЕТОВОДНА ПОЛИТИКА</w:t>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r w:rsidR="002D2794" w:rsidRPr="00E07FF7">
        <w:rPr>
          <w:rFonts w:ascii="Calibri" w:hAnsi="Calibri" w:cs="Calibri"/>
          <w:b/>
          <w:sz w:val="22"/>
          <w:szCs w:val="22"/>
          <w:lang w:val="bg-BG"/>
        </w:rPr>
        <w:tab/>
      </w:r>
    </w:p>
    <w:p w14:paraId="750599C8" w14:textId="77777777" w:rsidR="002D2794" w:rsidRPr="00E07FF7" w:rsidRDefault="002D2794" w:rsidP="00FB44A4">
      <w:pPr>
        <w:jc w:val="both"/>
        <w:rPr>
          <w:rFonts w:ascii="Calibri" w:hAnsi="Calibri" w:cs="Calibri"/>
          <w:b/>
          <w:sz w:val="22"/>
          <w:szCs w:val="22"/>
          <w:lang w:val="bg-BG"/>
        </w:rPr>
      </w:pPr>
      <w:r w:rsidRPr="00E07FF7">
        <w:rPr>
          <w:rFonts w:ascii="Calibri" w:hAnsi="Calibri" w:cs="Calibri"/>
          <w:b/>
          <w:sz w:val="22"/>
          <w:szCs w:val="22"/>
          <w:lang w:val="bg-BG"/>
        </w:rPr>
        <w:t>Отчетна валута</w:t>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p>
    <w:p w14:paraId="72E97A00" w14:textId="77777777" w:rsidR="00701B4C" w:rsidRPr="00E07FF7" w:rsidRDefault="00324A1F" w:rsidP="00701B4C">
      <w:pPr>
        <w:autoSpaceDE w:val="0"/>
        <w:autoSpaceDN w:val="0"/>
        <w:adjustRightInd w:val="0"/>
        <w:ind w:hanging="90"/>
        <w:jc w:val="both"/>
        <w:rPr>
          <w:rFonts w:ascii="Calibri" w:hAnsi="Calibri" w:cs="Calibri"/>
          <w:color w:val="000000"/>
          <w:sz w:val="22"/>
          <w:szCs w:val="22"/>
          <w:lang w:val="ru-RU"/>
        </w:rPr>
      </w:pPr>
      <w:r w:rsidRPr="00E07FF7">
        <w:rPr>
          <w:rFonts w:ascii="Calibri" w:hAnsi="Calibri" w:cs="Calibri"/>
          <w:color w:val="000000"/>
          <w:sz w:val="22"/>
          <w:szCs w:val="22"/>
          <w:lang w:val="bg-BG"/>
        </w:rPr>
        <w:t xml:space="preserve"> </w:t>
      </w:r>
      <w:r w:rsidR="00F13137" w:rsidRPr="00E07FF7">
        <w:rPr>
          <w:rFonts w:ascii="Calibri" w:hAnsi="Calibri" w:cs="Calibri"/>
          <w:color w:val="000000"/>
          <w:sz w:val="22"/>
          <w:szCs w:val="22"/>
          <w:lang w:val="bg-BG"/>
        </w:rPr>
        <w:t xml:space="preserve"> </w:t>
      </w:r>
      <w:r w:rsidR="00701B4C" w:rsidRPr="00E07FF7">
        <w:rPr>
          <w:rFonts w:ascii="Calibri" w:hAnsi="Calibri" w:cs="Calibri"/>
          <w:color w:val="000000"/>
          <w:sz w:val="22"/>
          <w:szCs w:val="22"/>
          <w:lang w:val="ru-RU"/>
        </w:rPr>
        <w:t>Най-</w:t>
      </w:r>
      <w:proofErr w:type="spellStart"/>
      <w:r w:rsidR="00701B4C" w:rsidRPr="00E07FF7">
        <w:rPr>
          <w:rFonts w:ascii="Calibri" w:hAnsi="Calibri" w:cs="Calibri"/>
          <w:color w:val="000000"/>
          <w:sz w:val="22"/>
          <w:szCs w:val="22"/>
          <w:lang w:val="ru-RU"/>
        </w:rPr>
        <w:t>значимите</w:t>
      </w:r>
      <w:proofErr w:type="spellEnd"/>
      <w:r w:rsidR="00701B4C" w:rsidRPr="00E07FF7">
        <w:rPr>
          <w:rFonts w:ascii="Calibri" w:hAnsi="Calibri" w:cs="Calibri"/>
          <w:color w:val="000000"/>
          <w:sz w:val="22"/>
          <w:szCs w:val="22"/>
          <w:lang w:val="ru-RU"/>
        </w:rPr>
        <w:t xml:space="preserve"> </w:t>
      </w:r>
      <w:proofErr w:type="spellStart"/>
      <w:r w:rsidR="00701B4C" w:rsidRPr="00E07FF7">
        <w:rPr>
          <w:rFonts w:ascii="Calibri" w:hAnsi="Calibri" w:cs="Calibri"/>
          <w:color w:val="000000"/>
          <w:sz w:val="22"/>
          <w:szCs w:val="22"/>
          <w:lang w:val="ru-RU"/>
        </w:rPr>
        <w:t>счетоводни</w:t>
      </w:r>
      <w:proofErr w:type="spellEnd"/>
      <w:r w:rsidR="00701B4C" w:rsidRPr="00E07FF7">
        <w:rPr>
          <w:rFonts w:ascii="Calibri" w:hAnsi="Calibri" w:cs="Calibri"/>
          <w:color w:val="000000"/>
          <w:sz w:val="22"/>
          <w:szCs w:val="22"/>
          <w:lang w:val="ru-RU"/>
        </w:rPr>
        <w:t xml:space="preserve"> политики, </w:t>
      </w:r>
      <w:proofErr w:type="spellStart"/>
      <w:r w:rsidR="00701B4C" w:rsidRPr="00E07FF7">
        <w:rPr>
          <w:rFonts w:ascii="Calibri" w:hAnsi="Calibri" w:cs="Calibri"/>
          <w:color w:val="000000"/>
          <w:sz w:val="22"/>
          <w:szCs w:val="22"/>
          <w:lang w:val="ru-RU"/>
        </w:rPr>
        <w:t>прилагани</w:t>
      </w:r>
      <w:proofErr w:type="spellEnd"/>
      <w:r w:rsidR="00701B4C" w:rsidRPr="00E07FF7">
        <w:rPr>
          <w:rFonts w:ascii="Calibri" w:hAnsi="Calibri" w:cs="Calibri"/>
          <w:color w:val="000000"/>
          <w:sz w:val="22"/>
          <w:szCs w:val="22"/>
          <w:lang w:val="ru-RU"/>
        </w:rPr>
        <w:t xml:space="preserve"> при </w:t>
      </w:r>
      <w:proofErr w:type="spellStart"/>
      <w:r w:rsidR="00701B4C" w:rsidRPr="00E07FF7">
        <w:rPr>
          <w:rFonts w:ascii="Calibri" w:hAnsi="Calibri" w:cs="Calibri"/>
          <w:color w:val="000000"/>
          <w:sz w:val="22"/>
          <w:szCs w:val="22"/>
          <w:lang w:val="ru-RU"/>
        </w:rPr>
        <w:t>изготвянето</w:t>
      </w:r>
      <w:proofErr w:type="spellEnd"/>
      <w:r w:rsidR="00701B4C" w:rsidRPr="00E07FF7">
        <w:rPr>
          <w:rFonts w:ascii="Calibri" w:hAnsi="Calibri" w:cs="Calibri"/>
          <w:color w:val="000000"/>
          <w:sz w:val="22"/>
          <w:szCs w:val="22"/>
          <w:lang w:val="ru-RU"/>
        </w:rPr>
        <w:t xml:space="preserve"> на </w:t>
      </w:r>
      <w:proofErr w:type="spellStart"/>
      <w:r w:rsidR="00701B4C" w:rsidRPr="00E07FF7">
        <w:rPr>
          <w:rFonts w:ascii="Calibri" w:hAnsi="Calibri" w:cs="Calibri"/>
          <w:color w:val="000000"/>
          <w:sz w:val="22"/>
          <w:szCs w:val="22"/>
          <w:lang w:val="ru-RU"/>
        </w:rPr>
        <w:t>тези</w:t>
      </w:r>
      <w:proofErr w:type="spellEnd"/>
      <w:r w:rsidR="00701B4C" w:rsidRPr="00E07FF7">
        <w:rPr>
          <w:rFonts w:ascii="Calibri" w:hAnsi="Calibri" w:cs="Calibri"/>
          <w:color w:val="000000"/>
          <w:sz w:val="22"/>
          <w:szCs w:val="22"/>
          <w:lang w:val="ru-RU"/>
        </w:rPr>
        <w:t xml:space="preserve"> </w:t>
      </w:r>
      <w:proofErr w:type="spellStart"/>
      <w:r w:rsidR="00701B4C" w:rsidRPr="00E07FF7">
        <w:rPr>
          <w:rFonts w:ascii="Calibri" w:hAnsi="Calibri" w:cs="Calibri"/>
          <w:color w:val="000000"/>
          <w:sz w:val="22"/>
          <w:szCs w:val="22"/>
          <w:lang w:val="ru-RU"/>
        </w:rPr>
        <w:t>финансови</w:t>
      </w:r>
      <w:proofErr w:type="spellEnd"/>
      <w:r w:rsidR="00701B4C" w:rsidRPr="00E07FF7">
        <w:rPr>
          <w:rFonts w:ascii="Calibri" w:hAnsi="Calibri" w:cs="Calibri"/>
          <w:color w:val="000000"/>
          <w:sz w:val="22"/>
          <w:szCs w:val="22"/>
          <w:lang w:val="ru-RU"/>
        </w:rPr>
        <w:t xml:space="preserve"> </w:t>
      </w:r>
      <w:proofErr w:type="spellStart"/>
      <w:r w:rsidR="00701B4C" w:rsidRPr="00E07FF7">
        <w:rPr>
          <w:rFonts w:ascii="Calibri" w:hAnsi="Calibri" w:cs="Calibri"/>
          <w:color w:val="000000"/>
          <w:sz w:val="22"/>
          <w:szCs w:val="22"/>
          <w:lang w:val="ru-RU"/>
        </w:rPr>
        <w:t>отчети</w:t>
      </w:r>
      <w:proofErr w:type="spellEnd"/>
      <w:r w:rsidR="00701B4C" w:rsidRPr="00E07FF7">
        <w:rPr>
          <w:rFonts w:ascii="Calibri" w:hAnsi="Calibri" w:cs="Calibri"/>
          <w:color w:val="000000"/>
          <w:sz w:val="22"/>
          <w:szCs w:val="22"/>
          <w:lang w:val="ru-RU"/>
        </w:rPr>
        <w:t xml:space="preserve">, </w:t>
      </w:r>
      <w:proofErr w:type="spellStart"/>
      <w:r w:rsidR="00701B4C" w:rsidRPr="00E07FF7">
        <w:rPr>
          <w:rFonts w:ascii="Calibri" w:hAnsi="Calibri" w:cs="Calibri"/>
          <w:color w:val="000000"/>
          <w:sz w:val="22"/>
          <w:szCs w:val="22"/>
          <w:lang w:val="ru-RU"/>
        </w:rPr>
        <w:t>са</w:t>
      </w:r>
      <w:proofErr w:type="spellEnd"/>
      <w:r w:rsidR="00701B4C" w:rsidRPr="00E07FF7">
        <w:rPr>
          <w:rFonts w:ascii="Calibri" w:hAnsi="Calibri" w:cs="Calibri"/>
          <w:color w:val="000000"/>
          <w:sz w:val="22"/>
          <w:szCs w:val="22"/>
          <w:lang w:val="ru-RU"/>
        </w:rPr>
        <w:t xml:space="preserve"> </w:t>
      </w:r>
      <w:proofErr w:type="spellStart"/>
      <w:r w:rsidR="00701B4C" w:rsidRPr="00E07FF7">
        <w:rPr>
          <w:rFonts w:ascii="Calibri" w:hAnsi="Calibri" w:cs="Calibri"/>
          <w:color w:val="000000"/>
          <w:sz w:val="22"/>
          <w:szCs w:val="22"/>
          <w:lang w:val="ru-RU"/>
        </w:rPr>
        <w:t>представени</w:t>
      </w:r>
      <w:proofErr w:type="spellEnd"/>
      <w:r w:rsidR="00701B4C" w:rsidRPr="00E07FF7">
        <w:rPr>
          <w:rFonts w:ascii="Calibri" w:hAnsi="Calibri" w:cs="Calibri"/>
          <w:color w:val="000000"/>
          <w:sz w:val="22"/>
          <w:szCs w:val="22"/>
          <w:lang w:val="ru-RU"/>
        </w:rPr>
        <w:t xml:space="preserve"> </w:t>
      </w:r>
      <w:proofErr w:type="spellStart"/>
      <w:proofErr w:type="gramStart"/>
      <w:r w:rsidR="00701B4C" w:rsidRPr="00E07FF7">
        <w:rPr>
          <w:rFonts w:ascii="Calibri" w:hAnsi="Calibri" w:cs="Calibri"/>
          <w:color w:val="000000"/>
          <w:sz w:val="22"/>
          <w:szCs w:val="22"/>
          <w:lang w:val="ru-RU"/>
        </w:rPr>
        <w:t>по-долу</w:t>
      </w:r>
      <w:proofErr w:type="spellEnd"/>
      <w:proofErr w:type="gramEnd"/>
      <w:r w:rsidR="00701B4C" w:rsidRPr="00E07FF7">
        <w:rPr>
          <w:rFonts w:ascii="Calibri" w:hAnsi="Calibri" w:cs="Calibri"/>
          <w:color w:val="000000"/>
          <w:sz w:val="22"/>
          <w:szCs w:val="22"/>
          <w:lang w:val="ru-RU"/>
        </w:rPr>
        <w:t>.</w:t>
      </w:r>
    </w:p>
    <w:p w14:paraId="01FA4505" w14:textId="77777777" w:rsidR="003744E4" w:rsidRPr="00E07FF7" w:rsidRDefault="003744E4" w:rsidP="00701B4C">
      <w:pPr>
        <w:pStyle w:val="BodyText2"/>
        <w:ind w:hanging="90"/>
        <w:jc w:val="both"/>
        <w:rPr>
          <w:rFonts w:ascii="Calibri" w:hAnsi="Calibri" w:cs="Calibri"/>
          <w:b w:val="0"/>
          <w:bCs/>
          <w:color w:val="000000"/>
          <w:sz w:val="22"/>
          <w:szCs w:val="22"/>
          <w:lang w:val="bg-BG"/>
        </w:rPr>
      </w:pPr>
    </w:p>
    <w:p w14:paraId="79367D65" w14:textId="77777777" w:rsidR="00701B4C" w:rsidRPr="00E07FF7" w:rsidRDefault="003744E4" w:rsidP="00701B4C">
      <w:pPr>
        <w:pStyle w:val="BodyText2"/>
        <w:ind w:hanging="90"/>
        <w:jc w:val="both"/>
        <w:rPr>
          <w:rFonts w:ascii="Calibri" w:hAnsi="Calibri" w:cs="Calibri"/>
          <w:b w:val="0"/>
          <w:bCs/>
          <w:color w:val="000000"/>
          <w:sz w:val="22"/>
          <w:szCs w:val="22"/>
          <w:lang w:val="bg-BG"/>
        </w:rPr>
      </w:pPr>
      <w:r w:rsidRPr="00E07FF7">
        <w:rPr>
          <w:rFonts w:ascii="Calibri" w:hAnsi="Calibri" w:cs="Calibri"/>
          <w:b w:val="0"/>
          <w:bCs/>
          <w:color w:val="000000"/>
          <w:sz w:val="22"/>
          <w:szCs w:val="22"/>
          <w:lang w:val="bg-BG"/>
        </w:rPr>
        <w:t xml:space="preserve"> </w:t>
      </w:r>
      <w:r w:rsidR="00701B4C" w:rsidRPr="00E07FF7">
        <w:rPr>
          <w:rFonts w:ascii="Calibri" w:hAnsi="Calibri" w:cs="Calibri"/>
          <w:b w:val="0"/>
          <w:bCs/>
          <w:color w:val="000000"/>
          <w:sz w:val="22"/>
          <w:szCs w:val="22"/>
          <w:lang w:val="bg-BG"/>
        </w:rPr>
        <w:t xml:space="preserve">Финансовите отчети са изготвени при спазване на принципите за оценка за всеки вид активи, пасиви, приходи и разходи съгласно МСФО. Базите за оценка са оповестени подробно по-нататък в счетоводната политика към финансовите отчети. Финансовите отчети са изготвени при спазване на принципа за действащо дружество. </w:t>
      </w:r>
    </w:p>
    <w:p w14:paraId="3A758ED2" w14:textId="77777777" w:rsidR="00701B4C" w:rsidRPr="00E07FF7" w:rsidRDefault="00701B4C" w:rsidP="00701B4C">
      <w:pPr>
        <w:pStyle w:val="BodyText2"/>
        <w:ind w:hanging="90"/>
        <w:jc w:val="both"/>
        <w:rPr>
          <w:rFonts w:ascii="Calibri" w:hAnsi="Calibri" w:cs="Calibri"/>
          <w:b w:val="0"/>
          <w:bCs/>
          <w:color w:val="000000"/>
          <w:sz w:val="22"/>
          <w:szCs w:val="22"/>
          <w:lang w:val="bg-BG"/>
        </w:rPr>
      </w:pPr>
    </w:p>
    <w:p w14:paraId="4AF4D3E6" w14:textId="77777777" w:rsidR="00701B4C" w:rsidRDefault="00324A1F" w:rsidP="00701B4C">
      <w:pPr>
        <w:pStyle w:val="BodyText2"/>
        <w:ind w:hanging="90"/>
        <w:jc w:val="both"/>
        <w:rPr>
          <w:rFonts w:ascii="Calibri" w:hAnsi="Calibri" w:cs="Calibri"/>
          <w:b w:val="0"/>
          <w:color w:val="000000"/>
          <w:sz w:val="22"/>
          <w:szCs w:val="22"/>
          <w:lang w:val="ru-RU"/>
        </w:rPr>
      </w:pPr>
      <w:r w:rsidRPr="00E07FF7">
        <w:rPr>
          <w:rFonts w:ascii="Calibri" w:hAnsi="Calibri" w:cs="Calibri"/>
          <w:b w:val="0"/>
          <w:color w:val="000000"/>
          <w:sz w:val="22"/>
          <w:szCs w:val="22"/>
          <w:lang w:val="bg-BG"/>
        </w:rPr>
        <w:t xml:space="preserve"> </w:t>
      </w:r>
      <w:proofErr w:type="spellStart"/>
      <w:r w:rsidR="00701B4C" w:rsidRPr="00E07FF7">
        <w:rPr>
          <w:rFonts w:ascii="Calibri" w:hAnsi="Calibri" w:cs="Calibri"/>
          <w:b w:val="0"/>
          <w:color w:val="000000"/>
          <w:sz w:val="22"/>
          <w:szCs w:val="22"/>
          <w:lang w:val="ru-RU"/>
        </w:rPr>
        <w:t>Следва</w:t>
      </w:r>
      <w:proofErr w:type="spellEnd"/>
      <w:r w:rsidR="00701B4C" w:rsidRPr="00E07FF7">
        <w:rPr>
          <w:rFonts w:ascii="Calibri" w:hAnsi="Calibri" w:cs="Calibri"/>
          <w:b w:val="0"/>
          <w:color w:val="000000"/>
          <w:sz w:val="22"/>
          <w:szCs w:val="22"/>
          <w:lang w:val="ru-RU"/>
        </w:rPr>
        <w:t xml:space="preserve"> да се </w:t>
      </w:r>
      <w:proofErr w:type="spellStart"/>
      <w:r w:rsidR="00701B4C" w:rsidRPr="00E07FF7">
        <w:rPr>
          <w:rFonts w:ascii="Calibri" w:hAnsi="Calibri" w:cs="Calibri"/>
          <w:b w:val="0"/>
          <w:color w:val="000000"/>
          <w:sz w:val="22"/>
          <w:szCs w:val="22"/>
          <w:lang w:val="ru-RU"/>
        </w:rPr>
        <w:t>отбележи</w:t>
      </w:r>
      <w:proofErr w:type="spellEnd"/>
      <w:r w:rsidR="00701B4C" w:rsidRPr="00E07FF7">
        <w:rPr>
          <w:rFonts w:ascii="Calibri" w:hAnsi="Calibri" w:cs="Calibri"/>
          <w:b w:val="0"/>
          <w:color w:val="000000"/>
          <w:sz w:val="22"/>
          <w:szCs w:val="22"/>
          <w:lang w:val="ru-RU"/>
        </w:rPr>
        <w:t xml:space="preserve">, че при </w:t>
      </w:r>
      <w:proofErr w:type="spellStart"/>
      <w:r w:rsidR="00701B4C" w:rsidRPr="00E07FF7">
        <w:rPr>
          <w:rFonts w:ascii="Calibri" w:hAnsi="Calibri" w:cs="Calibri"/>
          <w:b w:val="0"/>
          <w:color w:val="000000"/>
          <w:sz w:val="22"/>
          <w:szCs w:val="22"/>
          <w:lang w:val="ru-RU"/>
        </w:rPr>
        <w:t>изготвянето</w:t>
      </w:r>
      <w:proofErr w:type="spellEnd"/>
      <w:r w:rsidR="00701B4C" w:rsidRPr="00E07FF7">
        <w:rPr>
          <w:rFonts w:ascii="Calibri" w:hAnsi="Calibri" w:cs="Calibri"/>
          <w:b w:val="0"/>
          <w:color w:val="000000"/>
          <w:sz w:val="22"/>
          <w:szCs w:val="22"/>
          <w:lang w:val="ru-RU"/>
        </w:rPr>
        <w:t xml:space="preserve"> на </w:t>
      </w:r>
      <w:proofErr w:type="spellStart"/>
      <w:r w:rsidR="00701B4C" w:rsidRPr="00E07FF7">
        <w:rPr>
          <w:rFonts w:ascii="Calibri" w:hAnsi="Calibri" w:cs="Calibri"/>
          <w:b w:val="0"/>
          <w:color w:val="000000"/>
          <w:sz w:val="22"/>
          <w:szCs w:val="22"/>
          <w:lang w:val="ru-RU"/>
        </w:rPr>
        <w:t>представените</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финансови</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отчети</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са</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използвани</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счетоводни</w:t>
      </w:r>
      <w:proofErr w:type="spellEnd"/>
      <w:r w:rsidR="00701B4C" w:rsidRPr="00E07FF7">
        <w:rPr>
          <w:rFonts w:ascii="Calibri" w:hAnsi="Calibri" w:cs="Calibri"/>
          <w:b w:val="0"/>
          <w:color w:val="000000"/>
          <w:sz w:val="22"/>
          <w:szCs w:val="22"/>
          <w:lang w:val="ru-RU"/>
        </w:rPr>
        <w:t xml:space="preserve"> оценки и </w:t>
      </w:r>
      <w:proofErr w:type="spellStart"/>
      <w:r w:rsidR="00701B4C" w:rsidRPr="00E07FF7">
        <w:rPr>
          <w:rFonts w:ascii="Calibri" w:hAnsi="Calibri" w:cs="Calibri"/>
          <w:b w:val="0"/>
          <w:color w:val="000000"/>
          <w:sz w:val="22"/>
          <w:szCs w:val="22"/>
          <w:lang w:val="ru-RU"/>
        </w:rPr>
        <w:t>допускания</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Въпреки</w:t>
      </w:r>
      <w:proofErr w:type="spellEnd"/>
      <w:r w:rsidR="00701B4C" w:rsidRPr="00E07FF7">
        <w:rPr>
          <w:rFonts w:ascii="Calibri" w:hAnsi="Calibri" w:cs="Calibri"/>
          <w:b w:val="0"/>
          <w:color w:val="000000"/>
          <w:sz w:val="22"/>
          <w:szCs w:val="22"/>
          <w:lang w:val="ru-RU"/>
        </w:rPr>
        <w:t xml:space="preserve"> че те </w:t>
      </w:r>
      <w:proofErr w:type="spellStart"/>
      <w:r w:rsidR="00701B4C" w:rsidRPr="00E07FF7">
        <w:rPr>
          <w:rFonts w:ascii="Calibri" w:hAnsi="Calibri" w:cs="Calibri"/>
          <w:b w:val="0"/>
          <w:color w:val="000000"/>
          <w:sz w:val="22"/>
          <w:szCs w:val="22"/>
          <w:lang w:val="ru-RU"/>
        </w:rPr>
        <w:t>са</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базирани</w:t>
      </w:r>
      <w:proofErr w:type="spellEnd"/>
      <w:r w:rsidR="00701B4C" w:rsidRPr="00E07FF7">
        <w:rPr>
          <w:rFonts w:ascii="Calibri" w:hAnsi="Calibri" w:cs="Calibri"/>
          <w:b w:val="0"/>
          <w:color w:val="000000"/>
          <w:sz w:val="22"/>
          <w:szCs w:val="22"/>
          <w:lang w:val="ru-RU"/>
        </w:rPr>
        <w:t xml:space="preserve"> </w:t>
      </w:r>
      <w:proofErr w:type="gramStart"/>
      <w:r w:rsidR="00701B4C" w:rsidRPr="00E07FF7">
        <w:rPr>
          <w:rFonts w:ascii="Calibri" w:hAnsi="Calibri" w:cs="Calibri"/>
          <w:b w:val="0"/>
          <w:color w:val="000000"/>
          <w:sz w:val="22"/>
          <w:szCs w:val="22"/>
          <w:lang w:val="ru-RU"/>
        </w:rPr>
        <w:t>на информация</w:t>
      </w:r>
      <w:proofErr w:type="gram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предоставена</w:t>
      </w:r>
      <w:proofErr w:type="spellEnd"/>
      <w:r w:rsidR="00701B4C" w:rsidRPr="00E07FF7">
        <w:rPr>
          <w:rFonts w:ascii="Calibri" w:hAnsi="Calibri" w:cs="Calibri"/>
          <w:b w:val="0"/>
          <w:color w:val="000000"/>
          <w:sz w:val="22"/>
          <w:szCs w:val="22"/>
          <w:lang w:val="ru-RU"/>
        </w:rPr>
        <w:t xml:space="preserve"> на </w:t>
      </w:r>
      <w:proofErr w:type="spellStart"/>
      <w:r w:rsidR="00701B4C" w:rsidRPr="00E07FF7">
        <w:rPr>
          <w:rFonts w:ascii="Calibri" w:hAnsi="Calibri" w:cs="Calibri"/>
          <w:b w:val="0"/>
          <w:color w:val="000000"/>
          <w:sz w:val="22"/>
          <w:szCs w:val="22"/>
          <w:lang w:val="ru-RU"/>
        </w:rPr>
        <w:t>ръководството</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към</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датата</w:t>
      </w:r>
      <w:proofErr w:type="spellEnd"/>
      <w:r w:rsidR="00701B4C" w:rsidRPr="00E07FF7">
        <w:rPr>
          <w:rFonts w:ascii="Calibri" w:hAnsi="Calibri" w:cs="Calibri"/>
          <w:b w:val="0"/>
          <w:color w:val="000000"/>
          <w:sz w:val="22"/>
          <w:szCs w:val="22"/>
          <w:lang w:val="ru-RU"/>
        </w:rPr>
        <w:t xml:space="preserve"> на </w:t>
      </w:r>
      <w:proofErr w:type="spellStart"/>
      <w:r w:rsidR="00701B4C" w:rsidRPr="00E07FF7">
        <w:rPr>
          <w:rFonts w:ascii="Calibri" w:hAnsi="Calibri" w:cs="Calibri"/>
          <w:b w:val="0"/>
          <w:color w:val="000000"/>
          <w:sz w:val="22"/>
          <w:szCs w:val="22"/>
          <w:lang w:val="ru-RU"/>
        </w:rPr>
        <w:t>изготвяне</w:t>
      </w:r>
      <w:proofErr w:type="spellEnd"/>
      <w:r w:rsidR="00701B4C" w:rsidRPr="00E07FF7">
        <w:rPr>
          <w:rFonts w:ascii="Calibri" w:hAnsi="Calibri" w:cs="Calibri"/>
          <w:b w:val="0"/>
          <w:color w:val="000000"/>
          <w:sz w:val="22"/>
          <w:szCs w:val="22"/>
          <w:lang w:val="ru-RU"/>
        </w:rPr>
        <w:t xml:space="preserve"> на </w:t>
      </w:r>
      <w:proofErr w:type="spellStart"/>
      <w:r w:rsidR="00701B4C" w:rsidRPr="00E07FF7">
        <w:rPr>
          <w:rFonts w:ascii="Calibri" w:hAnsi="Calibri" w:cs="Calibri"/>
          <w:b w:val="0"/>
          <w:color w:val="000000"/>
          <w:sz w:val="22"/>
          <w:szCs w:val="22"/>
          <w:lang w:val="ru-RU"/>
        </w:rPr>
        <w:t>финансовите</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отчети</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реалните</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резултати</w:t>
      </w:r>
      <w:proofErr w:type="spellEnd"/>
      <w:r w:rsidR="00701B4C" w:rsidRPr="00E07FF7">
        <w:rPr>
          <w:rFonts w:ascii="Calibri" w:hAnsi="Calibri" w:cs="Calibri"/>
          <w:b w:val="0"/>
          <w:color w:val="000000"/>
          <w:sz w:val="22"/>
          <w:szCs w:val="22"/>
          <w:lang w:val="ru-RU"/>
        </w:rPr>
        <w:t xml:space="preserve"> </w:t>
      </w:r>
      <w:proofErr w:type="spellStart"/>
      <w:r w:rsidR="00701B4C" w:rsidRPr="00E07FF7">
        <w:rPr>
          <w:rFonts w:ascii="Calibri" w:hAnsi="Calibri" w:cs="Calibri"/>
          <w:b w:val="0"/>
          <w:color w:val="000000"/>
          <w:sz w:val="22"/>
          <w:szCs w:val="22"/>
          <w:lang w:val="ru-RU"/>
        </w:rPr>
        <w:t>могат</w:t>
      </w:r>
      <w:proofErr w:type="spellEnd"/>
      <w:r w:rsidR="00701B4C" w:rsidRPr="00E07FF7">
        <w:rPr>
          <w:rFonts w:ascii="Calibri" w:hAnsi="Calibri" w:cs="Calibri"/>
          <w:b w:val="0"/>
          <w:color w:val="000000"/>
          <w:sz w:val="22"/>
          <w:szCs w:val="22"/>
          <w:lang w:val="ru-RU"/>
        </w:rPr>
        <w:t xml:space="preserve"> да се </w:t>
      </w:r>
      <w:proofErr w:type="spellStart"/>
      <w:r w:rsidR="00701B4C" w:rsidRPr="00E07FF7">
        <w:rPr>
          <w:rFonts w:ascii="Calibri" w:hAnsi="Calibri" w:cs="Calibri"/>
          <w:b w:val="0"/>
          <w:color w:val="000000"/>
          <w:sz w:val="22"/>
          <w:szCs w:val="22"/>
          <w:lang w:val="ru-RU"/>
        </w:rPr>
        <w:t>различават</w:t>
      </w:r>
      <w:proofErr w:type="spellEnd"/>
      <w:r w:rsidR="00701B4C" w:rsidRPr="00E07FF7">
        <w:rPr>
          <w:rFonts w:ascii="Calibri" w:hAnsi="Calibri" w:cs="Calibri"/>
          <w:b w:val="0"/>
          <w:color w:val="000000"/>
          <w:sz w:val="22"/>
          <w:szCs w:val="22"/>
          <w:lang w:val="ru-RU"/>
        </w:rPr>
        <w:t xml:space="preserve"> от </w:t>
      </w:r>
      <w:proofErr w:type="spellStart"/>
      <w:r w:rsidR="00701B4C" w:rsidRPr="00E07FF7">
        <w:rPr>
          <w:rFonts w:ascii="Calibri" w:hAnsi="Calibri" w:cs="Calibri"/>
          <w:b w:val="0"/>
          <w:color w:val="000000"/>
          <w:sz w:val="22"/>
          <w:szCs w:val="22"/>
          <w:lang w:val="ru-RU"/>
        </w:rPr>
        <w:t>направените</w:t>
      </w:r>
      <w:proofErr w:type="spellEnd"/>
      <w:r w:rsidR="00701B4C" w:rsidRPr="00E07FF7">
        <w:rPr>
          <w:rFonts w:ascii="Calibri" w:hAnsi="Calibri" w:cs="Calibri"/>
          <w:b w:val="0"/>
          <w:color w:val="000000"/>
          <w:sz w:val="22"/>
          <w:szCs w:val="22"/>
          <w:lang w:val="ru-RU"/>
        </w:rPr>
        <w:t xml:space="preserve"> оценки и </w:t>
      </w:r>
      <w:proofErr w:type="spellStart"/>
      <w:r w:rsidR="00701B4C" w:rsidRPr="00E07FF7">
        <w:rPr>
          <w:rFonts w:ascii="Calibri" w:hAnsi="Calibri" w:cs="Calibri"/>
          <w:b w:val="0"/>
          <w:color w:val="000000"/>
          <w:sz w:val="22"/>
          <w:szCs w:val="22"/>
          <w:lang w:val="ru-RU"/>
        </w:rPr>
        <w:t>допускания</w:t>
      </w:r>
      <w:proofErr w:type="spellEnd"/>
      <w:r w:rsidR="00701B4C" w:rsidRPr="00E07FF7">
        <w:rPr>
          <w:rFonts w:ascii="Calibri" w:hAnsi="Calibri" w:cs="Calibri"/>
          <w:b w:val="0"/>
          <w:color w:val="000000"/>
          <w:sz w:val="22"/>
          <w:szCs w:val="22"/>
          <w:lang w:val="ru-RU"/>
        </w:rPr>
        <w:t>.</w:t>
      </w:r>
    </w:p>
    <w:p w14:paraId="2D71EE94" w14:textId="77777777" w:rsidR="009556A8" w:rsidRPr="00E07FF7" w:rsidRDefault="009556A8" w:rsidP="00701B4C">
      <w:pPr>
        <w:pStyle w:val="BodyText2"/>
        <w:ind w:hanging="90"/>
        <w:jc w:val="both"/>
        <w:rPr>
          <w:rFonts w:ascii="Calibri" w:hAnsi="Calibri" w:cs="Calibri"/>
          <w:b w:val="0"/>
          <w:color w:val="000000"/>
          <w:sz w:val="22"/>
          <w:szCs w:val="22"/>
          <w:lang w:val="ru-RU"/>
        </w:rPr>
      </w:pPr>
    </w:p>
    <w:p w14:paraId="06DA7D4F" w14:textId="77777777" w:rsidR="00701B4C" w:rsidRPr="00E07FF7" w:rsidRDefault="00701B4C" w:rsidP="00701B4C">
      <w:pPr>
        <w:pStyle w:val="BodyText2"/>
        <w:ind w:hanging="90"/>
        <w:jc w:val="both"/>
        <w:rPr>
          <w:rFonts w:ascii="Calibri" w:hAnsi="Calibri" w:cs="Calibri"/>
          <w:b w:val="0"/>
          <w:color w:val="000000"/>
          <w:sz w:val="22"/>
          <w:szCs w:val="22"/>
          <w:lang w:val="ru-RU"/>
        </w:rPr>
      </w:pPr>
    </w:p>
    <w:p w14:paraId="0705F580" w14:textId="77777777" w:rsidR="00701B4C" w:rsidRPr="00E07FF7" w:rsidRDefault="00701B4C" w:rsidP="00701B4C">
      <w:pPr>
        <w:ind w:left="567"/>
        <w:rPr>
          <w:rFonts w:ascii="Calibri" w:hAnsi="Calibri" w:cs="Calibri"/>
          <w:b/>
          <w:bCs/>
          <w:i/>
          <w:sz w:val="22"/>
          <w:szCs w:val="22"/>
          <w:lang w:val="bg-BG"/>
        </w:rPr>
      </w:pPr>
      <w:r w:rsidRPr="00E07FF7">
        <w:rPr>
          <w:rFonts w:ascii="Calibri" w:hAnsi="Calibri" w:cs="Calibri"/>
          <w:b/>
          <w:bCs/>
          <w:i/>
          <w:sz w:val="22"/>
          <w:szCs w:val="22"/>
          <w:lang w:val="bg-BG"/>
        </w:rPr>
        <w:lastRenderedPageBreak/>
        <w:t>4.1. Представяне на финансовия отчет</w:t>
      </w:r>
    </w:p>
    <w:p w14:paraId="0AA7F304" w14:textId="77777777" w:rsidR="00701B4C" w:rsidRPr="00E07FF7" w:rsidRDefault="00701B4C" w:rsidP="00701B4C">
      <w:pPr>
        <w:ind w:left="360"/>
        <w:rPr>
          <w:rFonts w:ascii="Calibri" w:hAnsi="Calibri" w:cs="Calibri"/>
          <w:b/>
          <w:bCs/>
          <w:color w:val="000000"/>
          <w:sz w:val="22"/>
          <w:szCs w:val="22"/>
          <w:lang w:val="bg-BG"/>
        </w:rPr>
      </w:pPr>
    </w:p>
    <w:p w14:paraId="682286D0" w14:textId="77777777" w:rsidR="00701B4C" w:rsidRPr="00E07FF7" w:rsidRDefault="00701B4C" w:rsidP="00701B4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Финансовият</w:t>
      </w:r>
      <w:proofErr w:type="spellEnd"/>
      <w:r w:rsidRPr="00E07FF7">
        <w:rPr>
          <w:rFonts w:ascii="Calibri" w:hAnsi="Calibri" w:cs="Calibri"/>
          <w:sz w:val="22"/>
          <w:szCs w:val="22"/>
          <w:lang w:val="ru-RU"/>
        </w:rPr>
        <w:t xml:space="preserve"> отчет е </w:t>
      </w:r>
      <w:proofErr w:type="spellStart"/>
      <w:r w:rsidRPr="00E07FF7">
        <w:rPr>
          <w:rFonts w:ascii="Calibri" w:hAnsi="Calibri" w:cs="Calibri"/>
          <w:sz w:val="22"/>
          <w:szCs w:val="22"/>
          <w:lang w:val="ru-RU"/>
        </w:rPr>
        <w:t>представен</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съответствие</w:t>
      </w:r>
      <w:proofErr w:type="spellEnd"/>
      <w:r w:rsidRPr="00E07FF7">
        <w:rPr>
          <w:rFonts w:ascii="Calibri" w:hAnsi="Calibri" w:cs="Calibri"/>
          <w:sz w:val="22"/>
          <w:szCs w:val="22"/>
          <w:lang w:val="ru-RU"/>
        </w:rPr>
        <w:t xml:space="preserve"> </w:t>
      </w:r>
      <w:r w:rsidRPr="00E07FF7">
        <w:rPr>
          <w:rFonts w:ascii="Calibri" w:hAnsi="Calibri" w:cs="Calibri"/>
          <w:sz w:val="22"/>
          <w:szCs w:val="22"/>
        </w:rPr>
        <w:t>c</w:t>
      </w:r>
      <w:r w:rsidRPr="00E07FF7">
        <w:rPr>
          <w:rFonts w:ascii="Calibri" w:hAnsi="Calibri" w:cs="Calibri"/>
          <w:sz w:val="22"/>
          <w:szCs w:val="22"/>
          <w:lang w:val="ru-RU"/>
        </w:rPr>
        <w:t xml:space="preserve"> М</w:t>
      </w:r>
      <w:r w:rsidRPr="00E07FF7">
        <w:rPr>
          <w:rFonts w:ascii="Calibri" w:hAnsi="Calibri" w:cs="Calibri"/>
          <w:sz w:val="22"/>
          <w:szCs w:val="22"/>
        </w:rPr>
        <w:t>CC</w:t>
      </w:r>
      <w:r w:rsidRPr="00E07FF7">
        <w:rPr>
          <w:rFonts w:ascii="Calibri" w:hAnsi="Calibri" w:cs="Calibri"/>
          <w:sz w:val="22"/>
          <w:szCs w:val="22"/>
          <w:lang w:val="ru-RU"/>
        </w:rPr>
        <w:t xml:space="preserve"> 1 „</w:t>
      </w:r>
      <w:proofErr w:type="spellStart"/>
      <w:r w:rsidRPr="00E07FF7">
        <w:rPr>
          <w:rFonts w:ascii="Calibri" w:hAnsi="Calibri" w:cs="Calibri"/>
          <w:sz w:val="22"/>
          <w:szCs w:val="22"/>
          <w:lang w:val="ru-RU"/>
        </w:rPr>
        <w:t>Представяне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отчети</w:t>
      </w:r>
      <w:proofErr w:type="spellEnd"/>
      <w:r w:rsidRPr="00E07FF7">
        <w:rPr>
          <w:rFonts w:ascii="Calibri" w:hAnsi="Calibri" w:cs="Calibri"/>
          <w:sz w:val="22"/>
          <w:szCs w:val="22"/>
          <w:lang w:val="ru-RU"/>
        </w:rPr>
        <w:t xml:space="preserve">”. </w:t>
      </w:r>
    </w:p>
    <w:p w14:paraId="0F9AD9C5" w14:textId="77777777" w:rsidR="00701B4C" w:rsidRPr="00E07FF7" w:rsidRDefault="00701B4C" w:rsidP="00701B4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представя отчета за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всеобхватен</w:t>
      </w:r>
      <w:proofErr w:type="spellEnd"/>
      <w:r w:rsidRPr="00E07FF7">
        <w:rPr>
          <w:rFonts w:ascii="Calibri" w:hAnsi="Calibri" w:cs="Calibri"/>
          <w:sz w:val="22"/>
          <w:szCs w:val="22"/>
          <w:lang w:val="ru-RU"/>
        </w:rPr>
        <w:t xml:space="preserve"> доход </w:t>
      </w:r>
      <w:proofErr w:type="gramStart"/>
      <w:r w:rsidRPr="00E07FF7">
        <w:rPr>
          <w:rFonts w:ascii="Calibri" w:hAnsi="Calibri" w:cs="Calibri"/>
          <w:sz w:val="22"/>
          <w:szCs w:val="22"/>
          <w:lang w:val="ru-RU"/>
        </w:rPr>
        <w:t>в единен</w:t>
      </w:r>
      <w:proofErr w:type="gramEnd"/>
      <w:r w:rsidRPr="00E07FF7">
        <w:rPr>
          <w:rFonts w:ascii="Calibri" w:hAnsi="Calibri" w:cs="Calibri"/>
          <w:sz w:val="22"/>
          <w:szCs w:val="22"/>
          <w:lang w:val="ru-RU"/>
        </w:rPr>
        <w:t xml:space="preserve"> отчет.</w:t>
      </w:r>
    </w:p>
    <w:p w14:paraId="42A105E0" w14:textId="77777777" w:rsidR="00701B4C" w:rsidRPr="00E07FF7" w:rsidRDefault="00701B4C" w:rsidP="00701B4C">
      <w:pPr>
        <w:spacing w:before="120" w:after="120"/>
        <w:jc w:val="both"/>
        <w:rPr>
          <w:rFonts w:ascii="Calibri" w:hAnsi="Calibri" w:cs="Calibri"/>
          <w:sz w:val="22"/>
          <w:szCs w:val="22"/>
          <w:lang w:val="ru-RU"/>
        </w:rPr>
      </w:pPr>
      <w:proofErr w:type="gramStart"/>
      <w:r w:rsidRPr="00E07FF7">
        <w:rPr>
          <w:rFonts w:ascii="Calibri" w:hAnsi="Calibri" w:cs="Calibri"/>
          <w:sz w:val="22"/>
          <w:szCs w:val="22"/>
          <w:lang w:val="ru-RU"/>
        </w:rPr>
        <w:t>В отчета</w:t>
      </w:r>
      <w:proofErr w:type="gram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финансовото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се представят два </w:t>
      </w:r>
      <w:proofErr w:type="spellStart"/>
      <w:r w:rsidRPr="00E07FF7">
        <w:rPr>
          <w:rFonts w:ascii="Calibri" w:hAnsi="Calibri" w:cs="Calibri"/>
          <w:sz w:val="22"/>
          <w:szCs w:val="22"/>
          <w:lang w:val="ru-RU"/>
        </w:rPr>
        <w:t>сравнителни</w:t>
      </w:r>
      <w:proofErr w:type="spellEnd"/>
      <w:r w:rsidRPr="00E07FF7">
        <w:rPr>
          <w:rFonts w:ascii="Calibri" w:hAnsi="Calibri" w:cs="Calibri"/>
          <w:sz w:val="22"/>
          <w:szCs w:val="22"/>
          <w:lang w:val="ru-RU"/>
        </w:rPr>
        <w:t xml:space="preserve"> периода,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прилага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счетоводна</w:t>
      </w:r>
      <w:proofErr w:type="spellEnd"/>
      <w:r w:rsidRPr="00E07FF7">
        <w:rPr>
          <w:rFonts w:ascii="Calibri" w:hAnsi="Calibri" w:cs="Calibri"/>
          <w:sz w:val="22"/>
          <w:szCs w:val="22"/>
          <w:lang w:val="ru-RU"/>
        </w:rPr>
        <w:t xml:space="preserve"> политика ретроспективно, </w:t>
      </w:r>
      <w:proofErr w:type="spellStart"/>
      <w:r w:rsidRPr="00E07FF7">
        <w:rPr>
          <w:rFonts w:ascii="Calibri" w:hAnsi="Calibri" w:cs="Calibri"/>
          <w:sz w:val="22"/>
          <w:szCs w:val="22"/>
          <w:lang w:val="ru-RU"/>
        </w:rPr>
        <w:t>преизчислява</w:t>
      </w:r>
      <w:proofErr w:type="spellEnd"/>
      <w:r w:rsidRPr="00E07FF7">
        <w:rPr>
          <w:rFonts w:ascii="Calibri" w:hAnsi="Calibri" w:cs="Calibri"/>
          <w:sz w:val="22"/>
          <w:szCs w:val="22"/>
          <w:lang w:val="ru-RU"/>
        </w:rPr>
        <w:t xml:space="preserve"> ретроспективно позиции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отче</w:t>
      </w:r>
      <w:r w:rsidR="00676FA2" w:rsidRPr="00E07FF7">
        <w:rPr>
          <w:rFonts w:ascii="Calibri" w:hAnsi="Calibri" w:cs="Calibri"/>
          <w:sz w:val="22"/>
          <w:szCs w:val="22"/>
          <w:lang w:val="bg-BG"/>
        </w:rPr>
        <w:t>т</w:t>
      </w:r>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прекла</w:t>
      </w:r>
      <w:proofErr w:type="spellEnd"/>
      <w:r w:rsidRPr="00E07FF7">
        <w:rPr>
          <w:rFonts w:ascii="Calibri" w:hAnsi="Calibri" w:cs="Calibri"/>
          <w:sz w:val="22"/>
          <w:szCs w:val="22"/>
        </w:rPr>
        <w:t>c</w:t>
      </w:r>
      <w:proofErr w:type="spellStart"/>
      <w:r w:rsidRPr="00E07FF7">
        <w:rPr>
          <w:rFonts w:ascii="Calibri" w:hAnsi="Calibri" w:cs="Calibri"/>
          <w:sz w:val="22"/>
          <w:szCs w:val="22"/>
          <w:lang w:val="ru-RU"/>
        </w:rPr>
        <w:t>ифицира</w:t>
      </w:r>
      <w:proofErr w:type="spellEnd"/>
      <w:r w:rsidRPr="00E07FF7">
        <w:rPr>
          <w:rFonts w:ascii="Calibri" w:hAnsi="Calibri" w:cs="Calibri"/>
          <w:sz w:val="22"/>
          <w:szCs w:val="22"/>
          <w:lang w:val="ru-RU"/>
        </w:rPr>
        <w:t xml:space="preserve"> позиции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отчет и </w:t>
      </w:r>
      <w:proofErr w:type="spellStart"/>
      <w:r w:rsidRPr="00E07FF7">
        <w:rPr>
          <w:rFonts w:ascii="Calibri" w:hAnsi="Calibri" w:cs="Calibri"/>
          <w:sz w:val="22"/>
          <w:szCs w:val="22"/>
          <w:lang w:val="ru-RU"/>
        </w:rPr>
        <w:t>това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съществен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ефект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информацията</w:t>
      </w:r>
      <w:proofErr w:type="spellEnd"/>
      <w:r w:rsidRPr="00E07FF7">
        <w:rPr>
          <w:rFonts w:ascii="Calibri" w:hAnsi="Calibri" w:cs="Calibri"/>
          <w:sz w:val="22"/>
          <w:szCs w:val="22"/>
          <w:lang w:val="ru-RU"/>
        </w:rPr>
        <w:t xml:space="preserve"> в отчета за </w:t>
      </w:r>
      <w:proofErr w:type="spellStart"/>
      <w:r w:rsidRPr="00E07FF7">
        <w:rPr>
          <w:rFonts w:ascii="Calibri" w:hAnsi="Calibri" w:cs="Calibri"/>
          <w:sz w:val="22"/>
          <w:szCs w:val="22"/>
          <w:lang w:val="ru-RU"/>
        </w:rPr>
        <w:t>финансовото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началото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предходния</w:t>
      </w:r>
      <w:proofErr w:type="spellEnd"/>
      <w:r w:rsidRPr="00E07FF7">
        <w:rPr>
          <w:rFonts w:ascii="Calibri" w:hAnsi="Calibri" w:cs="Calibri"/>
          <w:sz w:val="22"/>
          <w:szCs w:val="22"/>
          <w:lang w:val="ru-RU"/>
        </w:rPr>
        <w:t xml:space="preserve"> период.</w:t>
      </w:r>
    </w:p>
    <w:p w14:paraId="366B3BC4" w14:textId="77777777" w:rsidR="00701B4C" w:rsidRPr="00E07FF7" w:rsidRDefault="00701B4C" w:rsidP="00701B4C">
      <w:pPr>
        <w:jc w:val="both"/>
        <w:rPr>
          <w:rFonts w:ascii="Calibri" w:hAnsi="Calibri" w:cs="Calibri"/>
          <w:b/>
          <w:sz w:val="22"/>
          <w:szCs w:val="22"/>
          <w:lang w:val="bg-BG"/>
        </w:rPr>
      </w:pP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r w:rsidRPr="00E07FF7">
        <w:rPr>
          <w:rFonts w:ascii="Calibri" w:hAnsi="Calibri" w:cs="Calibri"/>
          <w:b/>
          <w:sz w:val="22"/>
          <w:szCs w:val="22"/>
          <w:lang w:val="bg-BG"/>
        </w:rPr>
        <w:tab/>
      </w:r>
    </w:p>
    <w:p w14:paraId="4AE09C6E" w14:textId="77777777" w:rsidR="00701B4C" w:rsidRPr="00E07FF7" w:rsidRDefault="00701B4C" w:rsidP="00FA5E5F">
      <w:pPr>
        <w:numPr>
          <w:ilvl w:val="1"/>
          <w:numId w:val="16"/>
        </w:numPr>
        <w:ind w:left="999" w:hanging="432"/>
        <w:rPr>
          <w:rFonts w:ascii="Calibri" w:hAnsi="Calibri" w:cs="Calibri"/>
          <w:b/>
          <w:i/>
          <w:sz w:val="22"/>
          <w:szCs w:val="22"/>
          <w:lang w:val="bg-BG"/>
        </w:rPr>
      </w:pPr>
      <w:r w:rsidRPr="00E07FF7">
        <w:rPr>
          <w:rFonts w:ascii="Calibri" w:hAnsi="Calibri" w:cs="Calibri"/>
          <w:b/>
          <w:bCs/>
          <w:i/>
          <w:sz w:val="22"/>
          <w:szCs w:val="22"/>
          <w:lang w:val="bg-BG"/>
        </w:rPr>
        <w:t>Отчетна валута</w:t>
      </w:r>
      <w:r w:rsidRPr="00E07FF7">
        <w:rPr>
          <w:rFonts w:ascii="Calibri" w:hAnsi="Calibri" w:cs="Calibri"/>
          <w:b/>
          <w:bCs/>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r w:rsidRPr="00E07FF7">
        <w:rPr>
          <w:rFonts w:ascii="Calibri" w:hAnsi="Calibri" w:cs="Calibri"/>
          <w:b/>
          <w:i/>
          <w:sz w:val="22"/>
          <w:szCs w:val="22"/>
          <w:lang w:val="bg-BG"/>
        </w:rPr>
        <w:tab/>
      </w:r>
    </w:p>
    <w:p w14:paraId="25DDF3B7" w14:textId="77777777" w:rsidR="002D2794" w:rsidRPr="00E07FF7" w:rsidRDefault="00701B4C" w:rsidP="00701B4C">
      <w:pPr>
        <w:jc w:val="both"/>
        <w:rPr>
          <w:rFonts w:ascii="Calibri" w:hAnsi="Calibri" w:cs="Calibri"/>
          <w:sz w:val="22"/>
          <w:szCs w:val="22"/>
          <w:lang w:val="bg-BG"/>
        </w:rPr>
      </w:pPr>
      <w:r w:rsidRPr="00E07FF7">
        <w:rPr>
          <w:rFonts w:ascii="Calibri" w:hAnsi="Calibri" w:cs="Calibri"/>
          <w:sz w:val="22"/>
          <w:szCs w:val="22"/>
          <w:lang w:val="bg-BG"/>
        </w:rPr>
        <w:t xml:space="preserve">Съгласно изискванията на българското законодателство, дружеството води счетоводните си регистри в български лева. </w:t>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r w:rsidR="002D2794" w:rsidRPr="00E07FF7">
        <w:rPr>
          <w:rFonts w:ascii="Calibri" w:hAnsi="Calibri" w:cs="Calibri"/>
          <w:sz w:val="22"/>
          <w:szCs w:val="22"/>
          <w:lang w:val="bg-BG"/>
        </w:rPr>
        <w:tab/>
      </w:r>
    </w:p>
    <w:p w14:paraId="4EDB7F75"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Фиксингът на някои валути към българския лев за 3</w:t>
      </w:r>
      <w:r w:rsidR="004B59CC">
        <w:rPr>
          <w:rFonts w:ascii="Calibri" w:hAnsi="Calibri" w:cs="Calibri"/>
          <w:sz w:val="22"/>
          <w:szCs w:val="22"/>
          <w:lang w:val="ru-RU"/>
        </w:rPr>
        <w:t>0</w:t>
      </w:r>
      <w:r w:rsidRPr="00E07FF7">
        <w:rPr>
          <w:rFonts w:ascii="Calibri" w:hAnsi="Calibri" w:cs="Calibri"/>
          <w:sz w:val="22"/>
          <w:szCs w:val="22"/>
          <w:lang w:val="bg-BG"/>
        </w:rPr>
        <w:t>.</w:t>
      </w:r>
      <w:r w:rsidR="00E16E68" w:rsidRPr="00E07FF7">
        <w:rPr>
          <w:rFonts w:ascii="Calibri" w:hAnsi="Calibri" w:cs="Calibri"/>
          <w:sz w:val="22"/>
          <w:szCs w:val="22"/>
          <w:lang w:val="bg-BG"/>
        </w:rPr>
        <w:t>0</w:t>
      </w:r>
      <w:r w:rsidR="004B59CC">
        <w:rPr>
          <w:rFonts w:ascii="Calibri" w:hAnsi="Calibri" w:cs="Calibri"/>
          <w:sz w:val="22"/>
          <w:szCs w:val="22"/>
          <w:lang w:val="bg-BG"/>
        </w:rPr>
        <w:t>6</w:t>
      </w:r>
      <w:r w:rsidRPr="00E07FF7">
        <w:rPr>
          <w:rFonts w:ascii="Calibri" w:hAnsi="Calibri" w:cs="Calibri"/>
          <w:sz w:val="22"/>
          <w:szCs w:val="22"/>
          <w:lang w:val="bg-BG"/>
        </w:rPr>
        <w:t>.20</w:t>
      </w:r>
      <w:r w:rsidR="00821818" w:rsidRPr="00E07FF7">
        <w:rPr>
          <w:rFonts w:ascii="Calibri" w:hAnsi="Calibri" w:cs="Calibri"/>
          <w:sz w:val="22"/>
          <w:szCs w:val="22"/>
          <w:lang w:val="bg-BG"/>
        </w:rPr>
        <w:t>2</w:t>
      </w:r>
      <w:r w:rsidR="00542B97">
        <w:rPr>
          <w:rFonts w:ascii="Calibri" w:hAnsi="Calibri" w:cs="Calibri"/>
          <w:sz w:val="22"/>
          <w:szCs w:val="22"/>
          <w:lang w:val="bg-BG"/>
        </w:rPr>
        <w:t>4</w:t>
      </w:r>
      <w:r w:rsidRPr="00E07FF7">
        <w:rPr>
          <w:rFonts w:ascii="Calibri" w:hAnsi="Calibri" w:cs="Calibri"/>
          <w:sz w:val="22"/>
          <w:szCs w:val="22"/>
          <w:lang w:val="bg-BG"/>
        </w:rPr>
        <w:t xml:space="preserve"> г. е:</w:t>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tblGrid>
      <w:tr w:rsidR="002D2794" w:rsidRPr="00E07FF7" w14:paraId="574F18B0" w14:textId="77777777" w:rsidTr="00B40B7A">
        <w:tc>
          <w:tcPr>
            <w:tcW w:w="1101" w:type="dxa"/>
            <w:shd w:val="clear" w:color="auto" w:fill="auto"/>
          </w:tcPr>
          <w:p w14:paraId="55B58C63"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1 ЕUR</w:t>
            </w:r>
          </w:p>
        </w:tc>
        <w:tc>
          <w:tcPr>
            <w:tcW w:w="1134" w:type="dxa"/>
            <w:shd w:val="clear" w:color="auto" w:fill="auto"/>
          </w:tcPr>
          <w:p w14:paraId="30D7867C" w14:textId="77777777" w:rsidR="002D2794" w:rsidRPr="00E07FF7" w:rsidRDefault="00E15460" w:rsidP="00FB44A4">
            <w:pPr>
              <w:jc w:val="both"/>
              <w:rPr>
                <w:rFonts w:ascii="Calibri" w:hAnsi="Calibri" w:cs="Calibri"/>
                <w:sz w:val="22"/>
                <w:szCs w:val="22"/>
              </w:rPr>
            </w:pPr>
            <w:r w:rsidRPr="00E07FF7">
              <w:rPr>
                <w:rFonts w:ascii="Calibri" w:hAnsi="Calibri" w:cs="Calibri"/>
                <w:sz w:val="22"/>
                <w:szCs w:val="22"/>
                <w:lang w:val="bg-BG"/>
              </w:rPr>
              <w:t xml:space="preserve"> </w:t>
            </w:r>
            <w:r w:rsidR="002D2794" w:rsidRPr="00E07FF7">
              <w:rPr>
                <w:rFonts w:ascii="Calibri" w:hAnsi="Calibri" w:cs="Calibri"/>
                <w:sz w:val="22"/>
                <w:szCs w:val="22"/>
              </w:rPr>
              <w:t>1.95583</w:t>
            </w:r>
          </w:p>
        </w:tc>
      </w:tr>
      <w:tr w:rsidR="002D2794" w:rsidRPr="00E07FF7" w14:paraId="736A41C3" w14:textId="77777777" w:rsidTr="00B40B7A">
        <w:tc>
          <w:tcPr>
            <w:tcW w:w="1101" w:type="dxa"/>
            <w:shd w:val="clear" w:color="auto" w:fill="auto"/>
          </w:tcPr>
          <w:p w14:paraId="10730962"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1 USD</w:t>
            </w:r>
          </w:p>
        </w:tc>
        <w:tc>
          <w:tcPr>
            <w:tcW w:w="1134" w:type="dxa"/>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75"/>
              <w:gridCol w:w="95"/>
            </w:tblGrid>
            <w:tr w:rsidR="00597561" w:rsidRPr="00E07FF7" w14:paraId="1F3B1C5C" w14:textId="77777777" w:rsidTr="00597561">
              <w:trPr>
                <w:tblCellSpacing w:w="15" w:type="dxa"/>
              </w:trPr>
              <w:tc>
                <w:tcPr>
                  <w:tcW w:w="930" w:type="dxa"/>
                  <w:vAlign w:val="center"/>
                  <w:hideMark/>
                </w:tcPr>
                <w:p w14:paraId="283BA83B" w14:textId="77777777" w:rsidR="00597561" w:rsidRPr="00A34060" w:rsidRDefault="00542B97" w:rsidP="00A34060">
                  <w:pPr>
                    <w:jc w:val="both"/>
                    <w:rPr>
                      <w:rFonts w:ascii="Calibri" w:hAnsi="Calibri" w:cs="Calibri"/>
                      <w:sz w:val="22"/>
                      <w:szCs w:val="22"/>
                      <w:lang w:val="bg-BG"/>
                    </w:rPr>
                  </w:pPr>
                  <w:r w:rsidRPr="00542B97">
                    <w:rPr>
                      <w:rFonts w:ascii="Calibri" w:hAnsi="Calibri" w:cs="Calibri"/>
                      <w:sz w:val="22"/>
                      <w:szCs w:val="22"/>
                    </w:rPr>
                    <w:t>1.8</w:t>
                  </w:r>
                  <w:r w:rsidR="00A34060">
                    <w:rPr>
                      <w:rFonts w:ascii="Calibri" w:hAnsi="Calibri" w:cs="Calibri"/>
                      <w:sz w:val="22"/>
                      <w:szCs w:val="22"/>
                      <w:lang w:val="bg-BG"/>
                    </w:rPr>
                    <w:t>2702</w:t>
                  </w:r>
                </w:p>
              </w:tc>
              <w:tc>
                <w:tcPr>
                  <w:tcW w:w="36" w:type="dxa"/>
                  <w:vAlign w:val="center"/>
                  <w:hideMark/>
                </w:tcPr>
                <w:p w14:paraId="13B198AF" w14:textId="77777777" w:rsidR="00597561" w:rsidRPr="00E07FF7" w:rsidRDefault="00597561" w:rsidP="00597561">
                  <w:pPr>
                    <w:jc w:val="both"/>
                    <w:rPr>
                      <w:rFonts w:ascii="Calibri" w:hAnsi="Calibri" w:cs="Calibri"/>
                      <w:sz w:val="22"/>
                      <w:szCs w:val="22"/>
                    </w:rPr>
                  </w:pPr>
                </w:p>
              </w:tc>
            </w:tr>
          </w:tbl>
          <w:p w14:paraId="39BBC466" w14:textId="77777777" w:rsidR="002D2794" w:rsidRPr="00E07FF7" w:rsidRDefault="002D2794" w:rsidP="00E16E68">
            <w:pPr>
              <w:jc w:val="both"/>
              <w:rPr>
                <w:rFonts w:ascii="Calibri" w:hAnsi="Calibri" w:cs="Calibri"/>
                <w:sz w:val="22"/>
                <w:szCs w:val="22"/>
                <w:lang w:val="bg-BG"/>
              </w:rPr>
            </w:pPr>
          </w:p>
        </w:tc>
      </w:tr>
    </w:tbl>
    <w:p w14:paraId="4E69C555" w14:textId="77777777" w:rsidR="002D2794" w:rsidRPr="00E07FF7" w:rsidRDefault="002D2794" w:rsidP="00FB44A4">
      <w:pPr>
        <w:jc w:val="both"/>
        <w:rPr>
          <w:rFonts w:ascii="Calibri" w:hAnsi="Calibri" w:cs="Calibri"/>
          <w:sz w:val="22"/>
          <w:szCs w:val="22"/>
          <w:lang w:val="bg-BG"/>
        </w:rPr>
      </w:pPr>
    </w:p>
    <w:p w14:paraId="4AC43282"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Счетоводството на предприятието се осъществява в съответствие с изискванията на Закона за счетоводството като се съобразява с основните счетоводни принципи:</w:t>
      </w:r>
    </w:p>
    <w:p w14:paraId="63D27CE4" w14:textId="77777777" w:rsidR="002D2794" w:rsidRPr="00E07FF7" w:rsidRDefault="002D2794" w:rsidP="00FA5E5F">
      <w:pPr>
        <w:numPr>
          <w:ilvl w:val="0"/>
          <w:numId w:val="3"/>
        </w:numPr>
        <w:jc w:val="both"/>
        <w:rPr>
          <w:rFonts w:ascii="Calibri" w:hAnsi="Calibri" w:cs="Calibri"/>
          <w:sz w:val="22"/>
          <w:szCs w:val="22"/>
          <w:lang w:val="bg-BG"/>
        </w:rPr>
      </w:pPr>
      <w:r w:rsidRPr="00E07FF7">
        <w:rPr>
          <w:rFonts w:ascii="Calibri" w:hAnsi="Calibri" w:cs="Calibri"/>
          <w:sz w:val="22"/>
          <w:szCs w:val="22"/>
          <w:lang w:val="bg-BG"/>
        </w:rPr>
        <w:t>текущо начисляване на приходите и разходите към момента на тяхното възникване, независимо от момента на  получаването на паричните средства;</w:t>
      </w:r>
    </w:p>
    <w:p w14:paraId="1D0E249A" w14:textId="77777777" w:rsidR="002D2794" w:rsidRPr="00E07FF7" w:rsidRDefault="002D2794" w:rsidP="00FA5E5F">
      <w:pPr>
        <w:numPr>
          <w:ilvl w:val="0"/>
          <w:numId w:val="3"/>
        </w:numPr>
        <w:jc w:val="both"/>
        <w:rPr>
          <w:rFonts w:ascii="Calibri" w:hAnsi="Calibri" w:cs="Calibri"/>
          <w:sz w:val="22"/>
          <w:szCs w:val="22"/>
          <w:lang w:val="bg-BG"/>
        </w:rPr>
      </w:pPr>
      <w:r w:rsidRPr="00E07FF7">
        <w:rPr>
          <w:rFonts w:ascii="Calibri" w:hAnsi="Calibri" w:cs="Calibri"/>
          <w:sz w:val="22"/>
          <w:szCs w:val="22"/>
          <w:lang w:val="bg-BG"/>
        </w:rPr>
        <w:t>действащо предприятие - приема се че предприятието е действащо и ще остане такова в предвидимо бъдеще;</w:t>
      </w:r>
    </w:p>
    <w:p w14:paraId="429EDF64" w14:textId="77777777" w:rsidR="002D2794" w:rsidRPr="00E07FF7" w:rsidRDefault="002D2794" w:rsidP="00FA5E5F">
      <w:pPr>
        <w:numPr>
          <w:ilvl w:val="0"/>
          <w:numId w:val="3"/>
        </w:numPr>
        <w:jc w:val="both"/>
        <w:rPr>
          <w:rFonts w:ascii="Calibri" w:hAnsi="Calibri" w:cs="Calibri"/>
          <w:sz w:val="22"/>
          <w:szCs w:val="22"/>
          <w:lang w:val="bg-BG"/>
        </w:rPr>
      </w:pPr>
      <w:r w:rsidRPr="00E07FF7">
        <w:rPr>
          <w:rFonts w:ascii="Calibri" w:hAnsi="Calibri" w:cs="Calibri"/>
          <w:sz w:val="22"/>
          <w:szCs w:val="22"/>
          <w:lang w:val="bg-BG"/>
        </w:rPr>
        <w:t>предпазливост - оценяване и отчитане на предполагаемите рискове с цел получаване на действителен финансов резултат;</w:t>
      </w:r>
    </w:p>
    <w:p w14:paraId="63ECE90D" w14:textId="77777777" w:rsidR="002D2794" w:rsidRPr="00E07FF7" w:rsidRDefault="002D2794" w:rsidP="00FA5E5F">
      <w:pPr>
        <w:numPr>
          <w:ilvl w:val="0"/>
          <w:numId w:val="3"/>
        </w:numPr>
        <w:jc w:val="both"/>
        <w:rPr>
          <w:rFonts w:ascii="Calibri" w:hAnsi="Calibri" w:cs="Calibri"/>
          <w:sz w:val="22"/>
          <w:szCs w:val="22"/>
          <w:lang w:val="bg-BG"/>
        </w:rPr>
      </w:pPr>
      <w:r w:rsidRPr="00E07FF7">
        <w:rPr>
          <w:rFonts w:ascii="Calibri" w:hAnsi="Calibri" w:cs="Calibri"/>
          <w:sz w:val="22"/>
          <w:szCs w:val="22"/>
          <w:lang w:val="bg-BG"/>
        </w:rPr>
        <w:t>съпоставимост между приходите и разходите - извършените разходи във връзка с определена дейност се отразяват във финансовия резултат за периода, през който дружеството черпи изгода от тях, приходите се отразяват за периода през който са отчетени разходите за тяхното получаване;</w:t>
      </w:r>
    </w:p>
    <w:p w14:paraId="12B57CE1" w14:textId="77777777" w:rsidR="002D2794" w:rsidRPr="00E07FF7" w:rsidRDefault="002D2794" w:rsidP="00FA5E5F">
      <w:pPr>
        <w:numPr>
          <w:ilvl w:val="0"/>
          <w:numId w:val="4"/>
        </w:numPr>
        <w:jc w:val="both"/>
        <w:rPr>
          <w:rFonts w:ascii="Calibri" w:hAnsi="Calibri" w:cs="Calibri"/>
          <w:sz w:val="22"/>
          <w:szCs w:val="22"/>
          <w:lang w:val="bg-BG"/>
        </w:rPr>
      </w:pPr>
      <w:r w:rsidRPr="00E07FF7">
        <w:rPr>
          <w:rFonts w:ascii="Calibri" w:hAnsi="Calibri" w:cs="Calibri"/>
          <w:sz w:val="22"/>
          <w:szCs w:val="22"/>
          <w:lang w:val="bg-BG"/>
        </w:rPr>
        <w:t>предимство на съдържанието пред формата;</w:t>
      </w:r>
    </w:p>
    <w:p w14:paraId="57847F74" w14:textId="77777777" w:rsidR="002D2794" w:rsidRPr="00E07FF7" w:rsidRDefault="002D2794" w:rsidP="00FA5E5F">
      <w:pPr>
        <w:numPr>
          <w:ilvl w:val="0"/>
          <w:numId w:val="4"/>
        </w:numPr>
        <w:jc w:val="both"/>
        <w:rPr>
          <w:rFonts w:ascii="Calibri" w:hAnsi="Calibri" w:cs="Calibri"/>
          <w:sz w:val="22"/>
          <w:szCs w:val="22"/>
          <w:lang w:val="bg-BG"/>
        </w:rPr>
      </w:pPr>
      <w:r w:rsidRPr="00E07FF7">
        <w:rPr>
          <w:rFonts w:ascii="Calibri" w:hAnsi="Calibri" w:cs="Calibri"/>
          <w:sz w:val="22"/>
          <w:szCs w:val="22"/>
          <w:lang w:val="bg-BG"/>
        </w:rPr>
        <w:t>запазване на счетоводната политика от предходния отчетен период;</w:t>
      </w:r>
    </w:p>
    <w:p w14:paraId="111A7C6E" w14:textId="77777777" w:rsidR="002D2794" w:rsidRPr="00E07FF7" w:rsidRDefault="002D2794" w:rsidP="00FA5E5F">
      <w:pPr>
        <w:numPr>
          <w:ilvl w:val="0"/>
          <w:numId w:val="4"/>
        </w:numPr>
        <w:jc w:val="both"/>
        <w:rPr>
          <w:rFonts w:ascii="Calibri" w:hAnsi="Calibri" w:cs="Calibri"/>
          <w:sz w:val="22"/>
          <w:szCs w:val="22"/>
          <w:lang w:val="bg-BG"/>
        </w:rPr>
      </w:pPr>
      <w:r w:rsidRPr="00E07FF7">
        <w:rPr>
          <w:rFonts w:ascii="Calibri" w:hAnsi="Calibri" w:cs="Calibri"/>
          <w:sz w:val="22"/>
          <w:szCs w:val="22"/>
          <w:lang w:val="bg-BG"/>
        </w:rPr>
        <w:t>независимост на отделните отчетни периоди и стойностна връзка между начален и краен баланс.</w:t>
      </w:r>
    </w:p>
    <w:p w14:paraId="40244208" w14:textId="77777777" w:rsidR="003744E4" w:rsidRPr="00E07FF7" w:rsidRDefault="003744E4" w:rsidP="003744E4">
      <w:pPr>
        <w:jc w:val="both"/>
        <w:rPr>
          <w:rFonts w:ascii="Calibri" w:hAnsi="Calibri" w:cs="Calibri"/>
          <w:sz w:val="22"/>
          <w:szCs w:val="22"/>
          <w:lang w:val="bg-BG"/>
        </w:rPr>
      </w:pPr>
    </w:p>
    <w:p w14:paraId="4A05FDFA" w14:textId="77777777" w:rsidR="003744E4" w:rsidRPr="00E07FF7" w:rsidRDefault="003744E4" w:rsidP="00FB44A4">
      <w:pPr>
        <w:jc w:val="both"/>
        <w:rPr>
          <w:rFonts w:ascii="Calibri" w:hAnsi="Calibri" w:cs="Calibri"/>
          <w:sz w:val="22"/>
          <w:szCs w:val="22"/>
          <w:lang w:val="bg-BG"/>
        </w:rPr>
      </w:pPr>
    </w:p>
    <w:p w14:paraId="62ED4E30" w14:textId="77777777" w:rsidR="000E6F45" w:rsidRPr="00E07FF7" w:rsidRDefault="000E6F45" w:rsidP="00FA5E5F">
      <w:pPr>
        <w:numPr>
          <w:ilvl w:val="1"/>
          <w:numId w:val="16"/>
        </w:numPr>
        <w:ind w:left="999" w:hanging="432"/>
        <w:rPr>
          <w:rFonts w:ascii="Calibri" w:hAnsi="Calibri" w:cs="Calibri"/>
          <w:b/>
          <w:bCs/>
          <w:i/>
          <w:sz w:val="22"/>
          <w:szCs w:val="22"/>
        </w:rPr>
      </w:pPr>
      <w:bookmarkStart w:id="4" w:name="_Ref248330886"/>
      <w:r w:rsidRPr="00E07FF7">
        <w:rPr>
          <w:rFonts w:ascii="Calibri" w:hAnsi="Calibri" w:cs="Calibri"/>
          <w:b/>
          <w:bCs/>
          <w:i/>
          <w:sz w:val="22"/>
          <w:szCs w:val="22"/>
          <w:lang w:val="bg-BG"/>
        </w:rPr>
        <w:t>Сделки</w:t>
      </w:r>
      <w:r w:rsidRPr="00E07FF7">
        <w:rPr>
          <w:rFonts w:ascii="Calibri" w:hAnsi="Calibri" w:cs="Calibri"/>
          <w:b/>
          <w:bCs/>
          <w:i/>
          <w:sz w:val="22"/>
          <w:szCs w:val="22"/>
        </w:rPr>
        <w:t xml:space="preserve"> в </w:t>
      </w:r>
      <w:proofErr w:type="spellStart"/>
      <w:r w:rsidRPr="00E07FF7">
        <w:rPr>
          <w:rFonts w:ascii="Calibri" w:hAnsi="Calibri" w:cs="Calibri"/>
          <w:b/>
          <w:bCs/>
          <w:i/>
          <w:sz w:val="22"/>
          <w:szCs w:val="22"/>
        </w:rPr>
        <w:t>чуждестранна</w:t>
      </w:r>
      <w:proofErr w:type="spellEnd"/>
      <w:r w:rsidRPr="00E07FF7">
        <w:rPr>
          <w:rFonts w:ascii="Calibri" w:hAnsi="Calibri" w:cs="Calibri"/>
          <w:b/>
          <w:bCs/>
          <w:i/>
          <w:sz w:val="22"/>
          <w:szCs w:val="22"/>
        </w:rPr>
        <w:t xml:space="preserve"> </w:t>
      </w:r>
      <w:proofErr w:type="spellStart"/>
      <w:r w:rsidRPr="00E07FF7">
        <w:rPr>
          <w:rFonts w:ascii="Calibri" w:hAnsi="Calibri" w:cs="Calibri"/>
          <w:b/>
          <w:bCs/>
          <w:i/>
          <w:sz w:val="22"/>
          <w:szCs w:val="22"/>
        </w:rPr>
        <w:t>валута</w:t>
      </w:r>
      <w:bookmarkEnd w:id="4"/>
      <w:proofErr w:type="spellEnd"/>
    </w:p>
    <w:p w14:paraId="44DD76A2" w14:textId="77777777" w:rsidR="005755C2" w:rsidRPr="00E07FF7" w:rsidRDefault="005755C2" w:rsidP="005755C2">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Сделките</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чуждестранна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валута</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функционалната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валута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официалния</w:t>
      </w:r>
      <w:proofErr w:type="spellEnd"/>
      <w:r w:rsidRPr="00E07FF7">
        <w:rPr>
          <w:rFonts w:ascii="Calibri" w:hAnsi="Calibri" w:cs="Calibri"/>
          <w:sz w:val="22"/>
          <w:szCs w:val="22"/>
          <w:lang w:val="ru-RU"/>
        </w:rPr>
        <w:t xml:space="preserve"> обменен курс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датата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сделката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обявения</w:t>
      </w:r>
      <w:proofErr w:type="spellEnd"/>
      <w:r w:rsidRPr="00E07FF7">
        <w:rPr>
          <w:rFonts w:ascii="Calibri" w:hAnsi="Calibri" w:cs="Calibri"/>
          <w:sz w:val="22"/>
          <w:szCs w:val="22"/>
          <w:lang w:val="ru-RU"/>
        </w:rPr>
        <w:t xml:space="preserve"> фиксинг на </w:t>
      </w:r>
      <w:proofErr w:type="spellStart"/>
      <w:r w:rsidRPr="00E07FF7">
        <w:rPr>
          <w:rFonts w:ascii="Calibri" w:hAnsi="Calibri" w:cs="Calibri"/>
          <w:sz w:val="22"/>
          <w:szCs w:val="22"/>
          <w:lang w:val="ru-RU"/>
        </w:rPr>
        <w:t>Българска</w:t>
      </w:r>
      <w:proofErr w:type="spellEnd"/>
      <w:r w:rsidRPr="00E07FF7">
        <w:rPr>
          <w:rFonts w:ascii="Calibri" w:hAnsi="Calibri" w:cs="Calibri"/>
          <w:sz w:val="22"/>
          <w:szCs w:val="22"/>
          <w:lang w:val="ru-RU"/>
        </w:rPr>
        <w:t xml:space="preserve"> народна банка). </w:t>
      </w:r>
      <w:proofErr w:type="spellStart"/>
      <w:r w:rsidRPr="00E07FF7">
        <w:rPr>
          <w:rFonts w:ascii="Calibri" w:hAnsi="Calibri" w:cs="Calibri"/>
          <w:sz w:val="22"/>
          <w:szCs w:val="22"/>
          <w:lang w:val="ru-RU"/>
        </w:rPr>
        <w:t>Печалбите</w:t>
      </w:r>
      <w:proofErr w:type="spellEnd"/>
      <w:r w:rsidRPr="00E07FF7">
        <w:rPr>
          <w:rFonts w:ascii="Calibri" w:hAnsi="Calibri" w:cs="Calibri"/>
          <w:sz w:val="22"/>
          <w:szCs w:val="22"/>
          <w:lang w:val="ru-RU"/>
        </w:rPr>
        <w:t xml:space="preserve"> и загубите от </w:t>
      </w:r>
      <w:proofErr w:type="spellStart"/>
      <w:r w:rsidRPr="00E07FF7">
        <w:rPr>
          <w:rFonts w:ascii="Calibri" w:hAnsi="Calibri" w:cs="Calibri"/>
          <w:sz w:val="22"/>
          <w:szCs w:val="22"/>
          <w:lang w:val="ru-RU"/>
        </w:rPr>
        <w:t>курсови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разлики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възникват</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уреждането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тези</w:t>
      </w:r>
      <w:proofErr w:type="spellEnd"/>
      <w:r w:rsidRPr="00E07FF7">
        <w:rPr>
          <w:rFonts w:ascii="Calibri" w:hAnsi="Calibri" w:cs="Calibri"/>
          <w:sz w:val="22"/>
          <w:szCs w:val="22"/>
          <w:lang w:val="ru-RU"/>
        </w:rPr>
        <w:t xml:space="preserve"> сделки и </w:t>
      </w:r>
      <w:proofErr w:type="spellStart"/>
      <w:r w:rsidRPr="00E07FF7">
        <w:rPr>
          <w:rFonts w:ascii="Calibri" w:hAnsi="Calibri" w:cs="Calibri"/>
          <w:sz w:val="22"/>
          <w:szCs w:val="22"/>
          <w:lang w:val="ru-RU"/>
        </w:rPr>
        <w:t>преоценяването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паричните</w:t>
      </w:r>
      <w:proofErr w:type="spellEnd"/>
      <w:r w:rsidRPr="00E07FF7">
        <w:rPr>
          <w:rFonts w:ascii="Calibri" w:hAnsi="Calibri" w:cs="Calibri"/>
          <w:sz w:val="22"/>
          <w:szCs w:val="22"/>
          <w:lang w:val="ru-RU"/>
        </w:rPr>
        <w:t xml:space="preserve"> позиции в </w:t>
      </w:r>
      <w:proofErr w:type="spellStart"/>
      <w:r w:rsidRPr="00E07FF7">
        <w:rPr>
          <w:rFonts w:ascii="Calibri" w:hAnsi="Calibri" w:cs="Calibri"/>
          <w:sz w:val="22"/>
          <w:szCs w:val="22"/>
          <w:lang w:val="ru-RU"/>
        </w:rPr>
        <w:t>чуждестранна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валута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края на </w:t>
      </w:r>
      <w:proofErr w:type="spellStart"/>
      <w:r w:rsidRPr="00E07FF7">
        <w:rPr>
          <w:rFonts w:ascii="Calibri" w:hAnsi="Calibri" w:cs="Calibri"/>
          <w:sz w:val="22"/>
          <w:szCs w:val="22"/>
          <w:lang w:val="ru-RU"/>
        </w:rPr>
        <w:t>отчетния</w:t>
      </w:r>
      <w:proofErr w:type="spellEnd"/>
      <w:r w:rsidRPr="00E07FF7">
        <w:rPr>
          <w:rFonts w:ascii="Calibri" w:hAnsi="Calibri" w:cs="Calibri"/>
          <w:sz w:val="22"/>
          <w:szCs w:val="22"/>
          <w:lang w:val="ru-RU"/>
        </w:rPr>
        <w:t xml:space="preserve"> период,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w:t>
      </w:r>
    </w:p>
    <w:p w14:paraId="7F1CED9A" w14:textId="77777777" w:rsidR="005755C2" w:rsidRPr="00E07FF7" w:rsidRDefault="005755C2" w:rsidP="005755C2">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Непаричните</w:t>
      </w:r>
      <w:proofErr w:type="spellEnd"/>
      <w:r w:rsidRPr="00E07FF7">
        <w:rPr>
          <w:rFonts w:ascii="Calibri" w:hAnsi="Calibri" w:cs="Calibri"/>
          <w:sz w:val="22"/>
          <w:szCs w:val="22"/>
          <w:lang w:val="ru-RU"/>
        </w:rPr>
        <w:t xml:space="preserve"> позиции, </w:t>
      </w:r>
      <w:proofErr w:type="spellStart"/>
      <w:r w:rsidRPr="00E07FF7">
        <w:rPr>
          <w:rFonts w:ascii="Calibri" w:hAnsi="Calibri" w:cs="Calibri"/>
          <w:sz w:val="22"/>
          <w:szCs w:val="22"/>
          <w:lang w:val="ru-RU"/>
        </w:rPr>
        <w:t>оценявани</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историческа</w:t>
      </w:r>
      <w:proofErr w:type="spellEnd"/>
      <w:r w:rsidRPr="00E07FF7">
        <w:rPr>
          <w:rFonts w:ascii="Calibri" w:hAnsi="Calibri" w:cs="Calibri"/>
          <w:sz w:val="22"/>
          <w:szCs w:val="22"/>
          <w:lang w:val="ru-RU"/>
        </w:rPr>
        <w:t xml:space="preserve"> цена в </w:t>
      </w:r>
      <w:proofErr w:type="spellStart"/>
      <w:r w:rsidRPr="00E07FF7">
        <w:rPr>
          <w:rFonts w:ascii="Calibri" w:hAnsi="Calibri" w:cs="Calibri"/>
          <w:sz w:val="22"/>
          <w:szCs w:val="22"/>
          <w:lang w:val="ru-RU"/>
        </w:rPr>
        <w:t>чуждестранна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валута</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обменния</w:t>
      </w:r>
      <w:proofErr w:type="spellEnd"/>
      <w:r w:rsidRPr="00E07FF7">
        <w:rPr>
          <w:rFonts w:ascii="Calibri" w:hAnsi="Calibri" w:cs="Calibri"/>
          <w:sz w:val="22"/>
          <w:szCs w:val="22"/>
          <w:lang w:val="ru-RU"/>
        </w:rPr>
        <w:t xml:space="preserve"> курс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датата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сделката</w:t>
      </w:r>
      <w:proofErr w:type="spellEnd"/>
      <w:r w:rsidRPr="00E07FF7">
        <w:rPr>
          <w:rFonts w:ascii="Calibri" w:hAnsi="Calibri" w:cs="Calibri"/>
          <w:sz w:val="22"/>
          <w:szCs w:val="22"/>
          <w:lang w:val="ru-RU"/>
        </w:rPr>
        <w:t xml:space="preserve"> (не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преоценени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Непаричните</w:t>
      </w:r>
      <w:proofErr w:type="spellEnd"/>
      <w:r w:rsidRPr="00E07FF7">
        <w:rPr>
          <w:rFonts w:ascii="Calibri" w:hAnsi="Calibri" w:cs="Calibri"/>
          <w:sz w:val="22"/>
          <w:szCs w:val="22"/>
          <w:lang w:val="ru-RU"/>
        </w:rPr>
        <w:t xml:space="preserve"> позиции, </w:t>
      </w:r>
      <w:proofErr w:type="spellStart"/>
      <w:r w:rsidRPr="00E07FF7">
        <w:rPr>
          <w:rFonts w:ascii="Calibri" w:hAnsi="Calibri" w:cs="Calibri"/>
          <w:sz w:val="22"/>
          <w:szCs w:val="22"/>
          <w:lang w:val="ru-RU"/>
        </w:rPr>
        <w:t>оценявани</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чуждестранна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валута</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обменния</w:t>
      </w:r>
      <w:proofErr w:type="spellEnd"/>
      <w:r w:rsidRPr="00E07FF7">
        <w:rPr>
          <w:rFonts w:ascii="Calibri" w:hAnsi="Calibri" w:cs="Calibri"/>
          <w:sz w:val="22"/>
          <w:szCs w:val="22"/>
          <w:lang w:val="ru-RU"/>
        </w:rPr>
        <w:t xml:space="preserve"> курс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датата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която</w:t>
      </w:r>
      <w:proofErr w:type="spellEnd"/>
      <w:r w:rsidRPr="00E07FF7">
        <w:rPr>
          <w:rFonts w:ascii="Calibri" w:hAnsi="Calibri" w:cs="Calibri"/>
          <w:sz w:val="22"/>
          <w:szCs w:val="22"/>
          <w:lang w:val="ru-RU"/>
        </w:rPr>
        <w:t xml:space="preserve"> е определена </w:t>
      </w:r>
      <w:proofErr w:type="spellStart"/>
      <w:r w:rsidRPr="00E07FF7">
        <w:rPr>
          <w:rFonts w:ascii="Calibri" w:hAnsi="Calibri" w:cs="Calibri"/>
          <w:sz w:val="22"/>
          <w:szCs w:val="22"/>
          <w:lang w:val="ru-RU"/>
        </w:rPr>
        <w:t>справедливата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w:t>
      </w:r>
    </w:p>
    <w:p w14:paraId="13D43B76" w14:textId="77777777" w:rsidR="009556A8" w:rsidRPr="00E07FF7" w:rsidRDefault="009556A8" w:rsidP="005755C2">
      <w:pPr>
        <w:rPr>
          <w:rFonts w:ascii="Calibri" w:hAnsi="Calibri" w:cs="Calibri"/>
          <w:b/>
          <w:bCs/>
          <w:i/>
          <w:sz w:val="22"/>
          <w:szCs w:val="22"/>
          <w:lang w:val="ru-RU"/>
        </w:rPr>
      </w:pPr>
    </w:p>
    <w:p w14:paraId="4FF9E3ED" w14:textId="77777777" w:rsidR="003C35E3" w:rsidRPr="00E07FF7" w:rsidRDefault="003C35E3" w:rsidP="00FA5E5F">
      <w:pPr>
        <w:numPr>
          <w:ilvl w:val="1"/>
          <w:numId w:val="16"/>
        </w:numPr>
        <w:ind w:left="999" w:hanging="432"/>
        <w:rPr>
          <w:rFonts w:ascii="Calibri" w:hAnsi="Calibri" w:cs="Calibri"/>
          <w:b/>
          <w:bCs/>
          <w:i/>
          <w:sz w:val="22"/>
          <w:szCs w:val="22"/>
          <w:lang w:val="bg-BG"/>
        </w:rPr>
      </w:pPr>
      <w:bookmarkStart w:id="5" w:name="_Ref248331314"/>
      <w:r w:rsidRPr="00E07FF7">
        <w:rPr>
          <w:rFonts w:ascii="Calibri" w:hAnsi="Calibri" w:cs="Calibri"/>
          <w:b/>
          <w:bCs/>
          <w:i/>
          <w:sz w:val="22"/>
          <w:szCs w:val="22"/>
          <w:lang w:val="bg-BG"/>
        </w:rPr>
        <w:t>Отчитане по сегменти</w:t>
      </w:r>
      <w:bookmarkEnd w:id="5"/>
    </w:p>
    <w:p w14:paraId="40A9CE91" w14:textId="77777777" w:rsidR="00C031F2" w:rsidRPr="00E07FF7" w:rsidRDefault="00C031F2" w:rsidP="00C031F2">
      <w:pPr>
        <w:spacing w:before="120" w:after="120"/>
        <w:jc w:val="both"/>
        <w:rPr>
          <w:rFonts w:ascii="Calibri" w:eastAsia="SimSun" w:hAnsi="Calibri" w:cs="Calibri"/>
          <w:sz w:val="22"/>
          <w:szCs w:val="22"/>
          <w:lang w:val="ru-RU"/>
        </w:rPr>
      </w:pPr>
      <w:proofErr w:type="spellStart"/>
      <w:r w:rsidRPr="00E07FF7">
        <w:rPr>
          <w:rFonts w:ascii="Calibri" w:eastAsia="SimSun" w:hAnsi="Calibri" w:cs="Calibri"/>
          <w:sz w:val="22"/>
          <w:szCs w:val="22"/>
          <w:lang w:val="ru-RU"/>
        </w:rPr>
        <w:t>Ръководството</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определя</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оперативните</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сегменти</w:t>
      </w:r>
      <w:proofErr w:type="spellEnd"/>
      <w:r w:rsidRPr="00E07FF7">
        <w:rPr>
          <w:rFonts w:ascii="Calibri" w:eastAsia="SimSun" w:hAnsi="Calibri" w:cs="Calibri"/>
          <w:sz w:val="22"/>
          <w:szCs w:val="22"/>
          <w:lang w:val="ru-RU"/>
        </w:rPr>
        <w:t xml:space="preserve"> на </w:t>
      </w:r>
      <w:proofErr w:type="spellStart"/>
      <w:r w:rsidRPr="00E07FF7">
        <w:rPr>
          <w:rFonts w:ascii="Calibri" w:eastAsia="SimSun" w:hAnsi="Calibri" w:cs="Calibri"/>
          <w:sz w:val="22"/>
          <w:szCs w:val="22"/>
          <w:lang w:val="ru-RU"/>
        </w:rPr>
        <w:t>базата</w:t>
      </w:r>
      <w:proofErr w:type="spellEnd"/>
      <w:r w:rsidRPr="00E07FF7">
        <w:rPr>
          <w:rFonts w:ascii="Calibri" w:eastAsia="SimSun" w:hAnsi="Calibri" w:cs="Calibri"/>
          <w:sz w:val="22"/>
          <w:szCs w:val="22"/>
          <w:lang w:val="ru-RU"/>
        </w:rPr>
        <w:t xml:space="preserve"> на </w:t>
      </w:r>
      <w:proofErr w:type="spellStart"/>
      <w:r w:rsidRPr="00E07FF7">
        <w:rPr>
          <w:rFonts w:ascii="Calibri" w:eastAsia="SimSun" w:hAnsi="Calibri" w:cs="Calibri"/>
          <w:sz w:val="22"/>
          <w:szCs w:val="22"/>
          <w:lang w:val="ru-RU"/>
        </w:rPr>
        <w:t>основните</w:t>
      </w:r>
      <w:proofErr w:type="spellEnd"/>
      <w:r w:rsidRPr="00E07FF7">
        <w:rPr>
          <w:rFonts w:ascii="Calibri" w:eastAsia="SimSun" w:hAnsi="Calibri" w:cs="Calibri"/>
          <w:sz w:val="22"/>
          <w:szCs w:val="22"/>
          <w:lang w:val="ru-RU"/>
        </w:rPr>
        <w:t xml:space="preserve"> </w:t>
      </w:r>
      <w:r w:rsidRPr="00E07FF7">
        <w:rPr>
          <w:rFonts w:ascii="Calibri" w:eastAsia="SimSun" w:hAnsi="Calibri" w:cs="Calibri"/>
          <w:sz w:val="22"/>
          <w:szCs w:val="22"/>
          <w:lang w:val="bg-BG"/>
        </w:rPr>
        <w:t>приходи</w:t>
      </w:r>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които</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Дружеството</w:t>
      </w:r>
      <w:proofErr w:type="spellEnd"/>
      <w:r w:rsidRPr="00E07FF7">
        <w:rPr>
          <w:rFonts w:ascii="Calibri" w:eastAsia="SimSun" w:hAnsi="Calibri" w:cs="Calibri"/>
          <w:sz w:val="22"/>
          <w:szCs w:val="22"/>
          <w:lang w:val="bg-BG"/>
        </w:rPr>
        <w:t xml:space="preserve"> реализира</w:t>
      </w:r>
      <w:r w:rsidRPr="00E07FF7">
        <w:rPr>
          <w:rFonts w:ascii="Calibri" w:eastAsia="SimSun" w:hAnsi="Calibri" w:cs="Calibri"/>
          <w:sz w:val="22"/>
          <w:szCs w:val="22"/>
          <w:lang w:val="ru-RU"/>
        </w:rPr>
        <w:t>.</w:t>
      </w:r>
    </w:p>
    <w:p w14:paraId="4D6677DA" w14:textId="77777777" w:rsidR="00C031F2" w:rsidRPr="00E07FF7" w:rsidRDefault="00C031F2" w:rsidP="00C031F2">
      <w:pPr>
        <w:spacing w:before="120" w:after="120"/>
        <w:jc w:val="both"/>
        <w:rPr>
          <w:rFonts w:ascii="Calibri" w:eastAsia="SimSun" w:hAnsi="Calibri" w:cs="Calibri"/>
          <w:sz w:val="22"/>
          <w:szCs w:val="22"/>
          <w:lang w:val="ru-RU"/>
        </w:rPr>
      </w:pPr>
      <w:proofErr w:type="spellStart"/>
      <w:r w:rsidRPr="00E07FF7">
        <w:rPr>
          <w:rFonts w:ascii="Calibri" w:eastAsia="SimSun" w:hAnsi="Calibri" w:cs="Calibri"/>
          <w:sz w:val="22"/>
          <w:szCs w:val="22"/>
          <w:lang w:val="ru-RU"/>
        </w:rPr>
        <w:lastRenderedPageBreak/>
        <w:t>Всеки</w:t>
      </w:r>
      <w:proofErr w:type="spellEnd"/>
      <w:r w:rsidRPr="00E07FF7">
        <w:rPr>
          <w:rFonts w:ascii="Calibri" w:eastAsia="SimSun" w:hAnsi="Calibri" w:cs="Calibri"/>
          <w:sz w:val="22"/>
          <w:szCs w:val="22"/>
          <w:lang w:val="ru-RU"/>
        </w:rPr>
        <w:t xml:space="preserve"> от </w:t>
      </w:r>
      <w:proofErr w:type="spellStart"/>
      <w:r w:rsidRPr="00E07FF7">
        <w:rPr>
          <w:rFonts w:ascii="Calibri" w:eastAsia="SimSun" w:hAnsi="Calibri" w:cs="Calibri"/>
          <w:sz w:val="22"/>
          <w:szCs w:val="22"/>
          <w:lang w:val="ru-RU"/>
        </w:rPr>
        <w:t>тези</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оперативни</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сегменти</w:t>
      </w:r>
      <w:proofErr w:type="spellEnd"/>
      <w:r w:rsidRPr="00E07FF7">
        <w:rPr>
          <w:rFonts w:ascii="Calibri" w:eastAsia="SimSun" w:hAnsi="Calibri" w:cs="Calibri"/>
          <w:sz w:val="22"/>
          <w:szCs w:val="22"/>
          <w:lang w:val="ru-RU"/>
        </w:rPr>
        <w:t xml:space="preserve"> се </w:t>
      </w:r>
      <w:proofErr w:type="spellStart"/>
      <w:r w:rsidRPr="00E07FF7">
        <w:rPr>
          <w:rFonts w:ascii="Calibri" w:eastAsia="SimSun" w:hAnsi="Calibri" w:cs="Calibri"/>
          <w:sz w:val="22"/>
          <w:szCs w:val="22"/>
          <w:lang w:val="ru-RU"/>
        </w:rPr>
        <w:t>управлява</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отделно</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Всички</w:t>
      </w:r>
      <w:proofErr w:type="spellEnd"/>
      <w:r w:rsidRPr="00E07FF7">
        <w:rPr>
          <w:rFonts w:ascii="Calibri" w:eastAsia="SimSun" w:hAnsi="Calibri" w:cs="Calibri"/>
          <w:sz w:val="22"/>
          <w:szCs w:val="22"/>
          <w:lang w:val="ru-RU"/>
        </w:rPr>
        <w:t xml:space="preserve"> сделки между </w:t>
      </w:r>
      <w:proofErr w:type="spellStart"/>
      <w:r w:rsidRPr="00E07FF7">
        <w:rPr>
          <w:rFonts w:ascii="Calibri" w:eastAsia="SimSun" w:hAnsi="Calibri" w:cs="Calibri"/>
          <w:sz w:val="22"/>
          <w:szCs w:val="22"/>
          <w:lang w:val="ru-RU"/>
        </w:rPr>
        <w:t>сегментите</w:t>
      </w:r>
      <w:proofErr w:type="spellEnd"/>
      <w:r w:rsidRPr="00E07FF7">
        <w:rPr>
          <w:rFonts w:ascii="Calibri" w:eastAsia="SimSun" w:hAnsi="Calibri" w:cs="Calibri"/>
          <w:sz w:val="22"/>
          <w:szCs w:val="22"/>
          <w:lang w:val="ru-RU"/>
        </w:rPr>
        <w:t xml:space="preserve"> се </w:t>
      </w:r>
      <w:proofErr w:type="spellStart"/>
      <w:r w:rsidRPr="00E07FF7">
        <w:rPr>
          <w:rFonts w:ascii="Calibri" w:eastAsia="SimSun" w:hAnsi="Calibri" w:cs="Calibri"/>
          <w:sz w:val="22"/>
          <w:szCs w:val="22"/>
          <w:lang w:val="ru-RU"/>
        </w:rPr>
        <w:t>осъществяват</w:t>
      </w:r>
      <w:proofErr w:type="spellEnd"/>
      <w:r w:rsidRPr="00E07FF7">
        <w:rPr>
          <w:rFonts w:ascii="Calibri" w:eastAsia="SimSun" w:hAnsi="Calibri" w:cs="Calibri"/>
          <w:sz w:val="22"/>
          <w:szCs w:val="22"/>
          <w:lang w:val="ru-RU"/>
        </w:rPr>
        <w:t xml:space="preserve"> по цени на </w:t>
      </w:r>
      <w:proofErr w:type="spellStart"/>
      <w:r w:rsidRPr="00E07FF7">
        <w:rPr>
          <w:rFonts w:ascii="Calibri" w:eastAsia="SimSun" w:hAnsi="Calibri" w:cs="Calibri"/>
          <w:sz w:val="22"/>
          <w:szCs w:val="22"/>
          <w:lang w:val="ru-RU"/>
        </w:rPr>
        <w:t>съответстващи</w:t>
      </w:r>
      <w:proofErr w:type="spellEnd"/>
      <w:r w:rsidRPr="00E07FF7">
        <w:rPr>
          <w:rFonts w:ascii="Calibri" w:eastAsia="SimSun" w:hAnsi="Calibri" w:cs="Calibri"/>
          <w:sz w:val="22"/>
          <w:szCs w:val="22"/>
          <w:lang w:val="ru-RU"/>
        </w:rPr>
        <w:t xml:space="preserve"> сделки между </w:t>
      </w:r>
      <w:proofErr w:type="spellStart"/>
      <w:r w:rsidRPr="00E07FF7">
        <w:rPr>
          <w:rFonts w:ascii="Calibri" w:eastAsia="SimSun" w:hAnsi="Calibri" w:cs="Calibri"/>
          <w:sz w:val="22"/>
          <w:szCs w:val="22"/>
          <w:lang w:val="ru-RU"/>
        </w:rPr>
        <w:t>независими</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страни</w:t>
      </w:r>
      <w:proofErr w:type="spellEnd"/>
      <w:r w:rsidRPr="00E07FF7">
        <w:rPr>
          <w:rFonts w:ascii="Calibri" w:eastAsia="SimSun" w:hAnsi="Calibri" w:cs="Calibri"/>
          <w:sz w:val="22"/>
          <w:szCs w:val="22"/>
          <w:lang w:val="ru-RU"/>
        </w:rPr>
        <w:t>.</w:t>
      </w:r>
    </w:p>
    <w:p w14:paraId="6F10C49A" w14:textId="77777777" w:rsidR="00C031F2" w:rsidRPr="00E07FF7" w:rsidRDefault="00C031F2" w:rsidP="00C031F2">
      <w:pPr>
        <w:spacing w:before="120" w:after="120"/>
        <w:jc w:val="both"/>
        <w:rPr>
          <w:rFonts w:ascii="Calibri" w:eastAsia="SimSun" w:hAnsi="Calibri" w:cs="Calibri"/>
          <w:color w:val="FF0000"/>
          <w:sz w:val="22"/>
          <w:szCs w:val="22"/>
          <w:lang w:val="bg-BG"/>
        </w:rPr>
      </w:pPr>
      <w:r w:rsidRPr="00E07FF7">
        <w:rPr>
          <w:rFonts w:ascii="Calibri" w:eastAsia="SimSun" w:hAnsi="Calibri" w:cs="Calibri"/>
          <w:sz w:val="22"/>
          <w:szCs w:val="22"/>
          <w:lang w:val="ru-RU"/>
        </w:rPr>
        <w:t xml:space="preserve">При </w:t>
      </w:r>
      <w:proofErr w:type="spellStart"/>
      <w:r w:rsidRPr="00E07FF7">
        <w:rPr>
          <w:rFonts w:ascii="Calibri" w:eastAsia="SimSun" w:hAnsi="Calibri" w:cs="Calibri"/>
          <w:sz w:val="22"/>
          <w:szCs w:val="22"/>
          <w:lang w:val="ru-RU"/>
        </w:rPr>
        <w:t>отчитането</w:t>
      </w:r>
      <w:proofErr w:type="spellEnd"/>
      <w:r w:rsidRPr="00E07FF7">
        <w:rPr>
          <w:rFonts w:ascii="Calibri" w:eastAsia="SimSun" w:hAnsi="Calibri" w:cs="Calibri"/>
          <w:sz w:val="22"/>
          <w:szCs w:val="22"/>
          <w:lang w:val="ru-RU"/>
        </w:rPr>
        <w:t xml:space="preserve"> по </w:t>
      </w:r>
      <w:proofErr w:type="spellStart"/>
      <w:r w:rsidRPr="00E07FF7">
        <w:rPr>
          <w:rFonts w:ascii="Calibri" w:eastAsia="SimSun" w:hAnsi="Calibri" w:cs="Calibri"/>
          <w:sz w:val="22"/>
          <w:szCs w:val="22"/>
          <w:lang w:val="ru-RU"/>
        </w:rPr>
        <w:t>сегменти</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според</w:t>
      </w:r>
      <w:proofErr w:type="spellEnd"/>
      <w:r w:rsidRPr="00E07FF7">
        <w:rPr>
          <w:rFonts w:ascii="Calibri" w:eastAsia="SimSun" w:hAnsi="Calibri" w:cs="Calibri"/>
          <w:sz w:val="22"/>
          <w:szCs w:val="22"/>
          <w:lang w:val="ru-RU"/>
        </w:rPr>
        <w:t xml:space="preserve"> МСФО 8 „</w:t>
      </w:r>
      <w:proofErr w:type="spellStart"/>
      <w:r w:rsidRPr="00E07FF7">
        <w:rPr>
          <w:rFonts w:ascii="Calibri" w:eastAsia="SimSun" w:hAnsi="Calibri" w:cs="Calibri"/>
          <w:sz w:val="22"/>
          <w:szCs w:val="22"/>
          <w:lang w:val="ru-RU"/>
        </w:rPr>
        <w:t>Оперативни</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сегменти</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Дружеството</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прилага</w:t>
      </w:r>
      <w:proofErr w:type="spellEnd"/>
      <w:r w:rsidRPr="00E07FF7">
        <w:rPr>
          <w:rFonts w:ascii="Calibri" w:eastAsia="SimSun" w:hAnsi="Calibri" w:cs="Calibri"/>
          <w:sz w:val="22"/>
          <w:szCs w:val="22"/>
          <w:lang w:val="ru-RU"/>
        </w:rPr>
        <w:t xml:space="preserve"> политика на </w:t>
      </w:r>
      <w:proofErr w:type="spellStart"/>
      <w:r w:rsidRPr="00E07FF7">
        <w:rPr>
          <w:rFonts w:ascii="Calibri" w:eastAsia="SimSun" w:hAnsi="Calibri" w:cs="Calibri"/>
          <w:sz w:val="22"/>
          <w:szCs w:val="22"/>
          <w:lang w:val="ru-RU"/>
        </w:rPr>
        <w:t>оценяване</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съответстваща</w:t>
      </w:r>
      <w:proofErr w:type="spellEnd"/>
      <w:r w:rsidRPr="00E07FF7">
        <w:rPr>
          <w:rFonts w:ascii="Calibri" w:eastAsia="SimSun" w:hAnsi="Calibri" w:cs="Calibri"/>
          <w:sz w:val="22"/>
          <w:szCs w:val="22"/>
          <w:lang w:val="ru-RU"/>
        </w:rPr>
        <w:t xml:space="preserve"> на </w:t>
      </w:r>
      <w:proofErr w:type="spellStart"/>
      <w:r w:rsidRPr="00E07FF7">
        <w:rPr>
          <w:rFonts w:ascii="Calibri" w:eastAsia="SimSun" w:hAnsi="Calibri" w:cs="Calibri"/>
          <w:sz w:val="22"/>
          <w:szCs w:val="22"/>
          <w:lang w:val="ru-RU"/>
        </w:rPr>
        <w:t>политиката</w:t>
      </w:r>
      <w:proofErr w:type="spellEnd"/>
      <w:r w:rsidRPr="00E07FF7">
        <w:rPr>
          <w:rFonts w:ascii="Calibri" w:eastAsia="SimSun" w:hAnsi="Calibri" w:cs="Calibri"/>
          <w:sz w:val="22"/>
          <w:szCs w:val="22"/>
          <w:lang w:val="ru-RU"/>
        </w:rPr>
        <w:t xml:space="preserve"> на </w:t>
      </w:r>
      <w:proofErr w:type="spellStart"/>
      <w:r w:rsidRPr="00E07FF7">
        <w:rPr>
          <w:rFonts w:ascii="Calibri" w:eastAsia="SimSun" w:hAnsi="Calibri" w:cs="Calibri"/>
          <w:sz w:val="22"/>
          <w:szCs w:val="22"/>
          <w:lang w:val="ru-RU"/>
        </w:rPr>
        <w:t>оценяване</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използвана</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във</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финансовия</w:t>
      </w:r>
      <w:proofErr w:type="spellEnd"/>
      <w:r w:rsidRPr="00E07FF7">
        <w:rPr>
          <w:rFonts w:ascii="Calibri" w:eastAsia="SimSun" w:hAnsi="Calibri" w:cs="Calibri"/>
          <w:sz w:val="22"/>
          <w:szCs w:val="22"/>
          <w:lang w:val="ru-RU"/>
        </w:rPr>
        <w:t xml:space="preserve"> отчет</w:t>
      </w:r>
      <w:r w:rsidRPr="00E07FF7">
        <w:rPr>
          <w:rFonts w:ascii="Calibri" w:eastAsia="SimSun" w:hAnsi="Calibri" w:cs="Calibri"/>
          <w:sz w:val="22"/>
          <w:szCs w:val="22"/>
          <w:lang w:val="bg-BG"/>
        </w:rPr>
        <w:t>.</w:t>
      </w:r>
    </w:p>
    <w:p w14:paraId="7153430D" w14:textId="77777777" w:rsidR="00C031F2" w:rsidRPr="00E07FF7" w:rsidRDefault="00C031F2" w:rsidP="00C031F2">
      <w:pPr>
        <w:spacing w:before="120" w:after="120"/>
        <w:jc w:val="both"/>
        <w:rPr>
          <w:rFonts w:ascii="Calibri" w:eastAsia="SimSun" w:hAnsi="Calibri" w:cs="Calibri"/>
          <w:sz w:val="22"/>
          <w:szCs w:val="22"/>
          <w:lang w:val="ru-RU"/>
        </w:rPr>
      </w:pPr>
      <w:proofErr w:type="spellStart"/>
      <w:r w:rsidRPr="00E07FF7">
        <w:rPr>
          <w:rFonts w:ascii="Calibri" w:eastAsia="SimSun" w:hAnsi="Calibri" w:cs="Calibri"/>
          <w:sz w:val="22"/>
          <w:szCs w:val="22"/>
          <w:lang w:val="ru-RU"/>
        </w:rPr>
        <w:t>Освен</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това</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активите</w:t>
      </w:r>
      <w:proofErr w:type="spellEnd"/>
      <w:r w:rsidRPr="00E07FF7">
        <w:rPr>
          <w:rFonts w:ascii="Calibri" w:eastAsia="SimSun" w:hAnsi="Calibri" w:cs="Calibri"/>
          <w:sz w:val="22"/>
          <w:szCs w:val="22"/>
          <w:lang w:val="ru-RU"/>
        </w:rPr>
        <w:t xml:space="preserve"> на </w:t>
      </w:r>
      <w:proofErr w:type="spellStart"/>
      <w:r w:rsidRPr="00E07FF7">
        <w:rPr>
          <w:rFonts w:ascii="Calibri" w:eastAsia="SimSun" w:hAnsi="Calibri" w:cs="Calibri"/>
          <w:sz w:val="22"/>
          <w:szCs w:val="22"/>
          <w:lang w:val="ru-RU"/>
        </w:rPr>
        <w:t>Дружеството</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които</w:t>
      </w:r>
      <w:proofErr w:type="spellEnd"/>
      <w:r w:rsidRPr="00E07FF7">
        <w:rPr>
          <w:rFonts w:ascii="Calibri" w:eastAsia="SimSun" w:hAnsi="Calibri" w:cs="Calibri"/>
          <w:sz w:val="22"/>
          <w:szCs w:val="22"/>
          <w:lang w:val="ru-RU"/>
        </w:rPr>
        <w:t xml:space="preserve"> не се </w:t>
      </w:r>
      <w:proofErr w:type="spellStart"/>
      <w:r w:rsidRPr="00E07FF7">
        <w:rPr>
          <w:rFonts w:ascii="Calibri" w:eastAsia="SimSun" w:hAnsi="Calibri" w:cs="Calibri"/>
          <w:sz w:val="22"/>
          <w:szCs w:val="22"/>
          <w:lang w:val="ru-RU"/>
        </w:rPr>
        <w:t>отнасят</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директно</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към</w:t>
      </w:r>
      <w:proofErr w:type="spellEnd"/>
      <w:r w:rsidRPr="00E07FF7">
        <w:rPr>
          <w:rFonts w:ascii="Calibri" w:eastAsia="SimSun" w:hAnsi="Calibri" w:cs="Calibri"/>
          <w:sz w:val="22"/>
          <w:szCs w:val="22"/>
          <w:lang w:val="ru-RU"/>
        </w:rPr>
        <w:t xml:space="preserve"> </w:t>
      </w:r>
      <w:proofErr w:type="spellStart"/>
      <w:r w:rsidRPr="00E07FF7">
        <w:rPr>
          <w:rFonts w:ascii="Calibri" w:eastAsia="SimSun" w:hAnsi="Calibri" w:cs="Calibri"/>
          <w:sz w:val="22"/>
          <w:szCs w:val="22"/>
          <w:lang w:val="ru-RU"/>
        </w:rPr>
        <w:t>дейността</w:t>
      </w:r>
      <w:proofErr w:type="spellEnd"/>
      <w:r w:rsidRPr="00E07FF7">
        <w:rPr>
          <w:rFonts w:ascii="Calibri" w:eastAsia="SimSun" w:hAnsi="Calibri" w:cs="Calibri"/>
          <w:sz w:val="22"/>
          <w:szCs w:val="22"/>
          <w:lang w:val="ru-RU"/>
        </w:rPr>
        <w:t xml:space="preserve"> на </w:t>
      </w:r>
      <w:proofErr w:type="spellStart"/>
      <w:r w:rsidRPr="00E07FF7">
        <w:rPr>
          <w:rFonts w:ascii="Calibri" w:eastAsia="SimSun" w:hAnsi="Calibri" w:cs="Calibri"/>
          <w:sz w:val="22"/>
          <w:szCs w:val="22"/>
          <w:lang w:val="ru-RU"/>
        </w:rPr>
        <w:t>някой</w:t>
      </w:r>
      <w:proofErr w:type="spellEnd"/>
      <w:r w:rsidRPr="00E07FF7">
        <w:rPr>
          <w:rFonts w:ascii="Calibri" w:eastAsia="SimSun" w:hAnsi="Calibri" w:cs="Calibri"/>
          <w:sz w:val="22"/>
          <w:szCs w:val="22"/>
          <w:lang w:val="ru-RU"/>
        </w:rPr>
        <w:t xml:space="preserve"> от </w:t>
      </w:r>
      <w:proofErr w:type="spellStart"/>
      <w:r w:rsidRPr="00E07FF7">
        <w:rPr>
          <w:rFonts w:ascii="Calibri" w:eastAsia="SimSun" w:hAnsi="Calibri" w:cs="Calibri"/>
          <w:sz w:val="22"/>
          <w:szCs w:val="22"/>
          <w:lang w:val="ru-RU"/>
        </w:rPr>
        <w:t>сегментите</w:t>
      </w:r>
      <w:proofErr w:type="spellEnd"/>
      <w:r w:rsidRPr="00E07FF7">
        <w:rPr>
          <w:rFonts w:ascii="Calibri" w:eastAsia="SimSun" w:hAnsi="Calibri" w:cs="Calibri"/>
          <w:sz w:val="22"/>
          <w:szCs w:val="22"/>
          <w:lang w:val="ru-RU"/>
        </w:rPr>
        <w:t xml:space="preserve">, не се </w:t>
      </w:r>
      <w:proofErr w:type="spellStart"/>
      <w:r w:rsidRPr="00E07FF7">
        <w:rPr>
          <w:rFonts w:ascii="Calibri" w:eastAsia="SimSun" w:hAnsi="Calibri" w:cs="Calibri"/>
          <w:sz w:val="22"/>
          <w:szCs w:val="22"/>
          <w:lang w:val="ru-RU"/>
        </w:rPr>
        <w:t>разпределят</w:t>
      </w:r>
      <w:proofErr w:type="spellEnd"/>
      <w:r w:rsidRPr="00E07FF7">
        <w:rPr>
          <w:rFonts w:ascii="Calibri" w:eastAsia="SimSun" w:hAnsi="Calibri" w:cs="Calibri"/>
          <w:sz w:val="22"/>
          <w:szCs w:val="22"/>
          <w:lang w:val="ru-RU"/>
        </w:rPr>
        <w:t xml:space="preserve"> по </w:t>
      </w:r>
      <w:proofErr w:type="spellStart"/>
      <w:r w:rsidRPr="00E07FF7">
        <w:rPr>
          <w:rFonts w:ascii="Calibri" w:eastAsia="SimSun" w:hAnsi="Calibri" w:cs="Calibri"/>
          <w:sz w:val="22"/>
          <w:szCs w:val="22"/>
          <w:lang w:val="ru-RU"/>
        </w:rPr>
        <w:t>сегменти</w:t>
      </w:r>
      <w:proofErr w:type="spellEnd"/>
      <w:r w:rsidRPr="00E07FF7">
        <w:rPr>
          <w:rFonts w:ascii="Calibri" w:eastAsia="SimSun" w:hAnsi="Calibri" w:cs="Calibri"/>
          <w:sz w:val="22"/>
          <w:szCs w:val="22"/>
          <w:lang w:val="ru-RU"/>
        </w:rPr>
        <w:t xml:space="preserve">. </w:t>
      </w:r>
    </w:p>
    <w:p w14:paraId="22403459" w14:textId="77777777" w:rsidR="002D2794" w:rsidRPr="00E07FF7" w:rsidRDefault="002D2794" w:rsidP="00FA5E5F">
      <w:pPr>
        <w:numPr>
          <w:ilvl w:val="1"/>
          <w:numId w:val="16"/>
        </w:numPr>
        <w:ind w:left="999" w:hanging="432"/>
        <w:rPr>
          <w:rFonts w:ascii="Calibri" w:hAnsi="Calibri" w:cs="Calibri"/>
          <w:b/>
          <w:bCs/>
          <w:i/>
          <w:sz w:val="22"/>
          <w:szCs w:val="22"/>
          <w:lang w:val="bg-BG"/>
        </w:rPr>
      </w:pPr>
      <w:r w:rsidRPr="00E07FF7">
        <w:rPr>
          <w:rFonts w:ascii="Calibri" w:hAnsi="Calibri" w:cs="Calibri"/>
          <w:b/>
          <w:bCs/>
          <w:i/>
          <w:sz w:val="22"/>
          <w:szCs w:val="22"/>
          <w:lang w:val="bg-BG"/>
        </w:rPr>
        <w:t xml:space="preserve"> Инвестиционни имоти </w:t>
      </w:r>
    </w:p>
    <w:p w14:paraId="14250018"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Инвестиционните имоти в дружеството са земеделски земи, които се държат дългосрочно с цел получаване на приходи от наеми или аренди.</w:t>
      </w:r>
    </w:p>
    <w:p w14:paraId="6A815050"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 xml:space="preserve">Инвестиционните имоти се признават като такива, ако отговарят на следните условия.  </w:t>
      </w:r>
    </w:p>
    <w:p w14:paraId="7DF304B8" w14:textId="77777777" w:rsidR="002D2794" w:rsidRPr="00E07FF7" w:rsidRDefault="002D2794" w:rsidP="00FA5E5F">
      <w:pPr>
        <w:numPr>
          <w:ilvl w:val="0"/>
          <w:numId w:val="4"/>
        </w:numPr>
        <w:jc w:val="both"/>
        <w:rPr>
          <w:rFonts w:ascii="Calibri" w:hAnsi="Calibri" w:cs="Calibri"/>
          <w:sz w:val="22"/>
          <w:szCs w:val="22"/>
          <w:lang w:val="bg-BG"/>
        </w:rPr>
      </w:pPr>
      <w:r w:rsidRPr="00E07FF7">
        <w:rPr>
          <w:rFonts w:ascii="Calibri" w:hAnsi="Calibri" w:cs="Calibri"/>
          <w:sz w:val="22"/>
          <w:szCs w:val="22"/>
          <w:lang w:val="bg-BG"/>
        </w:rPr>
        <w:t>отговарят на определението за инвестиционен имот;</w:t>
      </w:r>
    </w:p>
    <w:p w14:paraId="6F090A1E" w14:textId="77777777" w:rsidR="002D2794" w:rsidRPr="00E07FF7" w:rsidRDefault="002D2794" w:rsidP="00FA5E5F">
      <w:pPr>
        <w:numPr>
          <w:ilvl w:val="0"/>
          <w:numId w:val="4"/>
        </w:numPr>
        <w:jc w:val="both"/>
        <w:rPr>
          <w:rFonts w:ascii="Calibri" w:hAnsi="Calibri" w:cs="Calibri"/>
          <w:sz w:val="22"/>
          <w:szCs w:val="22"/>
          <w:lang w:val="bg-BG"/>
        </w:rPr>
      </w:pPr>
      <w:r w:rsidRPr="00E07FF7">
        <w:rPr>
          <w:rFonts w:ascii="Calibri" w:hAnsi="Calibri" w:cs="Calibri"/>
          <w:sz w:val="22"/>
          <w:szCs w:val="22"/>
          <w:lang w:val="bg-BG"/>
        </w:rPr>
        <w:t xml:space="preserve">вероятност дружеството да получи икономически изгоди, свързани с отдаването им под наем или аренда; </w:t>
      </w:r>
    </w:p>
    <w:p w14:paraId="48D603BB" w14:textId="77777777" w:rsidR="002D2794" w:rsidRPr="00E07FF7" w:rsidRDefault="002D2794" w:rsidP="00FA5E5F">
      <w:pPr>
        <w:numPr>
          <w:ilvl w:val="0"/>
          <w:numId w:val="4"/>
        </w:numPr>
        <w:jc w:val="both"/>
        <w:rPr>
          <w:rFonts w:ascii="Calibri" w:hAnsi="Calibri" w:cs="Calibri"/>
          <w:sz w:val="22"/>
          <w:szCs w:val="22"/>
          <w:lang w:val="bg-BG"/>
        </w:rPr>
      </w:pPr>
      <w:r w:rsidRPr="00E07FF7">
        <w:rPr>
          <w:rFonts w:ascii="Calibri" w:hAnsi="Calibri" w:cs="Calibri"/>
          <w:sz w:val="22"/>
          <w:szCs w:val="22"/>
          <w:lang w:val="bg-BG"/>
        </w:rPr>
        <w:t>инвестиционните имоти да бъдат надеждно оценени.</w:t>
      </w:r>
    </w:p>
    <w:p w14:paraId="5559E6E3" w14:textId="77777777" w:rsidR="005F2ABA" w:rsidRDefault="002D2794" w:rsidP="00FB44A4">
      <w:pPr>
        <w:jc w:val="both"/>
        <w:rPr>
          <w:rFonts w:ascii="Calibri" w:hAnsi="Calibri" w:cs="Calibri"/>
          <w:sz w:val="22"/>
          <w:szCs w:val="22"/>
          <w:lang w:val="bg-BG"/>
        </w:rPr>
      </w:pPr>
      <w:r w:rsidRPr="00E07FF7">
        <w:rPr>
          <w:rFonts w:ascii="Calibri" w:hAnsi="Calibri" w:cs="Calibri"/>
          <w:sz w:val="22"/>
          <w:szCs w:val="22"/>
          <w:lang w:val="bg-BG"/>
        </w:rPr>
        <w:t xml:space="preserve">Инвестиционните имоти се оценяват първоначално по цена на придобиване, която включва покупната цена и всички разходи по сделката. Последващите разходи, свързани с инвестиционния имот се прибавят към балансовата стойност, с цел получаване на бъдещи икономически изгоди, които превишават първоначалната цена на придобиване на съществуващия имот. Последващата оценка на инвестиционните имоти се  извършва като се използва моделът на справедливата стойност. </w:t>
      </w:r>
    </w:p>
    <w:p w14:paraId="74FB7704" w14:textId="77777777" w:rsidR="005F2ABA" w:rsidRDefault="005F2ABA" w:rsidP="00FB44A4">
      <w:pPr>
        <w:jc w:val="both"/>
        <w:rPr>
          <w:rFonts w:ascii="Calibri" w:hAnsi="Calibri" w:cs="Calibri"/>
          <w:sz w:val="22"/>
          <w:szCs w:val="22"/>
          <w:lang w:val="bg-BG"/>
        </w:rPr>
      </w:pPr>
    </w:p>
    <w:p w14:paraId="6E11CB83" w14:textId="77777777" w:rsidR="002D2794" w:rsidRPr="00E07FF7" w:rsidRDefault="002D2794" w:rsidP="00FB44A4">
      <w:pPr>
        <w:jc w:val="both"/>
        <w:rPr>
          <w:rFonts w:ascii="Calibri" w:hAnsi="Calibri" w:cs="Calibri"/>
          <w:sz w:val="22"/>
          <w:szCs w:val="22"/>
          <w:lang w:val="bg-BG"/>
        </w:rPr>
      </w:pPr>
      <w:r w:rsidRPr="00E07FF7">
        <w:rPr>
          <w:rFonts w:ascii="Calibri" w:hAnsi="Calibri" w:cs="Calibri"/>
          <w:sz w:val="22"/>
          <w:szCs w:val="22"/>
          <w:lang w:val="bg-BG"/>
        </w:rPr>
        <w:t>Справедливата стойност на инвестиционния имот отразява условията на пазара към датата на отчета за финансовото състояние и цената по която, имотът може да бъде разменен между две страни при слючване на сделка. Оценката на инвестиционните имоти по справедлива стойност се извършва от лицензиран оценител.</w:t>
      </w:r>
      <w:r w:rsidRPr="00E07FF7">
        <w:rPr>
          <w:rFonts w:ascii="Calibri" w:hAnsi="Calibri" w:cs="Calibri"/>
          <w:sz w:val="22"/>
          <w:szCs w:val="22"/>
          <w:lang w:val="ru-RU"/>
        </w:rPr>
        <w:t xml:space="preserve"> </w:t>
      </w:r>
      <w:r w:rsidRPr="00E07FF7">
        <w:rPr>
          <w:rFonts w:ascii="Calibri" w:hAnsi="Calibri" w:cs="Calibri"/>
          <w:sz w:val="22"/>
          <w:szCs w:val="22"/>
          <w:lang w:val="bg-BG"/>
        </w:rPr>
        <w:t>З</w:t>
      </w:r>
      <w:r w:rsidRPr="00E07FF7">
        <w:rPr>
          <w:rFonts w:ascii="Calibri" w:hAnsi="Calibri" w:cs="Calibri"/>
          <w:sz w:val="22"/>
          <w:szCs w:val="22"/>
          <w:lang w:val="ru-RU"/>
        </w:rPr>
        <w:t xml:space="preserve">а </w:t>
      </w:r>
      <w:proofErr w:type="spellStart"/>
      <w:r w:rsidRPr="00E07FF7">
        <w:rPr>
          <w:rFonts w:ascii="Calibri" w:hAnsi="Calibri" w:cs="Calibri"/>
          <w:sz w:val="22"/>
          <w:szCs w:val="22"/>
          <w:lang w:val="ru-RU"/>
        </w:rPr>
        <w:t>определяне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пазарната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инвестиционните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w:t>
      </w:r>
      <w:r w:rsidRPr="00E07FF7">
        <w:rPr>
          <w:rFonts w:ascii="Calibri" w:hAnsi="Calibri" w:cs="Calibri"/>
          <w:sz w:val="22"/>
          <w:szCs w:val="22"/>
          <w:lang w:val="bg-BG"/>
        </w:rPr>
        <w:t>дружеството прилага модела на справедливата стойност, за чието изчисляване се използват следните методи за оценка:</w:t>
      </w:r>
    </w:p>
    <w:p w14:paraId="3BB9528E" w14:textId="77777777" w:rsidR="002D2794" w:rsidRPr="00E07FF7" w:rsidRDefault="002D2794" w:rsidP="002D2794">
      <w:pPr>
        <w:jc w:val="both"/>
        <w:rPr>
          <w:rFonts w:ascii="Calibri" w:hAnsi="Calibri" w:cs="Calibri"/>
          <w:sz w:val="22"/>
          <w:szCs w:val="22"/>
          <w:lang w:val="bg-BG"/>
        </w:rPr>
      </w:pPr>
    </w:p>
    <w:p w14:paraId="4FA0F610"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w:t>
      </w:r>
      <w:r w:rsidRPr="00E07FF7">
        <w:rPr>
          <w:rFonts w:ascii="Calibri" w:hAnsi="Calibri" w:cs="Calibri"/>
          <w:sz w:val="22"/>
          <w:szCs w:val="22"/>
          <w:lang w:val="bg-BG"/>
        </w:rPr>
        <w:tab/>
      </w:r>
      <w:r w:rsidRPr="00E07FF7">
        <w:rPr>
          <w:rFonts w:ascii="Calibri" w:hAnsi="Calibri" w:cs="Calibri"/>
          <w:b/>
          <w:sz w:val="22"/>
          <w:szCs w:val="22"/>
          <w:lang w:val="bg-BG"/>
        </w:rPr>
        <w:t>Сравнителен метод</w:t>
      </w:r>
      <w:r w:rsidRPr="00E07FF7">
        <w:rPr>
          <w:rFonts w:ascii="Calibri" w:hAnsi="Calibri" w:cs="Calibri"/>
          <w:sz w:val="22"/>
          <w:szCs w:val="22"/>
          <w:lang w:val="bg-BG"/>
        </w:rPr>
        <w:t xml:space="preserve"> – по метода на сравнителните продажби оценката се прави чрез пряко сравяване на пазарни стойност. Същността на метода на пазарните анализи се основава на ползване информация за реално извършени сделки и оферти в последните три до шест  месеца на местния пазар на недвижимости или на други сравними пазари, за сравними аналози. При определяне пазарна стойност по метода на пазарните аналози се сравняват само факторите - вътрешни качества на имота и външни характеристики, които оказват най-съществено влияние върху нея.</w:t>
      </w:r>
    </w:p>
    <w:p w14:paraId="6D0CB3E7" w14:textId="77777777" w:rsidR="002D2794" w:rsidRPr="00E07FF7" w:rsidRDefault="002D2794" w:rsidP="002D2794">
      <w:pPr>
        <w:jc w:val="both"/>
        <w:rPr>
          <w:rFonts w:ascii="Calibri" w:hAnsi="Calibri" w:cs="Calibri"/>
          <w:sz w:val="22"/>
          <w:szCs w:val="22"/>
          <w:lang w:val="bg-BG"/>
        </w:rPr>
      </w:pPr>
    </w:p>
    <w:p w14:paraId="1B5E9AEF"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w:t>
      </w:r>
      <w:r w:rsidRPr="00E07FF7">
        <w:rPr>
          <w:rFonts w:ascii="Calibri" w:hAnsi="Calibri" w:cs="Calibri"/>
          <w:sz w:val="22"/>
          <w:szCs w:val="22"/>
          <w:lang w:val="bg-BG"/>
        </w:rPr>
        <w:tab/>
      </w:r>
      <w:r w:rsidRPr="00E07FF7">
        <w:rPr>
          <w:rFonts w:ascii="Calibri" w:hAnsi="Calibri" w:cs="Calibri"/>
          <w:b/>
          <w:sz w:val="22"/>
          <w:szCs w:val="22"/>
          <w:lang w:val="bg-BG"/>
        </w:rPr>
        <w:t>Метод на поземлената рента</w:t>
      </w:r>
      <w:r w:rsidRPr="00E07FF7">
        <w:rPr>
          <w:rFonts w:ascii="Calibri" w:hAnsi="Calibri" w:cs="Calibri"/>
          <w:sz w:val="22"/>
          <w:szCs w:val="22"/>
          <w:lang w:val="bg-BG"/>
        </w:rPr>
        <w:t xml:space="preserve"> – арендната вноска за земеделските земи е изчислена като процент от стойността на земята.</w:t>
      </w:r>
    </w:p>
    <w:p w14:paraId="176A7999" w14:textId="77777777" w:rsidR="002D2794" w:rsidRPr="00E07FF7" w:rsidRDefault="002D2794" w:rsidP="002D2794">
      <w:pPr>
        <w:jc w:val="both"/>
        <w:rPr>
          <w:rFonts w:ascii="Calibri" w:hAnsi="Calibri" w:cs="Calibri"/>
          <w:b/>
          <w:sz w:val="22"/>
          <w:szCs w:val="22"/>
          <w:lang w:val="bg-BG"/>
        </w:rPr>
      </w:pPr>
      <w:r w:rsidRPr="00E07FF7">
        <w:rPr>
          <w:rFonts w:ascii="Calibri" w:hAnsi="Calibri" w:cs="Calibri"/>
          <w:b/>
          <w:sz w:val="22"/>
          <w:szCs w:val="22"/>
          <w:lang w:val="bg-BG"/>
        </w:rPr>
        <w:t xml:space="preserve">Ав = </w:t>
      </w:r>
      <w:r w:rsidR="006868A7">
        <w:rPr>
          <w:rFonts w:ascii="Calibri" w:hAnsi="Calibri" w:cs="Calibri"/>
          <w:b/>
          <w:sz w:val="22"/>
          <w:szCs w:val="22"/>
          <w:lang w:val="bg-BG"/>
        </w:rPr>
        <w:t>К</w:t>
      </w:r>
      <w:r w:rsidRPr="00E07FF7">
        <w:rPr>
          <w:rFonts w:ascii="Calibri" w:hAnsi="Calibri" w:cs="Calibri"/>
          <w:b/>
          <w:sz w:val="22"/>
          <w:szCs w:val="22"/>
          <w:lang w:val="bg-BG"/>
        </w:rPr>
        <w:t xml:space="preserve"> х Цз</w:t>
      </w:r>
    </w:p>
    <w:p w14:paraId="6AC7B3F4"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Където:</w:t>
      </w:r>
    </w:p>
    <w:p w14:paraId="0A4F7B86"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Ав – арендна вноска;</w:t>
      </w:r>
    </w:p>
    <w:p w14:paraId="26427C1A"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К – анюитетен фактор за вечна рента, при безкраен период от време АФНС=1/нормата на възвращаемост;</w:t>
      </w:r>
    </w:p>
    <w:p w14:paraId="5F9FC2AA"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Цз – цена на земята.</w:t>
      </w:r>
    </w:p>
    <w:p w14:paraId="0EFBF011" w14:textId="77777777" w:rsidR="002D2794" w:rsidRPr="00E07FF7" w:rsidRDefault="002D2794" w:rsidP="00F06C61">
      <w:pPr>
        <w:shd w:val="clear" w:color="auto" w:fill="FFFFFF"/>
        <w:spacing w:after="120"/>
        <w:jc w:val="both"/>
        <w:rPr>
          <w:rFonts w:ascii="Calibri" w:hAnsi="Calibri" w:cs="Calibri"/>
          <w:sz w:val="22"/>
          <w:szCs w:val="22"/>
          <w:lang w:val="bg-BG"/>
        </w:rPr>
      </w:pPr>
      <w:r w:rsidRPr="00E07FF7">
        <w:rPr>
          <w:rFonts w:ascii="Calibri" w:hAnsi="Calibri" w:cs="Calibri"/>
          <w:sz w:val="22"/>
          <w:szCs w:val="22"/>
          <w:lang w:val="bg-BG"/>
        </w:rPr>
        <w:t>В европейските държави, където арендата на земя има широко приложение, К се движи в границите 0,03 – 0,08, т.е. годишната арендна вноска представлява от 3 до 8 % от пазарната цена на земята.</w:t>
      </w:r>
    </w:p>
    <w:p w14:paraId="72357CC3" w14:textId="77777777" w:rsidR="00F06C61" w:rsidRPr="00F06C61" w:rsidRDefault="00F06C61" w:rsidP="00F06C61">
      <w:pPr>
        <w:shd w:val="clear" w:color="auto" w:fill="FFFFFF"/>
        <w:spacing w:after="120"/>
        <w:jc w:val="both"/>
        <w:rPr>
          <w:rFonts w:ascii="Calibri" w:hAnsi="Calibri" w:cs="Calibri"/>
          <w:sz w:val="22"/>
          <w:szCs w:val="22"/>
          <w:lang w:val="bg-BG"/>
        </w:rPr>
      </w:pPr>
      <w:r w:rsidRPr="00F06C61">
        <w:rPr>
          <w:rFonts w:ascii="Calibri" w:hAnsi="Calibri" w:cs="Calibri"/>
          <w:sz w:val="22"/>
          <w:szCs w:val="22"/>
          <w:lang w:val="bg-BG"/>
        </w:rPr>
        <w:t>Всяка печалба или загуба от промяна в справедливите стойности на инвестиционните имоти се отчитат в отчета за печалбата или загубата и другия всеобхватен доход.</w:t>
      </w:r>
    </w:p>
    <w:p w14:paraId="090034B6" w14:textId="77777777" w:rsidR="002D2794" w:rsidRPr="00E07FF7" w:rsidRDefault="002D2794" w:rsidP="002D2794">
      <w:pPr>
        <w:jc w:val="both"/>
        <w:rPr>
          <w:rFonts w:ascii="Calibri" w:hAnsi="Calibri" w:cs="Calibri"/>
          <w:sz w:val="22"/>
          <w:szCs w:val="22"/>
          <w:lang w:val="bg-BG"/>
        </w:rPr>
      </w:pPr>
      <w:r w:rsidRPr="00E07FF7">
        <w:rPr>
          <w:rFonts w:ascii="Calibri" w:hAnsi="Calibri" w:cs="Calibri"/>
          <w:sz w:val="22"/>
          <w:szCs w:val="22"/>
          <w:lang w:val="bg-BG"/>
        </w:rPr>
        <w:t xml:space="preserve">Отписването на инвестиционните имоти се извършва при продажба или в случай, че не се очакват бъдещи икономически изгоди от употребата им. Разликата между паричните постъпления и балансовата стойност от продажбата на инвестиционните имоти се отчита в отчета за всеобхватния доход  като печалба или загуба. Дружеството отдава инвестиционните имоти под наем или аренда като реализира приходи отчетени в отчета за всеобхватния доход. </w:t>
      </w:r>
    </w:p>
    <w:p w14:paraId="67F2E4EF" w14:textId="77777777" w:rsidR="008F77BE" w:rsidRPr="00E07FF7" w:rsidRDefault="008F77BE" w:rsidP="002D2794">
      <w:pPr>
        <w:jc w:val="both"/>
        <w:rPr>
          <w:rFonts w:ascii="Calibri" w:hAnsi="Calibri" w:cs="Calibri"/>
          <w:sz w:val="22"/>
          <w:szCs w:val="22"/>
          <w:lang w:val="ru-RU"/>
        </w:rPr>
      </w:pPr>
    </w:p>
    <w:p w14:paraId="6C459537" w14:textId="77777777" w:rsidR="008C4291" w:rsidRPr="00E07FF7" w:rsidRDefault="008C4291" w:rsidP="00FA5E5F">
      <w:pPr>
        <w:numPr>
          <w:ilvl w:val="1"/>
          <w:numId w:val="16"/>
        </w:numPr>
        <w:ind w:left="999" w:hanging="432"/>
        <w:rPr>
          <w:rFonts w:ascii="Calibri" w:hAnsi="Calibri" w:cs="Calibri"/>
          <w:b/>
          <w:bCs/>
          <w:i/>
          <w:sz w:val="22"/>
          <w:szCs w:val="22"/>
          <w:lang w:val="bg-BG"/>
        </w:rPr>
      </w:pPr>
      <w:bookmarkStart w:id="6" w:name="_Ref248330697"/>
      <w:r w:rsidRPr="00E07FF7">
        <w:rPr>
          <w:rFonts w:ascii="Calibri" w:hAnsi="Calibri" w:cs="Calibri"/>
          <w:b/>
          <w:bCs/>
          <w:i/>
          <w:sz w:val="22"/>
          <w:szCs w:val="22"/>
          <w:lang w:val="bg-BG"/>
        </w:rPr>
        <w:lastRenderedPageBreak/>
        <w:t>Тестове за обезценка на нематериални активи и имоти, машини и съоръжения</w:t>
      </w:r>
      <w:bookmarkEnd w:id="6"/>
    </w:p>
    <w:p w14:paraId="447A4A81" w14:textId="77777777" w:rsidR="008372C7" w:rsidRPr="00E07FF7" w:rsidRDefault="008372C7" w:rsidP="008372C7">
      <w:pPr>
        <w:spacing w:before="120" w:after="120"/>
        <w:jc w:val="both"/>
        <w:rPr>
          <w:rFonts w:ascii="Calibri" w:hAnsi="Calibri" w:cs="Calibri"/>
          <w:sz w:val="22"/>
          <w:szCs w:val="22"/>
          <w:lang w:val="bg-BG"/>
        </w:rPr>
      </w:pPr>
      <w:r w:rsidRPr="00E07FF7">
        <w:rPr>
          <w:rFonts w:ascii="Calibri" w:hAnsi="Calibri" w:cs="Calibri"/>
          <w:sz w:val="22"/>
          <w:szCs w:val="22"/>
          <w:lang w:val="bg-BG"/>
        </w:rPr>
        <w:t xml:space="preserve">При изчисляване размера на обезценката Дружеството дефинира най-малката разграничима група активи, за която могат да бъдат определени самостоятелни парични потоци (единица, генерираща парични потоци). В резултат на това някои от активите подлежат на тест за обезценка на индивидуална база, а други - на база на единица, генерираща парични потоци. </w:t>
      </w:r>
    </w:p>
    <w:p w14:paraId="22890384" w14:textId="77777777" w:rsidR="008372C7" w:rsidRPr="00E07FF7" w:rsidRDefault="008372C7" w:rsidP="008372C7">
      <w:pPr>
        <w:spacing w:before="120" w:after="120"/>
        <w:jc w:val="both"/>
        <w:rPr>
          <w:rFonts w:ascii="Calibri" w:hAnsi="Calibri" w:cs="Calibri"/>
          <w:sz w:val="22"/>
          <w:szCs w:val="22"/>
          <w:lang w:val="bg-BG"/>
        </w:rPr>
      </w:pPr>
      <w:r w:rsidRPr="00E07FF7">
        <w:rPr>
          <w:rFonts w:ascii="Calibri" w:hAnsi="Calibri" w:cs="Calibri"/>
          <w:sz w:val="22"/>
          <w:szCs w:val="22"/>
          <w:lang w:val="bg-BG"/>
        </w:rPr>
        <w:t>Всички активи и единици, генериращи парични потоци, се тестват за обезценка поне веднъж годишно. Всички други отделни активи или единици, генериращи парични потоци, се тестват за обезценка, когато събития или промяна в обстоятелствата индикират, че тяхната балансова стойност не може да бъде възстановена.</w:t>
      </w:r>
    </w:p>
    <w:p w14:paraId="7D58B1D2" w14:textId="77777777" w:rsidR="008372C7" w:rsidRPr="00E07FF7" w:rsidRDefault="008372C7" w:rsidP="008372C7">
      <w:pPr>
        <w:spacing w:before="120" w:after="120"/>
        <w:jc w:val="both"/>
        <w:rPr>
          <w:rFonts w:ascii="Calibri" w:hAnsi="Calibri" w:cs="Calibri"/>
          <w:sz w:val="22"/>
          <w:szCs w:val="22"/>
          <w:lang w:val="bg-BG"/>
        </w:rPr>
      </w:pPr>
      <w:r w:rsidRPr="00E07FF7">
        <w:rPr>
          <w:rFonts w:ascii="Calibri" w:hAnsi="Calibri" w:cs="Calibri"/>
          <w:sz w:val="22"/>
          <w:szCs w:val="22"/>
          <w:lang w:val="bg-BG"/>
        </w:rPr>
        <w:t>За загуба от обезценка се признава сумата, с която балансовата стойност на даден актив или единица, генерираща парични потоци, превишава възстановимата им стойност, която е по-високата от справедливата стойност, намалена с разходите по продажба на даден актив, и неговата стойност в употреба. За да определи стойността в употреба, ръководството на Дружеството изчислява очакваните бъдещи парични потоци за всяка единица, генерираща парични потоци, и определя подходящия дисконтов фактор с цел калкулиране на настоящата стойност на тези парични потоци. Данните, използвани при тестването за обезценка, се базират на последния одобрен бюджет на Дружеството, коригиран при необходимост с цел елиминиране на ефекта от бъдещи реорганизации и значителни подобрения на активи. Дисконтовите фактори се определят за всяка отделна единица, генерираща парични потоци, и отразяват съответния им рисков профил, оценен от ръководството на Дружеството.</w:t>
      </w:r>
    </w:p>
    <w:p w14:paraId="4EAAC172" w14:textId="77777777" w:rsidR="00056DC3" w:rsidRPr="00E07FF7" w:rsidRDefault="008372C7" w:rsidP="008372C7">
      <w:pPr>
        <w:jc w:val="both"/>
        <w:rPr>
          <w:rFonts w:ascii="Calibri" w:hAnsi="Calibri" w:cs="Calibri"/>
          <w:sz w:val="22"/>
          <w:szCs w:val="22"/>
          <w:lang w:val="bg-BG"/>
        </w:rPr>
      </w:pPr>
      <w:r w:rsidRPr="00E07FF7">
        <w:rPr>
          <w:rFonts w:ascii="Calibri" w:hAnsi="Calibri" w:cs="Calibri"/>
          <w:sz w:val="22"/>
          <w:szCs w:val="22"/>
          <w:lang w:val="bg-BG"/>
        </w:rPr>
        <w:t xml:space="preserve">Загубите от обезценка на единица, генерираща парични потоци, се посочват в намаление на балансовата сума на активите от тази единица. За всички активи на Дружеството ръководството преценява последващо дали съществуват индикации за това, че загубата от обезценка, призната в предходни години, може вече да </w:t>
      </w:r>
    </w:p>
    <w:p w14:paraId="07CC0B82" w14:textId="77777777" w:rsidR="00056DC3" w:rsidRPr="00E07FF7" w:rsidRDefault="00056DC3" w:rsidP="008372C7">
      <w:pPr>
        <w:jc w:val="both"/>
        <w:rPr>
          <w:rFonts w:ascii="Calibri" w:hAnsi="Calibri" w:cs="Calibri"/>
          <w:sz w:val="22"/>
          <w:szCs w:val="22"/>
          <w:lang w:val="bg-BG"/>
        </w:rPr>
      </w:pPr>
    </w:p>
    <w:p w14:paraId="39E22C94" w14:textId="77777777" w:rsidR="008372C7" w:rsidRPr="00E07FF7" w:rsidRDefault="008372C7" w:rsidP="008372C7">
      <w:pPr>
        <w:jc w:val="both"/>
        <w:rPr>
          <w:rFonts w:ascii="Calibri" w:hAnsi="Calibri" w:cs="Calibri"/>
          <w:sz w:val="22"/>
          <w:szCs w:val="22"/>
          <w:lang w:val="bg-BG"/>
        </w:rPr>
      </w:pPr>
      <w:r w:rsidRPr="00E07FF7">
        <w:rPr>
          <w:rFonts w:ascii="Calibri" w:hAnsi="Calibri" w:cs="Calibri"/>
          <w:sz w:val="22"/>
          <w:szCs w:val="22"/>
          <w:lang w:val="bg-BG"/>
        </w:rPr>
        <w:t>не съществува или да е намалена. Обезценка, призната в предходен период, се възстановява, ако възстановимата стойност на единицата, генерираща парични потоци, надвишава нейната балансова стойност.</w:t>
      </w:r>
    </w:p>
    <w:p w14:paraId="34D50601" w14:textId="77777777" w:rsidR="008C4291" w:rsidRPr="00E07FF7" w:rsidRDefault="008C4291" w:rsidP="002D2794">
      <w:pPr>
        <w:jc w:val="both"/>
        <w:rPr>
          <w:rFonts w:ascii="Calibri" w:hAnsi="Calibri" w:cs="Calibri"/>
          <w:sz w:val="22"/>
          <w:szCs w:val="22"/>
          <w:lang w:val="ru-RU"/>
        </w:rPr>
      </w:pPr>
    </w:p>
    <w:p w14:paraId="6B541ED7" w14:textId="77777777" w:rsidR="003744E4" w:rsidRPr="00E07FF7" w:rsidRDefault="003744E4" w:rsidP="002D2794">
      <w:pPr>
        <w:jc w:val="both"/>
        <w:rPr>
          <w:rFonts w:ascii="Calibri" w:hAnsi="Calibri" w:cs="Calibri"/>
          <w:sz w:val="22"/>
          <w:szCs w:val="22"/>
          <w:lang w:val="ru-RU"/>
        </w:rPr>
      </w:pPr>
    </w:p>
    <w:p w14:paraId="15300D14" w14:textId="77777777" w:rsidR="00924E28" w:rsidRPr="00E07FF7" w:rsidRDefault="00924E28" w:rsidP="00FA5E5F">
      <w:pPr>
        <w:numPr>
          <w:ilvl w:val="1"/>
          <w:numId w:val="16"/>
        </w:numPr>
        <w:ind w:left="999" w:hanging="432"/>
        <w:rPr>
          <w:rFonts w:ascii="Calibri" w:hAnsi="Calibri" w:cs="Calibri"/>
          <w:b/>
          <w:bCs/>
          <w:i/>
          <w:sz w:val="22"/>
          <w:szCs w:val="22"/>
          <w:lang w:val="bg-BG"/>
        </w:rPr>
      </w:pPr>
      <w:r w:rsidRPr="00E07FF7">
        <w:rPr>
          <w:rFonts w:ascii="Calibri" w:hAnsi="Calibri" w:cs="Calibri"/>
          <w:b/>
          <w:bCs/>
          <w:i/>
          <w:sz w:val="22"/>
          <w:szCs w:val="22"/>
          <w:lang w:val="bg-BG"/>
        </w:rPr>
        <w:t xml:space="preserve">Финансови инструменти съгласно МСФО 9 </w:t>
      </w:r>
    </w:p>
    <w:p w14:paraId="6F726C30" w14:textId="77777777" w:rsidR="00924E28" w:rsidRPr="00E07FF7" w:rsidRDefault="00924E28" w:rsidP="00924E28">
      <w:pPr>
        <w:keepNext/>
        <w:spacing w:before="120" w:after="120" w:line="260" w:lineRule="atLeast"/>
        <w:jc w:val="both"/>
        <w:outlineLvl w:val="2"/>
        <w:rPr>
          <w:rFonts w:ascii="Calibri" w:hAnsi="Calibri" w:cs="Calibri"/>
          <w:b/>
          <w:bCs/>
          <w:sz w:val="22"/>
          <w:szCs w:val="22"/>
        </w:rPr>
      </w:pPr>
      <w:proofErr w:type="spellStart"/>
      <w:r w:rsidRPr="00E07FF7">
        <w:rPr>
          <w:rFonts w:ascii="Calibri" w:hAnsi="Calibri" w:cs="Calibri"/>
          <w:b/>
          <w:bCs/>
          <w:sz w:val="22"/>
          <w:szCs w:val="22"/>
        </w:rPr>
        <w:t>Признаване</w:t>
      </w:r>
      <w:proofErr w:type="spellEnd"/>
      <w:r w:rsidRPr="00E07FF7">
        <w:rPr>
          <w:rFonts w:ascii="Calibri" w:hAnsi="Calibri" w:cs="Calibri"/>
          <w:b/>
          <w:bCs/>
          <w:sz w:val="22"/>
          <w:szCs w:val="22"/>
        </w:rPr>
        <w:t xml:space="preserve"> и </w:t>
      </w:r>
      <w:proofErr w:type="spellStart"/>
      <w:r w:rsidRPr="00E07FF7">
        <w:rPr>
          <w:rFonts w:ascii="Calibri" w:hAnsi="Calibri" w:cs="Calibri"/>
          <w:b/>
          <w:bCs/>
          <w:sz w:val="22"/>
          <w:szCs w:val="22"/>
        </w:rPr>
        <w:t>отписване</w:t>
      </w:r>
      <w:proofErr w:type="spellEnd"/>
    </w:p>
    <w:p w14:paraId="13AD68EC"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стане страна по </w:t>
      </w:r>
      <w:proofErr w:type="spellStart"/>
      <w:r w:rsidRPr="00E07FF7">
        <w:rPr>
          <w:rFonts w:ascii="Calibri" w:hAnsi="Calibri" w:cs="Calibri"/>
          <w:sz w:val="22"/>
          <w:szCs w:val="22"/>
          <w:lang w:val="ru-RU"/>
        </w:rPr>
        <w:t>договорните</w:t>
      </w:r>
      <w:proofErr w:type="spellEnd"/>
      <w:r w:rsidRPr="00E07FF7">
        <w:rPr>
          <w:rFonts w:ascii="Calibri" w:hAnsi="Calibri" w:cs="Calibri"/>
          <w:sz w:val="22"/>
          <w:szCs w:val="22"/>
          <w:lang w:val="ru-RU"/>
        </w:rPr>
        <w:t xml:space="preserve"> условия на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инструмент.</w:t>
      </w:r>
    </w:p>
    <w:p w14:paraId="7E9EE665"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отписват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договорните</w:t>
      </w:r>
      <w:proofErr w:type="spellEnd"/>
      <w:r w:rsidRPr="00E07FF7">
        <w:rPr>
          <w:rFonts w:ascii="Calibri" w:hAnsi="Calibri" w:cs="Calibri"/>
          <w:sz w:val="22"/>
          <w:szCs w:val="22"/>
          <w:lang w:val="ru-RU"/>
        </w:rPr>
        <w:t xml:space="preserve"> права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актив </w:t>
      </w:r>
      <w:proofErr w:type="spellStart"/>
      <w:r w:rsidRPr="00E07FF7">
        <w:rPr>
          <w:rFonts w:ascii="Calibri" w:hAnsi="Calibri" w:cs="Calibri"/>
          <w:sz w:val="22"/>
          <w:szCs w:val="22"/>
          <w:lang w:val="ru-RU"/>
        </w:rPr>
        <w:t>изтичат</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финансовият</w:t>
      </w:r>
      <w:proofErr w:type="spellEnd"/>
      <w:r w:rsidRPr="00E07FF7">
        <w:rPr>
          <w:rFonts w:ascii="Calibri" w:hAnsi="Calibri" w:cs="Calibri"/>
          <w:sz w:val="22"/>
          <w:szCs w:val="22"/>
          <w:lang w:val="ru-RU"/>
        </w:rPr>
        <w:t xml:space="preserve"> актив и по </w:t>
      </w:r>
      <w:proofErr w:type="spellStart"/>
      <w:r w:rsidRPr="00E07FF7">
        <w:rPr>
          <w:rFonts w:ascii="Calibri" w:hAnsi="Calibri" w:cs="Calibri"/>
          <w:sz w:val="22"/>
          <w:szCs w:val="22"/>
          <w:lang w:val="ru-RU"/>
        </w:rPr>
        <w:t>същество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рискове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изгоди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прехвърлят</w:t>
      </w:r>
      <w:proofErr w:type="spellEnd"/>
      <w:r w:rsidRPr="00E07FF7">
        <w:rPr>
          <w:rFonts w:ascii="Calibri" w:hAnsi="Calibri" w:cs="Calibri"/>
          <w:sz w:val="22"/>
          <w:szCs w:val="22"/>
          <w:lang w:val="ru-RU"/>
        </w:rPr>
        <w:t>.</w:t>
      </w:r>
    </w:p>
    <w:p w14:paraId="30F9A787" w14:textId="77777777" w:rsidR="00924E28" w:rsidRPr="00E07FF7" w:rsidRDefault="00924E28" w:rsidP="00924E28">
      <w:pPr>
        <w:autoSpaceDE w:val="0"/>
        <w:autoSpaceDN w:val="0"/>
        <w:adjustRightInd w:val="0"/>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отписват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задължението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посочено</w:t>
      </w:r>
      <w:proofErr w:type="spellEnd"/>
      <w:r w:rsidRPr="00E07FF7">
        <w:rPr>
          <w:rFonts w:ascii="Calibri" w:hAnsi="Calibri" w:cs="Calibri"/>
          <w:sz w:val="22"/>
          <w:szCs w:val="22"/>
          <w:lang w:val="ru-RU"/>
        </w:rPr>
        <w:t xml:space="preserve"> в договора, е </w:t>
      </w:r>
      <w:proofErr w:type="spellStart"/>
      <w:r w:rsidRPr="00E07FF7">
        <w:rPr>
          <w:rFonts w:ascii="Calibri" w:hAnsi="Calibri" w:cs="Calibri"/>
          <w:sz w:val="22"/>
          <w:szCs w:val="22"/>
          <w:lang w:val="ru-RU"/>
        </w:rPr>
        <w:t>изпълнено</w:t>
      </w:r>
      <w:proofErr w:type="spellEnd"/>
      <w:r w:rsidRPr="00E07FF7">
        <w:rPr>
          <w:rFonts w:ascii="Calibri" w:hAnsi="Calibri" w:cs="Calibri"/>
          <w:sz w:val="22"/>
          <w:szCs w:val="22"/>
          <w:lang w:val="ru-RU"/>
        </w:rPr>
        <w:t xml:space="preserve">, е отменено или </w:t>
      </w:r>
      <w:proofErr w:type="spellStart"/>
      <w:r w:rsidRPr="00E07FF7">
        <w:rPr>
          <w:rFonts w:ascii="Calibri" w:hAnsi="Calibri" w:cs="Calibri"/>
          <w:sz w:val="22"/>
          <w:szCs w:val="22"/>
          <w:lang w:val="ru-RU"/>
        </w:rPr>
        <w:t>срокът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му</w:t>
      </w:r>
      <w:proofErr w:type="spellEnd"/>
      <w:r w:rsidRPr="00E07FF7">
        <w:rPr>
          <w:rFonts w:ascii="Calibri" w:hAnsi="Calibri" w:cs="Calibri"/>
          <w:sz w:val="22"/>
          <w:szCs w:val="22"/>
          <w:lang w:val="ru-RU"/>
        </w:rPr>
        <w:t xml:space="preserve"> е </w:t>
      </w:r>
      <w:proofErr w:type="spellStart"/>
      <w:r w:rsidRPr="00E07FF7">
        <w:rPr>
          <w:rFonts w:ascii="Calibri" w:hAnsi="Calibri" w:cs="Calibri"/>
          <w:sz w:val="22"/>
          <w:szCs w:val="22"/>
          <w:lang w:val="ru-RU"/>
        </w:rPr>
        <w:t>изтекъл</w:t>
      </w:r>
      <w:proofErr w:type="spellEnd"/>
      <w:r w:rsidRPr="00E07FF7">
        <w:rPr>
          <w:rFonts w:ascii="Calibri" w:hAnsi="Calibri" w:cs="Calibri"/>
          <w:sz w:val="22"/>
          <w:szCs w:val="22"/>
          <w:lang w:val="ru-RU"/>
        </w:rPr>
        <w:t>.</w:t>
      </w:r>
    </w:p>
    <w:p w14:paraId="749CC32D" w14:textId="77777777" w:rsidR="00924E28" w:rsidRPr="00E07FF7" w:rsidRDefault="00924E28" w:rsidP="00924E28">
      <w:pPr>
        <w:keepNext/>
        <w:spacing w:before="120" w:after="120" w:line="260" w:lineRule="atLeast"/>
        <w:jc w:val="both"/>
        <w:outlineLvl w:val="2"/>
        <w:rPr>
          <w:rFonts w:ascii="Calibri" w:hAnsi="Calibri" w:cs="Calibri"/>
          <w:b/>
          <w:bCs/>
          <w:sz w:val="22"/>
          <w:szCs w:val="22"/>
          <w:lang w:val="ru-RU"/>
        </w:rPr>
      </w:pPr>
      <w:proofErr w:type="spellStart"/>
      <w:r w:rsidRPr="00E07FF7">
        <w:rPr>
          <w:rFonts w:ascii="Calibri" w:hAnsi="Calibri" w:cs="Calibri"/>
          <w:b/>
          <w:bCs/>
          <w:sz w:val="22"/>
          <w:szCs w:val="22"/>
          <w:lang w:val="ru-RU"/>
        </w:rPr>
        <w:t>Класификация</w:t>
      </w:r>
      <w:proofErr w:type="spellEnd"/>
      <w:r w:rsidRPr="00E07FF7">
        <w:rPr>
          <w:rFonts w:ascii="Calibri" w:hAnsi="Calibri" w:cs="Calibri"/>
          <w:b/>
          <w:bCs/>
          <w:sz w:val="22"/>
          <w:szCs w:val="22"/>
          <w:lang w:val="ru-RU"/>
        </w:rPr>
        <w:t xml:space="preserve"> и </w:t>
      </w:r>
      <w:proofErr w:type="spellStart"/>
      <w:r w:rsidRPr="00E07FF7">
        <w:rPr>
          <w:rFonts w:ascii="Calibri" w:hAnsi="Calibri" w:cs="Calibri"/>
          <w:b/>
          <w:bCs/>
          <w:sz w:val="22"/>
          <w:szCs w:val="22"/>
          <w:lang w:val="ru-RU"/>
        </w:rPr>
        <w:t>първоначално</w:t>
      </w:r>
      <w:proofErr w:type="spellEnd"/>
      <w:r w:rsidRPr="00E07FF7">
        <w:rPr>
          <w:rFonts w:ascii="Calibri" w:hAnsi="Calibri" w:cs="Calibri"/>
          <w:b/>
          <w:bCs/>
          <w:sz w:val="22"/>
          <w:szCs w:val="22"/>
          <w:lang w:val="ru-RU"/>
        </w:rPr>
        <w:t xml:space="preserve"> </w:t>
      </w:r>
      <w:proofErr w:type="spellStart"/>
      <w:r w:rsidRPr="00E07FF7">
        <w:rPr>
          <w:rFonts w:ascii="Calibri" w:hAnsi="Calibri" w:cs="Calibri"/>
          <w:b/>
          <w:bCs/>
          <w:sz w:val="22"/>
          <w:szCs w:val="22"/>
          <w:lang w:val="ru-RU"/>
        </w:rPr>
        <w:t>оценяване</w:t>
      </w:r>
      <w:proofErr w:type="spellEnd"/>
      <w:r w:rsidRPr="00E07FF7">
        <w:rPr>
          <w:rFonts w:ascii="Calibri" w:hAnsi="Calibri" w:cs="Calibri"/>
          <w:b/>
          <w:bCs/>
          <w:sz w:val="22"/>
          <w:szCs w:val="22"/>
          <w:lang w:val="ru-RU"/>
        </w:rPr>
        <w:t xml:space="preserve"> на </w:t>
      </w:r>
      <w:proofErr w:type="spellStart"/>
      <w:r w:rsidRPr="00E07FF7">
        <w:rPr>
          <w:rFonts w:ascii="Calibri" w:hAnsi="Calibri" w:cs="Calibri"/>
          <w:b/>
          <w:bCs/>
          <w:sz w:val="22"/>
          <w:szCs w:val="22"/>
          <w:lang w:val="ru-RU"/>
        </w:rPr>
        <w:t>финансови</w:t>
      </w:r>
      <w:proofErr w:type="spellEnd"/>
      <w:r w:rsidRPr="00E07FF7">
        <w:rPr>
          <w:rFonts w:ascii="Calibri" w:hAnsi="Calibri" w:cs="Calibri"/>
          <w:b/>
          <w:bCs/>
          <w:sz w:val="22"/>
          <w:szCs w:val="22"/>
          <w:lang w:val="ru-RU"/>
        </w:rPr>
        <w:t xml:space="preserve"> </w:t>
      </w:r>
      <w:proofErr w:type="spellStart"/>
      <w:r w:rsidRPr="00E07FF7">
        <w:rPr>
          <w:rFonts w:ascii="Calibri" w:hAnsi="Calibri" w:cs="Calibri"/>
          <w:b/>
          <w:bCs/>
          <w:sz w:val="22"/>
          <w:szCs w:val="22"/>
          <w:lang w:val="ru-RU"/>
        </w:rPr>
        <w:t>активи</w:t>
      </w:r>
      <w:proofErr w:type="spellEnd"/>
    </w:p>
    <w:p w14:paraId="3CF88D15"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Първоначално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коригирана</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сделката</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изключение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търговските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не </w:t>
      </w:r>
      <w:proofErr w:type="spellStart"/>
      <w:r w:rsidRPr="00E07FF7">
        <w:rPr>
          <w:rFonts w:ascii="Calibri" w:hAnsi="Calibri" w:cs="Calibri"/>
          <w:sz w:val="22"/>
          <w:szCs w:val="22"/>
          <w:lang w:val="ru-RU"/>
        </w:rPr>
        <w:t>съдържат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съществен</w:t>
      </w:r>
      <w:proofErr w:type="spellEnd"/>
      <w:r w:rsidRPr="00E07FF7">
        <w:rPr>
          <w:rFonts w:ascii="Calibri" w:hAnsi="Calibri" w:cs="Calibri"/>
          <w:sz w:val="22"/>
          <w:szCs w:val="22"/>
          <w:lang w:val="ru-RU"/>
        </w:rPr>
        <w:t xml:space="preserve"> финансов компонент. </w:t>
      </w:r>
      <w:proofErr w:type="spellStart"/>
      <w:r w:rsidRPr="00E07FF7">
        <w:rPr>
          <w:rFonts w:ascii="Calibri" w:hAnsi="Calibri" w:cs="Calibri"/>
          <w:sz w:val="22"/>
          <w:szCs w:val="22"/>
          <w:lang w:val="ru-RU"/>
        </w:rPr>
        <w:t>Първоначалната</w:t>
      </w:r>
      <w:proofErr w:type="spellEnd"/>
      <w:r w:rsidRPr="00E07FF7">
        <w:rPr>
          <w:rFonts w:ascii="Calibri" w:hAnsi="Calibri" w:cs="Calibri"/>
          <w:sz w:val="22"/>
          <w:szCs w:val="22"/>
          <w:lang w:val="ru-RU"/>
        </w:rPr>
        <w:t xml:space="preserve"> оценка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не се </w:t>
      </w:r>
      <w:proofErr w:type="spellStart"/>
      <w:r w:rsidRPr="00E07FF7">
        <w:rPr>
          <w:rFonts w:ascii="Calibri" w:hAnsi="Calibri" w:cs="Calibri"/>
          <w:sz w:val="22"/>
          <w:szCs w:val="22"/>
          <w:lang w:val="ru-RU"/>
        </w:rPr>
        <w:t>коригира</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сделката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Първоначалната</w:t>
      </w:r>
      <w:proofErr w:type="spellEnd"/>
      <w:r w:rsidRPr="00E07FF7">
        <w:rPr>
          <w:rFonts w:ascii="Calibri" w:hAnsi="Calibri" w:cs="Calibri"/>
          <w:sz w:val="22"/>
          <w:szCs w:val="22"/>
          <w:lang w:val="ru-RU"/>
        </w:rPr>
        <w:t xml:space="preserve"> оценка на </w:t>
      </w:r>
      <w:proofErr w:type="spellStart"/>
      <w:r w:rsidRPr="00E07FF7">
        <w:rPr>
          <w:rFonts w:ascii="Calibri" w:hAnsi="Calibri" w:cs="Calibri"/>
          <w:sz w:val="22"/>
          <w:szCs w:val="22"/>
          <w:lang w:val="ru-RU"/>
        </w:rPr>
        <w:t>търговските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не </w:t>
      </w:r>
      <w:proofErr w:type="spellStart"/>
      <w:r w:rsidRPr="00E07FF7">
        <w:rPr>
          <w:rFonts w:ascii="Calibri" w:hAnsi="Calibri" w:cs="Calibri"/>
          <w:sz w:val="22"/>
          <w:szCs w:val="22"/>
          <w:lang w:val="ru-RU"/>
        </w:rPr>
        <w:t>съдържат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съществен</w:t>
      </w:r>
      <w:proofErr w:type="spellEnd"/>
      <w:r w:rsidRPr="00E07FF7">
        <w:rPr>
          <w:rFonts w:ascii="Calibri" w:hAnsi="Calibri" w:cs="Calibri"/>
          <w:sz w:val="22"/>
          <w:szCs w:val="22"/>
          <w:lang w:val="ru-RU"/>
        </w:rPr>
        <w:t xml:space="preserve"> финансов компонент </w:t>
      </w:r>
      <w:proofErr w:type="spellStart"/>
      <w:r w:rsidRPr="00E07FF7">
        <w:rPr>
          <w:rFonts w:ascii="Calibri" w:hAnsi="Calibri" w:cs="Calibri"/>
          <w:sz w:val="22"/>
          <w:szCs w:val="22"/>
          <w:lang w:val="ru-RU"/>
        </w:rPr>
        <w:t>представлява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цената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сделката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МСФО 15.</w:t>
      </w:r>
    </w:p>
    <w:p w14:paraId="264942A9"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В </w:t>
      </w:r>
      <w:proofErr w:type="spellStart"/>
      <w:r w:rsidRPr="00E07FF7">
        <w:rPr>
          <w:rFonts w:ascii="Calibri" w:hAnsi="Calibri" w:cs="Calibri"/>
          <w:sz w:val="22"/>
          <w:szCs w:val="22"/>
          <w:lang w:val="ru-RU"/>
        </w:rPr>
        <w:t>зависимост</w:t>
      </w:r>
      <w:proofErr w:type="spellEnd"/>
      <w:r w:rsidRPr="00E07FF7">
        <w:rPr>
          <w:rFonts w:ascii="Calibri" w:hAnsi="Calibri" w:cs="Calibri"/>
          <w:sz w:val="22"/>
          <w:szCs w:val="22"/>
          <w:lang w:val="ru-RU"/>
        </w:rPr>
        <w:t xml:space="preserve"> от начина на </w:t>
      </w:r>
      <w:proofErr w:type="spellStart"/>
      <w:r w:rsidRPr="00E07FF7">
        <w:rPr>
          <w:rFonts w:ascii="Calibri" w:hAnsi="Calibri" w:cs="Calibri"/>
          <w:sz w:val="22"/>
          <w:szCs w:val="22"/>
          <w:lang w:val="ru-RU"/>
        </w:rPr>
        <w:t>последващо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отчитане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класифицират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една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следните</w:t>
      </w:r>
      <w:proofErr w:type="spellEnd"/>
      <w:r w:rsidRPr="00E07FF7">
        <w:rPr>
          <w:rFonts w:ascii="Calibri" w:hAnsi="Calibri" w:cs="Calibri"/>
          <w:sz w:val="22"/>
          <w:szCs w:val="22"/>
          <w:lang w:val="ru-RU"/>
        </w:rPr>
        <w:t xml:space="preserve"> категории:</w:t>
      </w:r>
    </w:p>
    <w:p w14:paraId="638F13AD" w14:textId="77777777" w:rsidR="00924E28" w:rsidRPr="00E07FF7" w:rsidRDefault="00924E28" w:rsidP="00FA5E5F">
      <w:pPr>
        <w:numPr>
          <w:ilvl w:val="0"/>
          <w:numId w:val="17"/>
        </w:numPr>
        <w:spacing w:before="120" w:after="120"/>
        <w:contextualSpacing/>
        <w:jc w:val="both"/>
        <w:rPr>
          <w:rFonts w:ascii="Calibri" w:hAnsi="Calibri" w:cs="Calibri"/>
          <w:sz w:val="22"/>
          <w:szCs w:val="22"/>
          <w:lang w:val="ru-RU"/>
        </w:rPr>
      </w:pPr>
      <w:proofErr w:type="spellStart"/>
      <w:r w:rsidRPr="00E07FF7">
        <w:rPr>
          <w:rFonts w:ascii="Calibri" w:hAnsi="Calibri" w:cs="Calibri"/>
          <w:sz w:val="22"/>
          <w:szCs w:val="22"/>
          <w:lang w:val="ru-RU"/>
        </w:rPr>
        <w:t>дългови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амортизирана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w:t>
      </w:r>
    </w:p>
    <w:p w14:paraId="02F2BC3A" w14:textId="77777777" w:rsidR="00924E28" w:rsidRPr="00E07FF7" w:rsidRDefault="00924E28" w:rsidP="00FA5E5F">
      <w:pPr>
        <w:numPr>
          <w:ilvl w:val="0"/>
          <w:numId w:val="17"/>
        </w:numPr>
        <w:spacing w:before="120" w:after="120"/>
        <w:contextualSpacing/>
        <w:jc w:val="both"/>
        <w:rPr>
          <w:rFonts w:ascii="Calibri" w:hAnsi="Calibri" w:cs="Calibri"/>
          <w:sz w:val="22"/>
          <w:szCs w:val="22"/>
          <w:lang w:val="ru-RU"/>
        </w:rPr>
      </w:pP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w:t>
      </w:r>
      <w:r w:rsidRPr="00E07FF7">
        <w:rPr>
          <w:rFonts w:ascii="Calibri" w:hAnsi="Calibri" w:cs="Calibri"/>
          <w:sz w:val="22"/>
          <w:szCs w:val="22"/>
        </w:rPr>
        <w:t>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w:t>
      </w:r>
    </w:p>
    <w:p w14:paraId="352BB185" w14:textId="77777777" w:rsidR="00924E28" w:rsidRPr="00E07FF7" w:rsidRDefault="00924E28" w:rsidP="00FA5E5F">
      <w:pPr>
        <w:numPr>
          <w:ilvl w:val="0"/>
          <w:numId w:val="17"/>
        </w:numPr>
        <w:spacing w:before="120" w:after="120"/>
        <w:contextualSpacing/>
        <w:jc w:val="both"/>
        <w:rPr>
          <w:rFonts w:ascii="Calibri" w:hAnsi="Calibri" w:cs="Calibri"/>
          <w:sz w:val="22"/>
          <w:szCs w:val="22"/>
          <w:lang w:val="ru-RU"/>
        </w:rPr>
      </w:pP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друг</w:t>
      </w:r>
      <w:r w:rsidRPr="00E07FF7">
        <w:rPr>
          <w:rFonts w:ascii="Calibri" w:hAnsi="Calibri" w:cs="Calibri"/>
          <w:sz w:val="22"/>
          <w:szCs w:val="22"/>
        </w:rPr>
        <w:t> </w:t>
      </w:r>
      <w:proofErr w:type="spellStart"/>
      <w:r w:rsidRPr="00E07FF7">
        <w:rPr>
          <w:rFonts w:ascii="Calibri" w:hAnsi="Calibri" w:cs="Calibri"/>
          <w:sz w:val="22"/>
          <w:szCs w:val="22"/>
          <w:lang w:val="ru-RU"/>
        </w:rPr>
        <w:t>всеобхватен</w:t>
      </w:r>
      <w:proofErr w:type="spellEnd"/>
      <w:r w:rsidRPr="00E07FF7">
        <w:rPr>
          <w:rFonts w:ascii="Calibri" w:hAnsi="Calibri" w:cs="Calibri"/>
          <w:sz w:val="22"/>
          <w:szCs w:val="22"/>
          <w:lang w:val="ru-RU"/>
        </w:rPr>
        <w:t xml:space="preserve"> доход с или без </w:t>
      </w:r>
      <w:proofErr w:type="spellStart"/>
      <w:r w:rsidRPr="00E07FF7">
        <w:rPr>
          <w:rFonts w:ascii="Calibri" w:hAnsi="Calibri" w:cs="Calibri"/>
          <w:sz w:val="22"/>
          <w:szCs w:val="22"/>
          <w:lang w:val="ru-RU"/>
        </w:rPr>
        <w:t>рекласификация</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зависимост</w:t>
      </w:r>
      <w:proofErr w:type="spellEnd"/>
      <w:r w:rsidRPr="00E07FF7">
        <w:rPr>
          <w:rFonts w:ascii="Calibri" w:hAnsi="Calibri" w:cs="Calibri"/>
          <w:sz w:val="22"/>
          <w:szCs w:val="22"/>
          <w:lang w:val="ru-RU"/>
        </w:rPr>
        <w:t xml:space="preserve"> дали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дългови</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капиталови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w:t>
      </w:r>
    </w:p>
    <w:p w14:paraId="68461ADA"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lastRenderedPageBreak/>
        <w:t>Класификацията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определя</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базата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следните</w:t>
      </w:r>
      <w:proofErr w:type="spellEnd"/>
      <w:r w:rsidRPr="00E07FF7">
        <w:rPr>
          <w:rFonts w:ascii="Calibri" w:hAnsi="Calibri" w:cs="Calibri"/>
          <w:sz w:val="22"/>
          <w:szCs w:val="22"/>
          <w:lang w:val="ru-RU"/>
        </w:rPr>
        <w:t xml:space="preserve"> две условия:</w:t>
      </w:r>
    </w:p>
    <w:p w14:paraId="6480FE60" w14:textId="77777777" w:rsidR="00924E28" w:rsidRPr="00E07FF7" w:rsidRDefault="00924E28" w:rsidP="00FA5E5F">
      <w:pPr>
        <w:numPr>
          <w:ilvl w:val="0"/>
          <w:numId w:val="18"/>
        </w:numPr>
        <w:spacing w:before="120" w:after="120"/>
        <w:contextualSpacing/>
        <w:jc w:val="both"/>
        <w:rPr>
          <w:rFonts w:ascii="Calibri" w:hAnsi="Calibri" w:cs="Calibri"/>
          <w:sz w:val="22"/>
          <w:szCs w:val="22"/>
          <w:lang w:val="ru-RU"/>
        </w:rPr>
      </w:pPr>
      <w:r w:rsidRPr="00E07FF7">
        <w:rPr>
          <w:rFonts w:ascii="Calibri" w:hAnsi="Calibri" w:cs="Calibri"/>
          <w:sz w:val="22"/>
          <w:szCs w:val="22"/>
          <w:lang w:val="ru-RU"/>
        </w:rPr>
        <w:t xml:space="preserve">бизнес </w:t>
      </w:r>
      <w:proofErr w:type="spellStart"/>
      <w:r w:rsidRPr="00E07FF7">
        <w:rPr>
          <w:rFonts w:ascii="Calibri" w:hAnsi="Calibri" w:cs="Calibri"/>
          <w:sz w:val="22"/>
          <w:szCs w:val="22"/>
          <w:lang w:val="ru-RU"/>
        </w:rPr>
        <w:t>моделът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за управление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w:t>
      </w:r>
    </w:p>
    <w:p w14:paraId="43AB9944" w14:textId="77777777" w:rsidR="00924E28" w:rsidRPr="00E07FF7" w:rsidRDefault="00924E28" w:rsidP="00FA5E5F">
      <w:pPr>
        <w:numPr>
          <w:ilvl w:val="0"/>
          <w:numId w:val="18"/>
        </w:numPr>
        <w:spacing w:before="120" w:after="120"/>
        <w:contextualSpacing/>
        <w:jc w:val="both"/>
        <w:rPr>
          <w:rFonts w:ascii="Calibri" w:hAnsi="Calibri" w:cs="Calibri"/>
          <w:sz w:val="22"/>
          <w:szCs w:val="22"/>
          <w:lang w:val="ru-RU"/>
        </w:rPr>
      </w:pPr>
      <w:proofErr w:type="spellStart"/>
      <w:r w:rsidRPr="00E07FF7">
        <w:rPr>
          <w:rFonts w:ascii="Calibri" w:hAnsi="Calibri" w:cs="Calibri"/>
          <w:sz w:val="22"/>
          <w:szCs w:val="22"/>
          <w:lang w:val="ru-RU"/>
        </w:rPr>
        <w:t>характеристиките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договорните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актив.</w:t>
      </w:r>
    </w:p>
    <w:p w14:paraId="2923B13A" w14:textId="77777777" w:rsidR="00924E28" w:rsidRPr="00E07FF7" w:rsidRDefault="00924E28" w:rsidP="00924E28">
      <w:pPr>
        <w:autoSpaceDE w:val="0"/>
        <w:autoSpaceDN w:val="0"/>
        <w:adjustRightInd w:val="0"/>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приходи и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свързани</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признати</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включват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приходи или </w:t>
      </w:r>
      <w:proofErr w:type="spellStart"/>
      <w:r w:rsidRPr="00E07FF7">
        <w:rPr>
          <w:rFonts w:ascii="Calibri" w:hAnsi="Calibri" w:cs="Calibri"/>
          <w:sz w:val="22"/>
          <w:szCs w:val="22"/>
          <w:lang w:val="ru-RU"/>
        </w:rPr>
        <w:t>други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позиции с </w:t>
      </w:r>
      <w:proofErr w:type="spellStart"/>
      <w:r w:rsidRPr="00E07FF7">
        <w:rPr>
          <w:rFonts w:ascii="Calibri" w:hAnsi="Calibri" w:cs="Calibri"/>
          <w:sz w:val="22"/>
          <w:szCs w:val="22"/>
          <w:lang w:val="ru-RU"/>
        </w:rPr>
        <w:t>изключение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обезценката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търговските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която</w:t>
      </w:r>
      <w:proofErr w:type="spellEnd"/>
      <w:r w:rsidRPr="00E07FF7">
        <w:rPr>
          <w:rFonts w:ascii="Calibri" w:hAnsi="Calibri" w:cs="Calibri"/>
          <w:sz w:val="22"/>
          <w:szCs w:val="22"/>
          <w:lang w:val="ru-RU"/>
        </w:rPr>
        <w:t xml:space="preserve"> се представя на </w:t>
      </w:r>
      <w:proofErr w:type="spellStart"/>
      <w:r w:rsidRPr="00E07FF7">
        <w:rPr>
          <w:rFonts w:ascii="Calibri" w:hAnsi="Calibri" w:cs="Calibri"/>
          <w:sz w:val="22"/>
          <w:szCs w:val="22"/>
          <w:lang w:val="ru-RU"/>
        </w:rPr>
        <w:t>ред</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отчета</w:t>
      </w:r>
      <w:proofErr w:type="gram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всеобхватен</w:t>
      </w:r>
      <w:proofErr w:type="spellEnd"/>
      <w:r w:rsidRPr="00E07FF7">
        <w:rPr>
          <w:rFonts w:ascii="Calibri" w:hAnsi="Calibri" w:cs="Calibri"/>
          <w:sz w:val="22"/>
          <w:szCs w:val="22"/>
          <w:lang w:val="ru-RU"/>
        </w:rPr>
        <w:t xml:space="preserve"> доход.</w:t>
      </w:r>
    </w:p>
    <w:p w14:paraId="5952CAA5" w14:textId="77777777" w:rsidR="00924E28" w:rsidRPr="00E07FF7" w:rsidRDefault="00924E28" w:rsidP="00924E28">
      <w:pPr>
        <w:keepNext/>
        <w:spacing w:before="120" w:after="120" w:line="260" w:lineRule="atLeast"/>
        <w:jc w:val="both"/>
        <w:outlineLvl w:val="2"/>
        <w:rPr>
          <w:rFonts w:ascii="Calibri" w:hAnsi="Calibri" w:cs="Calibri"/>
          <w:b/>
          <w:sz w:val="22"/>
          <w:szCs w:val="22"/>
          <w:lang w:val="ru-RU"/>
        </w:rPr>
      </w:pPr>
      <w:proofErr w:type="spellStart"/>
      <w:r w:rsidRPr="00E07FF7">
        <w:rPr>
          <w:rFonts w:ascii="Calibri" w:hAnsi="Calibri" w:cs="Calibri"/>
          <w:b/>
          <w:sz w:val="22"/>
          <w:szCs w:val="22"/>
          <w:lang w:val="ru-RU"/>
        </w:rPr>
        <w:t>Последващо</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оценяване</w:t>
      </w:r>
      <w:proofErr w:type="spellEnd"/>
      <w:r w:rsidRPr="00E07FF7">
        <w:rPr>
          <w:rFonts w:ascii="Calibri" w:hAnsi="Calibri" w:cs="Calibri"/>
          <w:b/>
          <w:sz w:val="22"/>
          <w:szCs w:val="22"/>
          <w:lang w:val="ru-RU"/>
        </w:rPr>
        <w:t xml:space="preserve"> на </w:t>
      </w:r>
      <w:proofErr w:type="spellStart"/>
      <w:r w:rsidRPr="00E07FF7">
        <w:rPr>
          <w:rFonts w:ascii="Calibri" w:hAnsi="Calibri" w:cs="Calibri"/>
          <w:b/>
          <w:sz w:val="22"/>
          <w:szCs w:val="22"/>
          <w:lang w:val="ru-RU"/>
        </w:rPr>
        <w:t>финансовите</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активи</w:t>
      </w:r>
      <w:proofErr w:type="spellEnd"/>
    </w:p>
    <w:p w14:paraId="58350E35" w14:textId="77777777" w:rsidR="00CE1D76" w:rsidRPr="00CE1D76" w:rsidRDefault="00CE1D76" w:rsidP="00CE1D76">
      <w:pPr>
        <w:shd w:val="clear" w:color="auto" w:fill="FFFFFF"/>
        <w:spacing w:before="120" w:after="120"/>
        <w:rPr>
          <w:rFonts w:ascii="Calibri" w:hAnsi="Calibri" w:cs="Calibri"/>
          <w:b/>
          <w:sz w:val="22"/>
          <w:szCs w:val="22"/>
          <w:lang w:val="ru-RU"/>
        </w:rPr>
      </w:pPr>
      <w:proofErr w:type="spellStart"/>
      <w:r w:rsidRPr="00CE1D76">
        <w:rPr>
          <w:rFonts w:ascii="Calibri" w:hAnsi="Calibri" w:cs="Calibri"/>
          <w:b/>
          <w:sz w:val="22"/>
          <w:szCs w:val="22"/>
          <w:lang w:val="ru-RU"/>
        </w:rPr>
        <w:t>Дългови</w:t>
      </w:r>
      <w:proofErr w:type="spellEnd"/>
      <w:r w:rsidRPr="00CE1D76">
        <w:rPr>
          <w:rFonts w:ascii="Calibri" w:hAnsi="Calibri" w:cs="Calibri"/>
          <w:b/>
          <w:sz w:val="22"/>
          <w:szCs w:val="22"/>
          <w:lang w:val="ru-RU"/>
        </w:rPr>
        <w:t xml:space="preserve"> </w:t>
      </w:r>
      <w:proofErr w:type="spellStart"/>
      <w:r w:rsidRPr="00CE1D76">
        <w:rPr>
          <w:rFonts w:ascii="Calibri" w:hAnsi="Calibri" w:cs="Calibri"/>
          <w:b/>
          <w:sz w:val="22"/>
          <w:szCs w:val="22"/>
          <w:lang w:val="ru-RU"/>
        </w:rPr>
        <w:t>инструменти</w:t>
      </w:r>
      <w:proofErr w:type="spellEnd"/>
      <w:r w:rsidRPr="00CE1D76">
        <w:rPr>
          <w:rFonts w:ascii="Calibri" w:hAnsi="Calibri" w:cs="Calibri"/>
          <w:b/>
          <w:sz w:val="22"/>
          <w:szCs w:val="22"/>
          <w:lang w:val="ru-RU"/>
        </w:rPr>
        <w:t xml:space="preserve"> по </w:t>
      </w:r>
      <w:proofErr w:type="spellStart"/>
      <w:r w:rsidRPr="00CE1D76">
        <w:rPr>
          <w:rFonts w:ascii="Calibri" w:hAnsi="Calibri" w:cs="Calibri"/>
          <w:b/>
          <w:sz w:val="22"/>
          <w:szCs w:val="22"/>
          <w:lang w:val="ru-RU"/>
        </w:rPr>
        <w:t>амортизирана</w:t>
      </w:r>
      <w:proofErr w:type="spellEnd"/>
      <w:r w:rsidRPr="00CE1D76">
        <w:rPr>
          <w:rFonts w:ascii="Calibri" w:hAnsi="Calibri" w:cs="Calibri"/>
          <w:b/>
          <w:sz w:val="22"/>
          <w:szCs w:val="22"/>
          <w:lang w:val="ru-RU"/>
        </w:rPr>
        <w:t xml:space="preserve"> </w:t>
      </w:r>
      <w:proofErr w:type="spellStart"/>
      <w:r w:rsidRPr="00CE1D76">
        <w:rPr>
          <w:rFonts w:ascii="Calibri" w:hAnsi="Calibri" w:cs="Calibri"/>
          <w:b/>
          <w:sz w:val="22"/>
          <w:szCs w:val="22"/>
          <w:lang w:val="ru-RU"/>
        </w:rPr>
        <w:t>стойност</w:t>
      </w:r>
      <w:proofErr w:type="spellEnd"/>
      <w:r w:rsidRPr="00CE1D76">
        <w:rPr>
          <w:rFonts w:ascii="Calibri" w:hAnsi="Calibri" w:cs="Calibri"/>
          <w:b/>
          <w:sz w:val="22"/>
          <w:szCs w:val="22"/>
          <w:lang w:val="ru-RU"/>
        </w:rPr>
        <w:t xml:space="preserve"> </w:t>
      </w:r>
    </w:p>
    <w:p w14:paraId="066EE12C" w14:textId="77777777" w:rsidR="00924E28" w:rsidRPr="00E07FF7" w:rsidRDefault="00924E28" w:rsidP="00924E28">
      <w:pPr>
        <w:spacing w:before="120" w:after="120"/>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оценяват</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амортизирана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изпълняват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следните</w:t>
      </w:r>
      <w:proofErr w:type="spellEnd"/>
      <w:r w:rsidRPr="00E07FF7">
        <w:rPr>
          <w:rFonts w:ascii="Calibri" w:hAnsi="Calibri" w:cs="Calibri"/>
          <w:sz w:val="22"/>
          <w:szCs w:val="22"/>
          <w:lang w:val="ru-RU"/>
        </w:rPr>
        <w:t xml:space="preserve"> критерии и не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определени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оценяване</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w:t>
      </w:r>
    </w:p>
    <w:p w14:paraId="66C10742" w14:textId="77777777" w:rsidR="00924E28" w:rsidRPr="00E07FF7" w:rsidRDefault="00924E28" w:rsidP="00FA5E5F">
      <w:pPr>
        <w:numPr>
          <w:ilvl w:val="0"/>
          <w:numId w:val="19"/>
        </w:numPr>
        <w:spacing w:before="120" w:after="120"/>
        <w:ind w:left="714" w:hanging="357"/>
        <w:contextualSpacing/>
        <w:jc w:val="both"/>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управлява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рамките</w:t>
      </w:r>
      <w:proofErr w:type="spellEnd"/>
      <w:r w:rsidRPr="00E07FF7">
        <w:rPr>
          <w:rFonts w:ascii="Calibri" w:hAnsi="Calibri" w:cs="Calibri"/>
          <w:sz w:val="22"/>
          <w:szCs w:val="22"/>
          <w:lang w:val="ru-RU"/>
        </w:rPr>
        <w:t xml:space="preserve"> на бизнес </w:t>
      </w:r>
      <w:proofErr w:type="spellStart"/>
      <w:r w:rsidRPr="00E07FF7">
        <w:rPr>
          <w:rFonts w:ascii="Calibri" w:hAnsi="Calibri" w:cs="Calibri"/>
          <w:sz w:val="22"/>
          <w:szCs w:val="22"/>
          <w:lang w:val="ru-RU"/>
        </w:rPr>
        <w:t>модел</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чиято</w:t>
      </w:r>
      <w:proofErr w:type="spellEnd"/>
      <w:r w:rsidRPr="00E07FF7">
        <w:rPr>
          <w:rFonts w:ascii="Calibri" w:hAnsi="Calibri" w:cs="Calibri"/>
          <w:sz w:val="22"/>
          <w:szCs w:val="22"/>
          <w:lang w:val="ru-RU"/>
        </w:rPr>
        <w:t xml:space="preserve"> цел е да </w:t>
      </w:r>
      <w:proofErr w:type="spellStart"/>
      <w:r w:rsidRPr="00E07FF7">
        <w:rPr>
          <w:rFonts w:ascii="Calibri" w:hAnsi="Calibri" w:cs="Calibri"/>
          <w:sz w:val="22"/>
          <w:szCs w:val="22"/>
          <w:lang w:val="ru-RU"/>
        </w:rPr>
        <w:t>държи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и да </w:t>
      </w:r>
      <w:proofErr w:type="spellStart"/>
      <w:r w:rsidRPr="00E07FF7">
        <w:rPr>
          <w:rFonts w:ascii="Calibri" w:hAnsi="Calibri" w:cs="Calibri"/>
          <w:sz w:val="22"/>
          <w:szCs w:val="22"/>
          <w:lang w:val="ru-RU"/>
        </w:rPr>
        <w:t>събира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техните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договорни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w:t>
      </w:r>
    </w:p>
    <w:p w14:paraId="16406A9C" w14:textId="77777777" w:rsidR="00924E28" w:rsidRPr="00E07FF7" w:rsidRDefault="00924E28" w:rsidP="00FA5E5F">
      <w:pPr>
        <w:numPr>
          <w:ilvl w:val="0"/>
          <w:numId w:val="19"/>
        </w:num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договорните</w:t>
      </w:r>
      <w:proofErr w:type="spellEnd"/>
      <w:r w:rsidRPr="00E07FF7">
        <w:rPr>
          <w:rFonts w:ascii="Calibri" w:hAnsi="Calibri" w:cs="Calibri"/>
          <w:sz w:val="22"/>
          <w:szCs w:val="22"/>
          <w:lang w:val="ru-RU"/>
        </w:rPr>
        <w:t xml:space="preserve"> условия на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актив на </w:t>
      </w:r>
      <w:proofErr w:type="spellStart"/>
      <w:r w:rsidRPr="00E07FF7">
        <w:rPr>
          <w:rFonts w:ascii="Calibri" w:hAnsi="Calibri" w:cs="Calibri"/>
          <w:sz w:val="22"/>
          <w:szCs w:val="22"/>
          <w:lang w:val="ru-RU"/>
        </w:rPr>
        <w:t>конкретни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възникват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единствено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плащания</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главница</w:t>
      </w:r>
      <w:proofErr w:type="spellEnd"/>
      <w:r w:rsidRPr="00E07FF7">
        <w:rPr>
          <w:rFonts w:ascii="Calibri" w:hAnsi="Calibri" w:cs="Calibri"/>
          <w:sz w:val="22"/>
          <w:szCs w:val="22"/>
          <w:lang w:val="ru-RU"/>
        </w:rPr>
        <w:t xml:space="preserve"> и лихва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непогасената</w:t>
      </w:r>
      <w:proofErr w:type="spellEnd"/>
      <w:r w:rsidRPr="00E07FF7">
        <w:rPr>
          <w:rFonts w:ascii="Calibri" w:hAnsi="Calibri" w:cs="Calibri"/>
          <w:sz w:val="22"/>
          <w:szCs w:val="22"/>
          <w:lang w:val="ru-RU"/>
        </w:rPr>
        <w:t xml:space="preserve"> сума на </w:t>
      </w:r>
      <w:proofErr w:type="spellStart"/>
      <w:r w:rsidRPr="00E07FF7">
        <w:rPr>
          <w:rFonts w:ascii="Calibri" w:hAnsi="Calibri" w:cs="Calibri"/>
          <w:sz w:val="22"/>
          <w:szCs w:val="22"/>
          <w:lang w:val="ru-RU"/>
        </w:rPr>
        <w:t>главницата</w:t>
      </w:r>
      <w:proofErr w:type="spellEnd"/>
      <w:r w:rsidRPr="00E07FF7">
        <w:rPr>
          <w:rFonts w:ascii="Calibri" w:hAnsi="Calibri" w:cs="Calibri"/>
          <w:sz w:val="22"/>
          <w:szCs w:val="22"/>
          <w:lang w:val="ru-RU"/>
        </w:rPr>
        <w:t>.</w:t>
      </w:r>
    </w:p>
    <w:p w14:paraId="4046B146"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Тази</w:t>
      </w:r>
      <w:proofErr w:type="spellEnd"/>
      <w:r w:rsidRPr="00E07FF7">
        <w:rPr>
          <w:rFonts w:ascii="Calibri" w:hAnsi="Calibri" w:cs="Calibri"/>
          <w:sz w:val="22"/>
          <w:szCs w:val="22"/>
          <w:lang w:val="ru-RU"/>
        </w:rPr>
        <w:t xml:space="preserve"> категория </w:t>
      </w:r>
      <w:proofErr w:type="spellStart"/>
      <w:r w:rsidRPr="00E07FF7">
        <w:rPr>
          <w:rFonts w:ascii="Calibri" w:hAnsi="Calibri" w:cs="Calibri"/>
          <w:sz w:val="22"/>
          <w:szCs w:val="22"/>
          <w:lang w:val="ru-RU"/>
        </w:rPr>
        <w:t>включва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недеривативни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заеми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фиксирани</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определими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плащания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не се </w:t>
      </w:r>
      <w:proofErr w:type="spellStart"/>
      <w:r w:rsidRPr="00E07FF7">
        <w:rPr>
          <w:rFonts w:ascii="Calibri" w:hAnsi="Calibri" w:cs="Calibri"/>
          <w:sz w:val="22"/>
          <w:szCs w:val="22"/>
          <w:lang w:val="ru-RU"/>
        </w:rPr>
        <w:t>котират</w:t>
      </w:r>
      <w:proofErr w:type="spellEnd"/>
      <w:r w:rsidRPr="00E07FF7">
        <w:rPr>
          <w:rFonts w:ascii="Calibri" w:hAnsi="Calibri" w:cs="Calibri"/>
          <w:sz w:val="22"/>
          <w:szCs w:val="22"/>
          <w:lang w:val="ru-RU"/>
        </w:rPr>
        <w:t xml:space="preserve"> на активен </w:t>
      </w:r>
      <w:proofErr w:type="spellStart"/>
      <w:r w:rsidRPr="00E07FF7">
        <w:rPr>
          <w:rFonts w:ascii="Calibri" w:hAnsi="Calibri" w:cs="Calibri"/>
          <w:sz w:val="22"/>
          <w:szCs w:val="22"/>
          <w:lang w:val="ru-RU"/>
        </w:rPr>
        <w:t>пазар</w:t>
      </w:r>
      <w:proofErr w:type="spellEnd"/>
      <w:r w:rsidRPr="00E07FF7">
        <w:rPr>
          <w:rFonts w:ascii="Calibri" w:hAnsi="Calibri" w:cs="Calibri"/>
          <w:sz w:val="22"/>
          <w:szCs w:val="22"/>
          <w:lang w:val="ru-RU"/>
        </w:rPr>
        <w:t xml:space="preserve">. След </w:t>
      </w:r>
      <w:proofErr w:type="spellStart"/>
      <w:r w:rsidRPr="00E07FF7">
        <w:rPr>
          <w:rFonts w:ascii="Calibri" w:hAnsi="Calibri" w:cs="Calibri"/>
          <w:sz w:val="22"/>
          <w:szCs w:val="22"/>
          <w:lang w:val="ru-RU"/>
        </w:rPr>
        <w:t>първоначалното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признаване</w:t>
      </w:r>
      <w:proofErr w:type="spellEnd"/>
      <w:r w:rsidRPr="00E07FF7">
        <w:rPr>
          <w:rFonts w:ascii="Calibri" w:hAnsi="Calibri" w:cs="Calibri"/>
          <w:sz w:val="22"/>
          <w:szCs w:val="22"/>
          <w:lang w:val="ru-RU"/>
        </w:rPr>
        <w:t xml:space="preserve"> те се </w:t>
      </w:r>
      <w:proofErr w:type="spellStart"/>
      <w:r w:rsidRPr="00E07FF7">
        <w:rPr>
          <w:rFonts w:ascii="Calibri" w:hAnsi="Calibri" w:cs="Calibri"/>
          <w:sz w:val="22"/>
          <w:szCs w:val="22"/>
          <w:lang w:val="ru-RU"/>
        </w:rPr>
        <w:t>оценяват</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амортизирана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използване</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на метода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ефективната</w:t>
      </w:r>
      <w:proofErr w:type="spellEnd"/>
      <w:r w:rsidRPr="00E07FF7">
        <w:rPr>
          <w:rFonts w:ascii="Calibri" w:hAnsi="Calibri" w:cs="Calibri"/>
          <w:sz w:val="22"/>
          <w:szCs w:val="22"/>
          <w:lang w:val="ru-RU"/>
        </w:rPr>
        <w:t xml:space="preserve"> лихва. </w:t>
      </w:r>
      <w:proofErr w:type="spellStart"/>
      <w:r w:rsidRPr="00E07FF7">
        <w:rPr>
          <w:rFonts w:ascii="Calibri" w:hAnsi="Calibri" w:cs="Calibri"/>
          <w:sz w:val="22"/>
          <w:szCs w:val="22"/>
          <w:lang w:val="ru-RU"/>
        </w:rPr>
        <w:t>Дисконтиране</w:t>
      </w:r>
      <w:proofErr w:type="spellEnd"/>
      <w:r w:rsidRPr="00E07FF7">
        <w:rPr>
          <w:rFonts w:ascii="Calibri" w:hAnsi="Calibri" w:cs="Calibri"/>
          <w:sz w:val="22"/>
          <w:szCs w:val="22"/>
          <w:lang w:val="ru-RU"/>
        </w:rPr>
        <w:t xml:space="preserve"> не се </w:t>
      </w:r>
      <w:proofErr w:type="spellStart"/>
      <w:r w:rsidRPr="00E07FF7">
        <w:rPr>
          <w:rFonts w:ascii="Calibri" w:hAnsi="Calibri" w:cs="Calibri"/>
          <w:sz w:val="22"/>
          <w:szCs w:val="22"/>
          <w:lang w:val="ru-RU"/>
        </w:rPr>
        <w:t>извършва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ефектът</w:t>
      </w:r>
      <w:proofErr w:type="spellEnd"/>
      <w:r w:rsidRPr="00E07FF7">
        <w:rPr>
          <w:rFonts w:ascii="Calibri" w:hAnsi="Calibri" w:cs="Calibri"/>
          <w:sz w:val="22"/>
          <w:szCs w:val="22"/>
          <w:lang w:val="ru-RU"/>
        </w:rPr>
        <w:t xml:space="preserve"> от него е </w:t>
      </w:r>
      <w:proofErr w:type="spellStart"/>
      <w:r w:rsidRPr="00E07FF7">
        <w:rPr>
          <w:rFonts w:ascii="Calibri" w:hAnsi="Calibri" w:cs="Calibri"/>
          <w:sz w:val="22"/>
          <w:szCs w:val="22"/>
          <w:lang w:val="ru-RU"/>
        </w:rPr>
        <w:t>несъществен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класифицира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тази</w:t>
      </w:r>
      <w:proofErr w:type="spellEnd"/>
      <w:r w:rsidRPr="00E07FF7">
        <w:rPr>
          <w:rFonts w:ascii="Calibri" w:hAnsi="Calibri" w:cs="Calibri"/>
          <w:sz w:val="22"/>
          <w:szCs w:val="22"/>
          <w:lang w:val="ru-RU"/>
        </w:rPr>
        <w:t xml:space="preserve"> категория </w:t>
      </w:r>
      <w:proofErr w:type="spellStart"/>
      <w:r w:rsidRPr="00E07FF7">
        <w:rPr>
          <w:rFonts w:ascii="Calibri" w:hAnsi="Calibri" w:cs="Calibri"/>
          <w:sz w:val="22"/>
          <w:szCs w:val="22"/>
          <w:lang w:val="ru-RU"/>
        </w:rPr>
        <w:t>паричните</w:t>
      </w:r>
      <w:proofErr w:type="spellEnd"/>
      <w:r w:rsidRPr="00E07FF7">
        <w:rPr>
          <w:rFonts w:ascii="Calibri" w:hAnsi="Calibri" w:cs="Calibri"/>
          <w:sz w:val="22"/>
          <w:szCs w:val="22"/>
          <w:lang w:val="ru-RU"/>
        </w:rPr>
        <w:t xml:space="preserve"> средства, </w:t>
      </w:r>
      <w:proofErr w:type="spellStart"/>
      <w:r w:rsidRPr="00E07FF7">
        <w:rPr>
          <w:rFonts w:ascii="Calibri" w:hAnsi="Calibri" w:cs="Calibri"/>
          <w:sz w:val="22"/>
          <w:szCs w:val="22"/>
          <w:lang w:val="ru-RU"/>
        </w:rPr>
        <w:t>търговските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w:t>
      </w:r>
    </w:p>
    <w:p w14:paraId="730B92A8" w14:textId="77777777" w:rsidR="00C158FA" w:rsidRPr="00E07FF7" w:rsidRDefault="00C158FA" w:rsidP="00C158FA">
      <w:pPr>
        <w:keepNext/>
        <w:spacing w:before="120" w:after="120" w:line="260" w:lineRule="atLeast"/>
        <w:jc w:val="both"/>
        <w:outlineLvl w:val="2"/>
        <w:rPr>
          <w:rFonts w:ascii="Calibri" w:hAnsi="Calibri" w:cs="Calibri"/>
          <w:b/>
          <w:sz w:val="22"/>
          <w:szCs w:val="22"/>
          <w:lang w:val="ru-RU"/>
        </w:rPr>
      </w:pPr>
      <w:proofErr w:type="spellStart"/>
      <w:r w:rsidRPr="00E07FF7">
        <w:rPr>
          <w:rFonts w:ascii="Calibri" w:hAnsi="Calibri" w:cs="Calibri"/>
          <w:b/>
          <w:sz w:val="22"/>
          <w:szCs w:val="22"/>
          <w:lang w:val="ru-RU"/>
        </w:rPr>
        <w:t>Търговски</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вземания</w:t>
      </w:r>
      <w:proofErr w:type="spellEnd"/>
      <w:r w:rsidRPr="00E07FF7">
        <w:rPr>
          <w:rFonts w:ascii="Calibri" w:hAnsi="Calibri" w:cs="Calibri"/>
          <w:b/>
          <w:sz w:val="22"/>
          <w:szCs w:val="22"/>
          <w:lang w:val="ru-RU"/>
        </w:rPr>
        <w:t xml:space="preserve"> </w:t>
      </w:r>
    </w:p>
    <w:p w14:paraId="1E063B22" w14:textId="77777777" w:rsidR="00C158FA" w:rsidRPr="00E07FF7" w:rsidRDefault="00C158FA" w:rsidP="00C158FA">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Търговските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суми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дължими</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клиенти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продадени</w:t>
      </w:r>
      <w:proofErr w:type="spellEnd"/>
      <w:r w:rsidRPr="00E07FF7">
        <w:rPr>
          <w:rFonts w:ascii="Calibri" w:hAnsi="Calibri" w:cs="Calibri"/>
          <w:sz w:val="22"/>
          <w:szCs w:val="22"/>
          <w:lang w:val="ru-RU"/>
        </w:rPr>
        <w:t xml:space="preserve"> стоки или услуги, </w:t>
      </w:r>
      <w:proofErr w:type="spellStart"/>
      <w:r w:rsidRPr="00E07FF7">
        <w:rPr>
          <w:rFonts w:ascii="Calibri" w:hAnsi="Calibri" w:cs="Calibri"/>
          <w:sz w:val="22"/>
          <w:szCs w:val="22"/>
          <w:lang w:val="ru-RU"/>
        </w:rPr>
        <w:t>извършени</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обичайния</w:t>
      </w:r>
      <w:proofErr w:type="spellEnd"/>
      <w:r w:rsidRPr="00E07FF7">
        <w:rPr>
          <w:rFonts w:ascii="Calibri" w:hAnsi="Calibri" w:cs="Calibri"/>
          <w:sz w:val="22"/>
          <w:szCs w:val="22"/>
          <w:lang w:val="ru-RU"/>
        </w:rPr>
        <w:t xml:space="preserve"> ход на </w:t>
      </w:r>
      <w:proofErr w:type="spellStart"/>
      <w:r w:rsidRPr="00E07FF7">
        <w:rPr>
          <w:rFonts w:ascii="Calibri" w:hAnsi="Calibri" w:cs="Calibri"/>
          <w:sz w:val="22"/>
          <w:szCs w:val="22"/>
          <w:lang w:val="ru-RU"/>
        </w:rPr>
        <w:t>стопанската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дейност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Обикновено</w:t>
      </w:r>
      <w:proofErr w:type="spellEnd"/>
      <w:r w:rsidRPr="00E07FF7">
        <w:rPr>
          <w:rFonts w:ascii="Calibri" w:hAnsi="Calibri" w:cs="Calibri"/>
          <w:sz w:val="22"/>
          <w:szCs w:val="22"/>
          <w:lang w:val="ru-RU"/>
        </w:rPr>
        <w:t xml:space="preserve"> те се </w:t>
      </w:r>
      <w:proofErr w:type="spellStart"/>
      <w:r w:rsidRPr="00E07FF7">
        <w:rPr>
          <w:rFonts w:ascii="Calibri" w:hAnsi="Calibri" w:cs="Calibri"/>
          <w:sz w:val="22"/>
          <w:szCs w:val="22"/>
          <w:lang w:val="ru-RU"/>
        </w:rPr>
        <w:t>дължат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уреждане</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кратък</w:t>
      </w:r>
      <w:proofErr w:type="spellEnd"/>
      <w:r w:rsidRPr="00E07FF7">
        <w:rPr>
          <w:rFonts w:ascii="Calibri" w:hAnsi="Calibri" w:cs="Calibri"/>
          <w:sz w:val="22"/>
          <w:szCs w:val="22"/>
          <w:lang w:val="ru-RU"/>
        </w:rPr>
        <w:t xml:space="preserve"> срок и </w:t>
      </w:r>
      <w:proofErr w:type="spellStart"/>
      <w:r w:rsidRPr="00E07FF7">
        <w:rPr>
          <w:rFonts w:ascii="Calibri" w:hAnsi="Calibri" w:cs="Calibri"/>
          <w:sz w:val="22"/>
          <w:szCs w:val="22"/>
          <w:lang w:val="ru-RU"/>
        </w:rPr>
        <w:t>следователно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класифицирани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Търговските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първоначално</w:t>
      </w:r>
      <w:proofErr w:type="spellEnd"/>
      <w:r w:rsidRPr="00E07FF7">
        <w:rPr>
          <w:rFonts w:ascii="Calibri" w:hAnsi="Calibri" w:cs="Calibri"/>
          <w:sz w:val="22"/>
          <w:szCs w:val="22"/>
          <w:lang w:val="ru-RU"/>
        </w:rPr>
        <w:t xml:space="preserve"> в размер на </w:t>
      </w:r>
      <w:proofErr w:type="spellStart"/>
      <w:r w:rsidRPr="00E07FF7">
        <w:rPr>
          <w:rFonts w:ascii="Calibri" w:hAnsi="Calibri" w:cs="Calibri"/>
          <w:sz w:val="22"/>
          <w:szCs w:val="22"/>
          <w:lang w:val="ru-RU"/>
        </w:rPr>
        <w:t>безусловното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възнаграждение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освен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съдържат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значителни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компоненти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финансиране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държи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търговските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с цел </w:t>
      </w:r>
      <w:proofErr w:type="spellStart"/>
      <w:r w:rsidRPr="00E07FF7">
        <w:rPr>
          <w:rFonts w:ascii="Calibri" w:hAnsi="Calibri" w:cs="Calibri"/>
          <w:sz w:val="22"/>
          <w:szCs w:val="22"/>
          <w:lang w:val="ru-RU"/>
        </w:rPr>
        <w:t>събиране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договорните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следователно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оценява</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амортизирана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метода на </w:t>
      </w:r>
      <w:proofErr w:type="spellStart"/>
      <w:r w:rsidRPr="00E07FF7">
        <w:rPr>
          <w:rFonts w:ascii="Calibri" w:hAnsi="Calibri" w:cs="Calibri"/>
          <w:sz w:val="22"/>
          <w:szCs w:val="22"/>
          <w:lang w:val="ru-RU"/>
        </w:rPr>
        <w:t>ефективната</w:t>
      </w:r>
      <w:proofErr w:type="spellEnd"/>
      <w:r w:rsidRPr="00E07FF7">
        <w:rPr>
          <w:rFonts w:ascii="Calibri" w:hAnsi="Calibri" w:cs="Calibri"/>
          <w:sz w:val="22"/>
          <w:szCs w:val="22"/>
          <w:lang w:val="ru-RU"/>
        </w:rPr>
        <w:t xml:space="preserve"> лихва. </w:t>
      </w:r>
      <w:proofErr w:type="spellStart"/>
      <w:r w:rsidRPr="00E07FF7">
        <w:rPr>
          <w:rFonts w:ascii="Calibri" w:hAnsi="Calibri" w:cs="Calibri"/>
          <w:sz w:val="22"/>
          <w:szCs w:val="22"/>
          <w:lang w:val="ru-RU"/>
        </w:rPr>
        <w:t>Дисконтиране</w:t>
      </w:r>
      <w:proofErr w:type="spellEnd"/>
      <w:r w:rsidRPr="00E07FF7">
        <w:rPr>
          <w:rFonts w:ascii="Calibri" w:hAnsi="Calibri" w:cs="Calibri"/>
          <w:sz w:val="22"/>
          <w:szCs w:val="22"/>
          <w:lang w:val="ru-RU"/>
        </w:rPr>
        <w:t xml:space="preserve"> не се </w:t>
      </w:r>
      <w:proofErr w:type="spellStart"/>
      <w:r w:rsidRPr="00E07FF7">
        <w:rPr>
          <w:rFonts w:ascii="Calibri" w:hAnsi="Calibri" w:cs="Calibri"/>
          <w:sz w:val="22"/>
          <w:szCs w:val="22"/>
          <w:lang w:val="ru-RU"/>
        </w:rPr>
        <w:t>извършва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ефектът</w:t>
      </w:r>
      <w:proofErr w:type="spellEnd"/>
      <w:r w:rsidRPr="00E07FF7">
        <w:rPr>
          <w:rFonts w:ascii="Calibri" w:hAnsi="Calibri" w:cs="Calibri"/>
          <w:sz w:val="22"/>
          <w:szCs w:val="22"/>
          <w:lang w:val="ru-RU"/>
        </w:rPr>
        <w:t xml:space="preserve"> от него е </w:t>
      </w:r>
      <w:proofErr w:type="spellStart"/>
      <w:r w:rsidRPr="00E07FF7">
        <w:rPr>
          <w:rFonts w:ascii="Calibri" w:hAnsi="Calibri" w:cs="Calibri"/>
          <w:sz w:val="22"/>
          <w:szCs w:val="22"/>
          <w:lang w:val="ru-RU"/>
        </w:rPr>
        <w:t>несъществен</w:t>
      </w:r>
      <w:proofErr w:type="spellEnd"/>
      <w:r w:rsidRPr="00E07FF7">
        <w:rPr>
          <w:rFonts w:ascii="Calibri" w:hAnsi="Calibri" w:cs="Calibri"/>
          <w:sz w:val="22"/>
          <w:szCs w:val="22"/>
          <w:lang w:val="ru-RU"/>
        </w:rPr>
        <w:t>.</w:t>
      </w:r>
    </w:p>
    <w:p w14:paraId="701743D1" w14:textId="77777777" w:rsidR="00924E28" w:rsidRPr="00E07FF7" w:rsidRDefault="00924E28" w:rsidP="00924E28">
      <w:pPr>
        <w:keepNext/>
        <w:spacing w:before="120" w:after="120" w:line="260" w:lineRule="atLeast"/>
        <w:jc w:val="both"/>
        <w:outlineLvl w:val="2"/>
        <w:rPr>
          <w:rFonts w:ascii="Calibri" w:hAnsi="Calibri" w:cs="Calibri"/>
          <w:b/>
          <w:bCs/>
          <w:sz w:val="22"/>
          <w:szCs w:val="22"/>
          <w:lang w:val="ru-RU"/>
        </w:rPr>
      </w:pPr>
      <w:bookmarkStart w:id="7" w:name="_Ref528159665"/>
      <w:proofErr w:type="spellStart"/>
      <w:r w:rsidRPr="00E07FF7">
        <w:rPr>
          <w:rFonts w:ascii="Calibri" w:hAnsi="Calibri" w:cs="Calibri"/>
          <w:b/>
          <w:bCs/>
          <w:sz w:val="22"/>
          <w:szCs w:val="22"/>
          <w:lang w:val="ru-RU"/>
        </w:rPr>
        <w:t>Обезценка</w:t>
      </w:r>
      <w:proofErr w:type="spellEnd"/>
      <w:r w:rsidRPr="00E07FF7">
        <w:rPr>
          <w:rFonts w:ascii="Calibri" w:hAnsi="Calibri" w:cs="Calibri"/>
          <w:b/>
          <w:bCs/>
          <w:sz w:val="22"/>
          <w:szCs w:val="22"/>
          <w:lang w:val="ru-RU"/>
        </w:rPr>
        <w:t xml:space="preserve"> на </w:t>
      </w:r>
      <w:proofErr w:type="spellStart"/>
      <w:r w:rsidRPr="00E07FF7">
        <w:rPr>
          <w:rFonts w:ascii="Calibri" w:hAnsi="Calibri" w:cs="Calibri"/>
          <w:b/>
          <w:bCs/>
          <w:sz w:val="22"/>
          <w:szCs w:val="22"/>
          <w:lang w:val="ru-RU"/>
        </w:rPr>
        <w:t>финансовите</w:t>
      </w:r>
      <w:proofErr w:type="spellEnd"/>
      <w:r w:rsidRPr="00E07FF7">
        <w:rPr>
          <w:rFonts w:ascii="Calibri" w:hAnsi="Calibri" w:cs="Calibri"/>
          <w:b/>
          <w:bCs/>
          <w:sz w:val="22"/>
          <w:szCs w:val="22"/>
          <w:lang w:val="ru-RU"/>
        </w:rPr>
        <w:t xml:space="preserve"> </w:t>
      </w:r>
      <w:proofErr w:type="spellStart"/>
      <w:r w:rsidRPr="00E07FF7">
        <w:rPr>
          <w:rFonts w:ascii="Calibri" w:hAnsi="Calibri" w:cs="Calibri"/>
          <w:b/>
          <w:bCs/>
          <w:sz w:val="22"/>
          <w:szCs w:val="22"/>
          <w:lang w:val="ru-RU"/>
        </w:rPr>
        <w:t>активи</w:t>
      </w:r>
      <w:bookmarkEnd w:id="7"/>
      <w:proofErr w:type="spellEnd"/>
      <w:r w:rsidRPr="00E07FF7">
        <w:rPr>
          <w:rFonts w:ascii="Calibri" w:hAnsi="Calibri" w:cs="Calibri"/>
          <w:b/>
          <w:bCs/>
          <w:sz w:val="22"/>
          <w:szCs w:val="22"/>
          <w:lang w:val="ru-RU"/>
        </w:rPr>
        <w:t xml:space="preserve"> </w:t>
      </w:r>
    </w:p>
    <w:p w14:paraId="4791992B"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Новите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изисквания</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обезценка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МСФО 9, </w:t>
      </w:r>
      <w:proofErr w:type="spellStart"/>
      <w:r w:rsidRPr="00E07FF7">
        <w:rPr>
          <w:rFonts w:ascii="Calibri" w:hAnsi="Calibri" w:cs="Calibri"/>
          <w:sz w:val="22"/>
          <w:szCs w:val="22"/>
          <w:lang w:val="ru-RU"/>
        </w:rPr>
        <w:t>използват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повече</w:t>
      </w:r>
      <w:proofErr w:type="spellEnd"/>
      <w:r w:rsidRPr="00E07FF7">
        <w:rPr>
          <w:rFonts w:ascii="Calibri" w:hAnsi="Calibri" w:cs="Calibri"/>
          <w:sz w:val="22"/>
          <w:szCs w:val="22"/>
          <w:lang w:val="ru-RU"/>
        </w:rPr>
        <w:t xml:space="preserve"> информация, </w:t>
      </w:r>
      <w:proofErr w:type="spellStart"/>
      <w:r w:rsidRPr="00E07FF7">
        <w:rPr>
          <w:rFonts w:ascii="Calibri" w:hAnsi="Calibri" w:cs="Calibri"/>
          <w:sz w:val="22"/>
          <w:szCs w:val="22"/>
          <w:lang w:val="ru-RU"/>
        </w:rPr>
        <w:t>ориентирана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бъдещето</w:t>
      </w:r>
      <w:proofErr w:type="spellEnd"/>
      <w:r w:rsidRPr="00E07FF7">
        <w:rPr>
          <w:rFonts w:ascii="Calibri" w:hAnsi="Calibri" w:cs="Calibri"/>
          <w:sz w:val="22"/>
          <w:szCs w:val="22"/>
          <w:lang w:val="ru-RU"/>
        </w:rPr>
        <w:t xml:space="preserve">, за да </w:t>
      </w:r>
      <w:proofErr w:type="spellStart"/>
      <w:r w:rsidRPr="00E07FF7">
        <w:rPr>
          <w:rFonts w:ascii="Calibri" w:hAnsi="Calibri" w:cs="Calibri"/>
          <w:sz w:val="22"/>
          <w:szCs w:val="22"/>
          <w:lang w:val="ru-RU"/>
        </w:rPr>
        <w:t>признаят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 </w:t>
      </w:r>
      <w:proofErr w:type="spellStart"/>
      <w:r w:rsidRPr="00E07FF7">
        <w:rPr>
          <w:rFonts w:ascii="Calibri" w:hAnsi="Calibri" w:cs="Calibri"/>
          <w:sz w:val="22"/>
          <w:szCs w:val="22"/>
          <w:lang w:val="ru-RU"/>
        </w:rPr>
        <w:t>моделът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w:t>
      </w:r>
      <w:proofErr w:type="spellStart"/>
      <w:r w:rsidRPr="00E07FF7">
        <w:rPr>
          <w:rFonts w:ascii="Calibri" w:hAnsi="Calibri" w:cs="Calibri"/>
          <w:sz w:val="22"/>
          <w:szCs w:val="22"/>
          <w:lang w:val="ru-RU"/>
        </w:rPr>
        <w:t>който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замества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модела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понесените</w:t>
      </w:r>
      <w:proofErr w:type="spellEnd"/>
      <w:r w:rsidRPr="00E07FF7">
        <w:rPr>
          <w:rFonts w:ascii="Calibri" w:hAnsi="Calibri" w:cs="Calibri"/>
          <w:sz w:val="22"/>
          <w:szCs w:val="22"/>
          <w:lang w:val="ru-RU"/>
        </w:rPr>
        <w:t xml:space="preserve"> загуби“, </w:t>
      </w:r>
      <w:proofErr w:type="spellStart"/>
      <w:r w:rsidRPr="00E07FF7">
        <w:rPr>
          <w:rFonts w:ascii="Calibri" w:hAnsi="Calibri" w:cs="Calibri"/>
          <w:sz w:val="22"/>
          <w:szCs w:val="22"/>
          <w:lang w:val="ru-RU"/>
        </w:rPr>
        <w:t>представен</w:t>
      </w:r>
      <w:proofErr w:type="spellEnd"/>
      <w:r w:rsidRPr="00E07FF7">
        <w:rPr>
          <w:rFonts w:ascii="Calibri" w:hAnsi="Calibri" w:cs="Calibri"/>
          <w:sz w:val="22"/>
          <w:szCs w:val="22"/>
          <w:lang w:val="ru-RU"/>
        </w:rPr>
        <w:t xml:space="preserve"> в МСС 39.</w:t>
      </w:r>
    </w:p>
    <w:p w14:paraId="37ADE45B" w14:textId="77777777" w:rsidR="00924E28" w:rsidRPr="00E07FF7" w:rsidRDefault="00924E28" w:rsidP="00924E28">
      <w:pPr>
        <w:spacing w:before="120" w:after="120"/>
        <w:jc w:val="both"/>
        <w:rPr>
          <w:rFonts w:ascii="Calibri" w:hAnsi="Calibri" w:cs="Calibri"/>
          <w:bCs/>
          <w:sz w:val="22"/>
          <w:szCs w:val="22"/>
          <w:lang w:val="ru-RU"/>
        </w:rPr>
      </w:pPr>
      <w:proofErr w:type="spellStart"/>
      <w:r w:rsidRPr="00E07FF7">
        <w:rPr>
          <w:rFonts w:ascii="Calibri" w:hAnsi="Calibri" w:cs="Calibri"/>
          <w:sz w:val="22"/>
          <w:szCs w:val="22"/>
          <w:lang w:val="ru-RU"/>
        </w:rPr>
        <w:t>Инструментите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попадат</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обхвата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новите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изисквания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включват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дългови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оценявани</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амортизирана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търговски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по договори, </w:t>
      </w:r>
      <w:proofErr w:type="spellStart"/>
      <w:r w:rsidRPr="00E07FF7">
        <w:rPr>
          <w:rFonts w:ascii="Calibri" w:hAnsi="Calibri" w:cs="Calibri"/>
          <w:sz w:val="22"/>
          <w:szCs w:val="22"/>
          <w:lang w:val="ru-RU"/>
        </w:rPr>
        <w:t>признати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оценявани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МСФО 15,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не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w:t>
      </w:r>
    </w:p>
    <w:p w14:paraId="251E59D1"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Признаването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вече не </w:t>
      </w:r>
      <w:proofErr w:type="spellStart"/>
      <w:r w:rsidRPr="00E07FF7">
        <w:rPr>
          <w:rFonts w:ascii="Calibri" w:hAnsi="Calibri" w:cs="Calibri"/>
          <w:sz w:val="22"/>
          <w:szCs w:val="22"/>
          <w:lang w:val="ru-RU"/>
        </w:rPr>
        <w:t>зависи</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настъпването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събитие</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кредитна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загуба</w:t>
      </w:r>
      <w:proofErr w:type="spellEnd"/>
      <w:r w:rsidRPr="00E07FF7">
        <w:rPr>
          <w:rFonts w:ascii="Calibri" w:hAnsi="Calibri" w:cs="Calibri"/>
          <w:sz w:val="22"/>
          <w:szCs w:val="22"/>
          <w:lang w:val="ru-RU"/>
        </w:rPr>
        <w:t xml:space="preserve">. Вместо </w:t>
      </w:r>
      <w:proofErr w:type="spellStart"/>
      <w:r w:rsidRPr="00E07FF7">
        <w:rPr>
          <w:rFonts w:ascii="Calibri" w:hAnsi="Calibri" w:cs="Calibri"/>
          <w:sz w:val="22"/>
          <w:szCs w:val="22"/>
          <w:lang w:val="ru-RU"/>
        </w:rPr>
        <w:t>това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разглежда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по-широк</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спектър</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от информация</w:t>
      </w:r>
      <w:proofErr w:type="gram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оценката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кредитния</w:t>
      </w:r>
      <w:proofErr w:type="spellEnd"/>
      <w:r w:rsidRPr="00E07FF7">
        <w:rPr>
          <w:rFonts w:ascii="Calibri" w:hAnsi="Calibri" w:cs="Calibri"/>
          <w:sz w:val="22"/>
          <w:szCs w:val="22"/>
          <w:lang w:val="ru-RU"/>
        </w:rPr>
        <w:t xml:space="preserve"> риск и </w:t>
      </w:r>
      <w:proofErr w:type="spellStart"/>
      <w:r w:rsidRPr="00E07FF7">
        <w:rPr>
          <w:rFonts w:ascii="Calibri" w:hAnsi="Calibri" w:cs="Calibri"/>
          <w:sz w:val="22"/>
          <w:szCs w:val="22"/>
          <w:lang w:val="ru-RU"/>
        </w:rPr>
        <w:t>оценяването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w:t>
      </w:r>
      <w:proofErr w:type="spellStart"/>
      <w:r w:rsidRPr="00E07FF7">
        <w:rPr>
          <w:rFonts w:ascii="Calibri" w:hAnsi="Calibri" w:cs="Calibri"/>
          <w:sz w:val="22"/>
          <w:szCs w:val="22"/>
          <w:lang w:val="ru-RU"/>
        </w:rPr>
        <w:t>включително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минали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събития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текущи</w:t>
      </w:r>
      <w:proofErr w:type="spellEnd"/>
      <w:r w:rsidRPr="00E07FF7">
        <w:rPr>
          <w:rFonts w:ascii="Calibri" w:hAnsi="Calibri" w:cs="Calibri"/>
          <w:sz w:val="22"/>
          <w:szCs w:val="22"/>
          <w:lang w:val="ru-RU"/>
        </w:rPr>
        <w:t xml:space="preserve"> условия, </w:t>
      </w:r>
      <w:proofErr w:type="spellStart"/>
      <w:r w:rsidRPr="00E07FF7">
        <w:rPr>
          <w:rFonts w:ascii="Calibri" w:hAnsi="Calibri" w:cs="Calibri"/>
          <w:sz w:val="22"/>
          <w:szCs w:val="22"/>
          <w:lang w:val="ru-RU"/>
        </w:rPr>
        <w:t>разумни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поддържащи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прогнози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влияят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събираемост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бъдещите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на инструмента.</w:t>
      </w:r>
    </w:p>
    <w:p w14:paraId="186869D7"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При </w:t>
      </w:r>
      <w:proofErr w:type="spellStart"/>
      <w:r w:rsidRPr="00E07FF7">
        <w:rPr>
          <w:rFonts w:ascii="Calibri" w:hAnsi="Calibri" w:cs="Calibri"/>
          <w:sz w:val="22"/>
          <w:szCs w:val="22"/>
          <w:lang w:val="ru-RU"/>
        </w:rPr>
        <w:t>прилагането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тази</w:t>
      </w:r>
      <w:proofErr w:type="spellEnd"/>
      <w:r w:rsidRPr="00E07FF7">
        <w:rPr>
          <w:rFonts w:ascii="Calibri" w:hAnsi="Calibri" w:cs="Calibri"/>
          <w:sz w:val="22"/>
          <w:szCs w:val="22"/>
          <w:lang w:val="ru-RU"/>
        </w:rPr>
        <w:t xml:space="preserve"> подход, </w:t>
      </w:r>
      <w:proofErr w:type="spellStart"/>
      <w:r w:rsidRPr="00E07FF7">
        <w:rPr>
          <w:rFonts w:ascii="Calibri" w:hAnsi="Calibri" w:cs="Calibri"/>
          <w:sz w:val="22"/>
          <w:szCs w:val="22"/>
          <w:lang w:val="ru-RU"/>
        </w:rPr>
        <w:t>насочен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бъдещето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прави</w:t>
      </w:r>
      <w:proofErr w:type="spellEnd"/>
      <w:r w:rsidRPr="00E07FF7">
        <w:rPr>
          <w:rFonts w:ascii="Calibri" w:hAnsi="Calibri" w:cs="Calibri"/>
          <w:sz w:val="22"/>
          <w:szCs w:val="22"/>
          <w:lang w:val="ru-RU"/>
        </w:rPr>
        <w:t xml:space="preserve"> разграничение между:</w:t>
      </w:r>
    </w:p>
    <w:p w14:paraId="78B11872" w14:textId="77777777" w:rsidR="00924E28" w:rsidRPr="00E07FF7" w:rsidRDefault="00924E28" w:rsidP="00FA5E5F">
      <w:pPr>
        <w:numPr>
          <w:ilvl w:val="0"/>
          <w:numId w:val="19"/>
        </w:numPr>
        <w:spacing w:before="120" w:after="120"/>
        <w:ind w:left="714" w:hanging="357"/>
        <w:contextualSpacing/>
        <w:jc w:val="both"/>
        <w:rPr>
          <w:rFonts w:ascii="Calibri" w:hAnsi="Calibri" w:cs="Calibri"/>
          <w:sz w:val="22"/>
          <w:szCs w:val="22"/>
          <w:lang w:val="ru-RU"/>
        </w:rPr>
      </w:pP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чието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кредитното</w:t>
      </w:r>
      <w:proofErr w:type="spellEnd"/>
      <w:r w:rsidRPr="00E07FF7">
        <w:rPr>
          <w:rFonts w:ascii="Calibri" w:hAnsi="Calibri" w:cs="Calibri"/>
          <w:sz w:val="22"/>
          <w:szCs w:val="22"/>
          <w:lang w:val="ru-RU"/>
        </w:rPr>
        <w:t xml:space="preserve"> качество не се е </w:t>
      </w:r>
      <w:proofErr w:type="spellStart"/>
      <w:r w:rsidRPr="00E07FF7">
        <w:rPr>
          <w:rFonts w:ascii="Calibri" w:hAnsi="Calibri" w:cs="Calibri"/>
          <w:sz w:val="22"/>
          <w:szCs w:val="22"/>
          <w:lang w:val="ru-RU"/>
        </w:rPr>
        <w:t>влошило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значително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спрямо</w:t>
      </w:r>
      <w:proofErr w:type="spellEnd"/>
      <w:r w:rsidRPr="00E07FF7">
        <w:rPr>
          <w:rFonts w:ascii="Calibri" w:hAnsi="Calibri" w:cs="Calibri"/>
          <w:sz w:val="22"/>
          <w:szCs w:val="22"/>
          <w:lang w:val="ru-RU"/>
        </w:rPr>
        <w:t xml:space="preserve"> момента на </w:t>
      </w:r>
      <w:proofErr w:type="spellStart"/>
      <w:r w:rsidRPr="00E07FF7">
        <w:rPr>
          <w:rFonts w:ascii="Calibri" w:hAnsi="Calibri" w:cs="Calibri"/>
          <w:sz w:val="22"/>
          <w:szCs w:val="22"/>
          <w:lang w:val="ru-RU"/>
        </w:rPr>
        <w:t>първоначалното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признаване</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имат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нисък</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кредитен</w:t>
      </w:r>
      <w:proofErr w:type="spellEnd"/>
      <w:r w:rsidRPr="00E07FF7">
        <w:rPr>
          <w:rFonts w:ascii="Calibri" w:hAnsi="Calibri" w:cs="Calibri"/>
          <w:sz w:val="22"/>
          <w:szCs w:val="22"/>
          <w:lang w:val="ru-RU"/>
        </w:rPr>
        <w:t xml:space="preserve"> риск (Фаза 1) и</w:t>
      </w:r>
    </w:p>
    <w:p w14:paraId="3D03C839" w14:textId="77777777" w:rsidR="00924E28" w:rsidRPr="00E07FF7" w:rsidRDefault="00924E28" w:rsidP="00FA5E5F">
      <w:pPr>
        <w:numPr>
          <w:ilvl w:val="0"/>
          <w:numId w:val="19"/>
        </w:numPr>
        <w:spacing w:before="120" w:after="120"/>
        <w:ind w:left="714" w:hanging="357"/>
        <w:contextualSpacing/>
        <w:jc w:val="both"/>
        <w:rPr>
          <w:rFonts w:ascii="Calibri" w:hAnsi="Calibri" w:cs="Calibri"/>
          <w:sz w:val="22"/>
          <w:szCs w:val="22"/>
          <w:lang w:val="ru-RU"/>
        </w:rPr>
      </w:pP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чието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кредитното</w:t>
      </w:r>
      <w:proofErr w:type="spellEnd"/>
      <w:r w:rsidRPr="00E07FF7">
        <w:rPr>
          <w:rFonts w:ascii="Calibri" w:hAnsi="Calibri" w:cs="Calibri"/>
          <w:sz w:val="22"/>
          <w:szCs w:val="22"/>
          <w:lang w:val="ru-RU"/>
        </w:rPr>
        <w:t xml:space="preserve"> качество се е </w:t>
      </w:r>
      <w:proofErr w:type="spellStart"/>
      <w:r w:rsidRPr="00E07FF7">
        <w:rPr>
          <w:rFonts w:ascii="Calibri" w:hAnsi="Calibri" w:cs="Calibri"/>
          <w:sz w:val="22"/>
          <w:szCs w:val="22"/>
          <w:lang w:val="ru-RU"/>
        </w:rPr>
        <w:t>влошило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значително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спрямо</w:t>
      </w:r>
      <w:proofErr w:type="spellEnd"/>
      <w:r w:rsidRPr="00E07FF7">
        <w:rPr>
          <w:rFonts w:ascii="Calibri" w:hAnsi="Calibri" w:cs="Calibri"/>
          <w:sz w:val="22"/>
          <w:szCs w:val="22"/>
          <w:lang w:val="ru-RU"/>
        </w:rPr>
        <w:t xml:space="preserve"> момента на </w:t>
      </w:r>
      <w:proofErr w:type="spellStart"/>
      <w:r w:rsidRPr="00E07FF7">
        <w:rPr>
          <w:rFonts w:ascii="Calibri" w:hAnsi="Calibri" w:cs="Calibri"/>
          <w:sz w:val="22"/>
          <w:szCs w:val="22"/>
          <w:lang w:val="ru-RU"/>
        </w:rPr>
        <w:t>първоначалното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признаване</w:t>
      </w:r>
      <w:proofErr w:type="spellEnd"/>
      <w:r w:rsidRPr="00E07FF7">
        <w:rPr>
          <w:rFonts w:ascii="Calibri" w:hAnsi="Calibri" w:cs="Calibri"/>
          <w:sz w:val="22"/>
          <w:szCs w:val="22"/>
          <w:lang w:val="ru-RU"/>
        </w:rPr>
        <w:t xml:space="preserve"> или на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кредитния</w:t>
      </w:r>
      <w:proofErr w:type="spellEnd"/>
      <w:r w:rsidRPr="00E07FF7">
        <w:rPr>
          <w:rFonts w:ascii="Calibri" w:hAnsi="Calibri" w:cs="Calibri"/>
          <w:sz w:val="22"/>
          <w:szCs w:val="22"/>
          <w:lang w:val="ru-RU"/>
        </w:rPr>
        <w:t xml:space="preserve"> риск не е </w:t>
      </w:r>
      <w:proofErr w:type="spellStart"/>
      <w:r w:rsidRPr="00E07FF7">
        <w:rPr>
          <w:rFonts w:ascii="Calibri" w:hAnsi="Calibri" w:cs="Calibri"/>
          <w:sz w:val="22"/>
          <w:szCs w:val="22"/>
          <w:lang w:val="ru-RU"/>
        </w:rPr>
        <w:t>нисък</w:t>
      </w:r>
      <w:proofErr w:type="spellEnd"/>
      <w:r w:rsidRPr="00E07FF7">
        <w:rPr>
          <w:rFonts w:ascii="Calibri" w:hAnsi="Calibri" w:cs="Calibri"/>
          <w:sz w:val="22"/>
          <w:szCs w:val="22"/>
          <w:lang w:val="ru-RU"/>
        </w:rPr>
        <w:t xml:space="preserve"> (Фаза 2)</w:t>
      </w:r>
    </w:p>
    <w:p w14:paraId="55250175" w14:textId="77777777" w:rsidR="00924E28" w:rsidRPr="00E07FF7" w:rsidRDefault="00924E28" w:rsidP="00FA5E5F">
      <w:pPr>
        <w:numPr>
          <w:ilvl w:val="0"/>
          <w:numId w:val="19"/>
        </w:num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„Фаза 3“ </w:t>
      </w:r>
      <w:proofErr w:type="spellStart"/>
      <w:r w:rsidRPr="00E07FF7">
        <w:rPr>
          <w:rFonts w:ascii="Calibri" w:hAnsi="Calibri" w:cs="Calibri"/>
          <w:sz w:val="22"/>
          <w:szCs w:val="22"/>
          <w:lang w:val="ru-RU"/>
        </w:rPr>
        <w:t>обхваща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обективни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доказателства</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обезценка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отчетната</w:t>
      </w:r>
      <w:proofErr w:type="spellEnd"/>
      <w:r w:rsidRPr="00E07FF7">
        <w:rPr>
          <w:rFonts w:ascii="Calibri" w:hAnsi="Calibri" w:cs="Calibri"/>
          <w:sz w:val="22"/>
          <w:szCs w:val="22"/>
          <w:lang w:val="ru-RU"/>
        </w:rPr>
        <w:t xml:space="preserve"> дата. </w:t>
      </w:r>
      <w:proofErr w:type="spellStart"/>
      <w:r w:rsidRPr="00E07FF7">
        <w:rPr>
          <w:rFonts w:ascii="Calibri" w:hAnsi="Calibri" w:cs="Calibri"/>
          <w:sz w:val="22"/>
          <w:szCs w:val="22"/>
          <w:lang w:val="ru-RU"/>
        </w:rPr>
        <w:t>Нито</w:t>
      </w:r>
      <w:proofErr w:type="spellEnd"/>
      <w:r w:rsidRPr="00E07FF7">
        <w:rPr>
          <w:rFonts w:ascii="Calibri" w:hAnsi="Calibri" w:cs="Calibri"/>
          <w:sz w:val="22"/>
          <w:szCs w:val="22"/>
          <w:lang w:val="ru-RU"/>
        </w:rPr>
        <w:t xml:space="preserve"> един от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не </w:t>
      </w:r>
      <w:proofErr w:type="spellStart"/>
      <w:r w:rsidRPr="00E07FF7">
        <w:rPr>
          <w:rFonts w:ascii="Calibri" w:hAnsi="Calibri" w:cs="Calibri"/>
          <w:sz w:val="22"/>
          <w:szCs w:val="22"/>
          <w:lang w:val="ru-RU"/>
        </w:rPr>
        <w:t>попада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тази</w:t>
      </w:r>
      <w:proofErr w:type="spellEnd"/>
      <w:r w:rsidRPr="00E07FF7">
        <w:rPr>
          <w:rFonts w:ascii="Calibri" w:hAnsi="Calibri" w:cs="Calibri"/>
          <w:sz w:val="22"/>
          <w:szCs w:val="22"/>
          <w:lang w:val="ru-RU"/>
        </w:rPr>
        <w:t xml:space="preserve"> категория.</w:t>
      </w:r>
    </w:p>
    <w:p w14:paraId="07B5BBAD" w14:textId="77777777" w:rsidR="00924E28" w:rsidRPr="00E07FF7" w:rsidRDefault="00924E28" w:rsidP="00924E28">
      <w:pPr>
        <w:spacing w:before="120" w:after="120"/>
        <w:jc w:val="both"/>
        <w:rPr>
          <w:rFonts w:ascii="Calibri" w:hAnsi="Calibri" w:cs="Calibri"/>
          <w:sz w:val="22"/>
          <w:szCs w:val="22"/>
          <w:lang w:val="ru-RU"/>
        </w:rPr>
      </w:pPr>
      <w:r w:rsidRPr="00E07FF7">
        <w:rPr>
          <w:rFonts w:ascii="Calibri" w:hAnsi="Calibri" w:cs="Calibri"/>
          <w:sz w:val="22"/>
          <w:szCs w:val="22"/>
          <w:lang w:val="ru-RU"/>
        </w:rPr>
        <w:lastRenderedPageBreak/>
        <w:t xml:space="preserve">12-месечни </w:t>
      </w:r>
      <w:proofErr w:type="spellStart"/>
      <w:r w:rsidRPr="00E07FF7">
        <w:rPr>
          <w:rFonts w:ascii="Calibri" w:hAnsi="Calibri" w:cs="Calibri"/>
          <w:sz w:val="22"/>
          <w:szCs w:val="22"/>
          <w:lang w:val="ru-RU"/>
        </w:rPr>
        <w:t>очаквани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първата</w:t>
      </w:r>
      <w:proofErr w:type="spellEnd"/>
      <w:r w:rsidRPr="00E07FF7">
        <w:rPr>
          <w:rFonts w:ascii="Calibri" w:hAnsi="Calibri" w:cs="Calibri"/>
          <w:sz w:val="22"/>
          <w:szCs w:val="22"/>
          <w:lang w:val="ru-RU"/>
        </w:rPr>
        <w:t xml:space="preserve"> категория, </w:t>
      </w:r>
      <w:proofErr w:type="spellStart"/>
      <w:r w:rsidRPr="00E07FF7">
        <w:rPr>
          <w:rFonts w:ascii="Calibri" w:hAnsi="Calibri" w:cs="Calibri"/>
          <w:sz w:val="22"/>
          <w:szCs w:val="22"/>
          <w:lang w:val="ru-RU"/>
        </w:rPr>
        <w:t>докато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загуби за </w:t>
      </w:r>
      <w:proofErr w:type="spellStart"/>
      <w:r w:rsidRPr="00E07FF7">
        <w:rPr>
          <w:rFonts w:ascii="Calibri" w:hAnsi="Calibri" w:cs="Calibri"/>
          <w:sz w:val="22"/>
          <w:szCs w:val="22"/>
          <w:lang w:val="ru-RU"/>
        </w:rPr>
        <w:t>целия</w:t>
      </w:r>
      <w:proofErr w:type="spellEnd"/>
      <w:r w:rsidRPr="00E07FF7">
        <w:rPr>
          <w:rFonts w:ascii="Calibri" w:hAnsi="Calibri" w:cs="Calibri"/>
          <w:sz w:val="22"/>
          <w:szCs w:val="22"/>
          <w:lang w:val="ru-RU"/>
        </w:rPr>
        <w:t xml:space="preserve"> срок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втората</w:t>
      </w:r>
      <w:proofErr w:type="spellEnd"/>
      <w:r w:rsidRPr="00E07FF7">
        <w:rPr>
          <w:rFonts w:ascii="Calibri" w:hAnsi="Calibri" w:cs="Calibri"/>
          <w:sz w:val="22"/>
          <w:szCs w:val="22"/>
          <w:lang w:val="ru-RU"/>
        </w:rPr>
        <w:t xml:space="preserve"> категория.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се определят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разликата</w:t>
      </w:r>
      <w:proofErr w:type="spellEnd"/>
      <w:r w:rsidRPr="00E07FF7">
        <w:rPr>
          <w:rFonts w:ascii="Calibri" w:hAnsi="Calibri" w:cs="Calibri"/>
          <w:sz w:val="22"/>
          <w:szCs w:val="22"/>
          <w:lang w:val="ru-RU"/>
        </w:rPr>
        <w:t xml:space="preserve"> между </w:t>
      </w: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договорни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дължат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паричните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действително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w:t>
      </w:r>
      <w:proofErr w:type="spellEnd"/>
      <w:r w:rsidRPr="00E07FF7">
        <w:rPr>
          <w:rFonts w:ascii="Calibri" w:hAnsi="Calibri" w:cs="Calibri"/>
          <w:sz w:val="22"/>
          <w:szCs w:val="22"/>
          <w:lang w:val="ru-RU"/>
        </w:rPr>
        <w:t xml:space="preserve"> да получи („</w:t>
      </w:r>
      <w:proofErr w:type="spellStart"/>
      <w:r w:rsidRPr="00E07FF7">
        <w:rPr>
          <w:rFonts w:ascii="Calibri" w:hAnsi="Calibri" w:cs="Calibri"/>
          <w:sz w:val="22"/>
          <w:szCs w:val="22"/>
          <w:lang w:val="ru-RU"/>
        </w:rPr>
        <w:t>паричен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недостиг</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Тази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разлика</w:t>
      </w:r>
      <w:proofErr w:type="spellEnd"/>
      <w:r w:rsidRPr="00E07FF7">
        <w:rPr>
          <w:rFonts w:ascii="Calibri" w:hAnsi="Calibri" w:cs="Calibri"/>
          <w:sz w:val="22"/>
          <w:szCs w:val="22"/>
          <w:lang w:val="ru-RU"/>
        </w:rPr>
        <w:t xml:space="preserve"> е </w:t>
      </w:r>
      <w:proofErr w:type="spellStart"/>
      <w:r w:rsidRPr="00E07FF7">
        <w:rPr>
          <w:rFonts w:ascii="Calibri" w:hAnsi="Calibri" w:cs="Calibri"/>
          <w:sz w:val="22"/>
          <w:szCs w:val="22"/>
          <w:lang w:val="ru-RU"/>
        </w:rPr>
        <w:t>дисконтирана</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първоначалния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ефективен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лихвен</w:t>
      </w:r>
      <w:proofErr w:type="spellEnd"/>
      <w:r w:rsidRPr="00E07FF7">
        <w:rPr>
          <w:rFonts w:ascii="Calibri" w:hAnsi="Calibri" w:cs="Calibri"/>
          <w:sz w:val="22"/>
          <w:szCs w:val="22"/>
          <w:lang w:val="ru-RU"/>
        </w:rPr>
        <w:t xml:space="preserve"> процент (или с </w:t>
      </w:r>
      <w:proofErr w:type="spellStart"/>
      <w:r w:rsidRPr="00E07FF7">
        <w:rPr>
          <w:rFonts w:ascii="Calibri" w:hAnsi="Calibri" w:cs="Calibri"/>
          <w:sz w:val="22"/>
          <w:szCs w:val="22"/>
          <w:lang w:val="ru-RU"/>
        </w:rPr>
        <w:t>коригирания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спрямо</w:t>
      </w:r>
      <w:proofErr w:type="spellEnd"/>
      <w:r w:rsidRPr="00E07FF7">
        <w:rPr>
          <w:rFonts w:ascii="Calibri" w:hAnsi="Calibri" w:cs="Calibri"/>
          <w:sz w:val="22"/>
          <w:szCs w:val="22"/>
          <w:lang w:val="ru-RU"/>
        </w:rPr>
        <w:t xml:space="preserve"> кредита </w:t>
      </w:r>
      <w:proofErr w:type="spellStart"/>
      <w:r w:rsidRPr="00E07FF7">
        <w:rPr>
          <w:rFonts w:ascii="Calibri" w:hAnsi="Calibri" w:cs="Calibri"/>
          <w:sz w:val="22"/>
          <w:szCs w:val="22"/>
          <w:lang w:val="ru-RU"/>
        </w:rPr>
        <w:t>ефективен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лихвен</w:t>
      </w:r>
      <w:proofErr w:type="spellEnd"/>
      <w:r w:rsidRPr="00E07FF7">
        <w:rPr>
          <w:rFonts w:ascii="Calibri" w:hAnsi="Calibri" w:cs="Calibri"/>
          <w:sz w:val="22"/>
          <w:szCs w:val="22"/>
          <w:lang w:val="ru-RU"/>
        </w:rPr>
        <w:t xml:space="preserve"> процент).</w:t>
      </w:r>
    </w:p>
    <w:p w14:paraId="61ED8AFA"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Изчисляването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се </w:t>
      </w:r>
      <w:proofErr w:type="spellStart"/>
      <w:r w:rsidRPr="00E07FF7">
        <w:rPr>
          <w:rFonts w:ascii="Calibri" w:hAnsi="Calibri" w:cs="Calibri"/>
          <w:sz w:val="22"/>
          <w:szCs w:val="22"/>
          <w:lang w:val="ru-RU"/>
        </w:rPr>
        <w:t>определя</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базата</w:t>
      </w:r>
      <w:proofErr w:type="spellEnd"/>
      <w:r w:rsidRPr="00E07FF7">
        <w:rPr>
          <w:rFonts w:ascii="Calibri" w:hAnsi="Calibri" w:cs="Calibri"/>
          <w:sz w:val="22"/>
          <w:szCs w:val="22"/>
          <w:lang w:val="ru-RU"/>
        </w:rPr>
        <w:t xml:space="preserve"> на вероятностно </w:t>
      </w:r>
      <w:proofErr w:type="spellStart"/>
      <w:r w:rsidRPr="00E07FF7">
        <w:rPr>
          <w:rFonts w:ascii="Calibri" w:hAnsi="Calibri" w:cs="Calibri"/>
          <w:sz w:val="22"/>
          <w:szCs w:val="22"/>
          <w:lang w:val="ru-RU"/>
        </w:rPr>
        <w:t>претеглената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приблизителна</w:t>
      </w:r>
      <w:proofErr w:type="spellEnd"/>
      <w:r w:rsidRPr="00E07FF7">
        <w:rPr>
          <w:rFonts w:ascii="Calibri" w:hAnsi="Calibri" w:cs="Calibri"/>
          <w:sz w:val="22"/>
          <w:szCs w:val="22"/>
          <w:lang w:val="ru-RU"/>
        </w:rPr>
        <w:t xml:space="preserve"> оценка на </w:t>
      </w:r>
      <w:proofErr w:type="spellStart"/>
      <w:r w:rsidRPr="00E07FF7">
        <w:rPr>
          <w:rFonts w:ascii="Calibri" w:hAnsi="Calibri" w:cs="Calibri"/>
          <w:sz w:val="22"/>
          <w:szCs w:val="22"/>
          <w:lang w:val="ru-RU"/>
        </w:rPr>
        <w:t>кредитните</w:t>
      </w:r>
      <w:proofErr w:type="spellEnd"/>
      <w:r w:rsidRPr="00E07FF7">
        <w:rPr>
          <w:rFonts w:ascii="Calibri" w:hAnsi="Calibri" w:cs="Calibri"/>
          <w:sz w:val="22"/>
          <w:szCs w:val="22"/>
          <w:lang w:val="ru-RU"/>
        </w:rPr>
        <w:t xml:space="preserve"> загуби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очаквания</w:t>
      </w:r>
      <w:proofErr w:type="spellEnd"/>
      <w:r w:rsidRPr="00E07FF7">
        <w:rPr>
          <w:rFonts w:ascii="Calibri" w:hAnsi="Calibri" w:cs="Calibri"/>
          <w:sz w:val="22"/>
          <w:szCs w:val="22"/>
          <w:lang w:val="ru-RU"/>
        </w:rPr>
        <w:t xml:space="preserve"> срок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w:t>
      </w:r>
    </w:p>
    <w:p w14:paraId="70F97C53" w14:textId="77777777" w:rsidR="00924E28" w:rsidRPr="00E07FF7" w:rsidRDefault="00924E28" w:rsidP="00924E28">
      <w:pPr>
        <w:spacing w:before="120" w:after="120"/>
        <w:jc w:val="both"/>
        <w:rPr>
          <w:rFonts w:ascii="Calibri" w:hAnsi="Calibri" w:cs="Calibri"/>
          <w:b/>
          <w:bCs/>
          <w:sz w:val="22"/>
          <w:szCs w:val="22"/>
          <w:lang w:val="ru-RU"/>
        </w:rPr>
      </w:pPr>
      <w:proofErr w:type="spellStart"/>
      <w:r w:rsidRPr="00E07FF7">
        <w:rPr>
          <w:rFonts w:ascii="Calibri" w:hAnsi="Calibri" w:cs="Calibri"/>
          <w:b/>
          <w:bCs/>
          <w:sz w:val="22"/>
          <w:szCs w:val="22"/>
          <w:lang w:val="ru-RU"/>
        </w:rPr>
        <w:t>Търговски</w:t>
      </w:r>
      <w:proofErr w:type="spellEnd"/>
      <w:r w:rsidRPr="00E07FF7">
        <w:rPr>
          <w:rFonts w:ascii="Calibri" w:hAnsi="Calibri" w:cs="Calibri"/>
          <w:b/>
          <w:bCs/>
          <w:sz w:val="22"/>
          <w:szCs w:val="22"/>
          <w:lang w:val="ru-RU"/>
        </w:rPr>
        <w:t xml:space="preserve"> и </w:t>
      </w:r>
      <w:proofErr w:type="spellStart"/>
      <w:r w:rsidRPr="00E07FF7">
        <w:rPr>
          <w:rFonts w:ascii="Calibri" w:hAnsi="Calibri" w:cs="Calibri"/>
          <w:b/>
          <w:bCs/>
          <w:sz w:val="22"/>
          <w:szCs w:val="22"/>
          <w:lang w:val="ru-RU"/>
        </w:rPr>
        <w:t>други</w:t>
      </w:r>
      <w:proofErr w:type="spellEnd"/>
      <w:r w:rsidRPr="00E07FF7">
        <w:rPr>
          <w:rFonts w:ascii="Calibri" w:hAnsi="Calibri" w:cs="Calibri"/>
          <w:b/>
          <w:bCs/>
          <w:sz w:val="22"/>
          <w:szCs w:val="22"/>
          <w:lang w:val="ru-RU"/>
        </w:rPr>
        <w:t xml:space="preserve"> </w:t>
      </w:r>
      <w:proofErr w:type="spellStart"/>
      <w:r w:rsidRPr="00E07FF7">
        <w:rPr>
          <w:rFonts w:ascii="Calibri" w:hAnsi="Calibri" w:cs="Calibri"/>
          <w:b/>
          <w:bCs/>
          <w:sz w:val="22"/>
          <w:szCs w:val="22"/>
          <w:lang w:val="ru-RU"/>
        </w:rPr>
        <w:t>вземания</w:t>
      </w:r>
      <w:proofErr w:type="spellEnd"/>
      <w:r w:rsidRPr="00E07FF7">
        <w:rPr>
          <w:rFonts w:ascii="Calibri" w:hAnsi="Calibri" w:cs="Calibri"/>
          <w:b/>
          <w:bCs/>
          <w:sz w:val="22"/>
          <w:szCs w:val="22"/>
          <w:lang w:val="ru-RU"/>
        </w:rPr>
        <w:t xml:space="preserve">, </w:t>
      </w:r>
      <w:proofErr w:type="spellStart"/>
      <w:r w:rsidRPr="00E07FF7">
        <w:rPr>
          <w:rFonts w:ascii="Calibri" w:hAnsi="Calibri" w:cs="Calibri"/>
          <w:b/>
          <w:bCs/>
          <w:sz w:val="22"/>
          <w:szCs w:val="22"/>
          <w:lang w:val="ru-RU"/>
        </w:rPr>
        <w:t>активи</w:t>
      </w:r>
      <w:proofErr w:type="spellEnd"/>
      <w:r w:rsidRPr="00E07FF7">
        <w:rPr>
          <w:rFonts w:ascii="Calibri" w:hAnsi="Calibri" w:cs="Calibri"/>
          <w:b/>
          <w:bCs/>
          <w:sz w:val="22"/>
          <w:szCs w:val="22"/>
          <w:lang w:val="ru-RU"/>
        </w:rPr>
        <w:t xml:space="preserve"> по договор </w:t>
      </w:r>
    </w:p>
    <w:p w14:paraId="2E235E62"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опростен</w:t>
      </w:r>
      <w:proofErr w:type="spellEnd"/>
      <w:r w:rsidRPr="00E07FF7">
        <w:rPr>
          <w:rFonts w:ascii="Calibri" w:hAnsi="Calibri" w:cs="Calibri"/>
          <w:sz w:val="22"/>
          <w:szCs w:val="22"/>
          <w:lang w:val="ru-RU"/>
        </w:rPr>
        <w:t xml:space="preserve"> подход при </w:t>
      </w:r>
      <w:proofErr w:type="spellStart"/>
      <w:r w:rsidRPr="00E07FF7">
        <w:rPr>
          <w:rFonts w:ascii="Calibri" w:hAnsi="Calibri" w:cs="Calibri"/>
          <w:sz w:val="22"/>
          <w:szCs w:val="22"/>
          <w:lang w:val="ru-RU"/>
        </w:rPr>
        <w:t>отчитането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търговските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и на </w:t>
      </w: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по договор и </w:t>
      </w:r>
      <w:proofErr w:type="spellStart"/>
      <w:r w:rsidRPr="00E07FF7">
        <w:rPr>
          <w:rFonts w:ascii="Calibri" w:hAnsi="Calibri" w:cs="Calibri"/>
          <w:sz w:val="22"/>
          <w:szCs w:val="22"/>
          <w:lang w:val="ru-RU"/>
        </w:rPr>
        <w:t>признава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загуба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обезценка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за </w:t>
      </w:r>
      <w:proofErr w:type="spellStart"/>
      <w:r w:rsidRPr="00E07FF7">
        <w:rPr>
          <w:rFonts w:ascii="Calibri" w:hAnsi="Calibri" w:cs="Calibri"/>
          <w:sz w:val="22"/>
          <w:szCs w:val="22"/>
          <w:lang w:val="ru-RU"/>
        </w:rPr>
        <w:t>целия</w:t>
      </w:r>
      <w:proofErr w:type="spellEnd"/>
      <w:r w:rsidRPr="00E07FF7">
        <w:rPr>
          <w:rFonts w:ascii="Calibri" w:hAnsi="Calibri" w:cs="Calibri"/>
          <w:sz w:val="22"/>
          <w:szCs w:val="22"/>
          <w:lang w:val="ru-RU"/>
        </w:rPr>
        <w:t xml:space="preserve"> срок. Те </w:t>
      </w:r>
      <w:proofErr w:type="spellStart"/>
      <w:r w:rsidRPr="00E07FF7">
        <w:rPr>
          <w:rFonts w:ascii="Calibri" w:hAnsi="Calibri" w:cs="Calibri"/>
          <w:sz w:val="22"/>
          <w:szCs w:val="22"/>
          <w:lang w:val="ru-RU"/>
        </w:rPr>
        <w:t>представляват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недостиг</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договорните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има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предвид</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възможността</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неизпълнение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всеки</w:t>
      </w:r>
      <w:proofErr w:type="spellEnd"/>
      <w:r w:rsidRPr="00E07FF7">
        <w:rPr>
          <w:rFonts w:ascii="Calibri" w:hAnsi="Calibri" w:cs="Calibri"/>
          <w:sz w:val="22"/>
          <w:szCs w:val="22"/>
          <w:lang w:val="ru-RU"/>
        </w:rPr>
        <w:t xml:space="preserve"> момент от срока на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инструмент.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своя </w:t>
      </w:r>
      <w:proofErr w:type="spellStart"/>
      <w:r w:rsidRPr="00E07FF7">
        <w:rPr>
          <w:rFonts w:ascii="Calibri" w:hAnsi="Calibri" w:cs="Calibri"/>
          <w:sz w:val="22"/>
          <w:szCs w:val="22"/>
          <w:lang w:val="ru-RU"/>
        </w:rPr>
        <w:t>натрупан</w:t>
      </w:r>
      <w:proofErr w:type="spellEnd"/>
      <w:r w:rsidRPr="00E07FF7">
        <w:rPr>
          <w:rFonts w:ascii="Calibri" w:hAnsi="Calibri" w:cs="Calibri"/>
          <w:sz w:val="22"/>
          <w:szCs w:val="22"/>
          <w:lang w:val="ru-RU"/>
        </w:rPr>
        <w:t xml:space="preserve"> опит, </w:t>
      </w:r>
      <w:proofErr w:type="spellStart"/>
      <w:r w:rsidRPr="00E07FF7">
        <w:rPr>
          <w:rFonts w:ascii="Calibri" w:hAnsi="Calibri" w:cs="Calibri"/>
          <w:sz w:val="22"/>
          <w:szCs w:val="22"/>
          <w:lang w:val="ru-RU"/>
        </w:rPr>
        <w:t>външни</w:t>
      </w:r>
      <w:proofErr w:type="spellEnd"/>
      <w:r w:rsidRPr="00E07FF7">
        <w:rPr>
          <w:rFonts w:ascii="Calibri" w:hAnsi="Calibri" w:cs="Calibri"/>
          <w:sz w:val="22"/>
          <w:szCs w:val="22"/>
          <w:lang w:val="ru-RU"/>
        </w:rPr>
        <w:t xml:space="preserve"> показатели и информация в </w:t>
      </w:r>
      <w:proofErr w:type="spellStart"/>
      <w:r w:rsidRPr="00E07FF7">
        <w:rPr>
          <w:rFonts w:ascii="Calibri" w:hAnsi="Calibri" w:cs="Calibri"/>
          <w:sz w:val="22"/>
          <w:szCs w:val="22"/>
          <w:lang w:val="ru-RU"/>
        </w:rPr>
        <w:t>дългосрочен</w:t>
      </w:r>
      <w:proofErr w:type="spellEnd"/>
      <w:r w:rsidRPr="00E07FF7">
        <w:rPr>
          <w:rFonts w:ascii="Calibri" w:hAnsi="Calibri" w:cs="Calibri"/>
          <w:sz w:val="22"/>
          <w:szCs w:val="22"/>
          <w:lang w:val="ru-RU"/>
        </w:rPr>
        <w:t xml:space="preserve"> план, за да </w:t>
      </w:r>
      <w:proofErr w:type="spellStart"/>
      <w:r w:rsidRPr="00E07FF7">
        <w:rPr>
          <w:rFonts w:ascii="Calibri" w:hAnsi="Calibri" w:cs="Calibri"/>
          <w:sz w:val="22"/>
          <w:szCs w:val="22"/>
          <w:lang w:val="ru-RU"/>
        </w:rPr>
        <w:t>изчисли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чрез </w:t>
      </w:r>
      <w:proofErr w:type="spellStart"/>
      <w:r w:rsidRPr="00E07FF7">
        <w:rPr>
          <w:rFonts w:ascii="Calibri" w:hAnsi="Calibri" w:cs="Calibri"/>
          <w:sz w:val="22"/>
          <w:szCs w:val="22"/>
          <w:lang w:val="ru-RU"/>
        </w:rPr>
        <w:t>разпределянето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клиентите</w:t>
      </w:r>
      <w:proofErr w:type="spellEnd"/>
      <w:r w:rsidRPr="00E07FF7">
        <w:rPr>
          <w:rFonts w:ascii="Calibri" w:hAnsi="Calibri" w:cs="Calibri"/>
          <w:sz w:val="22"/>
          <w:szCs w:val="22"/>
          <w:lang w:val="ru-RU"/>
        </w:rPr>
        <w:t xml:space="preserve"> по индустрии и срочна структура на </w:t>
      </w:r>
      <w:proofErr w:type="spellStart"/>
      <w:r w:rsidRPr="00E07FF7">
        <w:rPr>
          <w:rFonts w:ascii="Calibri" w:hAnsi="Calibri" w:cs="Calibri"/>
          <w:sz w:val="22"/>
          <w:szCs w:val="22"/>
          <w:lang w:val="ru-RU"/>
        </w:rPr>
        <w:t>вземанията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използвайки</w:t>
      </w:r>
      <w:proofErr w:type="spellEnd"/>
      <w:r w:rsidRPr="00E07FF7">
        <w:rPr>
          <w:rFonts w:ascii="Calibri" w:hAnsi="Calibri" w:cs="Calibri"/>
          <w:sz w:val="22"/>
          <w:szCs w:val="22"/>
          <w:lang w:val="ru-RU"/>
        </w:rPr>
        <w:t xml:space="preserve"> матрица на </w:t>
      </w:r>
      <w:proofErr w:type="spellStart"/>
      <w:r w:rsidRPr="00E07FF7">
        <w:rPr>
          <w:rFonts w:ascii="Calibri" w:hAnsi="Calibri" w:cs="Calibri"/>
          <w:sz w:val="22"/>
          <w:szCs w:val="22"/>
          <w:lang w:val="ru-RU"/>
        </w:rPr>
        <w:t>провизиите</w:t>
      </w:r>
      <w:proofErr w:type="spellEnd"/>
      <w:r w:rsidRPr="00E07FF7">
        <w:rPr>
          <w:rFonts w:ascii="Calibri" w:hAnsi="Calibri" w:cs="Calibri"/>
          <w:sz w:val="22"/>
          <w:szCs w:val="22"/>
          <w:lang w:val="ru-RU"/>
        </w:rPr>
        <w:t>.</w:t>
      </w:r>
    </w:p>
    <w:p w14:paraId="1DE8B48A" w14:textId="77777777" w:rsidR="00924E28" w:rsidRPr="00E07FF7" w:rsidRDefault="00924E28" w:rsidP="00924E28">
      <w:pPr>
        <w:keepNext/>
        <w:spacing w:before="120" w:after="120" w:line="260" w:lineRule="atLeast"/>
        <w:jc w:val="both"/>
        <w:outlineLvl w:val="2"/>
        <w:rPr>
          <w:rFonts w:ascii="Calibri" w:hAnsi="Calibri" w:cs="Calibri"/>
          <w:b/>
          <w:bCs/>
          <w:sz w:val="22"/>
          <w:szCs w:val="22"/>
          <w:lang w:val="ru-RU"/>
        </w:rPr>
      </w:pPr>
      <w:proofErr w:type="spellStart"/>
      <w:r w:rsidRPr="00E07FF7">
        <w:rPr>
          <w:rFonts w:ascii="Calibri" w:hAnsi="Calibri" w:cs="Calibri"/>
          <w:b/>
          <w:bCs/>
          <w:sz w:val="22"/>
          <w:szCs w:val="22"/>
          <w:lang w:val="ru-RU"/>
        </w:rPr>
        <w:t>Класификация</w:t>
      </w:r>
      <w:proofErr w:type="spellEnd"/>
      <w:r w:rsidRPr="00E07FF7">
        <w:rPr>
          <w:rFonts w:ascii="Calibri" w:hAnsi="Calibri" w:cs="Calibri"/>
          <w:b/>
          <w:bCs/>
          <w:sz w:val="22"/>
          <w:szCs w:val="22"/>
          <w:lang w:val="ru-RU"/>
        </w:rPr>
        <w:t xml:space="preserve"> и </w:t>
      </w:r>
      <w:proofErr w:type="spellStart"/>
      <w:r w:rsidRPr="00E07FF7">
        <w:rPr>
          <w:rFonts w:ascii="Calibri" w:hAnsi="Calibri" w:cs="Calibri"/>
          <w:b/>
          <w:bCs/>
          <w:sz w:val="22"/>
          <w:szCs w:val="22"/>
          <w:lang w:val="ru-RU"/>
        </w:rPr>
        <w:t>оценяване</w:t>
      </w:r>
      <w:proofErr w:type="spellEnd"/>
      <w:r w:rsidRPr="00E07FF7">
        <w:rPr>
          <w:rFonts w:ascii="Calibri" w:hAnsi="Calibri" w:cs="Calibri"/>
          <w:b/>
          <w:bCs/>
          <w:sz w:val="22"/>
          <w:szCs w:val="22"/>
          <w:lang w:val="ru-RU"/>
        </w:rPr>
        <w:t xml:space="preserve"> на </w:t>
      </w:r>
      <w:proofErr w:type="spellStart"/>
      <w:r w:rsidRPr="00E07FF7">
        <w:rPr>
          <w:rFonts w:ascii="Calibri" w:hAnsi="Calibri" w:cs="Calibri"/>
          <w:b/>
          <w:bCs/>
          <w:sz w:val="22"/>
          <w:szCs w:val="22"/>
          <w:lang w:val="ru-RU"/>
        </w:rPr>
        <w:t>финансовите</w:t>
      </w:r>
      <w:proofErr w:type="spellEnd"/>
      <w:r w:rsidRPr="00E07FF7">
        <w:rPr>
          <w:rFonts w:ascii="Calibri" w:hAnsi="Calibri" w:cs="Calibri"/>
          <w:b/>
          <w:bCs/>
          <w:sz w:val="22"/>
          <w:szCs w:val="22"/>
          <w:lang w:val="ru-RU"/>
        </w:rPr>
        <w:t xml:space="preserve"> </w:t>
      </w:r>
      <w:proofErr w:type="spellStart"/>
      <w:r w:rsidRPr="00E07FF7">
        <w:rPr>
          <w:rFonts w:ascii="Calibri" w:hAnsi="Calibri" w:cs="Calibri"/>
          <w:b/>
          <w:bCs/>
          <w:sz w:val="22"/>
          <w:szCs w:val="22"/>
          <w:lang w:val="ru-RU"/>
        </w:rPr>
        <w:t>пасиви</w:t>
      </w:r>
      <w:proofErr w:type="spellEnd"/>
    </w:p>
    <w:p w14:paraId="0362CAEF"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включват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търговски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задължения</w:t>
      </w:r>
      <w:proofErr w:type="spellEnd"/>
      <w:r w:rsidRPr="00E07FF7">
        <w:rPr>
          <w:rFonts w:ascii="Calibri" w:hAnsi="Calibri" w:cs="Calibri"/>
          <w:sz w:val="22"/>
          <w:szCs w:val="22"/>
          <w:lang w:val="ru-RU"/>
        </w:rPr>
        <w:t>.</w:t>
      </w:r>
    </w:p>
    <w:p w14:paraId="000FDA2A"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оценяват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първоначално</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където</w:t>
      </w:r>
      <w:proofErr w:type="spellEnd"/>
      <w:r w:rsidRPr="00E07FF7">
        <w:rPr>
          <w:rFonts w:ascii="Calibri" w:hAnsi="Calibri" w:cs="Calibri"/>
          <w:sz w:val="22"/>
          <w:szCs w:val="22"/>
          <w:lang w:val="ru-RU"/>
        </w:rPr>
        <w:t xml:space="preserve"> е приложимо, се</w:t>
      </w:r>
      <w:r w:rsidRPr="00E07FF7">
        <w:rPr>
          <w:rFonts w:ascii="Calibri" w:hAnsi="Calibri" w:cs="Calibri"/>
          <w:sz w:val="22"/>
          <w:szCs w:val="22"/>
        </w:rPr>
        <w:t> </w:t>
      </w:r>
      <w:proofErr w:type="spellStart"/>
      <w:r w:rsidRPr="00E07FF7">
        <w:rPr>
          <w:rFonts w:ascii="Calibri" w:hAnsi="Calibri" w:cs="Calibri"/>
          <w:sz w:val="22"/>
          <w:szCs w:val="22"/>
          <w:lang w:val="ru-RU"/>
        </w:rPr>
        <w:t>коригират</w:t>
      </w:r>
      <w:proofErr w:type="spellEnd"/>
      <w:r w:rsidRPr="00E07FF7">
        <w:rPr>
          <w:rFonts w:ascii="Calibri" w:hAnsi="Calibri" w:cs="Calibri"/>
          <w:sz w:val="22"/>
          <w:szCs w:val="22"/>
          <w:lang w:val="ru-RU"/>
        </w:rPr>
        <w:t xml:space="preserve"> по отношение на</w:t>
      </w:r>
      <w:r w:rsidRPr="00E07FF7">
        <w:rPr>
          <w:rFonts w:ascii="Calibri" w:hAnsi="Calibri" w:cs="Calibri"/>
          <w:sz w:val="22"/>
          <w:szCs w:val="22"/>
        </w:rPr>
        <w:t> </w:t>
      </w: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сделката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освен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не е определило даден финансов </w:t>
      </w:r>
      <w:proofErr w:type="spellStart"/>
      <w:r w:rsidRPr="00E07FF7">
        <w:rPr>
          <w:rFonts w:ascii="Calibri" w:hAnsi="Calibri" w:cs="Calibri"/>
          <w:sz w:val="22"/>
          <w:szCs w:val="22"/>
          <w:lang w:val="ru-RU"/>
        </w:rPr>
        <w:t>пасив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оценяван</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w:t>
      </w:r>
    </w:p>
    <w:p w14:paraId="7B313E98"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оценяват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последващо</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амортизирана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използвайки</w:t>
      </w:r>
      <w:proofErr w:type="spellEnd"/>
      <w:r w:rsidRPr="00E07FF7">
        <w:rPr>
          <w:rFonts w:ascii="Calibri" w:hAnsi="Calibri" w:cs="Calibri"/>
          <w:sz w:val="22"/>
          <w:szCs w:val="22"/>
          <w:lang w:val="ru-RU"/>
        </w:rPr>
        <w:t xml:space="preserve"> метода на </w:t>
      </w:r>
      <w:proofErr w:type="spellStart"/>
      <w:r w:rsidRPr="00E07FF7">
        <w:rPr>
          <w:rFonts w:ascii="Calibri" w:hAnsi="Calibri" w:cs="Calibri"/>
          <w:sz w:val="22"/>
          <w:szCs w:val="22"/>
          <w:lang w:val="ru-RU"/>
        </w:rPr>
        <w:t>ефективната</w:t>
      </w:r>
      <w:proofErr w:type="spellEnd"/>
      <w:r w:rsidRPr="00E07FF7">
        <w:rPr>
          <w:rFonts w:ascii="Calibri" w:hAnsi="Calibri" w:cs="Calibri"/>
          <w:sz w:val="22"/>
          <w:szCs w:val="22"/>
          <w:lang w:val="ru-RU"/>
        </w:rPr>
        <w:t xml:space="preserve"> лихва, с </w:t>
      </w:r>
      <w:proofErr w:type="spellStart"/>
      <w:r w:rsidRPr="00E07FF7">
        <w:rPr>
          <w:rFonts w:ascii="Calibri" w:hAnsi="Calibri" w:cs="Calibri"/>
          <w:sz w:val="22"/>
          <w:szCs w:val="22"/>
          <w:lang w:val="ru-RU"/>
        </w:rPr>
        <w:t>изключение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деривативи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определени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оценяване</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изключение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деривативни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определени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ефективни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хеджиращ</w:t>
      </w:r>
      <w:proofErr w:type="spellEnd"/>
      <w:r w:rsidRPr="00E07FF7">
        <w:rPr>
          <w:rFonts w:ascii="Calibri" w:hAnsi="Calibri" w:cs="Calibri"/>
          <w:sz w:val="22"/>
          <w:szCs w:val="22"/>
          <w:lang w:val="ru-RU"/>
        </w:rPr>
        <w:t xml:space="preserve"> инструмент).</w:t>
      </w:r>
    </w:p>
    <w:p w14:paraId="2B3B360C" w14:textId="77777777" w:rsidR="00924E28" w:rsidRPr="00E07FF7" w:rsidRDefault="00924E28" w:rsidP="00924E28">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свързани</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лихви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ако</w:t>
      </w:r>
      <w:proofErr w:type="spellEnd"/>
      <w:r w:rsidRPr="00E07FF7">
        <w:rPr>
          <w:rFonts w:ascii="Calibri" w:hAnsi="Calibri" w:cs="Calibri"/>
          <w:sz w:val="22"/>
          <w:szCs w:val="22"/>
          <w:lang w:val="ru-RU"/>
        </w:rPr>
        <w:t xml:space="preserve"> е приложимо, </w:t>
      </w:r>
      <w:proofErr w:type="spellStart"/>
      <w:r w:rsidRPr="00E07FF7">
        <w:rPr>
          <w:rFonts w:ascii="Calibri" w:hAnsi="Calibri" w:cs="Calibri"/>
          <w:sz w:val="22"/>
          <w:szCs w:val="22"/>
          <w:lang w:val="ru-RU"/>
        </w:rPr>
        <w:t>промени</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справедливата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на инструмента</w:t>
      </w:r>
      <w:proofErr w:type="gram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включват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приходи.</w:t>
      </w:r>
    </w:p>
    <w:p w14:paraId="19952FF8" w14:textId="77777777" w:rsidR="00996E67" w:rsidRPr="00E07FF7" w:rsidRDefault="00996E67" w:rsidP="00BA4B93">
      <w:pPr>
        <w:spacing w:before="120" w:after="120"/>
        <w:jc w:val="both"/>
        <w:rPr>
          <w:rFonts w:ascii="Calibri" w:hAnsi="Calibri" w:cs="Calibri"/>
          <w:b/>
          <w:bCs/>
          <w:i/>
          <w:sz w:val="22"/>
          <w:szCs w:val="22"/>
          <w:lang w:val="bg-BG"/>
        </w:rPr>
      </w:pPr>
    </w:p>
    <w:p w14:paraId="0B5E0D1F" w14:textId="77777777" w:rsidR="00924E28" w:rsidRPr="00E07FF7" w:rsidRDefault="00924E28" w:rsidP="00FA5E5F">
      <w:pPr>
        <w:numPr>
          <w:ilvl w:val="1"/>
          <w:numId w:val="16"/>
        </w:numPr>
        <w:ind w:left="999" w:hanging="432"/>
        <w:rPr>
          <w:rFonts w:ascii="Calibri" w:hAnsi="Calibri" w:cs="Calibri"/>
          <w:b/>
          <w:bCs/>
          <w:i/>
          <w:sz w:val="22"/>
          <w:szCs w:val="22"/>
          <w:lang w:val="bg-BG"/>
        </w:rPr>
      </w:pPr>
      <w:r w:rsidRPr="00E07FF7">
        <w:rPr>
          <w:rFonts w:ascii="Calibri" w:hAnsi="Calibri" w:cs="Calibri"/>
          <w:b/>
          <w:bCs/>
          <w:i/>
          <w:sz w:val="22"/>
          <w:szCs w:val="22"/>
          <w:lang w:val="bg-BG"/>
        </w:rPr>
        <w:t xml:space="preserve">Признаване на приходите и разходите </w:t>
      </w:r>
    </w:p>
    <w:p w14:paraId="322A1170" w14:textId="77777777" w:rsidR="00164690" w:rsidRPr="00E07FF7" w:rsidRDefault="00164690" w:rsidP="00164690">
      <w:pPr>
        <w:spacing w:before="120" w:after="120"/>
        <w:jc w:val="both"/>
        <w:rPr>
          <w:rFonts w:ascii="Calibri" w:hAnsi="Calibri" w:cs="Calibri"/>
          <w:sz w:val="22"/>
          <w:lang w:val="ru-RU"/>
        </w:rPr>
      </w:pPr>
      <w:proofErr w:type="spellStart"/>
      <w:r w:rsidRPr="00E07FF7">
        <w:rPr>
          <w:rFonts w:ascii="Calibri" w:hAnsi="Calibri" w:cs="Calibri"/>
          <w:sz w:val="22"/>
          <w:lang w:val="ru-RU"/>
        </w:rPr>
        <w:t>Основните</w:t>
      </w:r>
      <w:proofErr w:type="spellEnd"/>
      <w:r w:rsidRPr="00E07FF7">
        <w:rPr>
          <w:rFonts w:ascii="Calibri" w:hAnsi="Calibri" w:cs="Calibri"/>
          <w:sz w:val="22"/>
          <w:lang w:val="ru-RU"/>
        </w:rPr>
        <w:t xml:space="preserve"> приходи, </w:t>
      </w:r>
      <w:proofErr w:type="spellStart"/>
      <w:r w:rsidRPr="00E07FF7">
        <w:rPr>
          <w:rFonts w:ascii="Calibri" w:hAnsi="Calibri" w:cs="Calibri"/>
          <w:sz w:val="22"/>
          <w:lang w:val="ru-RU"/>
        </w:rPr>
        <w:t>които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Дружеството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генерира</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са</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свързани</w:t>
      </w:r>
      <w:proofErr w:type="spellEnd"/>
      <w:r w:rsidRPr="00E07FF7">
        <w:rPr>
          <w:rFonts w:ascii="Calibri" w:hAnsi="Calibri" w:cs="Calibri"/>
          <w:sz w:val="22"/>
          <w:lang w:val="ru-RU"/>
        </w:rPr>
        <w:t xml:space="preserve"> с </w:t>
      </w:r>
      <w:r w:rsidRPr="00E07FF7">
        <w:rPr>
          <w:rFonts w:ascii="Calibri" w:hAnsi="Calibri" w:cs="Calibri"/>
          <w:sz w:val="22"/>
          <w:lang w:val="bg-BG"/>
        </w:rPr>
        <w:t>предоставяне на под наем и аренда на инвестиционни имоти, които се отчитат съгласно изискванията на МСС 17 Лизинг</w:t>
      </w:r>
      <w:r w:rsidRPr="00E07FF7">
        <w:rPr>
          <w:rFonts w:ascii="Calibri" w:hAnsi="Calibri" w:cs="Calibri"/>
          <w:sz w:val="22"/>
          <w:lang w:val="ru-RU"/>
        </w:rPr>
        <w:t>.</w:t>
      </w:r>
    </w:p>
    <w:p w14:paraId="12EBD1DA" w14:textId="77777777" w:rsidR="00164690" w:rsidRPr="00E07FF7" w:rsidRDefault="00164690" w:rsidP="00164690">
      <w:pPr>
        <w:spacing w:before="120" w:after="120"/>
        <w:jc w:val="both"/>
        <w:rPr>
          <w:rFonts w:ascii="Calibri" w:hAnsi="Calibri" w:cs="Calibri"/>
          <w:sz w:val="22"/>
          <w:lang w:val="ru-RU"/>
        </w:rPr>
      </w:pPr>
      <w:r w:rsidRPr="00E07FF7">
        <w:rPr>
          <w:rFonts w:ascii="Calibri" w:hAnsi="Calibri" w:cs="Calibri"/>
          <w:sz w:val="22"/>
          <w:lang w:val="ru-RU"/>
        </w:rPr>
        <w:t xml:space="preserve">За да определи дали и как да </w:t>
      </w:r>
      <w:proofErr w:type="spellStart"/>
      <w:r w:rsidRPr="00E07FF7">
        <w:rPr>
          <w:rFonts w:ascii="Calibri" w:hAnsi="Calibri" w:cs="Calibri"/>
          <w:sz w:val="22"/>
          <w:lang w:val="ru-RU"/>
        </w:rPr>
        <w:t>признае</w:t>
      </w:r>
      <w:proofErr w:type="spellEnd"/>
      <w:r w:rsidRPr="00E07FF7">
        <w:rPr>
          <w:rFonts w:ascii="Calibri" w:hAnsi="Calibri" w:cs="Calibri"/>
          <w:sz w:val="22"/>
          <w:lang w:val="ru-RU"/>
        </w:rPr>
        <w:t xml:space="preserve"> приходи, </w:t>
      </w:r>
      <w:r w:rsidRPr="00E07FF7">
        <w:rPr>
          <w:rFonts w:ascii="Calibri" w:hAnsi="Calibri" w:cs="Calibri"/>
          <w:sz w:val="22"/>
          <w:lang w:val="bg-BG"/>
        </w:rPr>
        <w:t xml:space="preserve">които са </w:t>
      </w:r>
      <w:proofErr w:type="gramStart"/>
      <w:r w:rsidRPr="00E07FF7">
        <w:rPr>
          <w:rFonts w:ascii="Calibri" w:hAnsi="Calibri" w:cs="Calibri"/>
          <w:sz w:val="22"/>
          <w:lang w:val="bg-BG"/>
        </w:rPr>
        <w:t>в обхвата</w:t>
      </w:r>
      <w:proofErr w:type="gramEnd"/>
      <w:r w:rsidRPr="00E07FF7">
        <w:rPr>
          <w:rFonts w:ascii="Calibri" w:hAnsi="Calibri" w:cs="Calibri"/>
          <w:sz w:val="22"/>
          <w:lang w:val="bg-BG"/>
        </w:rPr>
        <w:t xml:space="preserve"> на МСФО 15 </w:t>
      </w:r>
      <w:proofErr w:type="spellStart"/>
      <w:r w:rsidRPr="00E07FF7">
        <w:rPr>
          <w:rFonts w:ascii="Calibri" w:hAnsi="Calibri" w:cs="Calibri"/>
          <w:sz w:val="22"/>
          <w:lang w:val="ru-RU"/>
        </w:rPr>
        <w:t>Дружеството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използва</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следните</w:t>
      </w:r>
      <w:proofErr w:type="spellEnd"/>
      <w:r w:rsidRPr="00E07FF7">
        <w:rPr>
          <w:rFonts w:ascii="Calibri" w:hAnsi="Calibri" w:cs="Calibri"/>
          <w:sz w:val="22"/>
          <w:lang w:val="ru-RU"/>
        </w:rPr>
        <w:t xml:space="preserve"> 5 </w:t>
      </w:r>
      <w:proofErr w:type="spellStart"/>
      <w:r w:rsidRPr="00E07FF7">
        <w:rPr>
          <w:rFonts w:ascii="Calibri" w:hAnsi="Calibri" w:cs="Calibri"/>
          <w:sz w:val="22"/>
          <w:lang w:val="ru-RU"/>
        </w:rPr>
        <w:t>стъпки</w:t>
      </w:r>
      <w:proofErr w:type="spellEnd"/>
      <w:r w:rsidRPr="00E07FF7">
        <w:rPr>
          <w:rFonts w:ascii="Calibri" w:hAnsi="Calibri" w:cs="Calibri"/>
          <w:sz w:val="22"/>
          <w:lang w:val="ru-RU"/>
        </w:rPr>
        <w:t>:</w:t>
      </w:r>
    </w:p>
    <w:p w14:paraId="7BDE5BB4" w14:textId="77777777" w:rsidR="00164690" w:rsidRPr="00E07FF7" w:rsidRDefault="00164690" w:rsidP="00164690">
      <w:pPr>
        <w:spacing w:before="120" w:after="120"/>
        <w:contextualSpacing/>
        <w:jc w:val="both"/>
        <w:rPr>
          <w:rFonts w:ascii="Calibri" w:hAnsi="Calibri" w:cs="Calibri"/>
          <w:sz w:val="22"/>
          <w:lang w:val="ru-RU"/>
        </w:rPr>
      </w:pPr>
      <w:r w:rsidRPr="00E07FF7">
        <w:rPr>
          <w:rFonts w:ascii="Calibri" w:hAnsi="Calibri" w:cs="Calibri"/>
          <w:sz w:val="22"/>
          <w:lang w:val="ru-RU"/>
        </w:rPr>
        <w:t xml:space="preserve">1 </w:t>
      </w:r>
      <w:proofErr w:type="spellStart"/>
      <w:r w:rsidRPr="00E07FF7">
        <w:rPr>
          <w:rFonts w:ascii="Calibri" w:hAnsi="Calibri" w:cs="Calibri"/>
          <w:sz w:val="22"/>
          <w:lang w:val="ru-RU"/>
        </w:rPr>
        <w:t>Идентифициране</w:t>
      </w:r>
      <w:proofErr w:type="spellEnd"/>
      <w:r w:rsidRPr="00E07FF7">
        <w:rPr>
          <w:rFonts w:ascii="Calibri" w:hAnsi="Calibri" w:cs="Calibri"/>
          <w:sz w:val="22"/>
          <w:lang w:val="ru-RU"/>
        </w:rPr>
        <w:t xml:space="preserve"> на договора с клиент</w:t>
      </w:r>
    </w:p>
    <w:p w14:paraId="1C70FB7C" w14:textId="77777777" w:rsidR="00164690" w:rsidRPr="00E07FF7" w:rsidRDefault="00164690" w:rsidP="00164690">
      <w:pPr>
        <w:spacing w:before="120" w:after="120"/>
        <w:contextualSpacing/>
        <w:jc w:val="both"/>
        <w:rPr>
          <w:rFonts w:ascii="Calibri" w:hAnsi="Calibri" w:cs="Calibri"/>
          <w:sz w:val="22"/>
          <w:lang w:val="ru-RU"/>
        </w:rPr>
      </w:pPr>
      <w:r w:rsidRPr="00E07FF7">
        <w:rPr>
          <w:rFonts w:ascii="Calibri" w:hAnsi="Calibri" w:cs="Calibri"/>
          <w:sz w:val="22"/>
          <w:lang w:val="ru-RU"/>
        </w:rPr>
        <w:t xml:space="preserve">2 </w:t>
      </w:r>
      <w:proofErr w:type="spellStart"/>
      <w:r w:rsidRPr="00E07FF7">
        <w:rPr>
          <w:rFonts w:ascii="Calibri" w:hAnsi="Calibri" w:cs="Calibri"/>
          <w:sz w:val="22"/>
          <w:lang w:val="ru-RU"/>
        </w:rPr>
        <w:t>Идентифициране</w:t>
      </w:r>
      <w:proofErr w:type="spellEnd"/>
      <w:r w:rsidRPr="00E07FF7">
        <w:rPr>
          <w:rFonts w:ascii="Calibri" w:hAnsi="Calibri" w:cs="Calibri"/>
          <w:sz w:val="22"/>
          <w:lang w:val="ru-RU"/>
        </w:rPr>
        <w:t xml:space="preserve"> на </w:t>
      </w:r>
      <w:proofErr w:type="spellStart"/>
      <w:r w:rsidRPr="00E07FF7">
        <w:rPr>
          <w:rFonts w:ascii="Calibri" w:hAnsi="Calibri" w:cs="Calibri"/>
          <w:sz w:val="22"/>
          <w:lang w:val="ru-RU"/>
        </w:rPr>
        <w:t>задълженията</w:t>
      </w:r>
      <w:proofErr w:type="spellEnd"/>
      <w:r w:rsidRPr="00E07FF7">
        <w:rPr>
          <w:rFonts w:ascii="Calibri" w:hAnsi="Calibri" w:cs="Calibri"/>
          <w:sz w:val="22"/>
          <w:lang w:val="ru-RU"/>
        </w:rPr>
        <w:t xml:space="preserve"> за </w:t>
      </w:r>
      <w:proofErr w:type="spellStart"/>
      <w:r w:rsidRPr="00E07FF7">
        <w:rPr>
          <w:rFonts w:ascii="Calibri" w:hAnsi="Calibri" w:cs="Calibri"/>
          <w:sz w:val="22"/>
          <w:lang w:val="ru-RU"/>
        </w:rPr>
        <w:t>изпълнение</w:t>
      </w:r>
      <w:proofErr w:type="spellEnd"/>
    </w:p>
    <w:p w14:paraId="356C7786" w14:textId="77777777" w:rsidR="00164690" w:rsidRPr="00E07FF7" w:rsidRDefault="00164690" w:rsidP="00164690">
      <w:pPr>
        <w:spacing w:before="120" w:after="120"/>
        <w:contextualSpacing/>
        <w:jc w:val="both"/>
        <w:rPr>
          <w:rFonts w:ascii="Calibri" w:hAnsi="Calibri" w:cs="Calibri"/>
          <w:sz w:val="22"/>
          <w:lang w:val="ru-RU"/>
        </w:rPr>
      </w:pPr>
      <w:r w:rsidRPr="00E07FF7">
        <w:rPr>
          <w:rFonts w:ascii="Calibri" w:hAnsi="Calibri" w:cs="Calibri"/>
          <w:sz w:val="22"/>
          <w:lang w:val="ru-RU"/>
        </w:rPr>
        <w:t xml:space="preserve">3 </w:t>
      </w:r>
      <w:proofErr w:type="spellStart"/>
      <w:r w:rsidRPr="00E07FF7">
        <w:rPr>
          <w:rFonts w:ascii="Calibri" w:hAnsi="Calibri" w:cs="Calibri"/>
          <w:sz w:val="22"/>
          <w:lang w:val="ru-RU"/>
        </w:rPr>
        <w:t>Определяне</w:t>
      </w:r>
      <w:proofErr w:type="spellEnd"/>
      <w:r w:rsidRPr="00E07FF7">
        <w:rPr>
          <w:rFonts w:ascii="Calibri" w:hAnsi="Calibri" w:cs="Calibri"/>
          <w:sz w:val="22"/>
          <w:lang w:val="ru-RU"/>
        </w:rPr>
        <w:t xml:space="preserve"> на </w:t>
      </w:r>
      <w:proofErr w:type="spellStart"/>
      <w:r w:rsidRPr="00E07FF7">
        <w:rPr>
          <w:rFonts w:ascii="Calibri" w:hAnsi="Calibri" w:cs="Calibri"/>
          <w:sz w:val="22"/>
          <w:lang w:val="ru-RU"/>
        </w:rPr>
        <w:t>цената</w:t>
      </w:r>
      <w:proofErr w:type="spellEnd"/>
      <w:r w:rsidRPr="00E07FF7">
        <w:rPr>
          <w:rFonts w:ascii="Calibri" w:hAnsi="Calibri" w:cs="Calibri"/>
          <w:sz w:val="22"/>
          <w:lang w:val="ru-RU"/>
        </w:rPr>
        <w:t xml:space="preserve"> на </w:t>
      </w:r>
      <w:proofErr w:type="spellStart"/>
      <w:r w:rsidRPr="00E07FF7">
        <w:rPr>
          <w:rFonts w:ascii="Calibri" w:hAnsi="Calibri" w:cs="Calibri"/>
          <w:sz w:val="22"/>
          <w:lang w:val="ru-RU"/>
        </w:rPr>
        <w:t>сделката</w:t>
      </w:r>
      <w:proofErr w:type="spellEnd"/>
      <w:r w:rsidRPr="00E07FF7">
        <w:rPr>
          <w:rFonts w:ascii="Calibri" w:hAnsi="Calibri" w:cs="Calibri"/>
          <w:sz w:val="22"/>
          <w:lang w:val="ru-RU"/>
        </w:rPr>
        <w:t xml:space="preserve"> </w:t>
      </w:r>
    </w:p>
    <w:p w14:paraId="1D32215B" w14:textId="77777777" w:rsidR="00164690" w:rsidRPr="00E07FF7" w:rsidRDefault="00164690" w:rsidP="00164690">
      <w:pPr>
        <w:spacing w:before="120" w:after="120"/>
        <w:contextualSpacing/>
        <w:jc w:val="both"/>
        <w:rPr>
          <w:rFonts w:ascii="Calibri" w:hAnsi="Calibri" w:cs="Calibri"/>
          <w:sz w:val="22"/>
          <w:lang w:val="ru-RU"/>
        </w:rPr>
      </w:pPr>
      <w:r w:rsidRPr="00E07FF7">
        <w:rPr>
          <w:rFonts w:ascii="Calibri" w:hAnsi="Calibri" w:cs="Calibri"/>
          <w:sz w:val="22"/>
          <w:lang w:val="ru-RU"/>
        </w:rPr>
        <w:t xml:space="preserve">4 </w:t>
      </w:r>
      <w:proofErr w:type="spellStart"/>
      <w:r w:rsidRPr="00E07FF7">
        <w:rPr>
          <w:rFonts w:ascii="Calibri" w:hAnsi="Calibri" w:cs="Calibri"/>
          <w:sz w:val="22"/>
          <w:lang w:val="ru-RU"/>
        </w:rPr>
        <w:t>Разпределение</w:t>
      </w:r>
      <w:proofErr w:type="spellEnd"/>
      <w:r w:rsidRPr="00E07FF7">
        <w:rPr>
          <w:rFonts w:ascii="Calibri" w:hAnsi="Calibri" w:cs="Calibri"/>
          <w:sz w:val="22"/>
          <w:lang w:val="ru-RU"/>
        </w:rPr>
        <w:t xml:space="preserve"> на </w:t>
      </w:r>
      <w:proofErr w:type="spellStart"/>
      <w:r w:rsidRPr="00E07FF7">
        <w:rPr>
          <w:rFonts w:ascii="Calibri" w:hAnsi="Calibri" w:cs="Calibri"/>
          <w:sz w:val="22"/>
          <w:lang w:val="ru-RU"/>
        </w:rPr>
        <w:t>цената</w:t>
      </w:r>
      <w:proofErr w:type="spellEnd"/>
      <w:r w:rsidRPr="00E07FF7">
        <w:rPr>
          <w:rFonts w:ascii="Calibri" w:hAnsi="Calibri" w:cs="Calibri"/>
          <w:sz w:val="22"/>
          <w:lang w:val="ru-RU"/>
        </w:rPr>
        <w:t xml:space="preserve"> на </w:t>
      </w:r>
      <w:proofErr w:type="spellStart"/>
      <w:r w:rsidRPr="00E07FF7">
        <w:rPr>
          <w:rFonts w:ascii="Calibri" w:hAnsi="Calibri" w:cs="Calibri"/>
          <w:sz w:val="22"/>
          <w:lang w:val="ru-RU"/>
        </w:rPr>
        <w:t>сделката</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към</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задълженията</w:t>
      </w:r>
      <w:proofErr w:type="spellEnd"/>
      <w:r w:rsidRPr="00E07FF7">
        <w:rPr>
          <w:rFonts w:ascii="Calibri" w:hAnsi="Calibri" w:cs="Calibri"/>
          <w:sz w:val="22"/>
          <w:lang w:val="ru-RU"/>
        </w:rPr>
        <w:t xml:space="preserve"> за </w:t>
      </w:r>
      <w:proofErr w:type="spellStart"/>
      <w:r w:rsidRPr="00E07FF7">
        <w:rPr>
          <w:rFonts w:ascii="Calibri" w:hAnsi="Calibri" w:cs="Calibri"/>
          <w:sz w:val="22"/>
          <w:lang w:val="ru-RU"/>
        </w:rPr>
        <w:t>изпълнение</w:t>
      </w:r>
      <w:proofErr w:type="spellEnd"/>
    </w:p>
    <w:p w14:paraId="27365316" w14:textId="77777777" w:rsidR="00164690" w:rsidRPr="00E07FF7" w:rsidRDefault="00164690" w:rsidP="00164690">
      <w:pPr>
        <w:spacing w:before="120" w:after="120"/>
        <w:jc w:val="both"/>
        <w:rPr>
          <w:rFonts w:ascii="Calibri" w:hAnsi="Calibri" w:cs="Calibri"/>
          <w:sz w:val="22"/>
          <w:lang w:val="ru-RU"/>
        </w:rPr>
      </w:pPr>
      <w:r w:rsidRPr="00E07FF7">
        <w:rPr>
          <w:rFonts w:ascii="Calibri" w:hAnsi="Calibri" w:cs="Calibri"/>
          <w:sz w:val="22"/>
          <w:lang w:val="ru-RU"/>
        </w:rPr>
        <w:t xml:space="preserve">5 </w:t>
      </w:r>
      <w:proofErr w:type="spellStart"/>
      <w:r w:rsidRPr="00E07FF7">
        <w:rPr>
          <w:rFonts w:ascii="Calibri" w:hAnsi="Calibri" w:cs="Calibri"/>
          <w:sz w:val="22"/>
          <w:lang w:val="ru-RU"/>
        </w:rPr>
        <w:t>Признаване</w:t>
      </w:r>
      <w:proofErr w:type="spellEnd"/>
      <w:r w:rsidRPr="00E07FF7">
        <w:rPr>
          <w:rFonts w:ascii="Calibri" w:hAnsi="Calibri" w:cs="Calibri"/>
          <w:sz w:val="22"/>
          <w:lang w:val="ru-RU"/>
        </w:rPr>
        <w:t xml:space="preserve"> на приходите, </w:t>
      </w:r>
      <w:proofErr w:type="spellStart"/>
      <w:r w:rsidRPr="00E07FF7">
        <w:rPr>
          <w:rFonts w:ascii="Calibri" w:hAnsi="Calibri" w:cs="Calibri"/>
          <w:sz w:val="22"/>
          <w:lang w:val="ru-RU"/>
        </w:rPr>
        <w:t>когато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са</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удовлетворени</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задълженията</w:t>
      </w:r>
      <w:proofErr w:type="spellEnd"/>
      <w:r w:rsidRPr="00E07FF7">
        <w:rPr>
          <w:rFonts w:ascii="Calibri" w:hAnsi="Calibri" w:cs="Calibri"/>
          <w:sz w:val="22"/>
          <w:lang w:val="ru-RU"/>
        </w:rPr>
        <w:t xml:space="preserve"> за </w:t>
      </w:r>
      <w:proofErr w:type="spellStart"/>
      <w:r w:rsidRPr="00E07FF7">
        <w:rPr>
          <w:rFonts w:ascii="Calibri" w:hAnsi="Calibri" w:cs="Calibri"/>
          <w:sz w:val="22"/>
          <w:lang w:val="ru-RU"/>
        </w:rPr>
        <w:t>изпълнение</w:t>
      </w:r>
      <w:proofErr w:type="spellEnd"/>
      <w:r w:rsidRPr="00E07FF7">
        <w:rPr>
          <w:rFonts w:ascii="Calibri" w:hAnsi="Calibri" w:cs="Calibri"/>
          <w:sz w:val="22"/>
          <w:lang w:val="ru-RU"/>
        </w:rPr>
        <w:t>.</w:t>
      </w:r>
    </w:p>
    <w:p w14:paraId="6A1E4137" w14:textId="77777777" w:rsidR="00164690" w:rsidRPr="00E07FF7" w:rsidRDefault="00164690" w:rsidP="00164690">
      <w:pPr>
        <w:spacing w:before="120" w:after="120"/>
        <w:jc w:val="both"/>
        <w:rPr>
          <w:rFonts w:ascii="Calibri" w:hAnsi="Calibri" w:cs="Calibri"/>
          <w:sz w:val="22"/>
          <w:lang w:val="ru-RU"/>
        </w:rPr>
      </w:pPr>
      <w:r w:rsidRPr="00E07FF7">
        <w:rPr>
          <w:rFonts w:ascii="Calibri" w:hAnsi="Calibri" w:cs="Calibri"/>
          <w:sz w:val="22"/>
          <w:lang w:val="ru-RU"/>
        </w:rPr>
        <w:t xml:space="preserve">Приходите се </w:t>
      </w:r>
      <w:proofErr w:type="spellStart"/>
      <w:r w:rsidRPr="00E07FF7">
        <w:rPr>
          <w:rFonts w:ascii="Calibri" w:hAnsi="Calibri" w:cs="Calibri"/>
          <w:sz w:val="22"/>
          <w:lang w:val="ru-RU"/>
        </w:rPr>
        <w:t>признават</w:t>
      </w:r>
      <w:proofErr w:type="spellEnd"/>
      <w:r w:rsidRPr="00E07FF7">
        <w:rPr>
          <w:rFonts w:ascii="Calibri" w:hAnsi="Calibri" w:cs="Calibri"/>
          <w:sz w:val="22"/>
          <w:lang w:val="ru-RU"/>
        </w:rPr>
        <w:t xml:space="preserve"> или </w:t>
      </w:r>
      <w:proofErr w:type="gramStart"/>
      <w:r w:rsidRPr="00E07FF7">
        <w:rPr>
          <w:rFonts w:ascii="Calibri" w:hAnsi="Calibri" w:cs="Calibri"/>
          <w:sz w:val="22"/>
          <w:lang w:val="ru-RU"/>
        </w:rPr>
        <w:t>в даден</w:t>
      </w:r>
      <w:proofErr w:type="gramEnd"/>
      <w:r w:rsidRPr="00E07FF7">
        <w:rPr>
          <w:rFonts w:ascii="Calibri" w:hAnsi="Calibri" w:cs="Calibri"/>
          <w:sz w:val="22"/>
          <w:lang w:val="ru-RU"/>
        </w:rPr>
        <w:t xml:space="preserve"> момент или с течение на </w:t>
      </w:r>
      <w:proofErr w:type="spellStart"/>
      <w:r w:rsidRPr="00E07FF7">
        <w:rPr>
          <w:rFonts w:ascii="Calibri" w:hAnsi="Calibri" w:cs="Calibri"/>
          <w:sz w:val="22"/>
          <w:lang w:val="ru-RU"/>
        </w:rPr>
        <w:t>времето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когато</w:t>
      </w:r>
      <w:proofErr w:type="spellEnd"/>
      <w:r w:rsidRPr="00E07FF7">
        <w:rPr>
          <w:rFonts w:ascii="Calibri" w:hAnsi="Calibri" w:cs="Calibri"/>
          <w:sz w:val="22"/>
          <w:lang w:val="ru-RU"/>
        </w:rPr>
        <w:t xml:space="preserve"> или </w:t>
      </w:r>
      <w:proofErr w:type="spellStart"/>
      <w:r w:rsidRPr="00E07FF7">
        <w:rPr>
          <w:rFonts w:ascii="Calibri" w:hAnsi="Calibri" w:cs="Calibri"/>
          <w:sz w:val="22"/>
          <w:lang w:val="ru-RU"/>
        </w:rPr>
        <w:t>докато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Дружеството</w:t>
      </w:r>
      <w:proofErr w:type="spellEnd"/>
      <w:r w:rsidRPr="00E07FF7">
        <w:rPr>
          <w:rFonts w:ascii="Calibri" w:hAnsi="Calibri" w:cs="Calibri"/>
          <w:sz w:val="22"/>
          <w:lang w:val="ru-RU"/>
        </w:rPr>
        <w:t xml:space="preserve"> удовлетвори </w:t>
      </w:r>
      <w:proofErr w:type="spellStart"/>
      <w:r w:rsidRPr="00E07FF7">
        <w:rPr>
          <w:rFonts w:ascii="Calibri" w:hAnsi="Calibri" w:cs="Calibri"/>
          <w:sz w:val="22"/>
          <w:lang w:val="ru-RU"/>
        </w:rPr>
        <w:t>задълженията</w:t>
      </w:r>
      <w:proofErr w:type="spellEnd"/>
      <w:r w:rsidRPr="00E07FF7">
        <w:rPr>
          <w:rFonts w:ascii="Calibri" w:hAnsi="Calibri" w:cs="Calibri"/>
          <w:sz w:val="22"/>
          <w:lang w:val="ru-RU"/>
        </w:rPr>
        <w:t xml:space="preserve"> за </w:t>
      </w:r>
      <w:proofErr w:type="spellStart"/>
      <w:r w:rsidRPr="00E07FF7">
        <w:rPr>
          <w:rFonts w:ascii="Calibri" w:hAnsi="Calibri" w:cs="Calibri"/>
          <w:sz w:val="22"/>
          <w:lang w:val="ru-RU"/>
        </w:rPr>
        <w:t>изпълнение</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прехвърляйки</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обещаните</w:t>
      </w:r>
      <w:proofErr w:type="spellEnd"/>
      <w:r w:rsidRPr="00E07FF7">
        <w:rPr>
          <w:rFonts w:ascii="Calibri" w:hAnsi="Calibri" w:cs="Calibri"/>
          <w:sz w:val="22"/>
          <w:lang w:val="ru-RU"/>
        </w:rPr>
        <w:t xml:space="preserve"> стоки или услуги на </w:t>
      </w:r>
      <w:proofErr w:type="spellStart"/>
      <w:r w:rsidRPr="00E07FF7">
        <w:rPr>
          <w:rFonts w:ascii="Calibri" w:hAnsi="Calibri" w:cs="Calibri"/>
          <w:sz w:val="22"/>
          <w:lang w:val="ru-RU"/>
        </w:rPr>
        <w:t>своите</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клиенти</w:t>
      </w:r>
      <w:proofErr w:type="spellEnd"/>
      <w:r w:rsidRPr="00E07FF7">
        <w:rPr>
          <w:rFonts w:ascii="Calibri" w:hAnsi="Calibri" w:cs="Calibri"/>
          <w:sz w:val="22"/>
          <w:lang w:val="ru-RU"/>
        </w:rPr>
        <w:t>.</w:t>
      </w:r>
    </w:p>
    <w:p w14:paraId="25B8CD19" w14:textId="77777777" w:rsidR="00164690" w:rsidRPr="00E07FF7" w:rsidRDefault="00164690" w:rsidP="00164690">
      <w:pPr>
        <w:spacing w:before="120" w:after="120"/>
        <w:jc w:val="both"/>
        <w:rPr>
          <w:rFonts w:ascii="Calibri" w:hAnsi="Calibri" w:cs="Calibri"/>
          <w:sz w:val="22"/>
          <w:lang w:val="ru-RU"/>
        </w:rPr>
      </w:pPr>
      <w:proofErr w:type="spellStart"/>
      <w:r w:rsidRPr="00E07FF7">
        <w:rPr>
          <w:rFonts w:ascii="Calibri" w:hAnsi="Calibri" w:cs="Calibri"/>
          <w:sz w:val="22"/>
          <w:lang w:val="ru-RU"/>
        </w:rPr>
        <w:t>Дружеството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признава</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като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задължения</w:t>
      </w:r>
      <w:proofErr w:type="spellEnd"/>
      <w:r w:rsidRPr="00E07FF7">
        <w:rPr>
          <w:rFonts w:ascii="Calibri" w:hAnsi="Calibri" w:cs="Calibri"/>
          <w:sz w:val="22"/>
          <w:lang w:val="ru-RU"/>
        </w:rPr>
        <w:t xml:space="preserve"> по договор </w:t>
      </w:r>
      <w:proofErr w:type="spellStart"/>
      <w:r w:rsidRPr="00E07FF7">
        <w:rPr>
          <w:rFonts w:ascii="Calibri" w:hAnsi="Calibri" w:cs="Calibri"/>
          <w:sz w:val="22"/>
          <w:lang w:val="ru-RU"/>
        </w:rPr>
        <w:t>възнаграждение</w:t>
      </w:r>
      <w:proofErr w:type="spellEnd"/>
      <w:r w:rsidRPr="00E07FF7">
        <w:rPr>
          <w:rFonts w:ascii="Calibri" w:hAnsi="Calibri" w:cs="Calibri"/>
          <w:sz w:val="22"/>
          <w:lang w:val="ru-RU"/>
        </w:rPr>
        <w:t xml:space="preserve">, получено по отношение на </w:t>
      </w:r>
      <w:proofErr w:type="spellStart"/>
      <w:r w:rsidRPr="00E07FF7">
        <w:rPr>
          <w:rFonts w:ascii="Calibri" w:hAnsi="Calibri" w:cs="Calibri"/>
          <w:sz w:val="22"/>
          <w:lang w:val="ru-RU"/>
        </w:rPr>
        <w:t>неудовлетворени</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задължения</w:t>
      </w:r>
      <w:proofErr w:type="spellEnd"/>
      <w:r w:rsidRPr="00E07FF7">
        <w:rPr>
          <w:rFonts w:ascii="Calibri" w:hAnsi="Calibri" w:cs="Calibri"/>
          <w:sz w:val="22"/>
          <w:lang w:val="ru-RU"/>
        </w:rPr>
        <w:t xml:space="preserve"> за </w:t>
      </w:r>
      <w:proofErr w:type="spellStart"/>
      <w:r w:rsidRPr="00E07FF7">
        <w:rPr>
          <w:rFonts w:ascii="Calibri" w:hAnsi="Calibri" w:cs="Calibri"/>
          <w:sz w:val="22"/>
          <w:lang w:val="ru-RU"/>
        </w:rPr>
        <w:t>изпълнение</w:t>
      </w:r>
      <w:proofErr w:type="spellEnd"/>
      <w:r w:rsidRPr="00E07FF7">
        <w:rPr>
          <w:rFonts w:ascii="Calibri" w:hAnsi="Calibri" w:cs="Calibri"/>
          <w:sz w:val="22"/>
          <w:lang w:val="ru-RU"/>
        </w:rPr>
        <w:t xml:space="preserve"> и </w:t>
      </w:r>
      <w:proofErr w:type="spellStart"/>
      <w:r w:rsidRPr="00E07FF7">
        <w:rPr>
          <w:rFonts w:ascii="Calibri" w:hAnsi="Calibri" w:cs="Calibri"/>
          <w:sz w:val="22"/>
          <w:lang w:val="ru-RU"/>
        </w:rPr>
        <w:t>ги</w:t>
      </w:r>
      <w:proofErr w:type="spellEnd"/>
      <w:r w:rsidRPr="00E07FF7">
        <w:rPr>
          <w:rFonts w:ascii="Calibri" w:hAnsi="Calibri" w:cs="Calibri"/>
          <w:sz w:val="22"/>
          <w:lang w:val="ru-RU"/>
        </w:rPr>
        <w:t xml:space="preserve"> представя </w:t>
      </w:r>
      <w:proofErr w:type="spellStart"/>
      <w:r w:rsidRPr="00E07FF7">
        <w:rPr>
          <w:rFonts w:ascii="Calibri" w:hAnsi="Calibri" w:cs="Calibri"/>
          <w:sz w:val="22"/>
          <w:lang w:val="ru-RU"/>
        </w:rPr>
        <w:t>като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други</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задължения</w:t>
      </w:r>
      <w:proofErr w:type="spellEnd"/>
      <w:r w:rsidRPr="00E07FF7">
        <w:rPr>
          <w:rFonts w:ascii="Calibri" w:hAnsi="Calibri" w:cs="Calibri"/>
          <w:sz w:val="22"/>
          <w:lang w:val="ru-RU"/>
        </w:rPr>
        <w:t xml:space="preserve"> </w:t>
      </w:r>
      <w:proofErr w:type="gramStart"/>
      <w:r w:rsidRPr="00E07FF7">
        <w:rPr>
          <w:rFonts w:ascii="Calibri" w:hAnsi="Calibri" w:cs="Calibri"/>
          <w:sz w:val="22"/>
          <w:lang w:val="ru-RU"/>
        </w:rPr>
        <w:t>в отчета</w:t>
      </w:r>
      <w:proofErr w:type="gramEnd"/>
      <w:r w:rsidRPr="00E07FF7">
        <w:rPr>
          <w:rFonts w:ascii="Calibri" w:hAnsi="Calibri" w:cs="Calibri"/>
          <w:sz w:val="22"/>
          <w:lang w:val="ru-RU"/>
        </w:rPr>
        <w:t xml:space="preserve"> за </w:t>
      </w:r>
      <w:proofErr w:type="spellStart"/>
      <w:r w:rsidRPr="00E07FF7">
        <w:rPr>
          <w:rFonts w:ascii="Calibri" w:hAnsi="Calibri" w:cs="Calibri"/>
          <w:sz w:val="22"/>
          <w:lang w:val="ru-RU"/>
        </w:rPr>
        <w:t>финансовото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състояние</w:t>
      </w:r>
      <w:proofErr w:type="spellEnd"/>
      <w:r w:rsidRPr="00E07FF7">
        <w:rPr>
          <w:rFonts w:ascii="Calibri" w:hAnsi="Calibri" w:cs="Calibri"/>
          <w:sz w:val="22"/>
          <w:lang w:val="ru-RU"/>
        </w:rPr>
        <w:t xml:space="preserve">. По </w:t>
      </w:r>
      <w:proofErr w:type="spellStart"/>
      <w:r w:rsidRPr="00E07FF7">
        <w:rPr>
          <w:rFonts w:ascii="Calibri" w:hAnsi="Calibri" w:cs="Calibri"/>
          <w:sz w:val="22"/>
          <w:lang w:val="ru-RU"/>
        </w:rPr>
        <w:t>същия</w:t>
      </w:r>
      <w:proofErr w:type="spellEnd"/>
      <w:r w:rsidRPr="00E07FF7">
        <w:rPr>
          <w:rFonts w:ascii="Calibri" w:hAnsi="Calibri" w:cs="Calibri"/>
          <w:sz w:val="22"/>
          <w:lang w:val="ru-RU"/>
        </w:rPr>
        <w:t xml:space="preserve"> начин, </w:t>
      </w:r>
      <w:proofErr w:type="spellStart"/>
      <w:r w:rsidRPr="00E07FF7">
        <w:rPr>
          <w:rFonts w:ascii="Calibri" w:hAnsi="Calibri" w:cs="Calibri"/>
          <w:sz w:val="22"/>
          <w:lang w:val="ru-RU"/>
        </w:rPr>
        <w:t>ако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Дружеството</w:t>
      </w:r>
      <w:proofErr w:type="spellEnd"/>
      <w:r w:rsidRPr="00E07FF7">
        <w:rPr>
          <w:rFonts w:ascii="Calibri" w:hAnsi="Calibri" w:cs="Calibri"/>
          <w:sz w:val="22"/>
          <w:lang w:val="ru-RU"/>
        </w:rPr>
        <w:t xml:space="preserve"> удовлетвори </w:t>
      </w:r>
      <w:proofErr w:type="spellStart"/>
      <w:r w:rsidRPr="00E07FF7">
        <w:rPr>
          <w:rFonts w:ascii="Calibri" w:hAnsi="Calibri" w:cs="Calibri"/>
          <w:sz w:val="22"/>
          <w:lang w:val="ru-RU"/>
        </w:rPr>
        <w:t>задължение</w:t>
      </w:r>
      <w:proofErr w:type="spellEnd"/>
      <w:r w:rsidRPr="00E07FF7">
        <w:rPr>
          <w:rFonts w:ascii="Calibri" w:hAnsi="Calibri" w:cs="Calibri"/>
          <w:sz w:val="22"/>
          <w:lang w:val="ru-RU"/>
        </w:rPr>
        <w:t xml:space="preserve"> за </w:t>
      </w:r>
      <w:proofErr w:type="spellStart"/>
      <w:r w:rsidRPr="00E07FF7">
        <w:rPr>
          <w:rFonts w:ascii="Calibri" w:hAnsi="Calibri" w:cs="Calibri"/>
          <w:sz w:val="22"/>
          <w:lang w:val="ru-RU"/>
        </w:rPr>
        <w:t>изпълнение</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преди</w:t>
      </w:r>
      <w:proofErr w:type="spellEnd"/>
      <w:r w:rsidRPr="00E07FF7">
        <w:rPr>
          <w:rFonts w:ascii="Calibri" w:hAnsi="Calibri" w:cs="Calibri"/>
          <w:sz w:val="22"/>
          <w:lang w:val="ru-RU"/>
        </w:rPr>
        <w:t xml:space="preserve"> да получи </w:t>
      </w:r>
      <w:proofErr w:type="spellStart"/>
      <w:r w:rsidRPr="00E07FF7">
        <w:rPr>
          <w:rFonts w:ascii="Calibri" w:hAnsi="Calibri" w:cs="Calibri"/>
          <w:sz w:val="22"/>
          <w:lang w:val="ru-RU"/>
        </w:rPr>
        <w:t>възнаграждението</w:t>
      </w:r>
      <w:proofErr w:type="spellEnd"/>
      <w:r w:rsidRPr="00E07FF7">
        <w:rPr>
          <w:rFonts w:ascii="Calibri" w:hAnsi="Calibri" w:cs="Calibri"/>
          <w:sz w:val="22"/>
          <w:lang w:val="ru-RU"/>
        </w:rPr>
        <w:t xml:space="preserve">, то </w:t>
      </w:r>
      <w:proofErr w:type="spellStart"/>
      <w:r w:rsidRPr="00E07FF7">
        <w:rPr>
          <w:rFonts w:ascii="Calibri" w:hAnsi="Calibri" w:cs="Calibri"/>
          <w:sz w:val="22"/>
          <w:lang w:val="ru-RU"/>
        </w:rPr>
        <w:t>признава</w:t>
      </w:r>
      <w:proofErr w:type="spellEnd"/>
      <w:r w:rsidRPr="00E07FF7">
        <w:rPr>
          <w:rFonts w:ascii="Calibri" w:hAnsi="Calibri" w:cs="Calibri"/>
          <w:sz w:val="22"/>
          <w:lang w:val="ru-RU"/>
        </w:rPr>
        <w:t xml:space="preserve"> </w:t>
      </w:r>
      <w:proofErr w:type="gramStart"/>
      <w:r w:rsidRPr="00E07FF7">
        <w:rPr>
          <w:rFonts w:ascii="Calibri" w:hAnsi="Calibri" w:cs="Calibri"/>
          <w:sz w:val="22"/>
          <w:lang w:val="ru-RU"/>
        </w:rPr>
        <w:t>в отчета</w:t>
      </w:r>
      <w:proofErr w:type="gramEnd"/>
      <w:r w:rsidRPr="00E07FF7">
        <w:rPr>
          <w:rFonts w:ascii="Calibri" w:hAnsi="Calibri" w:cs="Calibri"/>
          <w:sz w:val="22"/>
          <w:lang w:val="ru-RU"/>
        </w:rPr>
        <w:t xml:space="preserve"> за </w:t>
      </w:r>
      <w:proofErr w:type="spellStart"/>
      <w:r w:rsidRPr="00E07FF7">
        <w:rPr>
          <w:rFonts w:ascii="Calibri" w:hAnsi="Calibri" w:cs="Calibri"/>
          <w:sz w:val="22"/>
          <w:lang w:val="ru-RU"/>
        </w:rPr>
        <w:t>финансовото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състояние</w:t>
      </w:r>
      <w:proofErr w:type="spellEnd"/>
      <w:r w:rsidRPr="00E07FF7">
        <w:rPr>
          <w:rFonts w:ascii="Calibri" w:hAnsi="Calibri" w:cs="Calibri"/>
          <w:sz w:val="22"/>
          <w:lang w:val="ru-RU"/>
        </w:rPr>
        <w:t xml:space="preserve"> или актив по договора, или </w:t>
      </w:r>
      <w:proofErr w:type="spellStart"/>
      <w:r w:rsidRPr="00E07FF7">
        <w:rPr>
          <w:rFonts w:ascii="Calibri" w:hAnsi="Calibri" w:cs="Calibri"/>
          <w:sz w:val="22"/>
          <w:lang w:val="ru-RU"/>
        </w:rPr>
        <w:t>вземане</w:t>
      </w:r>
      <w:proofErr w:type="spellEnd"/>
      <w:r w:rsidRPr="00E07FF7">
        <w:rPr>
          <w:rFonts w:ascii="Calibri" w:hAnsi="Calibri" w:cs="Calibri"/>
          <w:sz w:val="22"/>
          <w:lang w:val="ru-RU"/>
        </w:rPr>
        <w:t xml:space="preserve">, в </w:t>
      </w:r>
      <w:proofErr w:type="spellStart"/>
      <w:r w:rsidRPr="00E07FF7">
        <w:rPr>
          <w:rFonts w:ascii="Calibri" w:hAnsi="Calibri" w:cs="Calibri"/>
          <w:sz w:val="22"/>
          <w:lang w:val="ru-RU"/>
        </w:rPr>
        <w:t>зависимост</w:t>
      </w:r>
      <w:proofErr w:type="spellEnd"/>
      <w:r w:rsidRPr="00E07FF7">
        <w:rPr>
          <w:rFonts w:ascii="Calibri" w:hAnsi="Calibri" w:cs="Calibri"/>
          <w:sz w:val="22"/>
          <w:lang w:val="ru-RU"/>
        </w:rPr>
        <w:t xml:space="preserve"> от </w:t>
      </w:r>
      <w:proofErr w:type="spellStart"/>
      <w:r w:rsidRPr="00E07FF7">
        <w:rPr>
          <w:rFonts w:ascii="Calibri" w:hAnsi="Calibri" w:cs="Calibri"/>
          <w:sz w:val="22"/>
          <w:lang w:val="ru-RU"/>
        </w:rPr>
        <w:t>това</w:t>
      </w:r>
      <w:proofErr w:type="spellEnd"/>
      <w:r w:rsidRPr="00E07FF7">
        <w:rPr>
          <w:rFonts w:ascii="Calibri" w:hAnsi="Calibri" w:cs="Calibri"/>
          <w:sz w:val="22"/>
          <w:lang w:val="ru-RU"/>
        </w:rPr>
        <w:t xml:space="preserve"> дали се </w:t>
      </w:r>
      <w:proofErr w:type="spellStart"/>
      <w:r w:rsidRPr="00E07FF7">
        <w:rPr>
          <w:rFonts w:ascii="Calibri" w:hAnsi="Calibri" w:cs="Calibri"/>
          <w:sz w:val="22"/>
          <w:lang w:val="ru-RU"/>
        </w:rPr>
        <w:t>изисква</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нещо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друго</w:t>
      </w:r>
      <w:proofErr w:type="spellEnd"/>
      <w:r w:rsidRPr="00E07FF7">
        <w:rPr>
          <w:rFonts w:ascii="Calibri" w:hAnsi="Calibri" w:cs="Calibri"/>
          <w:sz w:val="22"/>
          <w:lang w:val="ru-RU"/>
        </w:rPr>
        <w:t xml:space="preserve"> </w:t>
      </w:r>
      <w:proofErr w:type="spellStart"/>
      <w:r w:rsidRPr="00E07FF7">
        <w:rPr>
          <w:rFonts w:ascii="Calibri" w:hAnsi="Calibri" w:cs="Calibri"/>
          <w:sz w:val="22"/>
          <w:lang w:val="ru-RU"/>
        </w:rPr>
        <w:t>освен</w:t>
      </w:r>
      <w:proofErr w:type="spellEnd"/>
      <w:r w:rsidRPr="00E07FF7">
        <w:rPr>
          <w:rFonts w:ascii="Calibri" w:hAnsi="Calibri" w:cs="Calibri"/>
          <w:sz w:val="22"/>
          <w:lang w:val="ru-RU"/>
        </w:rPr>
        <w:t xml:space="preserve"> определено </w:t>
      </w:r>
      <w:proofErr w:type="spellStart"/>
      <w:r w:rsidRPr="00E07FF7">
        <w:rPr>
          <w:rFonts w:ascii="Calibri" w:hAnsi="Calibri" w:cs="Calibri"/>
          <w:sz w:val="22"/>
          <w:lang w:val="ru-RU"/>
        </w:rPr>
        <w:t>време</w:t>
      </w:r>
      <w:proofErr w:type="spellEnd"/>
      <w:r w:rsidRPr="00E07FF7">
        <w:rPr>
          <w:rFonts w:ascii="Calibri" w:hAnsi="Calibri" w:cs="Calibri"/>
          <w:sz w:val="22"/>
          <w:lang w:val="ru-RU"/>
        </w:rPr>
        <w:t xml:space="preserve"> за </w:t>
      </w:r>
      <w:proofErr w:type="spellStart"/>
      <w:r w:rsidRPr="00E07FF7">
        <w:rPr>
          <w:rFonts w:ascii="Calibri" w:hAnsi="Calibri" w:cs="Calibri"/>
          <w:sz w:val="22"/>
          <w:lang w:val="ru-RU"/>
        </w:rPr>
        <w:t>получаване</w:t>
      </w:r>
      <w:proofErr w:type="spellEnd"/>
      <w:r w:rsidRPr="00E07FF7">
        <w:rPr>
          <w:rFonts w:ascii="Calibri" w:hAnsi="Calibri" w:cs="Calibri"/>
          <w:sz w:val="22"/>
          <w:lang w:val="ru-RU"/>
        </w:rPr>
        <w:t xml:space="preserve"> на </w:t>
      </w:r>
      <w:proofErr w:type="spellStart"/>
      <w:r w:rsidRPr="00E07FF7">
        <w:rPr>
          <w:rFonts w:ascii="Calibri" w:hAnsi="Calibri" w:cs="Calibri"/>
          <w:sz w:val="22"/>
          <w:lang w:val="ru-RU"/>
        </w:rPr>
        <w:t>възнаграждението</w:t>
      </w:r>
      <w:proofErr w:type="spellEnd"/>
      <w:r w:rsidRPr="00E07FF7">
        <w:rPr>
          <w:rFonts w:ascii="Calibri" w:hAnsi="Calibri" w:cs="Calibri"/>
          <w:sz w:val="22"/>
          <w:lang w:val="ru-RU"/>
        </w:rPr>
        <w:t>.</w:t>
      </w:r>
    </w:p>
    <w:p w14:paraId="3DA1040F" w14:textId="77777777" w:rsidR="00D84763" w:rsidRDefault="00D84763" w:rsidP="00164690">
      <w:pPr>
        <w:keepNext/>
        <w:spacing w:before="120" w:after="120" w:line="260" w:lineRule="atLeast"/>
        <w:jc w:val="both"/>
        <w:outlineLvl w:val="2"/>
        <w:rPr>
          <w:rFonts w:ascii="Calibri" w:hAnsi="Calibri" w:cs="Calibri"/>
          <w:b/>
          <w:bCs/>
          <w:sz w:val="22"/>
          <w:szCs w:val="22"/>
          <w:lang w:val="ru-RU"/>
        </w:rPr>
      </w:pPr>
    </w:p>
    <w:p w14:paraId="65259454" w14:textId="77777777" w:rsidR="00164690" w:rsidRPr="00E07FF7" w:rsidRDefault="00164690" w:rsidP="00164690">
      <w:pPr>
        <w:keepNext/>
        <w:spacing w:before="120" w:after="120" w:line="260" w:lineRule="atLeast"/>
        <w:jc w:val="both"/>
        <w:outlineLvl w:val="2"/>
        <w:rPr>
          <w:rFonts w:ascii="Calibri" w:hAnsi="Calibri" w:cs="Calibri"/>
          <w:b/>
          <w:bCs/>
          <w:sz w:val="22"/>
          <w:szCs w:val="22"/>
          <w:lang w:val="ru-RU"/>
        </w:rPr>
      </w:pPr>
      <w:r w:rsidRPr="00E07FF7">
        <w:rPr>
          <w:rFonts w:ascii="Calibri" w:hAnsi="Calibri" w:cs="Calibri"/>
          <w:b/>
          <w:bCs/>
          <w:sz w:val="22"/>
          <w:szCs w:val="22"/>
          <w:lang w:val="ru-RU"/>
        </w:rPr>
        <w:t xml:space="preserve">Приходи, </w:t>
      </w:r>
      <w:proofErr w:type="spellStart"/>
      <w:r w:rsidRPr="00E07FF7">
        <w:rPr>
          <w:rFonts w:ascii="Calibri" w:hAnsi="Calibri" w:cs="Calibri"/>
          <w:b/>
          <w:bCs/>
          <w:sz w:val="22"/>
          <w:szCs w:val="22"/>
          <w:lang w:val="ru-RU"/>
        </w:rPr>
        <w:t>които</w:t>
      </w:r>
      <w:proofErr w:type="spellEnd"/>
      <w:r w:rsidRPr="00E07FF7">
        <w:rPr>
          <w:rFonts w:ascii="Calibri" w:hAnsi="Calibri" w:cs="Calibri"/>
          <w:b/>
          <w:bCs/>
          <w:sz w:val="22"/>
          <w:szCs w:val="22"/>
          <w:lang w:val="ru-RU"/>
        </w:rPr>
        <w:t xml:space="preserve"> се </w:t>
      </w:r>
      <w:proofErr w:type="spellStart"/>
      <w:r w:rsidRPr="00E07FF7">
        <w:rPr>
          <w:rFonts w:ascii="Calibri" w:hAnsi="Calibri" w:cs="Calibri"/>
          <w:b/>
          <w:bCs/>
          <w:sz w:val="22"/>
          <w:szCs w:val="22"/>
          <w:lang w:val="ru-RU"/>
        </w:rPr>
        <w:t>признават</w:t>
      </w:r>
      <w:proofErr w:type="spellEnd"/>
      <w:r w:rsidRPr="00E07FF7">
        <w:rPr>
          <w:rFonts w:ascii="Calibri" w:hAnsi="Calibri" w:cs="Calibri"/>
          <w:b/>
          <w:bCs/>
          <w:sz w:val="22"/>
          <w:szCs w:val="22"/>
          <w:lang w:val="ru-RU"/>
        </w:rPr>
        <w:t xml:space="preserve"> с течение на </w:t>
      </w:r>
      <w:proofErr w:type="spellStart"/>
      <w:r w:rsidRPr="00E07FF7">
        <w:rPr>
          <w:rFonts w:ascii="Calibri" w:hAnsi="Calibri" w:cs="Calibri"/>
          <w:b/>
          <w:bCs/>
          <w:sz w:val="22"/>
          <w:szCs w:val="22"/>
          <w:lang w:val="ru-RU"/>
        </w:rPr>
        <w:t>времето</w:t>
      </w:r>
      <w:proofErr w:type="spellEnd"/>
    </w:p>
    <w:p w14:paraId="6DB85565" w14:textId="77777777" w:rsidR="00164690" w:rsidRPr="00E07FF7" w:rsidRDefault="00164690" w:rsidP="00164690">
      <w:pPr>
        <w:spacing w:before="120" w:after="120"/>
        <w:jc w:val="both"/>
        <w:rPr>
          <w:rFonts w:ascii="Calibri" w:hAnsi="Calibri" w:cs="Calibri"/>
          <w:b/>
          <w:sz w:val="22"/>
          <w:szCs w:val="22"/>
          <w:lang w:val="ru-RU"/>
        </w:rPr>
      </w:pPr>
      <w:proofErr w:type="spellStart"/>
      <w:r w:rsidRPr="00E07FF7">
        <w:rPr>
          <w:rFonts w:ascii="Calibri" w:hAnsi="Calibri" w:cs="Calibri"/>
          <w:b/>
          <w:sz w:val="22"/>
          <w:szCs w:val="22"/>
          <w:lang w:val="ru-RU"/>
        </w:rPr>
        <w:t>Предоставяне</w:t>
      </w:r>
      <w:proofErr w:type="spellEnd"/>
      <w:r w:rsidRPr="00E07FF7">
        <w:rPr>
          <w:rFonts w:ascii="Calibri" w:hAnsi="Calibri" w:cs="Calibri"/>
          <w:b/>
          <w:sz w:val="22"/>
          <w:szCs w:val="22"/>
          <w:lang w:val="ru-RU"/>
        </w:rPr>
        <w:t xml:space="preserve"> на услуги</w:t>
      </w:r>
    </w:p>
    <w:p w14:paraId="53B0FFB2" w14:textId="77777777"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Приходите от </w:t>
      </w:r>
      <w:proofErr w:type="spellStart"/>
      <w:r w:rsidRPr="00E07FF7">
        <w:rPr>
          <w:rFonts w:ascii="Calibri" w:hAnsi="Calibri" w:cs="Calibri"/>
          <w:sz w:val="22"/>
          <w:szCs w:val="22"/>
          <w:lang w:val="ru-RU"/>
        </w:rPr>
        <w:t>услугите</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контролът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ползите от </w:t>
      </w:r>
      <w:proofErr w:type="spellStart"/>
      <w:r w:rsidRPr="00E07FF7">
        <w:rPr>
          <w:rFonts w:ascii="Calibri" w:hAnsi="Calibri" w:cs="Calibri"/>
          <w:sz w:val="22"/>
          <w:szCs w:val="22"/>
          <w:lang w:val="ru-RU"/>
        </w:rPr>
        <w:t>предоставените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услугите</w:t>
      </w:r>
      <w:proofErr w:type="spellEnd"/>
      <w:r w:rsidRPr="00E07FF7">
        <w:rPr>
          <w:rFonts w:ascii="Calibri" w:hAnsi="Calibri" w:cs="Calibri"/>
          <w:sz w:val="22"/>
          <w:szCs w:val="22"/>
          <w:lang w:val="ru-RU"/>
        </w:rPr>
        <w:t xml:space="preserve"> е </w:t>
      </w:r>
      <w:proofErr w:type="spellStart"/>
      <w:r w:rsidRPr="00E07FF7">
        <w:rPr>
          <w:rFonts w:ascii="Calibri" w:hAnsi="Calibri" w:cs="Calibri"/>
          <w:sz w:val="22"/>
          <w:szCs w:val="22"/>
          <w:lang w:val="ru-RU"/>
        </w:rPr>
        <w:t>прехвърлен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ползвателя</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услугите</w:t>
      </w:r>
      <w:proofErr w:type="spellEnd"/>
      <w:r w:rsidRPr="00E07FF7">
        <w:rPr>
          <w:rFonts w:ascii="Calibri" w:hAnsi="Calibri" w:cs="Calibri"/>
          <w:sz w:val="22"/>
          <w:szCs w:val="22"/>
          <w:lang w:val="ru-RU"/>
        </w:rPr>
        <w:t xml:space="preserve">. Приход се </w:t>
      </w:r>
      <w:proofErr w:type="spellStart"/>
      <w:r w:rsidRPr="00E07FF7">
        <w:rPr>
          <w:rFonts w:ascii="Calibri" w:hAnsi="Calibri" w:cs="Calibri"/>
          <w:sz w:val="22"/>
          <w:szCs w:val="22"/>
          <w:lang w:val="ru-RU"/>
        </w:rPr>
        <w:t>признава</w:t>
      </w:r>
      <w:proofErr w:type="spellEnd"/>
      <w:r w:rsidRPr="00E07FF7">
        <w:rPr>
          <w:rFonts w:ascii="Calibri" w:hAnsi="Calibri" w:cs="Calibri"/>
          <w:sz w:val="22"/>
          <w:szCs w:val="22"/>
          <w:lang w:val="ru-RU"/>
        </w:rPr>
        <w:t xml:space="preserve"> с течение на </w:t>
      </w:r>
      <w:proofErr w:type="spellStart"/>
      <w:r w:rsidRPr="00E07FF7">
        <w:rPr>
          <w:rFonts w:ascii="Calibri" w:hAnsi="Calibri" w:cs="Calibri"/>
          <w:sz w:val="22"/>
          <w:szCs w:val="22"/>
          <w:lang w:val="ru-RU"/>
        </w:rPr>
        <w:t>времето</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на база</w:t>
      </w:r>
      <w:proofErr w:type="gram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изпълнение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отделните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задължения</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изпълнение</w:t>
      </w:r>
      <w:proofErr w:type="spellEnd"/>
      <w:r w:rsidRPr="00E07FF7">
        <w:rPr>
          <w:rFonts w:ascii="Calibri" w:hAnsi="Calibri" w:cs="Calibri"/>
          <w:sz w:val="22"/>
          <w:szCs w:val="22"/>
          <w:lang w:val="ru-RU"/>
        </w:rPr>
        <w:t>.</w:t>
      </w:r>
    </w:p>
    <w:p w14:paraId="484E412E" w14:textId="77777777" w:rsidR="00164690" w:rsidRDefault="003638C5" w:rsidP="00164690">
      <w:pPr>
        <w:spacing w:before="120" w:after="120"/>
        <w:jc w:val="both"/>
        <w:rPr>
          <w:rFonts w:ascii="Calibri" w:hAnsi="Calibri" w:cs="Calibri"/>
          <w:sz w:val="22"/>
          <w:szCs w:val="22"/>
          <w:lang w:val="bg-BG"/>
        </w:rPr>
      </w:pPr>
      <w:r w:rsidRPr="00E07FF7">
        <w:rPr>
          <w:rFonts w:ascii="Calibri" w:hAnsi="Calibri" w:cs="Calibri"/>
          <w:sz w:val="22"/>
          <w:szCs w:val="22"/>
          <w:lang w:val="bg-BG"/>
        </w:rPr>
        <w:t>П</w:t>
      </w:r>
      <w:r w:rsidR="00164690" w:rsidRPr="00E07FF7">
        <w:rPr>
          <w:rFonts w:ascii="Calibri" w:hAnsi="Calibri" w:cs="Calibri"/>
          <w:sz w:val="22"/>
          <w:szCs w:val="22"/>
          <w:lang w:val="ru-RU"/>
        </w:rPr>
        <w:t xml:space="preserve">ри </w:t>
      </w:r>
      <w:proofErr w:type="spellStart"/>
      <w:r w:rsidR="00164690" w:rsidRPr="00E07FF7">
        <w:rPr>
          <w:rFonts w:ascii="Calibri" w:hAnsi="Calibri" w:cs="Calibri"/>
          <w:sz w:val="22"/>
          <w:szCs w:val="22"/>
          <w:lang w:val="ru-RU"/>
        </w:rPr>
        <w:t>признаване</w:t>
      </w:r>
      <w:proofErr w:type="spellEnd"/>
      <w:r w:rsidR="00164690" w:rsidRPr="00E07FF7">
        <w:rPr>
          <w:rFonts w:ascii="Calibri" w:hAnsi="Calibri" w:cs="Calibri"/>
          <w:sz w:val="22"/>
          <w:szCs w:val="22"/>
          <w:lang w:val="ru-RU"/>
        </w:rPr>
        <w:t xml:space="preserve"> на приходите от </w:t>
      </w:r>
      <w:proofErr w:type="spellStart"/>
      <w:r w:rsidR="00164690" w:rsidRPr="00E07FF7">
        <w:rPr>
          <w:rFonts w:ascii="Calibri" w:hAnsi="Calibri" w:cs="Calibri"/>
          <w:sz w:val="22"/>
          <w:szCs w:val="22"/>
          <w:lang w:val="ru-RU"/>
        </w:rPr>
        <w:t>предоставените</w:t>
      </w:r>
      <w:proofErr w:type="spellEnd"/>
      <w:r w:rsidR="00164690" w:rsidRPr="00E07FF7">
        <w:rPr>
          <w:rFonts w:ascii="Calibri" w:hAnsi="Calibri" w:cs="Calibri"/>
          <w:sz w:val="22"/>
          <w:szCs w:val="22"/>
          <w:lang w:val="ru-RU"/>
        </w:rPr>
        <w:t xml:space="preserve"> услуги, </w:t>
      </w:r>
      <w:proofErr w:type="spellStart"/>
      <w:r w:rsidR="00164690" w:rsidRPr="00E07FF7">
        <w:rPr>
          <w:rFonts w:ascii="Calibri" w:hAnsi="Calibri" w:cs="Calibri"/>
          <w:sz w:val="22"/>
          <w:szCs w:val="22"/>
          <w:lang w:val="ru-RU"/>
        </w:rPr>
        <w:t>дружеството</w:t>
      </w:r>
      <w:proofErr w:type="spellEnd"/>
      <w:r w:rsidR="00164690" w:rsidRPr="00E07FF7">
        <w:rPr>
          <w:rFonts w:ascii="Calibri" w:hAnsi="Calibri" w:cs="Calibri"/>
          <w:sz w:val="22"/>
          <w:szCs w:val="22"/>
          <w:lang w:val="ru-RU"/>
        </w:rPr>
        <w:t xml:space="preserve"> </w:t>
      </w:r>
      <w:proofErr w:type="spellStart"/>
      <w:r w:rsidR="00164690" w:rsidRPr="00E07FF7">
        <w:rPr>
          <w:rFonts w:ascii="Calibri" w:hAnsi="Calibri" w:cs="Calibri"/>
          <w:sz w:val="22"/>
          <w:szCs w:val="22"/>
          <w:lang w:val="ru-RU"/>
        </w:rPr>
        <w:t>прилага</w:t>
      </w:r>
      <w:proofErr w:type="spellEnd"/>
      <w:r w:rsidR="00164690" w:rsidRPr="00E07FF7">
        <w:rPr>
          <w:rFonts w:ascii="Calibri" w:hAnsi="Calibri" w:cs="Calibri"/>
          <w:sz w:val="22"/>
          <w:szCs w:val="22"/>
          <w:lang w:val="ru-RU"/>
        </w:rPr>
        <w:t xml:space="preserve"> метод за </w:t>
      </w:r>
      <w:proofErr w:type="spellStart"/>
      <w:r w:rsidR="00164690" w:rsidRPr="00E07FF7">
        <w:rPr>
          <w:rFonts w:ascii="Calibri" w:hAnsi="Calibri" w:cs="Calibri"/>
          <w:sz w:val="22"/>
          <w:szCs w:val="22"/>
          <w:lang w:val="ru-RU"/>
        </w:rPr>
        <w:t>измерване</w:t>
      </w:r>
      <w:proofErr w:type="spellEnd"/>
      <w:r w:rsidR="00164690" w:rsidRPr="00E07FF7">
        <w:rPr>
          <w:rFonts w:ascii="Calibri" w:hAnsi="Calibri" w:cs="Calibri"/>
          <w:sz w:val="22"/>
          <w:szCs w:val="22"/>
          <w:lang w:val="ru-RU"/>
        </w:rPr>
        <w:t xml:space="preserve"> на </w:t>
      </w:r>
      <w:proofErr w:type="spellStart"/>
      <w:r w:rsidR="00164690" w:rsidRPr="00E07FF7">
        <w:rPr>
          <w:rFonts w:ascii="Calibri" w:hAnsi="Calibri" w:cs="Calibri"/>
          <w:sz w:val="22"/>
          <w:szCs w:val="22"/>
          <w:lang w:val="ru-RU"/>
        </w:rPr>
        <w:t>напредъка</w:t>
      </w:r>
      <w:proofErr w:type="spellEnd"/>
      <w:r w:rsidR="00164690" w:rsidRPr="00E07FF7">
        <w:rPr>
          <w:rFonts w:ascii="Calibri" w:hAnsi="Calibri" w:cs="Calibri"/>
          <w:sz w:val="22"/>
          <w:szCs w:val="22"/>
          <w:lang w:val="ru-RU"/>
        </w:rPr>
        <w:t xml:space="preserve">, </w:t>
      </w:r>
      <w:proofErr w:type="spellStart"/>
      <w:r w:rsidR="00164690" w:rsidRPr="00E07FF7">
        <w:rPr>
          <w:rFonts w:ascii="Calibri" w:hAnsi="Calibri" w:cs="Calibri"/>
          <w:sz w:val="22"/>
          <w:szCs w:val="22"/>
          <w:lang w:val="ru-RU"/>
        </w:rPr>
        <w:t>отчитащ</w:t>
      </w:r>
      <w:proofErr w:type="spellEnd"/>
      <w:r w:rsidR="00164690" w:rsidRPr="00E07FF7">
        <w:rPr>
          <w:rFonts w:ascii="Calibri" w:hAnsi="Calibri" w:cs="Calibri"/>
          <w:sz w:val="22"/>
          <w:szCs w:val="22"/>
          <w:lang w:val="ru-RU"/>
        </w:rPr>
        <w:t xml:space="preserve"> </w:t>
      </w:r>
      <w:proofErr w:type="spellStart"/>
      <w:r w:rsidR="00164690" w:rsidRPr="00E07FF7">
        <w:rPr>
          <w:rFonts w:ascii="Calibri" w:hAnsi="Calibri" w:cs="Calibri"/>
          <w:sz w:val="22"/>
          <w:szCs w:val="22"/>
          <w:lang w:val="ru-RU"/>
        </w:rPr>
        <w:t>продукцията</w:t>
      </w:r>
      <w:proofErr w:type="spellEnd"/>
      <w:r w:rsidR="00164690" w:rsidRPr="00E07FF7">
        <w:rPr>
          <w:rFonts w:ascii="Calibri" w:hAnsi="Calibri" w:cs="Calibri"/>
          <w:sz w:val="22"/>
          <w:szCs w:val="22"/>
          <w:lang w:val="ru-RU"/>
        </w:rPr>
        <w:t>.</w:t>
      </w:r>
      <w:r w:rsidR="00164690" w:rsidRPr="00E07FF7">
        <w:rPr>
          <w:rFonts w:ascii="Calibri" w:hAnsi="Calibri" w:cs="Calibri"/>
          <w:sz w:val="22"/>
          <w:szCs w:val="22"/>
          <w:lang w:val="bg-BG"/>
        </w:rPr>
        <w:t>Приходи, които се признават към определен момент</w:t>
      </w:r>
    </w:p>
    <w:p w14:paraId="7D2762AA" w14:textId="77777777" w:rsidR="00164690" w:rsidRPr="00E07FF7" w:rsidRDefault="00164690" w:rsidP="00164690">
      <w:pPr>
        <w:spacing w:before="120" w:after="120"/>
        <w:jc w:val="both"/>
        <w:rPr>
          <w:rFonts w:ascii="Calibri" w:hAnsi="Calibri" w:cs="Calibri"/>
          <w:b/>
          <w:sz w:val="22"/>
          <w:szCs w:val="22"/>
          <w:lang w:val="ru-RU"/>
        </w:rPr>
      </w:pPr>
      <w:r w:rsidRPr="00E07FF7">
        <w:rPr>
          <w:rFonts w:ascii="Calibri" w:hAnsi="Calibri" w:cs="Calibri"/>
          <w:b/>
          <w:bCs/>
          <w:sz w:val="22"/>
          <w:szCs w:val="22"/>
          <w:lang w:val="ru-RU"/>
        </w:rPr>
        <w:t xml:space="preserve">Приходи от </w:t>
      </w:r>
      <w:proofErr w:type="spellStart"/>
      <w:r w:rsidRPr="00E07FF7">
        <w:rPr>
          <w:rFonts w:ascii="Calibri" w:hAnsi="Calibri" w:cs="Calibri"/>
          <w:b/>
          <w:bCs/>
          <w:sz w:val="22"/>
          <w:szCs w:val="22"/>
          <w:lang w:val="ru-RU"/>
        </w:rPr>
        <w:t>лихви</w:t>
      </w:r>
      <w:proofErr w:type="spellEnd"/>
      <w:r w:rsidRPr="00E07FF7">
        <w:rPr>
          <w:rFonts w:ascii="Calibri" w:hAnsi="Calibri" w:cs="Calibri"/>
          <w:b/>
          <w:bCs/>
          <w:sz w:val="22"/>
          <w:szCs w:val="22"/>
          <w:lang w:val="ru-RU"/>
        </w:rPr>
        <w:t xml:space="preserve"> </w:t>
      </w:r>
    </w:p>
    <w:p w14:paraId="6B01159B" w14:textId="77777777"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Приходите от </w:t>
      </w:r>
      <w:proofErr w:type="spellStart"/>
      <w:r w:rsidRPr="00E07FF7">
        <w:rPr>
          <w:rFonts w:ascii="Calibri" w:hAnsi="Calibri" w:cs="Calibri"/>
          <w:sz w:val="22"/>
          <w:szCs w:val="22"/>
          <w:lang w:val="ru-RU"/>
        </w:rPr>
        <w:t>лихви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свързани</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лихви</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предоставени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срочни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депозити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олихвяване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разплащателни</w:t>
      </w:r>
      <w:proofErr w:type="spellEnd"/>
      <w:r w:rsidRPr="00E07FF7">
        <w:rPr>
          <w:rFonts w:ascii="Calibri" w:hAnsi="Calibri" w:cs="Calibri"/>
          <w:sz w:val="22"/>
          <w:szCs w:val="22"/>
          <w:lang w:val="ru-RU"/>
        </w:rPr>
        <w:t xml:space="preserve"> сметки. Те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текущо</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по метода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ефективната</w:t>
      </w:r>
      <w:proofErr w:type="spellEnd"/>
      <w:r w:rsidRPr="00E07FF7">
        <w:rPr>
          <w:rFonts w:ascii="Calibri" w:hAnsi="Calibri" w:cs="Calibri"/>
          <w:sz w:val="22"/>
          <w:szCs w:val="22"/>
          <w:lang w:val="ru-RU"/>
        </w:rPr>
        <w:t xml:space="preserve"> лихва,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изискванията</w:t>
      </w:r>
      <w:proofErr w:type="spellEnd"/>
      <w:r w:rsidRPr="00E07FF7">
        <w:rPr>
          <w:rFonts w:ascii="Calibri" w:hAnsi="Calibri" w:cs="Calibri"/>
          <w:sz w:val="22"/>
          <w:szCs w:val="22"/>
          <w:lang w:val="ru-RU"/>
        </w:rPr>
        <w:t xml:space="preserve"> на МСФО 9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w:t>
      </w:r>
    </w:p>
    <w:p w14:paraId="23A6D345" w14:textId="77777777" w:rsidR="00164690" w:rsidRPr="00E07FF7" w:rsidRDefault="00164690" w:rsidP="00164690">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Приходите от </w:t>
      </w:r>
      <w:proofErr w:type="spellStart"/>
      <w:r w:rsidRPr="00E07FF7">
        <w:rPr>
          <w:rFonts w:ascii="Calibri" w:hAnsi="Calibri" w:cs="Calibri"/>
          <w:sz w:val="22"/>
          <w:szCs w:val="22"/>
          <w:lang w:val="ru-RU"/>
        </w:rPr>
        <w:t>дивиденти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момента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възникване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правото</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получаване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плащането</w:t>
      </w:r>
      <w:proofErr w:type="spellEnd"/>
      <w:r w:rsidRPr="00E07FF7">
        <w:rPr>
          <w:rFonts w:ascii="Calibri" w:hAnsi="Calibri" w:cs="Calibri"/>
          <w:sz w:val="22"/>
          <w:szCs w:val="22"/>
          <w:lang w:val="ru-RU"/>
        </w:rPr>
        <w:t>.</w:t>
      </w:r>
    </w:p>
    <w:p w14:paraId="5203D090" w14:textId="77777777" w:rsidR="00164690" w:rsidRPr="00E07FF7" w:rsidRDefault="00164690" w:rsidP="00164690">
      <w:pPr>
        <w:keepNext/>
        <w:spacing w:before="120" w:after="120" w:line="260" w:lineRule="atLeast"/>
        <w:jc w:val="both"/>
        <w:outlineLvl w:val="1"/>
        <w:rPr>
          <w:rFonts w:ascii="Calibri" w:hAnsi="Calibri" w:cs="Calibri"/>
          <w:b/>
          <w:bCs/>
          <w:iCs/>
          <w:sz w:val="22"/>
          <w:szCs w:val="28"/>
          <w:lang w:val="x-none" w:eastAsia="x-none"/>
        </w:rPr>
      </w:pPr>
      <w:proofErr w:type="spellStart"/>
      <w:r w:rsidRPr="00E07FF7">
        <w:rPr>
          <w:rFonts w:ascii="Calibri" w:hAnsi="Calibri" w:cs="Calibri"/>
          <w:b/>
          <w:bCs/>
          <w:iCs/>
          <w:sz w:val="22"/>
          <w:szCs w:val="28"/>
          <w:lang w:val="x-none" w:eastAsia="x-none"/>
        </w:rPr>
        <w:t>Оперативни</w:t>
      </w:r>
      <w:proofErr w:type="spellEnd"/>
      <w:r w:rsidRPr="00E07FF7">
        <w:rPr>
          <w:rFonts w:ascii="Calibri" w:hAnsi="Calibri" w:cs="Calibri"/>
          <w:b/>
          <w:bCs/>
          <w:iCs/>
          <w:sz w:val="22"/>
          <w:szCs w:val="28"/>
          <w:lang w:val="x-none" w:eastAsia="x-none"/>
        </w:rPr>
        <w:t xml:space="preserve"> </w:t>
      </w:r>
      <w:proofErr w:type="spellStart"/>
      <w:r w:rsidRPr="00E07FF7">
        <w:rPr>
          <w:rFonts w:ascii="Calibri" w:hAnsi="Calibri" w:cs="Calibri"/>
          <w:b/>
          <w:bCs/>
          <w:iCs/>
          <w:sz w:val="22"/>
          <w:szCs w:val="28"/>
          <w:lang w:val="x-none" w:eastAsia="x-none"/>
        </w:rPr>
        <w:t>разходи</w:t>
      </w:r>
      <w:proofErr w:type="spellEnd"/>
    </w:p>
    <w:p w14:paraId="7764FDA0" w14:textId="77777777" w:rsidR="00164690" w:rsidRPr="00E07FF7" w:rsidRDefault="00164690" w:rsidP="00164690">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Оперативните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ползването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услугите</w:t>
      </w:r>
      <w:proofErr w:type="spellEnd"/>
      <w:r w:rsidRPr="00E07FF7">
        <w:rPr>
          <w:rFonts w:ascii="Calibri" w:hAnsi="Calibri" w:cs="Calibri"/>
          <w:sz w:val="22"/>
          <w:szCs w:val="22"/>
          <w:lang w:val="ru-RU"/>
        </w:rPr>
        <w:t xml:space="preserve"> или на </w:t>
      </w:r>
      <w:proofErr w:type="spellStart"/>
      <w:r w:rsidRPr="00E07FF7">
        <w:rPr>
          <w:rFonts w:ascii="Calibri" w:hAnsi="Calibri" w:cs="Calibri"/>
          <w:sz w:val="22"/>
          <w:szCs w:val="22"/>
          <w:lang w:val="ru-RU"/>
        </w:rPr>
        <w:t>датата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възникването</w:t>
      </w:r>
      <w:proofErr w:type="spellEnd"/>
      <w:r w:rsidRPr="00E07FF7">
        <w:rPr>
          <w:rFonts w:ascii="Calibri" w:hAnsi="Calibri" w:cs="Calibri"/>
          <w:sz w:val="22"/>
          <w:szCs w:val="22"/>
          <w:lang w:val="ru-RU"/>
        </w:rPr>
        <w:t xml:space="preserve"> им. </w:t>
      </w:r>
    </w:p>
    <w:p w14:paraId="7862D0BE" w14:textId="77777777" w:rsidR="00164690" w:rsidRPr="00E07FF7" w:rsidRDefault="00164690" w:rsidP="00164690">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отчита</w:t>
      </w:r>
      <w:proofErr w:type="spellEnd"/>
      <w:r w:rsidRPr="00E07FF7">
        <w:rPr>
          <w:rFonts w:ascii="Calibri" w:hAnsi="Calibri" w:cs="Calibri"/>
          <w:sz w:val="22"/>
          <w:szCs w:val="22"/>
          <w:lang w:val="ru-RU"/>
        </w:rPr>
        <w:t xml:space="preserve"> два вида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свързани</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изпълнението</w:t>
      </w:r>
      <w:proofErr w:type="spellEnd"/>
      <w:r w:rsidRPr="00E07FF7">
        <w:rPr>
          <w:rFonts w:ascii="Calibri" w:hAnsi="Calibri" w:cs="Calibri"/>
          <w:sz w:val="22"/>
          <w:szCs w:val="22"/>
          <w:lang w:val="ru-RU"/>
        </w:rPr>
        <w:t xml:space="preserve"> на договорите за доставка на услуги с </w:t>
      </w:r>
      <w:proofErr w:type="spellStart"/>
      <w:r w:rsidRPr="00E07FF7">
        <w:rPr>
          <w:rFonts w:ascii="Calibri" w:hAnsi="Calibri" w:cs="Calibri"/>
          <w:sz w:val="22"/>
          <w:szCs w:val="22"/>
          <w:lang w:val="ru-RU"/>
        </w:rPr>
        <w:t>клиенти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сключване</w:t>
      </w:r>
      <w:proofErr w:type="spellEnd"/>
      <w:r w:rsidRPr="00E07FF7">
        <w:rPr>
          <w:rFonts w:ascii="Calibri" w:hAnsi="Calibri" w:cs="Calibri"/>
          <w:sz w:val="22"/>
          <w:szCs w:val="22"/>
          <w:lang w:val="ru-RU"/>
        </w:rPr>
        <w:t>/</w:t>
      </w:r>
      <w:proofErr w:type="spellStart"/>
      <w:r w:rsidRPr="00E07FF7">
        <w:rPr>
          <w:rFonts w:ascii="Calibri" w:hAnsi="Calibri" w:cs="Calibri"/>
          <w:sz w:val="22"/>
          <w:szCs w:val="22"/>
          <w:lang w:val="ru-RU"/>
        </w:rPr>
        <w:t>постигане</w:t>
      </w:r>
      <w:proofErr w:type="spellEnd"/>
      <w:r w:rsidRPr="00E07FF7">
        <w:rPr>
          <w:rFonts w:ascii="Calibri" w:hAnsi="Calibri" w:cs="Calibri"/>
          <w:sz w:val="22"/>
          <w:szCs w:val="22"/>
          <w:lang w:val="ru-RU"/>
        </w:rPr>
        <w:t xml:space="preserve"> на договора и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изпълнение</w:t>
      </w:r>
      <w:proofErr w:type="spellEnd"/>
      <w:r w:rsidRPr="00E07FF7">
        <w:rPr>
          <w:rFonts w:ascii="Calibri" w:hAnsi="Calibri" w:cs="Calibri"/>
          <w:sz w:val="22"/>
          <w:szCs w:val="22"/>
          <w:lang w:val="ru-RU"/>
        </w:rPr>
        <w:t xml:space="preserve"> на договора.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не </w:t>
      </w:r>
      <w:proofErr w:type="spellStart"/>
      <w:r w:rsidRPr="00E07FF7">
        <w:rPr>
          <w:rFonts w:ascii="Calibri" w:hAnsi="Calibri" w:cs="Calibri"/>
          <w:sz w:val="22"/>
          <w:szCs w:val="22"/>
          <w:lang w:val="ru-RU"/>
        </w:rPr>
        <w:t>отговарят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условията</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разсрочване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изискванията</w:t>
      </w:r>
      <w:proofErr w:type="spellEnd"/>
      <w:r w:rsidRPr="00E07FF7">
        <w:rPr>
          <w:rFonts w:ascii="Calibri" w:hAnsi="Calibri" w:cs="Calibri"/>
          <w:sz w:val="22"/>
          <w:szCs w:val="22"/>
          <w:lang w:val="ru-RU"/>
        </w:rPr>
        <w:t xml:space="preserve"> на МСФО 15, </w:t>
      </w:r>
      <w:proofErr w:type="spellStart"/>
      <w:r w:rsidRPr="00E07FF7">
        <w:rPr>
          <w:rFonts w:ascii="Calibri" w:hAnsi="Calibri" w:cs="Calibri"/>
          <w:sz w:val="22"/>
          <w:szCs w:val="22"/>
          <w:lang w:val="ru-RU"/>
        </w:rPr>
        <w:t>същите</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текущи</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момента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възникването</w:t>
      </w:r>
      <w:proofErr w:type="spellEnd"/>
      <w:r w:rsidRPr="00E07FF7">
        <w:rPr>
          <w:rFonts w:ascii="Calibri" w:hAnsi="Calibri" w:cs="Calibri"/>
          <w:sz w:val="22"/>
          <w:szCs w:val="22"/>
          <w:lang w:val="ru-RU"/>
        </w:rPr>
        <w:t xml:space="preserve"> им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например не се </w:t>
      </w:r>
      <w:proofErr w:type="spellStart"/>
      <w:r w:rsidRPr="00E07FF7">
        <w:rPr>
          <w:rFonts w:ascii="Calibri" w:hAnsi="Calibri" w:cs="Calibri"/>
          <w:sz w:val="22"/>
          <w:szCs w:val="22"/>
          <w:lang w:val="ru-RU"/>
        </w:rPr>
        <w:t>очаква</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бъдат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възстановени</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периодът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разсрочването</w:t>
      </w:r>
      <w:proofErr w:type="spellEnd"/>
      <w:r w:rsidRPr="00E07FF7">
        <w:rPr>
          <w:rFonts w:ascii="Calibri" w:hAnsi="Calibri" w:cs="Calibri"/>
          <w:sz w:val="22"/>
          <w:szCs w:val="22"/>
          <w:lang w:val="ru-RU"/>
        </w:rPr>
        <w:t xml:space="preserve"> им е до </w:t>
      </w:r>
      <w:proofErr w:type="spellStart"/>
      <w:r w:rsidRPr="00E07FF7">
        <w:rPr>
          <w:rFonts w:ascii="Calibri" w:hAnsi="Calibri" w:cs="Calibri"/>
          <w:sz w:val="22"/>
          <w:szCs w:val="22"/>
          <w:lang w:val="ru-RU"/>
        </w:rPr>
        <w:t>една</w:t>
      </w:r>
      <w:proofErr w:type="spellEnd"/>
      <w:r w:rsidRPr="00E07FF7">
        <w:rPr>
          <w:rFonts w:ascii="Calibri" w:hAnsi="Calibri" w:cs="Calibri"/>
          <w:sz w:val="22"/>
          <w:szCs w:val="22"/>
          <w:lang w:val="ru-RU"/>
        </w:rPr>
        <w:t xml:space="preserve"> година.</w:t>
      </w:r>
    </w:p>
    <w:p w14:paraId="01EEFF57" w14:textId="77777777" w:rsidR="00164690" w:rsidRPr="00E07FF7" w:rsidRDefault="00164690" w:rsidP="00164690">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Следните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оперативни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винаги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отразяват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момента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възникването</w:t>
      </w:r>
      <w:proofErr w:type="spellEnd"/>
      <w:r w:rsidRPr="00E07FF7">
        <w:rPr>
          <w:rFonts w:ascii="Calibri" w:hAnsi="Calibri" w:cs="Calibri"/>
          <w:sz w:val="22"/>
          <w:szCs w:val="22"/>
          <w:lang w:val="ru-RU"/>
        </w:rPr>
        <w:t xml:space="preserve"> им: </w:t>
      </w:r>
    </w:p>
    <w:p w14:paraId="48C658E3" w14:textId="77777777" w:rsidR="00164690" w:rsidRPr="00E07FF7" w:rsidRDefault="00164690" w:rsidP="002E024E">
      <w:pPr>
        <w:numPr>
          <w:ilvl w:val="0"/>
          <w:numId w:val="31"/>
        </w:numPr>
        <w:jc w:val="both"/>
        <w:rPr>
          <w:rFonts w:ascii="Calibri" w:hAnsi="Calibri" w:cs="Calibri"/>
          <w:sz w:val="22"/>
          <w:szCs w:val="22"/>
        </w:rPr>
      </w:pPr>
      <w:proofErr w:type="spellStart"/>
      <w:r w:rsidRPr="00E07FF7">
        <w:rPr>
          <w:rFonts w:ascii="Calibri" w:hAnsi="Calibri" w:cs="Calibri"/>
          <w:sz w:val="22"/>
          <w:szCs w:val="22"/>
        </w:rPr>
        <w:t>Разходи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за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материали</w:t>
      </w:r>
      <w:proofErr w:type="spellEnd"/>
      <w:r w:rsidRPr="00E07FF7">
        <w:rPr>
          <w:rFonts w:ascii="Calibri" w:hAnsi="Calibri" w:cs="Calibri"/>
          <w:sz w:val="22"/>
          <w:szCs w:val="22"/>
        </w:rPr>
        <w:t xml:space="preserve">; </w:t>
      </w:r>
    </w:p>
    <w:p w14:paraId="7C4CE3B7" w14:textId="77777777" w:rsidR="00164690" w:rsidRPr="00E07FF7" w:rsidRDefault="00164690" w:rsidP="002E024E">
      <w:pPr>
        <w:numPr>
          <w:ilvl w:val="0"/>
          <w:numId w:val="31"/>
        </w:numPr>
        <w:jc w:val="both"/>
        <w:rPr>
          <w:rFonts w:ascii="Calibri" w:hAnsi="Calibri" w:cs="Calibri"/>
          <w:sz w:val="22"/>
          <w:szCs w:val="22"/>
        </w:rPr>
      </w:pPr>
      <w:proofErr w:type="spellStart"/>
      <w:r w:rsidRPr="00E07FF7">
        <w:rPr>
          <w:rFonts w:ascii="Calibri" w:hAnsi="Calibri" w:cs="Calibri"/>
          <w:sz w:val="22"/>
          <w:szCs w:val="22"/>
        </w:rPr>
        <w:t>Разходи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за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външни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услуги</w:t>
      </w:r>
      <w:proofErr w:type="spellEnd"/>
      <w:r w:rsidRPr="00E07FF7">
        <w:rPr>
          <w:rFonts w:ascii="Calibri" w:hAnsi="Calibri" w:cs="Calibri"/>
          <w:sz w:val="22"/>
          <w:szCs w:val="22"/>
        </w:rPr>
        <w:t>;</w:t>
      </w:r>
    </w:p>
    <w:p w14:paraId="2CC8DFDD" w14:textId="77777777" w:rsidR="00164690" w:rsidRPr="00E07FF7" w:rsidRDefault="00164690" w:rsidP="002E024E">
      <w:pPr>
        <w:numPr>
          <w:ilvl w:val="0"/>
          <w:numId w:val="31"/>
        </w:numPr>
        <w:jc w:val="both"/>
        <w:rPr>
          <w:rFonts w:ascii="Calibri" w:hAnsi="Calibri" w:cs="Calibri"/>
          <w:sz w:val="22"/>
          <w:szCs w:val="22"/>
        </w:rPr>
      </w:pPr>
      <w:proofErr w:type="spellStart"/>
      <w:r w:rsidRPr="00E07FF7">
        <w:rPr>
          <w:rFonts w:ascii="Calibri" w:hAnsi="Calibri" w:cs="Calibri"/>
          <w:sz w:val="22"/>
          <w:szCs w:val="22"/>
        </w:rPr>
        <w:t>Разходи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за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амортизации</w:t>
      </w:r>
      <w:proofErr w:type="spellEnd"/>
      <w:r w:rsidRPr="00E07FF7">
        <w:rPr>
          <w:rFonts w:ascii="Calibri" w:hAnsi="Calibri" w:cs="Calibri"/>
          <w:sz w:val="22"/>
          <w:szCs w:val="22"/>
        </w:rPr>
        <w:t>;</w:t>
      </w:r>
    </w:p>
    <w:p w14:paraId="3140E8D8" w14:textId="77777777" w:rsidR="00164690" w:rsidRPr="00E07FF7" w:rsidRDefault="00164690" w:rsidP="002E024E">
      <w:pPr>
        <w:numPr>
          <w:ilvl w:val="0"/>
          <w:numId w:val="31"/>
        </w:numPr>
        <w:jc w:val="both"/>
        <w:rPr>
          <w:rFonts w:ascii="Calibri" w:hAnsi="Calibri" w:cs="Calibri"/>
          <w:sz w:val="22"/>
          <w:szCs w:val="22"/>
        </w:rPr>
      </w:pPr>
      <w:proofErr w:type="spellStart"/>
      <w:r w:rsidRPr="00E07FF7">
        <w:rPr>
          <w:rFonts w:ascii="Calibri" w:hAnsi="Calibri" w:cs="Calibri"/>
          <w:sz w:val="22"/>
          <w:szCs w:val="22"/>
        </w:rPr>
        <w:t>Разходи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за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възнаграждения</w:t>
      </w:r>
      <w:proofErr w:type="spellEnd"/>
      <w:r w:rsidRPr="00E07FF7">
        <w:rPr>
          <w:rFonts w:ascii="Calibri" w:hAnsi="Calibri" w:cs="Calibri"/>
          <w:sz w:val="22"/>
          <w:szCs w:val="22"/>
        </w:rPr>
        <w:t xml:space="preserve"> и </w:t>
      </w:r>
      <w:proofErr w:type="spellStart"/>
      <w:r w:rsidRPr="00E07FF7">
        <w:rPr>
          <w:rFonts w:ascii="Calibri" w:hAnsi="Calibri" w:cs="Calibri"/>
          <w:sz w:val="22"/>
          <w:szCs w:val="22"/>
        </w:rPr>
        <w:t>осигуровки</w:t>
      </w:r>
      <w:proofErr w:type="spellEnd"/>
    </w:p>
    <w:p w14:paraId="22316BDB" w14:textId="77777777" w:rsidR="00164690" w:rsidRPr="00E07FF7" w:rsidRDefault="00164690" w:rsidP="00164690">
      <w:pPr>
        <w:keepNext/>
        <w:spacing w:before="120" w:after="120" w:line="260" w:lineRule="atLeast"/>
        <w:jc w:val="both"/>
        <w:outlineLvl w:val="1"/>
        <w:rPr>
          <w:rFonts w:ascii="Calibri" w:hAnsi="Calibri" w:cs="Calibri"/>
          <w:b/>
          <w:bCs/>
          <w:iCs/>
          <w:sz w:val="22"/>
          <w:szCs w:val="28"/>
          <w:lang w:val="x-none" w:eastAsia="x-none"/>
        </w:rPr>
      </w:pPr>
      <w:proofErr w:type="spellStart"/>
      <w:r w:rsidRPr="00E07FF7">
        <w:rPr>
          <w:rFonts w:ascii="Calibri" w:hAnsi="Calibri" w:cs="Calibri"/>
          <w:b/>
          <w:bCs/>
          <w:iCs/>
          <w:sz w:val="22"/>
          <w:szCs w:val="28"/>
          <w:lang w:val="x-none" w:eastAsia="x-none"/>
        </w:rPr>
        <w:t>Разходи</w:t>
      </w:r>
      <w:proofErr w:type="spellEnd"/>
      <w:r w:rsidRPr="00E07FF7">
        <w:rPr>
          <w:rFonts w:ascii="Calibri" w:hAnsi="Calibri" w:cs="Calibri"/>
          <w:b/>
          <w:bCs/>
          <w:iCs/>
          <w:sz w:val="22"/>
          <w:szCs w:val="28"/>
          <w:lang w:val="x-none" w:eastAsia="x-none"/>
        </w:rPr>
        <w:t xml:space="preserve"> </w:t>
      </w:r>
      <w:proofErr w:type="spellStart"/>
      <w:r w:rsidRPr="00E07FF7">
        <w:rPr>
          <w:rFonts w:ascii="Calibri" w:hAnsi="Calibri" w:cs="Calibri"/>
          <w:b/>
          <w:bCs/>
          <w:iCs/>
          <w:sz w:val="22"/>
          <w:szCs w:val="28"/>
          <w:lang w:val="x-none" w:eastAsia="x-none"/>
        </w:rPr>
        <w:t>за</w:t>
      </w:r>
      <w:proofErr w:type="spellEnd"/>
      <w:r w:rsidRPr="00E07FF7">
        <w:rPr>
          <w:rFonts w:ascii="Calibri" w:hAnsi="Calibri" w:cs="Calibri"/>
          <w:b/>
          <w:bCs/>
          <w:iCs/>
          <w:sz w:val="22"/>
          <w:szCs w:val="28"/>
          <w:lang w:val="x-none" w:eastAsia="x-none"/>
        </w:rPr>
        <w:t xml:space="preserve"> </w:t>
      </w:r>
      <w:proofErr w:type="spellStart"/>
      <w:r w:rsidRPr="00E07FF7">
        <w:rPr>
          <w:rFonts w:ascii="Calibri" w:hAnsi="Calibri" w:cs="Calibri"/>
          <w:b/>
          <w:bCs/>
          <w:iCs/>
          <w:sz w:val="22"/>
          <w:szCs w:val="28"/>
          <w:lang w:val="x-none" w:eastAsia="x-none"/>
        </w:rPr>
        <w:t>лихви</w:t>
      </w:r>
      <w:proofErr w:type="spellEnd"/>
      <w:r w:rsidRPr="00E07FF7">
        <w:rPr>
          <w:rFonts w:ascii="Calibri" w:hAnsi="Calibri" w:cs="Calibri"/>
          <w:b/>
          <w:bCs/>
          <w:iCs/>
          <w:sz w:val="22"/>
          <w:szCs w:val="28"/>
          <w:lang w:val="x-none" w:eastAsia="x-none"/>
        </w:rPr>
        <w:t xml:space="preserve"> </w:t>
      </w:r>
    </w:p>
    <w:p w14:paraId="5D036BAD" w14:textId="77777777" w:rsidR="00164690" w:rsidRPr="00E07FF7" w:rsidRDefault="00164690" w:rsidP="00164690">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лихви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текущо</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по метода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ефективната</w:t>
      </w:r>
      <w:proofErr w:type="spellEnd"/>
      <w:r w:rsidRPr="00E07FF7">
        <w:rPr>
          <w:rFonts w:ascii="Calibri" w:hAnsi="Calibri" w:cs="Calibri"/>
          <w:sz w:val="22"/>
          <w:szCs w:val="22"/>
          <w:lang w:val="ru-RU"/>
        </w:rPr>
        <w:t xml:space="preserve"> лихва.</w:t>
      </w:r>
    </w:p>
    <w:p w14:paraId="6746B1C0" w14:textId="77777777" w:rsidR="00924E28" w:rsidRPr="00E07FF7" w:rsidRDefault="00924E28" w:rsidP="00924E28">
      <w:pPr>
        <w:ind w:left="999"/>
        <w:rPr>
          <w:rFonts w:ascii="Calibri" w:hAnsi="Calibri" w:cs="Calibri"/>
          <w:b/>
          <w:bCs/>
          <w:i/>
          <w:sz w:val="22"/>
          <w:szCs w:val="22"/>
          <w:lang w:val="bg-BG"/>
        </w:rPr>
      </w:pPr>
    </w:p>
    <w:p w14:paraId="1E1DEDCA" w14:textId="77777777" w:rsidR="00393B30" w:rsidRPr="00E07FF7" w:rsidRDefault="00393B30" w:rsidP="00FA5E5F">
      <w:pPr>
        <w:numPr>
          <w:ilvl w:val="1"/>
          <w:numId w:val="16"/>
        </w:numPr>
        <w:ind w:left="999" w:hanging="432"/>
        <w:rPr>
          <w:rFonts w:ascii="Calibri" w:hAnsi="Calibri" w:cs="Calibri"/>
          <w:b/>
          <w:bCs/>
          <w:i/>
          <w:sz w:val="22"/>
          <w:szCs w:val="22"/>
          <w:lang w:val="bg-BG"/>
        </w:rPr>
      </w:pPr>
      <w:r w:rsidRPr="00E07FF7">
        <w:rPr>
          <w:rFonts w:ascii="Calibri" w:hAnsi="Calibri" w:cs="Calibri"/>
          <w:b/>
          <w:bCs/>
          <w:i/>
          <w:sz w:val="22"/>
          <w:szCs w:val="22"/>
          <w:lang w:val="bg-BG"/>
        </w:rPr>
        <w:t>Данъчно облагане</w:t>
      </w:r>
    </w:p>
    <w:p w14:paraId="7D382C74" w14:textId="77777777" w:rsidR="00924E28" w:rsidRPr="00E07FF7" w:rsidRDefault="00924E28" w:rsidP="00924E28">
      <w:pPr>
        <w:ind w:left="999"/>
        <w:rPr>
          <w:rFonts w:ascii="Calibri" w:hAnsi="Calibri" w:cs="Calibri"/>
          <w:b/>
          <w:bCs/>
          <w:i/>
          <w:sz w:val="22"/>
          <w:szCs w:val="22"/>
          <w:lang w:val="bg-BG"/>
        </w:rPr>
      </w:pPr>
    </w:p>
    <w:p w14:paraId="6F0E68AE" w14:textId="77777777" w:rsidR="00393B30" w:rsidRPr="00E07FF7" w:rsidRDefault="00393B30" w:rsidP="00393B30">
      <w:pPr>
        <w:jc w:val="both"/>
        <w:rPr>
          <w:rFonts w:ascii="Calibri" w:hAnsi="Calibri" w:cs="Calibri"/>
          <w:sz w:val="22"/>
          <w:szCs w:val="22"/>
          <w:lang w:val="bg-BG"/>
        </w:rPr>
      </w:pPr>
      <w:r w:rsidRPr="00E07FF7">
        <w:rPr>
          <w:rFonts w:ascii="Calibri" w:hAnsi="Calibri" w:cs="Calibri"/>
          <w:sz w:val="22"/>
          <w:szCs w:val="22"/>
          <w:lang w:val="bg-BG"/>
        </w:rPr>
        <w:t>Съгласно българското данъчно законодателство /ЗКПО/ - Закон за корпоративно подоходно облагане Дружеството дължи данък печалба. Размерът на данъка върху печалбата за 20</w:t>
      </w:r>
      <w:r w:rsidR="00DC3F74" w:rsidRPr="00E07FF7">
        <w:rPr>
          <w:rFonts w:ascii="Calibri" w:hAnsi="Calibri" w:cs="Calibri"/>
          <w:sz w:val="22"/>
          <w:szCs w:val="22"/>
          <w:lang w:val="ru-RU"/>
        </w:rPr>
        <w:t>2</w:t>
      </w:r>
      <w:r w:rsidR="002A74CF">
        <w:rPr>
          <w:rFonts w:ascii="Calibri" w:hAnsi="Calibri" w:cs="Calibri"/>
          <w:sz w:val="22"/>
          <w:szCs w:val="22"/>
          <w:lang w:val="ru-RU"/>
        </w:rPr>
        <w:t>4</w:t>
      </w:r>
      <w:r w:rsidRPr="00E07FF7">
        <w:rPr>
          <w:rFonts w:ascii="Calibri" w:hAnsi="Calibri" w:cs="Calibri"/>
          <w:sz w:val="22"/>
          <w:szCs w:val="22"/>
          <w:lang w:val="bg-BG"/>
        </w:rPr>
        <w:t>г. е 10% върху облагаемата печалба.</w:t>
      </w:r>
    </w:p>
    <w:p w14:paraId="16D2D5DF" w14:textId="77777777" w:rsidR="00393B30" w:rsidRPr="00E07FF7" w:rsidRDefault="00393B30" w:rsidP="00393B30">
      <w:pPr>
        <w:autoSpaceDE w:val="0"/>
        <w:autoSpaceDN w:val="0"/>
        <w:adjustRightInd w:val="0"/>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данъци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признати</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включват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сумата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отсрочените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текущи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данъци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не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признати</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другия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всеобхватен</w:t>
      </w:r>
      <w:proofErr w:type="spellEnd"/>
      <w:r w:rsidRPr="00E07FF7">
        <w:rPr>
          <w:rFonts w:ascii="Calibri" w:hAnsi="Calibri" w:cs="Calibri"/>
          <w:sz w:val="22"/>
          <w:szCs w:val="22"/>
          <w:lang w:val="ru-RU"/>
        </w:rPr>
        <w:t xml:space="preserve"> доход или </w:t>
      </w:r>
      <w:proofErr w:type="spellStart"/>
      <w:r w:rsidRPr="00E07FF7">
        <w:rPr>
          <w:rFonts w:ascii="Calibri" w:hAnsi="Calibri" w:cs="Calibri"/>
          <w:sz w:val="22"/>
          <w:szCs w:val="22"/>
          <w:lang w:val="ru-RU"/>
        </w:rPr>
        <w:t>директно</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собствения</w:t>
      </w:r>
      <w:proofErr w:type="spellEnd"/>
      <w:r w:rsidRPr="00E07FF7">
        <w:rPr>
          <w:rFonts w:ascii="Calibri" w:hAnsi="Calibri" w:cs="Calibri"/>
          <w:sz w:val="22"/>
          <w:szCs w:val="22"/>
          <w:lang w:val="ru-RU"/>
        </w:rPr>
        <w:t xml:space="preserve"> капитал.</w:t>
      </w:r>
    </w:p>
    <w:p w14:paraId="31638CD3" w14:textId="77777777" w:rsidR="00393B30" w:rsidRPr="00E07FF7" w:rsidRDefault="00393B30" w:rsidP="00393B30">
      <w:p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Текущите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данъчни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активи</w:t>
      </w:r>
      <w:proofErr w:type="spellEnd"/>
      <w:r w:rsidRPr="00E07FF7">
        <w:rPr>
          <w:rFonts w:ascii="Calibri" w:hAnsi="Calibri" w:cs="Calibri"/>
          <w:color w:val="000000"/>
          <w:sz w:val="22"/>
          <w:szCs w:val="22"/>
          <w:lang w:val="ru-RU"/>
        </w:rPr>
        <w:t xml:space="preserve"> и/или </w:t>
      </w:r>
      <w:proofErr w:type="spellStart"/>
      <w:r w:rsidRPr="00E07FF7">
        <w:rPr>
          <w:rFonts w:ascii="Calibri" w:hAnsi="Calibri" w:cs="Calibri"/>
          <w:color w:val="000000"/>
          <w:sz w:val="22"/>
          <w:szCs w:val="22"/>
          <w:lang w:val="ru-RU"/>
        </w:rPr>
        <w:t>пасиви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представляват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тези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задължения</w:t>
      </w:r>
      <w:proofErr w:type="spellEnd"/>
      <w:r w:rsidRPr="00E07FF7">
        <w:rPr>
          <w:rFonts w:ascii="Calibri" w:hAnsi="Calibri" w:cs="Calibri"/>
          <w:color w:val="000000"/>
          <w:sz w:val="22"/>
          <w:szCs w:val="22"/>
          <w:lang w:val="ru-RU"/>
        </w:rPr>
        <w:t xml:space="preserve"> или </w:t>
      </w:r>
      <w:proofErr w:type="spellStart"/>
      <w:r w:rsidRPr="00E07FF7">
        <w:rPr>
          <w:rFonts w:ascii="Calibri" w:hAnsi="Calibri" w:cs="Calibri"/>
          <w:color w:val="000000"/>
          <w:sz w:val="22"/>
          <w:szCs w:val="22"/>
          <w:lang w:val="ru-RU"/>
        </w:rPr>
        <w:t>вземания</w:t>
      </w:r>
      <w:proofErr w:type="spellEnd"/>
      <w:r w:rsidRPr="00E07FF7">
        <w:rPr>
          <w:rFonts w:ascii="Calibri" w:hAnsi="Calibri" w:cs="Calibri"/>
          <w:color w:val="000000"/>
          <w:sz w:val="22"/>
          <w:szCs w:val="22"/>
          <w:lang w:val="ru-RU"/>
        </w:rPr>
        <w:t xml:space="preserve"> от бюджета, </w:t>
      </w:r>
      <w:proofErr w:type="spellStart"/>
      <w:r w:rsidRPr="00E07FF7">
        <w:rPr>
          <w:rFonts w:ascii="Calibri" w:hAnsi="Calibri" w:cs="Calibri"/>
          <w:color w:val="000000"/>
          <w:sz w:val="22"/>
          <w:szCs w:val="22"/>
          <w:lang w:val="ru-RU"/>
        </w:rPr>
        <w:t>които</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отнасят</w:t>
      </w:r>
      <w:proofErr w:type="spellEnd"/>
      <w:r w:rsidRPr="00E07FF7">
        <w:rPr>
          <w:rFonts w:ascii="Calibri" w:hAnsi="Calibri" w:cs="Calibri"/>
          <w:color w:val="000000"/>
          <w:sz w:val="22"/>
          <w:szCs w:val="22"/>
          <w:lang w:val="ru-RU"/>
        </w:rPr>
        <w:t xml:space="preserve"> за </w:t>
      </w:r>
      <w:proofErr w:type="spellStart"/>
      <w:r w:rsidRPr="00E07FF7">
        <w:rPr>
          <w:rFonts w:ascii="Calibri" w:hAnsi="Calibri" w:cs="Calibri"/>
          <w:color w:val="000000"/>
          <w:sz w:val="22"/>
          <w:szCs w:val="22"/>
          <w:lang w:val="ru-RU"/>
        </w:rPr>
        <w:t>текущия</w:t>
      </w:r>
      <w:proofErr w:type="spellEnd"/>
      <w:r w:rsidRPr="00E07FF7">
        <w:rPr>
          <w:rFonts w:ascii="Calibri" w:hAnsi="Calibri" w:cs="Calibri"/>
          <w:color w:val="000000"/>
          <w:sz w:val="22"/>
          <w:szCs w:val="22"/>
          <w:lang w:val="ru-RU"/>
        </w:rPr>
        <w:t xml:space="preserve"> период, и </w:t>
      </w:r>
      <w:proofErr w:type="spellStart"/>
      <w:r w:rsidRPr="00E07FF7">
        <w:rPr>
          <w:rFonts w:ascii="Calibri" w:hAnsi="Calibri" w:cs="Calibri"/>
          <w:color w:val="000000"/>
          <w:sz w:val="22"/>
          <w:szCs w:val="22"/>
          <w:lang w:val="ru-RU"/>
        </w:rPr>
        <w:t>които</w:t>
      </w:r>
      <w:proofErr w:type="spellEnd"/>
      <w:r w:rsidRPr="00E07FF7">
        <w:rPr>
          <w:rFonts w:ascii="Calibri" w:hAnsi="Calibri" w:cs="Calibri"/>
          <w:color w:val="000000"/>
          <w:sz w:val="22"/>
          <w:szCs w:val="22"/>
          <w:lang w:val="ru-RU"/>
        </w:rPr>
        <w:t xml:space="preserve"> не </w:t>
      </w:r>
      <w:proofErr w:type="spellStart"/>
      <w:r w:rsidRPr="00E07FF7">
        <w:rPr>
          <w:rFonts w:ascii="Calibri" w:hAnsi="Calibri" w:cs="Calibri"/>
          <w:color w:val="000000"/>
          <w:sz w:val="22"/>
          <w:szCs w:val="22"/>
          <w:lang w:val="ru-RU"/>
        </w:rPr>
        <w:t>са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платени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към</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датата</w:t>
      </w:r>
      <w:proofErr w:type="spellEnd"/>
      <w:r w:rsidRPr="00E07FF7">
        <w:rPr>
          <w:rFonts w:ascii="Calibri" w:hAnsi="Calibri" w:cs="Calibri"/>
          <w:color w:val="000000"/>
          <w:sz w:val="22"/>
          <w:szCs w:val="22"/>
          <w:lang w:val="ru-RU"/>
        </w:rPr>
        <w:t xml:space="preserve"> </w:t>
      </w:r>
      <w:proofErr w:type="gramStart"/>
      <w:r w:rsidRPr="00E07FF7">
        <w:rPr>
          <w:rFonts w:ascii="Calibri" w:hAnsi="Calibri" w:cs="Calibri"/>
          <w:color w:val="000000"/>
          <w:sz w:val="22"/>
          <w:szCs w:val="22"/>
          <w:lang w:val="ru-RU"/>
        </w:rPr>
        <w:t>на баланса</w:t>
      </w:r>
      <w:proofErr w:type="gramEnd"/>
      <w:r w:rsidRPr="00E07FF7">
        <w:rPr>
          <w:rFonts w:ascii="Calibri" w:hAnsi="Calibri" w:cs="Calibri"/>
          <w:color w:val="000000"/>
          <w:sz w:val="22"/>
          <w:szCs w:val="22"/>
          <w:lang w:val="ru-RU"/>
        </w:rPr>
        <w:t xml:space="preserve">. Те </w:t>
      </w:r>
      <w:proofErr w:type="spellStart"/>
      <w:r w:rsidRPr="00E07FF7">
        <w:rPr>
          <w:rFonts w:ascii="Calibri" w:hAnsi="Calibri" w:cs="Calibri"/>
          <w:color w:val="000000"/>
          <w:sz w:val="22"/>
          <w:szCs w:val="22"/>
          <w:lang w:val="ru-RU"/>
        </w:rPr>
        <w:t>са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изчислени</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съответствие</w:t>
      </w:r>
      <w:proofErr w:type="spellEnd"/>
      <w:r w:rsidRPr="00E07FF7">
        <w:rPr>
          <w:rFonts w:ascii="Calibri" w:hAnsi="Calibri" w:cs="Calibri"/>
          <w:color w:val="000000"/>
          <w:sz w:val="22"/>
          <w:szCs w:val="22"/>
          <w:lang w:val="ru-RU"/>
        </w:rPr>
        <w:t xml:space="preserve"> с </w:t>
      </w:r>
      <w:proofErr w:type="spellStart"/>
      <w:r w:rsidRPr="00E07FF7">
        <w:rPr>
          <w:rFonts w:ascii="Calibri" w:hAnsi="Calibri" w:cs="Calibri"/>
          <w:color w:val="000000"/>
          <w:sz w:val="22"/>
          <w:szCs w:val="22"/>
          <w:lang w:val="ru-RU"/>
        </w:rPr>
        <w:t>приложимата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данъчна</w:t>
      </w:r>
      <w:proofErr w:type="spellEnd"/>
      <w:r w:rsidRPr="00E07FF7">
        <w:rPr>
          <w:rFonts w:ascii="Calibri" w:hAnsi="Calibri" w:cs="Calibri"/>
          <w:color w:val="000000"/>
          <w:sz w:val="22"/>
          <w:szCs w:val="22"/>
          <w:lang w:val="ru-RU"/>
        </w:rPr>
        <w:t xml:space="preserve"> ставка и </w:t>
      </w:r>
      <w:proofErr w:type="spellStart"/>
      <w:r w:rsidRPr="00E07FF7">
        <w:rPr>
          <w:rFonts w:ascii="Calibri" w:hAnsi="Calibri" w:cs="Calibri"/>
          <w:color w:val="000000"/>
          <w:sz w:val="22"/>
          <w:szCs w:val="22"/>
          <w:lang w:val="ru-RU"/>
        </w:rPr>
        <w:t>данъчни</w:t>
      </w:r>
      <w:proofErr w:type="spellEnd"/>
      <w:r w:rsidRPr="00E07FF7">
        <w:rPr>
          <w:rFonts w:ascii="Calibri" w:hAnsi="Calibri" w:cs="Calibri"/>
          <w:color w:val="000000"/>
          <w:sz w:val="22"/>
          <w:szCs w:val="22"/>
          <w:lang w:val="ru-RU"/>
        </w:rPr>
        <w:t xml:space="preserve"> правила за </w:t>
      </w:r>
      <w:proofErr w:type="spellStart"/>
      <w:r w:rsidRPr="00E07FF7">
        <w:rPr>
          <w:rFonts w:ascii="Calibri" w:hAnsi="Calibri" w:cs="Calibri"/>
          <w:color w:val="000000"/>
          <w:sz w:val="22"/>
          <w:szCs w:val="22"/>
          <w:lang w:val="ru-RU"/>
        </w:rPr>
        <w:t>облагане</w:t>
      </w:r>
      <w:proofErr w:type="spellEnd"/>
      <w:r w:rsidRPr="00E07FF7">
        <w:rPr>
          <w:rFonts w:ascii="Calibri" w:hAnsi="Calibri" w:cs="Calibri"/>
          <w:color w:val="000000"/>
          <w:sz w:val="22"/>
          <w:szCs w:val="22"/>
          <w:lang w:val="ru-RU"/>
        </w:rPr>
        <w:t xml:space="preserve"> </w:t>
      </w:r>
      <w:proofErr w:type="gramStart"/>
      <w:r w:rsidRPr="00E07FF7">
        <w:rPr>
          <w:rFonts w:ascii="Calibri" w:hAnsi="Calibri" w:cs="Calibri"/>
          <w:color w:val="000000"/>
          <w:sz w:val="22"/>
          <w:szCs w:val="22"/>
          <w:lang w:val="ru-RU"/>
        </w:rPr>
        <w:t>на дохода</w:t>
      </w:r>
      <w:proofErr w:type="gramEnd"/>
      <w:r w:rsidRPr="00E07FF7">
        <w:rPr>
          <w:rFonts w:ascii="Calibri" w:hAnsi="Calibri" w:cs="Calibri"/>
          <w:color w:val="000000"/>
          <w:sz w:val="22"/>
          <w:szCs w:val="22"/>
          <w:lang w:val="ru-RU"/>
        </w:rPr>
        <w:t xml:space="preserve"> за периода, за </w:t>
      </w:r>
      <w:proofErr w:type="spellStart"/>
      <w:r w:rsidRPr="00E07FF7">
        <w:rPr>
          <w:rFonts w:ascii="Calibri" w:hAnsi="Calibri" w:cs="Calibri"/>
          <w:color w:val="000000"/>
          <w:sz w:val="22"/>
          <w:szCs w:val="22"/>
          <w:lang w:val="ru-RU"/>
        </w:rPr>
        <w:t>който</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отнасят</w:t>
      </w:r>
      <w:proofErr w:type="spellEnd"/>
      <w:r w:rsidRPr="00E07FF7">
        <w:rPr>
          <w:rFonts w:ascii="Calibri" w:hAnsi="Calibri" w:cs="Calibri"/>
          <w:color w:val="000000"/>
          <w:sz w:val="22"/>
          <w:szCs w:val="22"/>
          <w:lang w:val="ru-RU"/>
        </w:rPr>
        <w:t xml:space="preserve">, на база на </w:t>
      </w:r>
      <w:proofErr w:type="spellStart"/>
      <w:r w:rsidRPr="00E07FF7">
        <w:rPr>
          <w:rFonts w:ascii="Calibri" w:hAnsi="Calibri" w:cs="Calibri"/>
          <w:color w:val="000000"/>
          <w:sz w:val="22"/>
          <w:szCs w:val="22"/>
          <w:lang w:val="ru-RU"/>
        </w:rPr>
        <w:t>облагаемия</w:t>
      </w:r>
      <w:proofErr w:type="spellEnd"/>
      <w:r w:rsidRPr="00E07FF7">
        <w:rPr>
          <w:rFonts w:ascii="Calibri" w:hAnsi="Calibri" w:cs="Calibri"/>
          <w:color w:val="000000"/>
          <w:sz w:val="22"/>
          <w:szCs w:val="22"/>
          <w:lang w:val="ru-RU"/>
        </w:rPr>
        <w:t xml:space="preserve"> финансов </w:t>
      </w:r>
      <w:proofErr w:type="spellStart"/>
      <w:r w:rsidRPr="00E07FF7">
        <w:rPr>
          <w:rFonts w:ascii="Calibri" w:hAnsi="Calibri" w:cs="Calibri"/>
          <w:color w:val="000000"/>
          <w:sz w:val="22"/>
          <w:szCs w:val="22"/>
          <w:lang w:val="ru-RU"/>
        </w:rPr>
        <w:t>резултат</w:t>
      </w:r>
      <w:proofErr w:type="spellEnd"/>
      <w:r w:rsidRPr="00E07FF7">
        <w:rPr>
          <w:rFonts w:ascii="Calibri" w:hAnsi="Calibri" w:cs="Calibri"/>
          <w:color w:val="000000"/>
          <w:sz w:val="22"/>
          <w:szCs w:val="22"/>
          <w:lang w:val="ru-RU"/>
        </w:rPr>
        <w:t xml:space="preserve"> за периода. </w:t>
      </w:r>
      <w:proofErr w:type="spellStart"/>
      <w:r w:rsidRPr="00E07FF7">
        <w:rPr>
          <w:rFonts w:ascii="Calibri" w:hAnsi="Calibri" w:cs="Calibri"/>
          <w:color w:val="000000"/>
          <w:sz w:val="22"/>
          <w:szCs w:val="22"/>
          <w:lang w:val="ru-RU"/>
        </w:rPr>
        <w:t>Всички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промени</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данъчните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активи</w:t>
      </w:r>
      <w:proofErr w:type="spellEnd"/>
      <w:r w:rsidRPr="00E07FF7">
        <w:rPr>
          <w:rFonts w:ascii="Calibri" w:hAnsi="Calibri" w:cs="Calibri"/>
          <w:color w:val="000000"/>
          <w:sz w:val="22"/>
          <w:szCs w:val="22"/>
          <w:lang w:val="ru-RU"/>
        </w:rPr>
        <w:t xml:space="preserve"> или </w:t>
      </w:r>
      <w:proofErr w:type="spellStart"/>
      <w:r w:rsidRPr="00E07FF7">
        <w:rPr>
          <w:rFonts w:ascii="Calibri" w:hAnsi="Calibri" w:cs="Calibri"/>
          <w:color w:val="000000"/>
          <w:sz w:val="22"/>
          <w:szCs w:val="22"/>
          <w:lang w:val="ru-RU"/>
        </w:rPr>
        <w:t>пасиви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признати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като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елемент</w:t>
      </w:r>
      <w:proofErr w:type="spell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разходите</w:t>
      </w:r>
      <w:proofErr w:type="spellEnd"/>
      <w:r w:rsidRPr="00E07FF7">
        <w:rPr>
          <w:rFonts w:ascii="Calibri" w:hAnsi="Calibri" w:cs="Calibri"/>
          <w:color w:val="000000"/>
          <w:sz w:val="22"/>
          <w:szCs w:val="22"/>
          <w:lang w:val="ru-RU"/>
        </w:rPr>
        <w:t xml:space="preserve"> за </w:t>
      </w:r>
      <w:proofErr w:type="spellStart"/>
      <w:r w:rsidRPr="00E07FF7">
        <w:rPr>
          <w:rFonts w:ascii="Calibri" w:hAnsi="Calibri" w:cs="Calibri"/>
          <w:color w:val="000000"/>
          <w:sz w:val="22"/>
          <w:szCs w:val="22"/>
          <w:lang w:val="ru-RU"/>
        </w:rPr>
        <w:t>данъци</w:t>
      </w:r>
      <w:proofErr w:type="spellEnd"/>
      <w:r w:rsidRPr="00E07FF7">
        <w:rPr>
          <w:rFonts w:ascii="Calibri" w:hAnsi="Calibri" w:cs="Calibri"/>
          <w:color w:val="000000"/>
          <w:sz w:val="22"/>
          <w:szCs w:val="22"/>
          <w:lang w:val="ru-RU"/>
        </w:rPr>
        <w:t xml:space="preserve"> в Отчета за доходите.  </w:t>
      </w:r>
    </w:p>
    <w:p w14:paraId="531E5910" w14:textId="77777777" w:rsidR="00393B30" w:rsidRPr="00E07FF7" w:rsidRDefault="00393B30" w:rsidP="00393B30">
      <w:pPr>
        <w:autoSpaceDE w:val="0"/>
        <w:autoSpaceDN w:val="0"/>
        <w:adjustRightInd w:val="0"/>
        <w:jc w:val="both"/>
        <w:rPr>
          <w:rFonts w:ascii="Calibri" w:hAnsi="Calibri" w:cs="Calibri"/>
          <w:color w:val="000000"/>
          <w:sz w:val="22"/>
          <w:szCs w:val="22"/>
          <w:lang w:val="ru-RU"/>
        </w:rPr>
      </w:pPr>
    </w:p>
    <w:p w14:paraId="4E4B8F8E" w14:textId="77777777" w:rsidR="00056DC3" w:rsidRPr="00E07FF7" w:rsidRDefault="00393B30" w:rsidP="00393B30">
      <w:p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Отсрочените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данъци</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изчисляват</w:t>
      </w:r>
      <w:proofErr w:type="spellEnd"/>
      <w:r w:rsidRPr="00E07FF7">
        <w:rPr>
          <w:rFonts w:ascii="Calibri" w:hAnsi="Calibri" w:cs="Calibri"/>
          <w:color w:val="000000"/>
          <w:sz w:val="22"/>
          <w:szCs w:val="22"/>
          <w:lang w:val="ru-RU"/>
        </w:rPr>
        <w:t xml:space="preserve"> по </w:t>
      </w:r>
      <w:proofErr w:type="spellStart"/>
      <w:r w:rsidRPr="00E07FF7">
        <w:rPr>
          <w:rFonts w:ascii="Calibri" w:hAnsi="Calibri" w:cs="Calibri"/>
          <w:color w:val="000000"/>
          <w:sz w:val="22"/>
          <w:szCs w:val="22"/>
          <w:lang w:val="ru-RU"/>
        </w:rPr>
        <w:t>пасивния</w:t>
      </w:r>
      <w:proofErr w:type="spellEnd"/>
      <w:r w:rsidRPr="00E07FF7">
        <w:rPr>
          <w:rFonts w:ascii="Calibri" w:hAnsi="Calibri" w:cs="Calibri"/>
          <w:color w:val="000000"/>
          <w:sz w:val="22"/>
          <w:szCs w:val="22"/>
          <w:lang w:val="ru-RU"/>
        </w:rPr>
        <w:t xml:space="preserve"> метод за </w:t>
      </w:r>
      <w:proofErr w:type="spellStart"/>
      <w:r w:rsidRPr="00E07FF7">
        <w:rPr>
          <w:rFonts w:ascii="Calibri" w:hAnsi="Calibri" w:cs="Calibri"/>
          <w:color w:val="000000"/>
          <w:sz w:val="22"/>
          <w:szCs w:val="22"/>
          <w:lang w:val="ru-RU"/>
        </w:rPr>
        <w:t>всички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временни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разлики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Това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включва</w:t>
      </w:r>
      <w:proofErr w:type="spellEnd"/>
      <w:r w:rsidRPr="00E07FF7">
        <w:rPr>
          <w:rFonts w:ascii="Calibri" w:hAnsi="Calibri" w:cs="Calibri"/>
          <w:color w:val="000000"/>
          <w:sz w:val="22"/>
          <w:szCs w:val="22"/>
          <w:lang w:val="ru-RU"/>
        </w:rPr>
        <w:t xml:space="preserve"> сравнение между </w:t>
      </w:r>
      <w:proofErr w:type="spellStart"/>
      <w:r w:rsidRPr="00E07FF7">
        <w:rPr>
          <w:rFonts w:ascii="Calibri" w:hAnsi="Calibri" w:cs="Calibri"/>
          <w:color w:val="000000"/>
          <w:sz w:val="22"/>
          <w:szCs w:val="22"/>
          <w:lang w:val="ru-RU"/>
        </w:rPr>
        <w:t>балансовата</w:t>
      </w:r>
      <w:proofErr w:type="spellEnd"/>
      <w:r w:rsidRPr="00E07FF7">
        <w:rPr>
          <w:rFonts w:ascii="Calibri" w:hAnsi="Calibri" w:cs="Calibri"/>
          <w:color w:val="000000"/>
          <w:sz w:val="22"/>
          <w:szCs w:val="22"/>
          <w:lang w:val="ru-RU"/>
        </w:rPr>
        <w:t xml:space="preserve"> сума на </w:t>
      </w:r>
      <w:proofErr w:type="spellStart"/>
      <w:r w:rsidRPr="00E07FF7">
        <w:rPr>
          <w:rFonts w:ascii="Calibri" w:hAnsi="Calibri" w:cs="Calibri"/>
          <w:color w:val="000000"/>
          <w:sz w:val="22"/>
          <w:szCs w:val="22"/>
          <w:lang w:val="ru-RU"/>
        </w:rPr>
        <w:t>активите</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пасивите</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тяхната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съответна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данъчна</w:t>
      </w:r>
      <w:proofErr w:type="spellEnd"/>
      <w:r w:rsidRPr="00E07FF7">
        <w:rPr>
          <w:rFonts w:ascii="Calibri" w:hAnsi="Calibri" w:cs="Calibri"/>
          <w:color w:val="000000"/>
          <w:sz w:val="22"/>
          <w:szCs w:val="22"/>
          <w:lang w:val="ru-RU"/>
        </w:rPr>
        <w:t xml:space="preserve"> основа. В </w:t>
      </w:r>
      <w:proofErr w:type="spellStart"/>
      <w:r w:rsidRPr="00E07FF7">
        <w:rPr>
          <w:rFonts w:ascii="Calibri" w:hAnsi="Calibri" w:cs="Calibri"/>
          <w:color w:val="000000"/>
          <w:sz w:val="22"/>
          <w:szCs w:val="22"/>
          <w:lang w:val="ru-RU"/>
        </w:rPr>
        <w:t>съответствие</w:t>
      </w:r>
      <w:proofErr w:type="spellEnd"/>
      <w:r w:rsidRPr="00E07FF7">
        <w:rPr>
          <w:rFonts w:ascii="Calibri" w:hAnsi="Calibri" w:cs="Calibri"/>
          <w:color w:val="000000"/>
          <w:sz w:val="22"/>
          <w:szCs w:val="22"/>
          <w:lang w:val="ru-RU"/>
        </w:rPr>
        <w:t xml:space="preserve"> с </w:t>
      </w:r>
      <w:proofErr w:type="spellStart"/>
      <w:r w:rsidRPr="00E07FF7">
        <w:rPr>
          <w:rFonts w:ascii="Calibri" w:hAnsi="Calibri" w:cs="Calibri"/>
          <w:color w:val="000000"/>
          <w:sz w:val="22"/>
          <w:szCs w:val="22"/>
          <w:lang w:val="ru-RU"/>
        </w:rPr>
        <w:t>изискванията</w:t>
      </w:r>
      <w:proofErr w:type="spellEnd"/>
      <w:r w:rsidRPr="00E07FF7">
        <w:rPr>
          <w:rFonts w:ascii="Calibri" w:hAnsi="Calibri" w:cs="Calibri"/>
          <w:color w:val="000000"/>
          <w:sz w:val="22"/>
          <w:szCs w:val="22"/>
          <w:lang w:val="ru-RU"/>
        </w:rPr>
        <w:t xml:space="preserve"> на МСС 12 не се </w:t>
      </w:r>
      <w:proofErr w:type="spellStart"/>
      <w:r w:rsidRPr="00E07FF7">
        <w:rPr>
          <w:rFonts w:ascii="Calibri" w:hAnsi="Calibri" w:cs="Calibri"/>
          <w:color w:val="000000"/>
          <w:sz w:val="22"/>
          <w:szCs w:val="22"/>
          <w:lang w:val="ru-RU"/>
        </w:rPr>
        <w:t>признават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отсрочени</w:t>
      </w:r>
      <w:proofErr w:type="spellEnd"/>
      <w:r w:rsidRPr="00E07FF7">
        <w:rPr>
          <w:rFonts w:ascii="Calibri" w:hAnsi="Calibri" w:cs="Calibri"/>
          <w:color w:val="000000"/>
          <w:sz w:val="22"/>
          <w:szCs w:val="22"/>
          <w:lang w:val="ru-RU"/>
        </w:rPr>
        <w:t xml:space="preserve"> </w:t>
      </w:r>
      <w:proofErr w:type="spellStart"/>
      <w:proofErr w:type="gramStart"/>
      <w:r w:rsidRPr="00E07FF7">
        <w:rPr>
          <w:rFonts w:ascii="Calibri" w:hAnsi="Calibri" w:cs="Calibri"/>
          <w:color w:val="000000"/>
          <w:sz w:val="22"/>
          <w:szCs w:val="22"/>
          <w:lang w:val="ru-RU"/>
        </w:rPr>
        <w:t>данъци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във</w:t>
      </w:r>
      <w:proofErr w:type="spellEnd"/>
      <w:proofErr w:type="gram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връзка</w:t>
      </w:r>
      <w:proofErr w:type="spellEnd"/>
      <w:r w:rsidRPr="00E07FF7">
        <w:rPr>
          <w:rFonts w:ascii="Calibri" w:hAnsi="Calibri" w:cs="Calibri"/>
          <w:color w:val="000000"/>
          <w:sz w:val="22"/>
          <w:szCs w:val="22"/>
          <w:lang w:val="ru-RU"/>
        </w:rPr>
        <w:t xml:space="preserve"> с репутация, </w:t>
      </w:r>
      <w:proofErr w:type="spellStart"/>
      <w:r w:rsidRPr="00E07FF7">
        <w:rPr>
          <w:rFonts w:ascii="Calibri" w:hAnsi="Calibri" w:cs="Calibri"/>
          <w:color w:val="000000"/>
          <w:sz w:val="22"/>
          <w:szCs w:val="22"/>
          <w:lang w:val="ru-RU"/>
        </w:rPr>
        <w:t>временни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разлики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lastRenderedPageBreak/>
        <w:t>свързани</w:t>
      </w:r>
      <w:proofErr w:type="spellEnd"/>
      <w:r w:rsidRPr="00E07FF7">
        <w:rPr>
          <w:rFonts w:ascii="Calibri" w:hAnsi="Calibri" w:cs="Calibri"/>
          <w:color w:val="000000"/>
          <w:sz w:val="22"/>
          <w:szCs w:val="22"/>
          <w:lang w:val="ru-RU"/>
        </w:rPr>
        <w:t xml:space="preserve"> с акции в </w:t>
      </w:r>
      <w:proofErr w:type="spellStart"/>
      <w:r w:rsidRPr="00E07FF7">
        <w:rPr>
          <w:rFonts w:ascii="Calibri" w:hAnsi="Calibri" w:cs="Calibri"/>
          <w:color w:val="000000"/>
          <w:sz w:val="22"/>
          <w:szCs w:val="22"/>
          <w:lang w:val="ru-RU"/>
        </w:rPr>
        <w:t>дъщерни</w:t>
      </w:r>
      <w:proofErr w:type="spellEnd"/>
      <w:r w:rsidRPr="00E07FF7">
        <w:rPr>
          <w:rFonts w:ascii="Calibri" w:hAnsi="Calibri" w:cs="Calibri"/>
          <w:color w:val="000000"/>
          <w:sz w:val="22"/>
          <w:szCs w:val="22"/>
          <w:lang w:val="ru-RU"/>
        </w:rPr>
        <w:t xml:space="preserve"> дружества и </w:t>
      </w:r>
      <w:proofErr w:type="spellStart"/>
      <w:r w:rsidRPr="00E07FF7">
        <w:rPr>
          <w:rFonts w:ascii="Calibri" w:hAnsi="Calibri" w:cs="Calibri"/>
          <w:color w:val="000000"/>
          <w:sz w:val="22"/>
          <w:szCs w:val="22"/>
          <w:lang w:val="ru-RU"/>
        </w:rPr>
        <w:t>съвместно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контролирани</w:t>
      </w:r>
      <w:proofErr w:type="spellEnd"/>
      <w:r w:rsidRPr="00E07FF7">
        <w:rPr>
          <w:rFonts w:ascii="Calibri" w:hAnsi="Calibri" w:cs="Calibri"/>
          <w:color w:val="000000"/>
          <w:sz w:val="22"/>
          <w:szCs w:val="22"/>
          <w:lang w:val="ru-RU"/>
        </w:rPr>
        <w:t xml:space="preserve"> предприятия, </w:t>
      </w:r>
      <w:proofErr w:type="spellStart"/>
      <w:r w:rsidRPr="00E07FF7">
        <w:rPr>
          <w:rFonts w:ascii="Calibri" w:hAnsi="Calibri" w:cs="Calibri"/>
          <w:color w:val="000000"/>
          <w:sz w:val="22"/>
          <w:szCs w:val="22"/>
          <w:lang w:val="ru-RU"/>
        </w:rPr>
        <w:t>ако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обратното</w:t>
      </w:r>
      <w:proofErr w:type="spellEnd"/>
      <w:r w:rsidRPr="00E07FF7">
        <w:rPr>
          <w:rFonts w:ascii="Calibri" w:hAnsi="Calibri" w:cs="Calibri"/>
          <w:color w:val="000000"/>
          <w:sz w:val="22"/>
          <w:szCs w:val="22"/>
          <w:lang w:val="ru-RU"/>
        </w:rPr>
        <w:t xml:space="preserve"> проявление на </w:t>
      </w:r>
      <w:proofErr w:type="spellStart"/>
      <w:r w:rsidRPr="00E07FF7">
        <w:rPr>
          <w:rFonts w:ascii="Calibri" w:hAnsi="Calibri" w:cs="Calibri"/>
          <w:color w:val="000000"/>
          <w:sz w:val="22"/>
          <w:szCs w:val="22"/>
          <w:lang w:val="ru-RU"/>
        </w:rPr>
        <w:t>тези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разлики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може</w:t>
      </w:r>
      <w:proofErr w:type="spellEnd"/>
      <w:r w:rsidRPr="00E07FF7">
        <w:rPr>
          <w:rFonts w:ascii="Calibri" w:hAnsi="Calibri" w:cs="Calibri"/>
          <w:color w:val="000000"/>
          <w:sz w:val="22"/>
          <w:szCs w:val="22"/>
          <w:lang w:val="ru-RU"/>
        </w:rPr>
        <w:t xml:space="preserve"> да </w:t>
      </w:r>
      <w:proofErr w:type="spellStart"/>
      <w:r w:rsidRPr="00E07FF7">
        <w:rPr>
          <w:rFonts w:ascii="Calibri" w:hAnsi="Calibri" w:cs="Calibri"/>
          <w:color w:val="000000"/>
          <w:sz w:val="22"/>
          <w:szCs w:val="22"/>
          <w:lang w:val="ru-RU"/>
        </w:rPr>
        <w:t>бъде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контролирано</w:t>
      </w:r>
      <w:proofErr w:type="spell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и е вероятно, че </w:t>
      </w:r>
      <w:proofErr w:type="spellStart"/>
      <w:r w:rsidRPr="00E07FF7">
        <w:rPr>
          <w:rFonts w:ascii="Calibri" w:hAnsi="Calibri" w:cs="Calibri"/>
          <w:color w:val="000000"/>
          <w:sz w:val="22"/>
          <w:szCs w:val="22"/>
          <w:lang w:val="ru-RU"/>
        </w:rPr>
        <w:t>обратното</w:t>
      </w:r>
      <w:proofErr w:type="spellEnd"/>
      <w:r w:rsidRPr="00E07FF7">
        <w:rPr>
          <w:rFonts w:ascii="Calibri" w:hAnsi="Calibri" w:cs="Calibri"/>
          <w:color w:val="000000"/>
          <w:sz w:val="22"/>
          <w:szCs w:val="22"/>
          <w:lang w:val="ru-RU"/>
        </w:rPr>
        <w:t xml:space="preserve"> проявление на </w:t>
      </w:r>
      <w:proofErr w:type="spellStart"/>
      <w:r w:rsidRPr="00E07FF7">
        <w:rPr>
          <w:rFonts w:ascii="Calibri" w:hAnsi="Calibri" w:cs="Calibri"/>
          <w:color w:val="000000"/>
          <w:sz w:val="22"/>
          <w:szCs w:val="22"/>
          <w:lang w:val="ru-RU"/>
        </w:rPr>
        <w:t>тези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разлики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няма</w:t>
      </w:r>
      <w:proofErr w:type="spellEnd"/>
      <w:r w:rsidRPr="00E07FF7">
        <w:rPr>
          <w:rFonts w:ascii="Calibri" w:hAnsi="Calibri" w:cs="Calibri"/>
          <w:color w:val="000000"/>
          <w:sz w:val="22"/>
          <w:szCs w:val="22"/>
          <w:lang w:val="ru-RU"/>
        </w:rPr>
        <w:t xml:space="preserve"> да се случи в близко </w:t>
      </w:r>
      <w:proofErr w:type="spellStart"/>
      <w:r w:rsidRPr="00E07FF7">
        <w:rPr>
          <w:rFonts w:ascii="Calibri" w:hAnsi="Calibri" w:cs="Calibri"/>
          <w:color w:val="000000"/>
          <w:sz w:val="22"/>
          <w:szCs w:val="22"/>
          <w:lang w:val="ru-RU"/>
        </w:rPr>
        <w:t>бъдеще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Съществуващи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данъчни</w:t>
      </w:r>
      <w:proofErr w:type="spellEnd"/>
      <w:r w:rsidRPr="00E07FF7">
        <w:rPr>
          <w:rFonts w:ascii="Calibri" w:hAnsi="Calibri" w:cs="Calibri"/>
          <w:color w:val="000000"/>
          <w:sz w:val="22"/>
          <w:szCs w:val="22"/>
          <w:lang w:val="ru-RU"/>
        </w:rPr>
        <w:t xml:space="preserve"> загуби се </w:t>
      </w:r>
      <w:proofErr w:type="spellStart"/>
      <w:r w:rsidRPr="00E07FF7">
        <w:rPr>
          <w:rFonts w:ascii="Calibri" w:hAnsi="Calibri" w:cs="Calibri"/>
          <w:color w:val="000000"/>
          <w:sz w:val="22"/>
          <w:szCs w:val="22"/>
          <w:lang w:val="ru-RU"/>
        </w:rPr>
        <w:t>оценяват</w:t>
      </w:r>
      <w:proofErr w:type="spellEnd"/>
      <w:r w:rsidRPr="00E07FF7">
        <w:rPr>
          <w:rFonts w:ascii="Calibri" w:hAnsi="Calibri" w:cs="Calibri"/>
          <w:color w:val="000000"/>
          <w:sz w:val="22"/>
          <w:szCs w:val="22"/>
          <w:lang w:val="ru-RU"/>
        </w:rPr>
        <w:t xml:space="preserve"> по отношение на </w:t>
      </w:r>
      <w:proofErr w:type="spellStart"/>
      <w:r w:rsidRPr="00E07FF7">
        <w:rPr>
          <w:rFonts w:ascii="Calibri" w:hAnsi="Calibri" w:cs="Calibri"/>
          <w:color w:val="000000"/>
          <w:sz w:val="22"/>
          <w:szCs w:val="22"/>
          <w:lang w:val="ru-RU"/>
        </w:rPr>
        <w:t>налични</w:t>
      </w:r>
      <w:proofErr w:type="spellEnd"/>
      <w:r w:rsidRPr="00E07FF7">
        <w:rPr>
          <w:rFonts w:ascii="Calibri" w:hAnsi="Calibri" w:cs="Calibri"/>
          <w:color w:val="000000"/>
          <w:sz w:val="22"/>
          <w:szCs w:val="22"/>
          <w:lang w:val="ru-RU"/>
        </w:rPr>
        <w:t xml:space="preserve"> критерии за </w:t>
      </w:r>
      <w:proofErr w:type="spellStart"/>
      <w:r w:rsidRPr="00E07FF7">
        <w:rPr>
          <w:rFonts w:ascii="Calibri" w:hAnsi="Calibri" w:cs="Calibri"/>
          <w:color w:val="000000"/>
          <w:sz w:val="22"/>
          <w:szCs w:val="22"/>
          <w:lang w:val="ru-RU"/>
        </w:rPr>
        <w:t>признаване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във</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финансовите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отчети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преди</w:t>
      </w:r>
      <w:proofErr w:type="spellEnd"/>
      <w:r w:rsidRPr="00E07FF7">
        <w:rPr>
          <w:rFonts w:ascii="Calibri" w:hAnsi="Calibri" w:cs="Calibri"/>
          <w:color w:val="000000"/>
          <w:sz w:val="22"/>
          <w:szCs w:val="22"/>
          <w:lang w:val="ru-RU"/>
        </w:rPr>
        <w:t xml:space="preserve"> да </w:t>
      </w:r>
      <w:proofErr w:type="spellStart"/>
      <w:r w:rsidRPr="00E07FF7">
        <w:rPr>
          <w:rFonts w:ascii="Calibri" w:hAnsi="Calibri" w:cs="Calibri"/>
          <w:color w:val="000000"/>
          <w:sz w:val="22"/>
          <w:szCs w:val="22"/>
          <w:lang w:val="ru-RU"/>
        </w:rPr>
        <w:t>бъде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отразен</w:t>
      </w:r>
      <w:proofErr w:type="spellEnd"/>
      <w:r w:rsidRPr="00E07FF7">
        <w:rPr>
          <w:rFonts w:ascii="Calibri" w:hAnsi="Calibri" w:cs="Calibri"/>
          <w:color w:val="000000"/>
          <w:sz w:val="22"/>
          <w:szCs w:val="22"/>
          <w:lang w:val="ru-RU"/>
        </w:rPr>
        <w:t xml:space="preserve"> актив по </w:t>
      </w:r>
      <w:proofErr w:type="spellStart"/>
      <w:r w:rsidRPr="00E07FF7">
        <w:rPr>
          <w:rFonts w:ascii="Calibri" w:hAnsi="Calibri" w:cs="Calibri"/>
          <w:color w:val="000000"/>
          <w:sz w:val="22"/>
          <w:szCs w:val="22"/>
          <w:lang w:val="ru-RU"/>
        </w:rPr>
        <w:t>отсрочени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данъци</w:t>
      </w:r>
      <w:proofErr w:type="spellEnd"/>
      <w:r w:rsidRPr="00E07FF7">
        <w:rPr>
          <w:rFonts w:ascii="Calibri" w:hAnsi="Calibri" w:cs="Calibri"/>
          <w:color w:val="000000"/>
          <w:sz w:val="22"/>
          <w:szCs w:val="22"/>
          <w:lang w:val="ru-RU"/>
        </w:rPr>
        <w:t xml:space="preserve">. </w:t>
      </w:r>
    </w:p>
    <w:p w14:paraId="43CF2522" w14:textId="77777777" w:rsidR="00056DC3" w:rsidRPr="00E07FF7" w:rsidRDefault="00056DC3" w:rsidP="00393B30">
      <w:pPr>
        <w:autoSpaceDE w:val="0"/>
        <w:autoSpaceDN w:val="0"/>
        <w:adjustRightInd w:val="0"/>
        <w:jc w:val="both"/>
        <w:rPr>
          <w:rFonts w:ascii="Calibri" w:hAnsi="Calibri" w:cs="Calibri"/>
          <w:color w:val="000000"/>
          <w:sz w:val="22"/>
          <w:szCs w:val="22"/>
          <w:lang w:val="ru-RU"/>
        </w:rPr>
      </w:pPr>
    </w:p>
    <w:p w14:paraId="7CD06E6D" w14:textId="77777777" w:rsidR="00393B30" w:rsidRPr="00E07FF7" w:rsidRDefault="00393B30" w:rsidP="00393B30">
      <w:p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Такъв</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признава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когато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съществува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вероятност</w:t>
      </w:r>
      <w:proofErr w:type="spellEnd"/>
      <w:r w:rsidRPr="00E07FF7">
        <w:rPr>
          <w:rFonts w:ascii="Calibri" w:hAnsi="Calibri" w:cs="Calibri"/>
          <w:color w:val="000000"/>
          <w:sz w:val="22"/>
          <w:szCs w:val="22"/>
          <w:lang w:val="ru-RU"/>
        </w:rPr>
        <w:t xml:space="preserve"> за </w:t>
      </w:r>
      <w:proofErr w:type="spellStart"/>
      <w:r w:rsidRPr="00E07FF7">
        <w:rPr>
          <w:rFonts w:ascii="Calibri" w:hAnsi="Calibri" w:cs="Calibri"/>
          <w:color w:val="000000"/>
          <w:sz w:val="22"/>
          <w:szCs w:val="22"/>
          <w:lang w:val="ru-RU"/>
        </w:rPr>
        <w:t>реализирането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му</w:t>
      </w:r>
      <w:proofErr w:type="spellEnd"/>
      <w:r w:rsidRPr="00E07FF7">
        <w:rPr>
          <w:rFonts w:ascii="Calibri" w:hAnsi="Calibri" w:cs="Calibri"/>
          <w:color w:val="000000"/>
          <w:sz w:val="22"/>
          <w:szCs w:val="22"/>
          <w:lang w:val="ru-RU"/>
        </w:rPr>
        <w:t xml:space="preserve"> посредством </w:t>
      </w:r>
      <w:proofErr w:type="spellStart"/>
      <w:r w:rsidRPr="00E07FF7">
        <w:rPr>
          <w:rFonts w:ascii="Calibri" w:hAnsi="Calibri" w:cs="Calibri"/>
          <w:color w:val="000000"/>
          <w:sz w:val="22"/>
          <w:szCs w:val="22"/>
          <w:lang w:val="ru-RU"/>
        </w:rPr>
        <w:t>бъдещи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данъчни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печалби</w:t>
      </w:r>
      <w:proofErr w:type="spellEnd"/>
      <w:r w:rsidRPr="00E07FF7">
        <w:rPr>
          <w:rFonts w:ascii="Calibri" w:hAnsi="Calibri" w:cs="Calibri"/>
          <w:color w:val="000000"/>
          <w:sz w:val="22"/>
          <w:szCs w:val="22"/>
          <w:lang w:val="ru-RU"/>
        </w:rPr>
        <w:t xml:space="preserve">.  </w:t>
      </w:r>
    </w:p>
    <w:p w14:paraId="63294D12" w14:textId="77777777" w:rsidR="00393B30" w:rsidRPr="00E07FF7" w:rsidRDefault="00393B30" w:rsidP="00393B30">
      <w:pPr>
        <w:autoSpaceDE w:val="0"/>
        <w:autoSpaceDN w:val="0"/>
        <w:adjustRightInd w:val="0"/>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Отсрочените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данъчни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не се </w:t>
      </w:r>
      <w:proofErr w:type="spellStart"/>
      <w:r w:rsidRPr="00E07FF7">
        <w:rPr>
          <w:rFonts w:ascii="Calibri" w:hAnsi="Calibri" w:cs="Calibri"/>
          <w:sz w:val="22"/>
          <w:szCs w:val="22"/>
          <w:lang w:val="ru-RU"/>
        </w:rPr>
        <w:t>дисконтират</w:t>
      </w:r>
      <w:proofErr w:type="spellEnd"/>
      <w:r w:rsidRPr="00E07FF7">
        <w:rPr>
          <w:rFonts w:ascii="Calibri" w:hAnsi="Calibri" w:cs="Calibri"/>
          <w:sz w:val="22"/>
          <w:szCs w:val="22"/>
          <w:lang w:val="ru-RU"/>
        </w:rPr>
        <w:t xml:space="preserve">. </w:t>
      </w:r>
    </w:p>
    <w:p w14:paraId="427EA6F2" w14:textId="77777777" w:rsidR="00393B30" w:rsidRPr="00E07FF7" w:rsidRDefault="00393B30" w:rsidP="00393B30">
      <w:p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Пасиви</w:t>
      </w:r>
      <w:proofErr w:type="spellEnd"/>
      <w:r w:rsidRPr="00E07FF7">
        <w:rPr>
          <w:rFonts w:ascii="Calibri" w:hAnsi="Calibri" w:cs="Calibri"/>
          <w:color w:val="000000"/>
          <w:sz w:val="22"/>
          <w:szCs w:val="22"/>
          <w:lang w:val="ru-RU"/>
        </w:rPr>
        <w:t xml:space="preserve"> по </w:t>
      </w:r>
      <w:proofErr w:type="spellStart"/>
      <w:r w:rsidRPr="00E07FF7">
        <w:rPr>
          <w:rFonts w:ascii="Calibri" w:hAnsi="Calibri" w:cs="Calibri"/>
          <w:color w:val="000000"/>
          <w:sz w:val="22"/>
          <w:szCs w:val="22"/>
          <w:lang w:val="ru-RU"/>
        </w:rPr>
        <w:t>отсрочени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временни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разлики</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признават</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пълен</w:t>
      </w:r>
      <w:proofErr w:type="spellEnd"/>
      <w:r w:rsidRPr="00E07FF7">
        <w:rPr>
          <w:rFonts w:ascii="Calibri" w:hAnsi="Calibri" w:cs="Calibri"/>
          <w:color w:val="000000"/>
          <w:sz w:val="22"/>
          <w:szCs w:val="22"/>
          <w:lang w:val="ru-RU"/>
        </w:rPr>
        <w:t xml:space="preserve"> размер. </w:t>
      </w:r>
      <w:proofErr w:type="spellStart"/>
      <w:r w:rsidRPr="00E07FF7">
        <w:rPr>
          <w:rFonts w:ascii="Calibri" w:hAnsi="Calibri" w:cs="Calibri"/>
          <w:color w:val="000000"/>
          <w:sz w:val="22"/>
          <w:szCs w:val="22"/>
          <w:lang w:val="ru-RU"/>
        </w:rPr>
        <w:t>Активи</w:t>
      </w:r>
      <w:proofErr w:type="spellEnd"/>
      <w:r w:rsidRPr="00E07FF7">
        <w:rPr>
          <w:rFonts w:ascii="Calibri" w:hAnsi="Calibri" w:cs="Calibri"/>
          <w:color w:val="000000"/>
          <w:sz w:val="22"/>
          <w:szCs w:val="22"/>
          <w:lang w:val="ru-RU"/>
        </w:rPr>
        <w:t xml:space="preserve"> по </w:t>
      </w:r>
      <w:proofErr w:type="spellStart"/>
      <w:r w:rsidRPr="00E07FF7">
        <w:rPr>
          <w:rFonts w:ascii="Calibri" w:hAnsi="Calibri" w:cs="Calibri"/>
          <w:color w:val="000000"/>
          <w:sz w:val="22"/>
          <w:szCs w:val="22"/>
          <w:lang w:val="ru-RU"/>
        </w:rPr>
        <w:t>отсрочени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временни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разлики</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признават</w:t>
      </w:r>
      <w:proofErr w:type="spellEnd"/>
      <w:r w:rsidRPr="00E07FF7">
        <w:rPr>
          <w:rFonts w:ascii="Calibri" w:hAnsi="Calibri" w:cs="Calibri"/>
          <w:color w:val="000000"/>
          <w:sz w:val="22"/>
          <w:szCs w:val="22"/>
          <w:lang w:val="ru-RU"/>
        </w:rPr>
        <w:t xml:space="preserve"> само до </w:t>
      </w:r>
      <w:proofErr w:type="spellStart"/>
      <w:r w:rsidRPr="00E07FF7">
        <w:rPr>
          <w:rFonts w:ascii="Calibri" w:hAnsi="Calibri" w:cs="Calibri"/>
          <w:color w:val="000000"/>
          <w:sz w:val="22"/>
          <w:szCs w:val="22"/>
          <w:lang w:val="ru-RU"/>
        </w:rPr>
        <w:t>степента</w:t>
      </w:r>
      <w:proofErr w:type="spellEnd"/>
      <w:r w:rsidRPr="00E07FF7">
        <w:rPr>
          <w:rFonts w:ascii="Calibri" w:hAnsi="Calibri" w:cs="Calibri"/>
          <w:color w:val="000000"/>
          <w:sz w:val="22"/>
          <w:szCs w:val="22"/>
          <w:lang w:val="ru-RU"/>
        </w:rPr>
        <w:t xml:space="preserve">, че </w:t>
      </w:r>
      <w:proofErr w:type="spellStart"/>
      <w:r w:rsidRPr="00E07FF7">
        <w:rPr>
          <w:rFonts w:ascii="Calibri" w:hAnsi="Calibri" w:cs="Calibri"/>
          <w:color w:val="000000"/>
          <w:sz w:val="22"/>
          <w:szCs w:val="22"/>
          <w:lang w:val="ru-RU"/>
        </w:rPr>
        <w:t>съществува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вероятност</w:t>
      </w:r>
      <w:proofErr w:type="spellEnd"/>
      <w:r w:rsidRPr="00E07FF7">
        <w:rPr>
          <w:rFonts w:ascii="Calibri" w:hAnsi="Calibri" w:cs="Calibri"/>
          <w:color w:val="000000"/>
          <w:sz w:val="22"/>
          <w:szCs w:val="22"/>
          <w:lang w:val="ru-RU"/>
        </w:rPr>
        <w:t xml:space="preserve"> те да </w:t>
      </w:r>
      <w:proofErr w:type="spellStart"/>
      <w:r w:rsidRPr="00E07FF7">
        <w:rPr>
          <w:rFonts w:ascii="Calibri" w:hAnsi="Calibri" w:cs="Calibri"/>
          <w:color w:val="000000"/>
          <w:sz w:val="22"/>
          <w:szCs w:val="22"/>
          <w:lang w:val="ru-RU"/>
        </w:rPr>
        <w:t>бъдат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усвоени</w:t>
      </w:r>
      <w:proofErr w:type="spellEnd"/>
      <w:r w:rsidRPr="00E07FF7">
        <w:rPr>
          <w:rFonts w:ascii="Calibri" w:hAnsi="Calibri" w:cs="Calibri"/>
          <w:color w:val="000000"/>
          <w:sz w:val="22"/>
          <w:szCs w:val="22"/>
          <w:lang w:val="ru-RU"/>
        </w:rPr>
        <w:t xml:space="preserve"> чрез </w:t>
      </w:r>
      <w:proofErr w:type="spellStart"/>
      <w:r w:rsidRPr="00E07FF7">
        <w:rPr>
          <w:rFonts w:ascii="Calibri" w:hAnsi="Calibri" w:cs="Calibri"/>
          <w:color w:val="000000"/>
          <w:sz w:val="22"/>
          <w:szCs w:val="22"/>
          <w:lang w:val="ru-RU"/>
        </w:rPr>
        <w:t>бъдещи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данъчни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печалби</w:t>
      </w:r>
      <w:proofErr w:type="spellEnd"/>
      <w:r w:rsidRPr="00E07FF7">
        <w:rPr>
          <w:rFonts w:ascii="Calibri" w:hAnsi="Calibri" w:cs="Calibri"/>
          <w:color w:val="000000"/>
          <w:sz w:val="22"/>
          <w:szCs w:val="22"/>
          <w:lang w:val="ru-RU"/>
        </w:rPr>
        <w:t>.</w:t>
      </w:r>
    </w:p>
    <w:p w14:paraId="0FD771FA" w14:textId="77777777" w:rsidR="00393B30" w:rsidRPr="00E07FF7" w:rsidRDefault="00393B30" w:rsidP="00393B30">
      <w:pPr>
        <w:autoSpaceDE w:val="0"/>
        <w:autoSpaceDN w:val="0"/>
        <w:adjustRightInd w:val="0"/>
        <w:spacing w:before="120" w:after="120"/>
        <w:jc w:val="both"/>
        <w:rPr>
          <w:rFonts w:ascii="Calibri" w:hAnsi="Calibri" w:cs="Calibri"/>
          <w:sz w:val="22"/>
          <w:szCs w:val="22"/>
          <w:lang w:val="ru-RU"/>
        </w:rPr>
      </w:pPr>
      <w:r w:rsidRPr="00E07FF7">
        <w:rPr>
          <w:rFonts w:ascii="Calibri" w:hAnsi="Calibri" w:cs="Calibri"/>
          <w:color w:val="000000"/>
          <w:sz w:val="22"/>
          <w:szCs w:val="22"/>
          <w:lang w:val="ru-RU"/>
        </w:rPr>
        <w:t xml:space="preserve">За </w:t>
      </w:r>
      <w:proofErr w:type="spellStart"/>
      <w:r w:rsidRPr="00E07FF7">
        <w:rPr>
          <w:rFonts w:ascii="Calibri" w:hAnsi="Calibri" w:cs="Calibri"/>
          <w:color w:val="000000"/>
          <w:sz w:val="22"/>
          <w:szCs w:val="22"/>
          <w:lang w:val="ru-RU"/>
        </w:rPr>
        <w:t>определяне</w:t>
      </w:r>
      <w:proofErr w:type="spellEnd"/>
      <w:r w:rsidRPr="00E07FF7">
        <w:rPr>
          <w:rFonts w:ascii="Calibri" w:hAnsi="Calibri" w:cs="Calibri"/>
          <w:color w:val="000000"/>
          <w:sz w:val="22"/>
          <w:szCs w:val="22"/>
          <w:lang w:val="ru-RU"/>
        </w:rPr>
        <w:t xml:space="preserve"> </w:t>
      </w:r>
      <w:proofErr w:type="gramStart"/>
      <w:r w:rsidRPr="00E07FF7">
        <w:rPr>
          <w:rFonts w:ascii="Calibri" w:hAnsi="Calibri" w:cs="Calibri"/>
          <w:color w:val="000000"/>
          <w:sz w:val="22"/>
          <w:szCs w:val="22"/>
          <w:lang w:val="ru-RU"/>
        </w:rPr>
        <w:t>на размера</w:t>
      </w:r>
      <w:proofErr w:type="gram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активите</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пасивите</w:t>
      </w:r>
      <w:proofErr w:type="spellEnd"/>
      <w:r w:rsidRPr="00E07FF7">
        <w:rPr>
          <w:rFonts w:ascii="Calibri" w:hAnsi="Calibri" w:cs="Calibri"/>
          <w:color w:val="000000"/>
          <w:sz w:val="22"/>
          <w:szCs w:val="22"/>
          <w:lang w:val="ru-RU"/>
        </w:rPr>
        <w:t xml:space="preserve"> по </w:t>
      </w:r>
      <w:proofErr w:type="spellStart"/>
      <w:r w:rsidRPr="00E07FF7">
        <w:rPr>
          <w:rFonts w:ascii="Calibri" w:hAnsi="Calibri" w:cs="Calibri"/>
          <w:color w:val="000000"/>
          <w:sz w:val="22"/>
          <w:szCs w:val="22"/>
          <w:lang w:val="ru-RU"/>
        </w:rPr>
        <w:t>отсрочени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данъци</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прилагат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данъчни</w:t>
      </w:r>
      <w:proofErr w:type="spellEnd"/>
      <w:r w:rsidRPr="00E07FF7">
        <w:rPr>
          <w:rFonts w:ascii="Calibri" w:hAnsi="Calibri" w:cs="Calibri"/>
          <w:color w:val="000000"/>
          <w:sz w:val="22"/>
          <w:szCs w:val="22"/>
          <w:lang w:val="ru-RU"/>
        </w:rPr>
        <w:t xml:space="preserve"> ставки, </w:t>
      </w:r>
      <w:proofErr w:type="spellStart"/>
      <w:r w:rsidRPr="00E07FF7">
        <w:rPr>
          <w:rFonts w:ascii="Calibri" w:hAnsi="Calibri" w:cs="Calibri"/>
          <w:color w:val="000000"/>
          <w:sz w:val="22"/>
          <w:szCs w:val="22"/>
          <w:lang w:val="ru-RU"/>
        </w:rPr>
        <w:t>които</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очаква</w:t>
      </w:r>
      <w:proofErr w:type="spellEnd"/>
      <w:r w:rsidRPr="00E07FF7">
        <w:rPr>
          <w:rFonts w:ascii="Calibri" w:hAnsi="Calibri" w:cs="Calibri"/>
          <w:color w:val="000000"/>
          <w:sz w:val="22"/>
          <w:szCs w:val="22"/>
          <w:lang w:val="ru-RU"/>
        </w:rPr>
        <w:t xml:space="preserve"> да </w:t>
      </w:r>
      <w:proofErr w:type="spellStart"/>
      <w:r w:rsidRPr="00E07FF7">
        <w:rPr>
          <w:rFonts w:ascii="Calibri" w:hAnsi="Calibri" w:cs="Calibri"/>
          <w:color w:val="000000"/>
          <w:sz w:val="22"/>
          <w:szCs w:val="22"/>
          <w:lang w:val="ru-RU"/>
        </w:rPr>
        <w:t>бъдат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валидни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през</w:t>
      </w:r>
      <w:proofErr w:type="spellEnd"/>
      <w:r w:rsidRPr="00E07FF7">
        <w:rPr>
          <w:rFonts w:ascii="Calibri" w:hAnsi="Calibri" w:cs="Calibri"/>
          <w:color w:val="000000"/>
          <w:sz w:val="22"/>
          <w:szCs w:val="22"/>
          <w:lang w:val="ru-RU"/>
        </w:rPr>
        <w:t xml:space="preserve"> периода на </w:t>
      </w:r>
      <w:proofErr w:type="spellStart"/>
      <w:r w:rsidRPr="00E07FF7">
        <w:rPr>
          <w:rFonts w:ascii="Calibri" w:hAnsi="Calibri" w:cs="Calibri"/>
          <w:color w:val="000000"/>
          <w:sz w:val="22"/>
          <w:szCs w:val="22"/>
          <w:lang w:val="ru-RU"/>
        </w:rPr>
        <w:t>тяхната</w:t>
      </w:r>
      <w:proofErr w:type="spellEnd"/>
      <w:r w:rsidRPr="00E07FF7">
        <w:rPr>
          <w:rFonts w:ascii="Calibri" w:hAnsi="Calibri" w:cs="Calibri"/>
          <w:color w:val="000000"/>
          <w:sz w:val="22"/>
          <w:szCs w:val="22"/>
          <w:lang w:val="ru-RU"/>
        </w:rPr>
        <w:t xml:space="preserve"> реализация</w:t>
      </w:r>
      <w:r w:rsidRPr="00E07FF7">
        <w:rPr>
          <w:rFonts w:ascii="Calibri" w:hAnsi="Calibri" w:cs="Calibri"/>
          <w:sz w:val="22"/>
          <w:szCs w:val="22"/>
          <w:lang w:val="ru-RU"/>
        </w:rPr>
        <w:t xml:space="preserve">, при условие че те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влезли в сила или е </w:t>
      </w:r>
      <w:proofErr w:type="spellStart"/>
      <w:r w:rsidRPr="00E07FF7">
        <w:rPr>
          <w:rFonts w:ascii="Calibri" w:hAnsi="Calibri" w:cs="Calibri"/>
          <w:sz w:val="22"/>
          <w:szCs w:val="22"/>
          <w:lang w:val="ru-RU"/>
        </w:rPr>
        <w:t>сигурно</w:t>
      </w:r>
      <w:proofErr w:type="spellEnd"/>
      <w:r w:rsidRPr="00E07FF7">
        <w:rPr>
          <w:rFonts w:ascii="Calibri" w:hAnsi="Calibri" w:cs="Calibri"/>
          <w:sz w:val="22"/>
          <w:szCs w:val="22"/>
          <w:lang w:val="ru-RU"/>
        </w:rPr>
        <w:t xml:space="preserve">, че </w:t>
      </w:r>
      <w:proofErr w:type="spellStart"/>
      <w:r w:rsidRPr="00E07FF7">
        <w:rPr>
          <w:rFonts w:ascii="Calibri" w:hAnsi="Calibri" w:cs="Calibri"/>
          <w:sz w:val="22"/>
          <w:szCs w:val="22"/>
          <w:lang w:val="ru-RU"/>
        </w:rPr>
        <w:t>ще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влезнат</w:t>
      </w:r>
      <w:proofErr w:type="spellEnd"/>
      <w:r w:rsidRPr="00E07FF7">
        <w:rPr>
          <w:rFonts w:ascii="Calibri" w:hAnsi="Calibri" w:cs="Calibri"/>
          <w:sz w:val="22"/>
          <w:szCs w:val="22"/>
          <w:lang w:val="ru-RU"/>
        </w:rPr>
        <w:t xml:space="preserve"> в сила,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края на </w:t>
      </w:r>
      <w:proofErr w:type="spellStart"/>
      <w:r w:rsidRPr="00E07FF7">
        <w:rPr>
          <w:rFonts w:ascii="Calibri" w:hAnsi="Calibri" w:cs="Calibri"/>
          <w:sz w:val="22"/>
          <w:szCs w:val="22"/>
          <w:lang w:val="ru-RU"/>
        </w:rPr>
        <w:t>отчетния</w:t>
      </w:r>
      <w:proofErr w:type="spellEnd"/>
      <w:r w:rsidRPr="00E07FF7">
        <w:rPr>
          <w:rFonts w:ascii="Calibri" w:hAnsi="Calibri" w:cs="Calibri"/>
          <w:sz w:val="22"/>
          <w:szCs w:val="22"/>
          <w:lang w:val="ru-RU"/>
        </w:rPr>
        <w:t xml:space="preserve"> период.</w:t>
      </w:r>
    </w:p>
    <w:p w14:paraId="573C320D" w14:textId="77777777" w:rsidR="00393B30" w:rsidRPr="00E07FF7" w:rsidRDefault="00393B30" w:rsidP="00393B30">
      <w:pPr>
        <w:autoSpaceDE w:val="0"/>
        <w:autoSpaceDN w:val="0"/>
        <w:adjustRightInd w:val="0"/>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Отсрочени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данъчни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компенсират</w:t>
      </w:r>
      <w:proofErr w:type="spellEnd"/>
      <w:r w:rsidRPr="00E07FF7">
        <w:rPr>
          <w:rFonts w:ascii="Calibri" w:hAnsi="Calibri" w:cs="Calibri"/>
          <w:sz w:val="22"/>
          <w:szCs w:val="22"/>
          <w:lang w:val="ru-RU"/>
        </w:rPr>
        <w:t xml:space="preserve">, само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има</w:t>
      </w:r>
      <w:proofErr w:type="spellEnd"/>
      <w:r w:rsidRPr="00E07FF7">
        <w:rPr>
          <w:rFonts w:ascii="Calibri" w:hAnsi="Calibri" w:cs="Calibri"/>
          <w:sz w:val="22"/>
          <w:szCs w:val="22"/>
          <w:lang w:val="ru-RU"/>
        </w:rPr>
        <w:t xml:space="preserve"> право и намерение да </w:t>
      </w:r>
      <w:proofErr w:type="spellStart"/>
      <w:r w:rsidRPr="00E07FF7">
        <w:rPr>
          <w:rFonts w:ascii="Calibri" w:hAnsi="Calibri" w:cs="Calibri"/>
          <w:sz w:val="22"/>
          <w:szCs w:val="22"/>
          <w:lang w:val="ru-RU"/>
        </w:rPr>
        <w:t>компенсира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данъчни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същата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данъчна</w:t>
      </w:r>
      <w:proofErr w:type="spellEnd"/>
      <w:r w:rsidRPr="00E07FF7">
        <w:rPr>
          <w:rFonts w:ascii="Calibri" w:hAnsi="Calibri" w:cs="Calibri"/>
          <w:sz w:val="22"/>
          <w:szCs w:val="22"/>
          <w:lang w:val="ru-RU"/>
        </w:rPr>
        <w:t xml:space="preserve"> институция.</w:t>
      </w:r>
    </w:p>
    <w:p w14:paraId="3B58F956" w14:textId="77777777" w:rsidR="00393B30" w:rsidRPr="00E07FF7" w:rsidRDefault="00393B30" w:rsidP="00393B30">
      <w:pPr>
        <w:autoSpaceDE w:val="0"/>
        <w:autoSpaceDN w:val="0"/>
        <w:adjustRightInd w:val="0"/>
        <w:ind w:firstLine="9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Значителна</w:t>
      </w:r>
      <w:proofErr w:type="spellEnd"/>
      <w:r w:rsidRPr="00E07FF7">
        <w:rPr>
          <w:rFonts w:ascii="Calibri" w:hAnsi="Calibri" w:cs="Calibri"/>
          <w:color w:val="000000"/>
          <w:sz w:val="22"/>
          <w:szCs w:val="22"/>
          <w:lang w:val="ru-RU"/>
        </w:rPr>
        <w:t xml:space="preserve"> част от </w:t>
      </w:r>
      <w:proofErr w:type="spellStart"/>
      <w:r w:rsidRPr="00E07FF7">
        <w:rPr>
          <w:rFonts w:ascii="Calibri" w:hAnsi="Calibri" w:cs="Calibri"/>
          <w:color w:val="000000"/>
          <w:sz w:val="22"/>
          <w:szCs w:val="22"/>
          <w:lang w:val="ru-RU"/>
        </w:rPr>
        <w:t>промените</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отсрочените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данъчни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активи</w:t>
      </w:r>
      <w:proofErr w:type="spellEnd"/>
      <w:r w:rsidRPr="00E07FF7">
        <w:rPr>
          <w:rFonts w:ascii="Calibri" w:hAnsi="Calibri" w:cs="Calibri"/>
          <w:color w:val="000000"/>
          <w:sz w:val="22"/>
          <w:szCs w:val="22"/>
          <w:lang w:val="ru-RU"/>
        </w:rPr>
        <w:t xml:space="preserve"> или </w:t>
      </w:r>
      <w:proofErr w:type="spellStart"/>
      <w:r w:rsidRPr="00E07FF7">
        <w:rPr>
          <w:rFonts w:ascii="Calibri" w:hAnsi="Calibri" w:cs="Calibri"/>
          <w:color w:val="000000"/>
          <w:sz w:val="22"/>
          <w:szCs w:val="22"/>
          <w:lang w:val="ru-RU"/>
        </w:rPr>
        <w:t>пасиви</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отразяват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като</w:t>
      </w:r>
      <w:proofErr w:type="spellEnd"/>
      <w:r w:rsidRPr="00E07FF7">
        <w:rPr>
          <w:rFonts w:ascii="Calibri" w:hAnsi="Calibri" w:cs="Calibri"/>
          <w:color w:val="000000"/>
          <w:sz w:val="22"/>
          <w:szCs w:val="22"/>
          <w:lang w:val="ru-RU"/>
        </w:rPr>
        <w:t xml:space="preserve"> компонент на </w:t>
      </w:r>
      <w:proofErr w:type="spellStart"/>
      <w:r w:rsidRPr="00E07FF7">
        <w:rPr>
          <w:rFonts w:ascii="Calibri" w:hAnsi="Calibri" w:cs="Calibri"/>
          <w:color w:val="000000"/>
          <w:sz w:val="22"/>
          <w:szCs w:val="22"/>
          <w:lang w:val="ru-RU"/>
        </w:rPr>
        <w:t>разхода</w:t>
      </w:r>
      <w:proofErr w:type="spellEnd"/>
      <w:r w:rsidRPr="00E07FF7">
        <w:rPr>
          <w:rFonts w:ascii="Calibri" w:hAnsi="Calibri" w:cs="Calibri"/>
          <w:color w:val="000000"/>
          <w:sz w:val="22"/>
          <w:szCs w:val="22"/>
          <w:lang w:val="ru-RU"/>
        </w:rPr>
        <w:t xml:space="preserve"> за </w:t>
      </w:r>
      <w:proofErr w:type="spellStart"/>
      <w:r w:rsidRPr="00E07FF7">
        <w:rPr>
          <w:rFonts w:ascii="Calibri" w:hAnsi="Calibri" w:cs="Calibri"/>
          <w:color w:val="000000"/>
          <w:sz w:val="22"/>
          <w:szCs w:val="22"/>
          <w:lang w:val="ru-RU"/>
        </w:rPr>
        <w:t>данък</w:t>
      </w:r>
      <w:proofErr w:type="spellEnd"/>
      <w:r w:rsidRPr="00E07FF7">
        <w:rPr>
          <w:rFonts w:ascii="Calibri" w:hAnsi="Calibri" w:cs="Calibri"/>
          <w:color w:val="000000"/>
          <w:sz w:val="22"/>
          <w:szCs w:val="22"/>
          <w:lang w:val="ru-RU"/>
        </w:rPr>
        <w:t xml:space="preserve"> в Отчета за доходите </w:t>
      </w:r>
      <w:proofErr w:type="gramStart"/>
      <w:r w:rsidRPr="00E07FF7">
        <w:rPr>
          <w:rFonts w:ascii="Calibri" w:hAnsi="Calibri" w:cs="Calibri"/>
          <w:color w:val="000000"/>
          <w:sz w:val="22"/>
          <w:szCs w:val="22"/>
          <w:lang w:val="ru-RU"/>
        </w:rPr>
        <w:t>за периода</w:t>
      </w:r>
      <w:proofErr w:type="gram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Промяната</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отсрочените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данъчни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активи</w:t>
      </w:r>
      <w:proofErr w:type="spellEnd"/>
      <w:r w:rsidRPr="00E07FF7">
        <w:rPr>
          <w:rFonts w:ascii="Calibri" w:hAnsi="Calibri" w:cs="Calibri"/>
          <w:color w:val="000000"/>
          <w:sz w:val="22"/>
          <w:szCs w:val="22"/>
          <w:lang w:val="ru-RU"/>
        </w:rPr>
        <w:t xml:space="preserve"> или </w:t>
      </w:r>
      <w:proofErr w:type="spellStart"/>
      <w:r w:rsidRPr="00E07FF7">
        <w:rPr>
          <w:rFonts w:ascii="Calibri" w:hAnsi="Calibri" w:cs="Calibri"/>
          <w:color w:val="000000"/>
          <w:sz w:val="22"/>
          <w:szCs w:val="22"/>
          <w:lang w:val="ru-RU"/>
        </w:rPr>
        <w:t>пасиви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дължаща</w:t>
      </w:r>
      <w:proofErr w:type="spellEnd"/>
      <w:r w:rsidRPr="00E07FF7">
        <w:rPr>
          <w:rFonts w:ascii="Calibri" w:hAnsi="Calibri" w:cs="Calibri"/>
          <w:color w:val="000000"/>
          <w:sz w:val="22"/>
          <w:szCs w:val="22"/>
          <w:lang w:val="ru-RU"/>
        </w:rPr>
        <w:t xml:space="preserve"> се на </w:t>
      </w:r>
      <w:proofErr w:type="spellStart"/>
      <w:r w:rsidRPr="00E07FF7">
        <w:rPr>
          <w:rFonts w:ascii="Calibri" w:hAnsi="Calibri" w:cs="Calibri"/>
          <w:color w:val="000000"/>
          <w:sz w:val="22"/>
          <w:szCs w:val="22"/>
          <w:lang w:val="ru-RU"/>
        </w:rPr>
        <w:t>промяна</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справедливата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стойност</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активи</w:t>
      </w:r>
      <w:proofErr w:type="spellEnd"/>
      <w:r w:rsidRPr="00E07FF7">
        <w:rPr>
          <w:rFonts w:ascii="Calibri" w:hAnsi="Calibri" w:cs="Calibri"/>
          <w:color w:val="000000"/>
          <w:sz w:val="22"/>
          <w:szCs w:val="22"/>
          <w:lang w:val="ru-RU"/>
        </w:rPr>
        <w:t xml:space="preserve"> или </w:t>
      </w:r>
      <w:proofErr w:type="spellStart"/>
      <w:r w:rsidRPr="00E07FF7">
        <w:rPr>
          <w:rFonts w:ascii="Calibri" w:hAnsi="Calibri" w:cs="Calibri"/>
          <w:color w:val="000000"/>
          <w:sz w:val="22"/>
          <w:szCs w:val="22"/>
          <w:lang w:val="ru-RU"/>
        </w:rPr>
        <w:t>пасиви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която</w:t>
      </w:r>
      <w:proofErr w:type="spellEnd"/>
      <w:r w:rsidRPr="00E07FF7">
        <w:rPr>
          <w:rFonts w:ascii="Calibri" w:hAnsi="Calibri" w:cs="Calibri"/>
          <w:color w:val="000000"/>
          <w:sz w:val="22"/>
          <w:szCs w:val="22"/>
          <w:lang w:val="ru-RU"/>
        </w:rPr>
        <w:t xml:space="preserve"> е </w:t>
      </w:r>
      <w:proofErr w:type="spellStart"/>
      <w:r w:rsidRPr="00E07FF7">
        <w:rPr>
          <w:rFonts w:ascii="Calibri" w:hAnsi="Calibri" w:cs="Calibri"/>
          <w:color w:val="000000"/>
          <w:sz w:val="22"/>
          <w:szCs w:val="22"/>
          <w:lang w:val="ru-RU"/>
        </w:rPr>
        <w:t>отразена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директно</w:t>
      </w:r>
      <w:proofErr w:type="spellEnd"/>
      <w:r w:rsidRPr="00E07FF7">
        <w:rPr>
          <w:rFonts w:ascii="Calibri" w:hAnsi="Calibri" w:cs="Calibri"/>
          <w:color w:val="000000"/>
          <w:sz w:val="22"/>
          <w:szCs w:val="22"/>
          <w:lang w:val="ru-RU"/>
        </w:rPr>
        <w:t xml:space="preserve"> </w:t>
      </w:r>
      <w:proofErr w:type="gramStart"/>
      <w:r w:rsidRPr="00E07FF7">
        <w:rPr>
          <w:rFonts w:ascii="Calibri" w:hAnsi="Calibri" w:cs="Calibri"/>
          <w:color w:val="000000"/>
          <w:sz w:val="22"/>
          <w:szCs w:val="22"/>
          <w:lang w:val="ru-RU"/>
        </w:rPr>
        <w:t>в капитала</w:t>
      </w:r>
      <w:proofErr w:type="gram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отразяват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директно</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собствения</w:t>
      </w:r>
      <w:proofErr w:type="spellEnd"/>
      <w:r w:rsidRPr="00E07FF7">
        <w:rPr>
          <w:rFonts w:ascii="Calibri" w:hAnsi="Calibri" w:cs="Calibri"/>
          <w:color w:val="000000"/>
          <w:sz w:val="22"/>
          <w:szCs w:val="22"/>
          <w:lang w:val="ru-RU"/>
        </w:rPr>
        <w:t xml:space="preserve"> капитал.  </w:t>
      </w:r>
    </w:p>
    <w:p w14:paraId="5F621F33" w14:textId="77777777" w:rsidR="008B6D71" w:rsidRPr="00E07FF7" w:rsidRDefault="008B6D71" w:rsidP="00393B30">
      <w:pPr>
        <w:autoSpaceDE w:val="0"/>
        <w:autoSpaceDN w:val="0"/>
        <w:adjustRightInd w:val="0"/>
        <w:ind w:firstLine="90"/>
        <w:jc w:val="both"/>
        <w:rPr>
          <w:rFonts w:ascii="Calibri" w:hAnsi="Calibri" w:cs="Calibri"/>
          <w:color w:val="000000"/>
          <w:sz w:val="22"/>
          <w:szCs w:val="22"/>
          <w:lang w:val="ru-RU"/>
        </w:rPr>
      </w:pPr>
    </w:p>
    <w:p w14:paraId="5253C1E4" w14:textId="77777777" w:rsidR="00AF53BD" w:rsidRPr="00E07FF7" w:rsidRDefault="00AF53BD" w:rsidP="00393B30">
      <w:pPr>
        <w:autoSpaceDE w:val="0"/>
        <w:autoSpaceDN w:val="0"/>
        <w:adjustRightInd w:val="0"/>
        <w:jc w:val="both"/>
        <w:rPr>
          <w:rFonts w:ascii="Calibri" w:hAnsi="Calibri" w:cs="Calibri"/>
          <w:color w:val="000000"/>
          <w:sz w:val="22"/>
          <w:szCs w:val="22"/>
          <w:lang w:val="ru-RU"/>
        </w:rPr>
      </w:pPr>
    </w:p>
    <w:p w14:paraId="724223EA" w14:textId="77777777" w:rsidR="00684FEC" w:rsidRPr="00E07FF7" w:rsidRDefault="00684FEC" w:rsidP="00FA5E5F">
      <w:pPr>
        <w:numPr>
          <w:ilvl w:val="1"/>
          <w:numId w:val="16"/>
        </w:numPr>
        <w:ind w:left="999" w:hanging="432"/>
        <w:rPr>
          <w:rFonts w:ascii="Calibri" w:hAnsi="Calibri" w:cs="Calibri"/>
          <w:b/>
          <w:bCs/>
          <w:i/>
          <w:sz w:val="22"/>
          <w:szCs w:val="22"/>
          <w:lang w:val="bg-BG"/>
        </w:rPr>
      </w:pPr>
      <w:r w:rsidRPr="00E07FF7">
        <w:rPr>
          <w:rFonts w:ascii="Calibri" w:hAnsi="Calibri" w:cs="Calibri"/>
          <w:b/>
          <w:bCs/>
          <w:i/>
          <w:sz w:val="22"/>
          <w:szCs w:val="22"/>
          <w:lang w:val="bg-BG"/>
        </w:rPr>
        <w:t>Лизинг</w:t>
      </w:r>
    </w:p>
    <w:p w14:paraId="6E68AAE9" w14:textId="77777777" w:rsidR="008B6D71" w:rsidRPr="00E07FF7" w:rsidRDefault="008B6D71" w:rsidP="008B6D71">
      <w:pPr>
        <w:ind w:left="999"/>
        <w:rPr>
          <w:rFonts w:ascii="Calibri" w:hAnsi="Calibri" w:cs="Calibri"/>
          <w:b/>
          <w:bCs/>
          <w:i/>
          <w:sz w:val="22"/>
          <w:szCs w:val="22"/>
          <w:lang w:val="bg-BG"/>
        </w:rPr>
      </w:pPr>
    </w:p>
    <w:p w14:paraId="4071A3DB" w14:textId="77777777" w:rsidR="00684FEC" w:rsidRPr="00E07FF7" w:rsidRDefault="00684FEC" w:rsidP="00684FEC">
      <w:pPr>
        <w:spacing w:before="120" w:after="120"/>
        <w:rPr>
          <w:rFonts w:ascii="Calibri" w:eastAsia="Calibri" w:hAnsi="Calibri" w:cs="Calibri"/>
          <w:b/>
          <w:sz w:val="22"/>
          <w:szCs w:val="22"/>
          <w:lang w:val="ru-RU"/>
        </w:rPr>
      </w:pPr>
      <w:proofErr w:type="spellStart"/>
      <w:r w:rsidRPr="00E07FF7">
        <w:rPr>
          <w:rFonts w:ascii="Calibri" w:eastAsia="Calibri" w:hAnsi="Calibri" w:cs="Calibri"/>
          <w:b/>
          <w:sz w:val="22"/>
          <w:szCs w:val="22"/>
          <w:lang w:val="ru-RU"/>
        </w:rPr>
        <w:t>Дружеството</w:t>
      </w:r>
      <w:proofErr w:type="spellEnd"/>
      <w:r w:rsidRPr="00E07FF7">
        <w:rPr>
          <w:rFonts w:ascii="Calibri" w:eastAsia="Calibri" w:hAnsi="Calibri" w:cs="Calibri"/>
          <w:b/>
          <w:sz w:val="22"/>
          <w:szCs w:val="22"/>
          <w:lang w:val="ru-RU"/>
        </w:rPr>
        <w:t xml:space="preserve"> </w:t>
      </w:r>
      <w:proofErr w:type="spellStart"/>
      <w:r w:rsidRPr="00E07FF7">
        <w:rPr>
          <w:rFonts w:ascii="Calibri" w:eastAsia="Calibri" w:hAnsi="Calibri" w:cs="Calibri"/>
          <w:b/>
          <w:sz w:val="22"/>
          <w:szCs w:val="22"/>
          <w:lang w:val="ru-RU"/>
        </w:rPr>
        <w:t>като</w:t>
      </w:r>
      <w:proofErr w:type="spellEnd"/>
      <w:r w:rsidRPr="00E07FF7">
        <w:rPr>
          <w:rFonts w:ascii="Calibri" w:eastAsia="Calibri" w:hAnsi="Calibri" w:cs="Calibri"/>
          <w:b/>
          <w:sz w:val="22"/>
          <w:szCs w:val="22"/>
          <w:lang w:val="ru-RU"/>
        </w:rPr>
        <w:t xml:space="preserve"> </w:t>
      </w:r>
      <w:proofErr w:type="spellStart"/>
      <w:r w:rsidRPr="00E07FF7">
        <w:rPr>
          <w:rFonts w:ascii="Calibri" w:eastAsia="Calibri" w:hAnsi="Calibri" w:cs="Calibri"/>
          <w:b/>
          <w:sz w:val="22"/>
          <w:szCs w:val="22"/>
          <w:lang w:val="ru-RU"/>
        </w:rPr>
        <w:t>лизингополучател</w:t>
      </w:r>
      <w:proofErr w:type="spellEnd"/>
    </w:p>
    <w:p w14:paraId="62A7E219" w14:textId="77777777" w:rsidR="00BB1A4D" w:rsidRPr="005954B4" w:rsidRDefault="00BB1A4D" w:rsidP="00BB1A4D">
      <w:pPr>
        <w:shd w:val="clear" w:color="auto" w:fill="FFFFFF"/>
        <w:spacing w:before="120" w:after="120"/>
        <w:jc w:val="both"/>
        <w:rPr>
          <w:rFonts w:ascii="Calibri" w:hAnsi="Calibri" w:cs="Calibri"/>
          <w:bCs/>
          <w:color w:val="000000"/>
          <w:sz w:val="22"/>
          <w:szCs w:val="22"/>
          <w:lang w:val="ru-RU"/>
        </w:rPr>
      </w:pPr>
      <w:r w:rsidRPr="005954B4">
        <w:rPr>
          <w:rFonts w:ascii="Calibri" w:hAnsi="Calibri" w:cs="Calibri"/>
          <w:bCs/>
          <w:color w:val="000000"/>
          <w:sz w:val="22"/>
          <w:szCs w:val="22"/>
          <w:lang w:val="ru-RU"/>
        </w:rPr>
        <w:t xml:space="preserve">За </w:t>
      </w:r>
      <w:proofErr w:type="spellStart"/>
      <w:r w:rsidRPr="005954B4">
        <w:rPr>
          <w:rFonts w:ascii="Calibri" w:hAnsi="Calibri" w:cs="Calibri"/>
          <w:bCs/>
          <w:color w:val="000000"/>
          <w:sz w:val="22"/>
          <w:szCs w:val="22"/>
          <w:lang w:val="ru-RU"/>
        </w:rPr>
        <w:t>всеки</w:t>
      </w:r>
      <w:proofErr w:type="spellEnd"/>
      <w:r w:rsidRPr="005954B4">
        <w:rPr>
          <w:rFonts w:ascii="Calibri" w:hAnsi="Calibri" w:cs="Calibri"/>
          <w:bCs/>
          <w:color w:val="000000"/>
          <w:sz w:val="22"/>
          <w:szCs w:val="22"/>
          <w:lang w:val="ru-RU"/>
        </w:rPr>
        <w:t xml:space="preserve"> договор </w:t>
      </w:r>
      <w:proofErr w:type="spellStart"/>
      <w:r w:rsidRPr="005954B4">
        <w:rPr>
          <w:rFonts w:ascii="Calibri" w:hAnsi="Calibri" w:cs="Calibri"/>
          <w:bCs/>
          <w:color w:val="000000"/>
          <w:sz w:val="22"/>
          <w:szCs w:val="22"/>
          <w:lang w:val="ru-RU"/>
        </w:rPr>
        <w:t>Дружеството</w:t>
      </w:r>
      <w:proofErr w:type="spellEnd"/>
      <w:r w:rsidRPr="005954B4">
        <w:rPr>
          <w:rFonts w:ascii="Calibri" w:hAnsi="Calibri" w:cs="Calibri"/>
          <w:bCs/>
          <w:color w:val="000000"/>
          <w:sz w:val="22"/>
          <w:szCs w:val="22"/>
          <w:lang w:val="ru-RU"/>
        </w:rPr>
        <w:t xml:space="preserve"> </w:t>
      </w:r>
      <w:proofErr w:type="spellStart"/>
      <w:r w:rsidRPr="005954B4">
        <w:rPr>
          <w:rFonts w:ascii="Calibri" w:hAnsi="Calibri" w:cs="Calibri"/>
          <w:bCs/>
          <w:color w:val="000000"/>
          <w:sz w:val="22"/>
          <w:szCs w:val="22"/>
          <w:lang w:val="ru-RU"/>
        </w:rPr>
        <w:t>преценява</w:t>
      </w:r>
      <w:proofErr w:type="spellEnd"/>
      <w:r w:rsidRPr="005954B4">
        <w:rPr>
          <w:rFonts w:ascii="Calibri" w:hAnsi="Calibri" w:cs="Calibri"/>
          <w:bCs/>
          <w:color w:val="000000"/>
          <w:sz w:val="22"/>
          <w:szCs w:val="22"/>
          <w:lang w:val="ru-RU"/>
        </w:rPr>
        <w:t xml:space="preserve"> дали даден договор е или </w:t>
      </w:r>
      <w:proofErr w:type="spellStart"/>
      <w:r w:rsidRPr="005954B4">
        <w:rPr>
          <w:rFonts w:ascii="Calibri" w:hAnsi="Calibri" w:cs="Calibri"/>
          <w:bCs/>
          <w:color w:val="000000"/>
          <w:sz w:val="22"/>
          <w:szCs w:val="22"/>
          <w:lang w:val="ru-RU"/>
        </w:rPr>
        <w:t>съдържа</w:t>
      </w:r>
      <w:proofErr w:type="spellEnd"/>
      <w:r w:rsidRPr="005954B4">
        <w:rPr>
          <w:rFonts w:ascii="Calibri" w:hAnsi="Calibri" w:cs="Calibri"/>
          <w:bCs/>
          <w:color w:val="000000"/>
          <w:sz w:val="22"/>
          <w:szCs w:val="22"/>
          <w:lang w:val="ru-RU"/>
        </w:rPr>
        <w:t xml:space="preserve"> лизинг. </w:t>
      </w:r>
      <w:proofErr w:type="spellStart"/>
      <w:r w:rsidRPr="005954B4">
        <w:rPr>
          <w:rFonts w:ascii="Calibri" w:hAnsi="Calibri" w:cs="Calibri"/>
          <w:bCs/>
          <w:color w:val="000000"/>
          <w:sz w:val="22"/>
          <w:szCs w:val="22"/>
          <w:lang w:val="ru-RU"/>
        </w:rPr>
        <w:t>Лизингът</w:t>
      </w:r>
      <w:proofErr w:type="spellEnd"/>
      <w:r w:rsidRPr="005954B4">
        <w:rPr>
          <w:rFonts w:ascii="Calibri" w:hAnsi="Calibri" w:cs="Calibri"/>
          <w:bCs/>
          <w:color w:val="000000"/>
          <w:sz w:val="22"/>
          <w:szCs w:val="22"/>
          <w:lang w:val="ru-RU"/>
        </w:rPr>
        <w:t xml:space="preserve"> се </w:t>
      </w:r>
      <w:proofErr w:type="spellStart"/>
      <w:r w:rsidRPr="005954B4">
        <w:rPr>
          <w:rFonts w:ascii="Calibri" w:hAnsi="Calibri" w:cs="Calibri"/>
          <w:bCs/>
          <w:color w:val="000000"/>
          <w:sz w:val="22"/>
          <w:szCs w:val="22"/>
          <w:lang w:val="ru-RU"/>
        </w:rPr>
        <w:t>определя</w:t>
      </w:r>
      <w:proofErr w:type="spellEnd"/>
      <w:r w:rsidRPr="005954B4">
        <w:rPr>
          <w:rFonts w:ascii="Calibri" w:hAnsi="Calibri" w:cs="Calibri"/>
          <w:bCs/>
          <w:color w:val="000000"/>
          <w:sz w:val="22"/>
          <w:szCs w:val="22"/>
          <w:lang w:val="ru-RU"/>
        </w:rPr>
        <w:t xml:space="preserve"> </w:t>
      </w:r>
      <w:proofErr w:type="spellStart"/>
      <w:r w:rsidRPr="005954B4">
        <w:rPr>
          <w:rFonts w:ascii="Calibri" w:hAnsi="Calibri" w:cs="Calibri"/>
          <w:bCs/>
          <w:color w:val="000000"/>
          <w:sz w:val="22"/>
          <w:szCs w:val="22"/>
          <w:lang w:val="ru-RU"/>
        </w:rPr>
        <w:t>като</w:t>
      </w:r>
      <w:proofErr w:type="spellEnd"/>
      <w:r w:rsidRPr="005954B4">
        <w:rPr>
          <w:rFonts w:ascii="Calibri" w:hAnsi="Calibri" w:cs="Calibri"/>
          <w:bCs/>
          <w:color w:val="000000"/>
          <w:sz w:val="22"/>
          <w:szCs w:val="22"/>
          <w:lang w:val="ru-RU"/>
        </w:rPr>
        <w:t xml:space="preserve"> „договор или част от договор, </w:t>
      </w:r>
      <w:proofErr w:type="spellStart"/>
      <w:r w:rsidRPr="005954B4">
        <w:rPr>
          <w:rFonts w:ascii="Calibri" w:hAnsi="Calibri" w:cs="Calibri"/>
          <w:bCs/>
          <w:color w:val="000000"/>
          <w:sz w:val="22"/>
          <w:szCs w:val="22"/>
          <w:lang w:val="ru-RU"/>
        </w:rPr>
        <w:t>който</w:t>
      </w:r>
      <w:proofErr w:type="spellEnd"/>
      <w:r w:rsidRPr="005954B4">
        <w:rPr>
          <w:rFonts w:ascii="Calibri" w:hAnsi="Calibri" w:cs="Calibri"/>
          <w:bCs/>
          <w:color w:val="000000"/>
          <w:sz w:val="22"/>
          <w:szCs w:val="22"/>
          <w:lang w:val="ru-RU"/>
        </w:rPr>
        <w:t xml:space="preserve"> предоставя </w:t>
      </w:r>
      <w:proofErr w:type="spellStart"/>
      <w:r w:rsidRPr="005954B4">
        <w:rPr>
          <w:rFonts w:ascii="Calibri" w:hAnsi="Calibri" w:cs="Calibri"/>
          <w:bCs/>
          <w:color w:val="000000"/>
          <w:sz w:val="22"/>
          <w:szCs w:val="22"/>
          <w:lang w:val="ru-RU"/>
        </w:rPr>
        <w:t>правото</w:t>
      </w:r>
      <w:proofErr w:type="spellEnd"/>
      <w:r w:rsidRPr="005954B4">
        <w:rPr>
          <w:rFonts w:ascii="Calibri" w:hAnsi="Calibri" w:cs="Calibri"/>
          <w:bCs/>
          <w:color w:val="000000"/>
          <w:sz w:val="22"/>
          <w:szCs w:val="22"/>
          <w:lang w:val="ru-RU"/>
        </w:rPr>
        <w:t xml:space="preserve"> да се </w:t>
      </w:r>
      <w:proofErr w:type="spellStart"/>
      <w:r w:rsidRPr="005954B4">
        <w:rPr>
          <w:rFonts w:ascii="Calibri" w:hAnsi="Calibri" w:cs="Calibri"/>
          <w:bCs/>
          <w:color w:val="000000"/>
          <w:sz w:val="22"/>
          <w:szCs w:val="22"/>
          <w:lang w:val="ru-RU"/>
        </w:rPr>
        <w:t>използва</w:t>
      </w:r>
      <w:proofErr w:type="spellEnd"/>
      <w:r w:rsidRPr="005954B4">
        <w:rPr>
          <w:rFonts w:ascii="Calibri" w:hAnsi="Calibri" w:cs="Calibri"/>
          <w:bCs/>
          <w:color w:val="000000"/>
          <w:sz w:val="22"/>
          <w:szCs w:val="22"/>
          <w:lang w:val="ru-RU"/>
        </w:rPr>
        <w:t xml:space="preserve"> актив (</w:t>
      </w:r>
      <w:proofErr w:type="spellStart"/>
      <w:r w:rsidRPr="005954B4">
        <w:rPr>
          <w:rFonts w:ascii="Calibri" w:hAnsi="Calibri" w:cs="Calibri"/>
          <w:bCs/>
          <w:color w:val="000000"/>
          <w:sz w:val="22"/>
          <w:szCs w:val="22"/>
          <w:lang w:val="ru-RU"/>
        </w:rPr>
        <w:t>базовият</w:t>
      </w:r>
      <w:proofErr w:type="spellEnd"/>
      <w:r w:rsidRPr="005954B4">
        <w:rPr>
          <w:rFonts w:ascii="Calibri" w:hAnsi="Calibri" w:cs="Calibri"/>
          <w:bCs/>
          <w:color w:val="000000"/>
          <w:sz w:val="22"/>
          <w:szCs w:val="22"/>
          <w:lang w:val="ru-RU"/>
        </w:rPr>
        <w:t xml:space="preserve"> актив) за определен период от </w:t>
      </w:r>
      <w:proofErr w:type="spellStart"/>
      <w:r w:rsidRPr="005954B4">
        <w:rPr>
          <w:rFonts w:ascii="Calibri" w:hAnsi="Calibri" w:cs="Calibri"/>
          <w:bCs/>
          <w:color w:val="000000"/>
          <w:sz w:val="22"/>
          <w:szCs w:val="22"/>
          <w:lang w:val="ru-RU"/>
        </w:rPr>
        <w:t>време</w:t>
      </w:r>
      <w:proofErr w:type="spellEnd"/>
      <w:r w:rsidRPr="005954B4">
        <w:rPr>
          <w:rFonts w:ascii="Calibri" w:hAnsi="Calibri" w:cs="Calibri"/>
          <w:bCs/>
          <w:color w:val="000000"/>
          <w:sz w:val="22"/>
          <w:szCs w:val="22"/>
          <w:lang w:val="ru-RU"/>
        </w:rPr>
        <w:t xml:space="preserve"> в </w:t>
      </w:r>
      <w:proofErr w:type="spellStart"/>
      <w:r w:rsidRPr="005954B4">
        <w:rPr>
          <w:rFonts w:ascii="Calibri" w:hAnsi="Calibri" w:cs="Calibri"/>
          <w:bCs/>
          <w:color w:val="000000"/>
          <w:sz w:val="22"/>
          <w:szCs w:val="22"/>
          <w:lang w:val="ru-RU"/>
        </w:rPr>
        <w:t>замяна</w:t>
      </w:r>
      <w:proofErr w:type="spellEnd"/>
      <w:r w:rsidRPr="005954B4">
        <w:rPr>
          <w:rFonts w:ascii="Calibri" w:hAnsi="Calibri" w:cs="Calibri"/>
          <w:bCs/>
          <w:color w:val="000000"/>
          <w:sz w:val="22"/>
          <w:szCs w:val="22"/>
          <w:lang w:val="ru-RU"/>
        </w:rPr>
        <w:t xml:space="preserve"> на </w:t>
      </w:r>
      <w:proofErr w:type="spellStart"/>
      <w:r w:rsidRPr="005954B4">
        <w:rPr>
          <w:rFonts w:ascii="Calibri" w:hAnsi="Calibri" w:cs="Calibri"/>
          <w:bCs/>
          <w:color w:val="000000"/>
          <w:sz w:val="22"/>
          <w:szCs w:val="22"/>
          <w:lang w:val="ru-RU"/>
        </w:rPr>
        <w:t>възнаграждение</w:t>
      </w:r>
      <w:proofErr w:type="spellEnd"/>
      <w:r w:rsidRPr="005954B4">
        <w:rPr>
          <w:rFonts w:ascii="Calibri" w:hAnsi="Calibri" w:cs="Calibri"/>
          <w:bCs/>
          <w:color w:val="000000"/>
          <w:sz w:val="22"/>
          <w:szCs w:val="22"/>
          <w:lang w:val="ru-RU"/>
        </w:rPr>
        <w:t xml:space="preserve">.“ За да приложи </w:t>
      </w:r>
      <w:proofErr w:type="spellStart"/>
      <w:r w:rsidRPr="005954B4">
        <w:rPr>
          <w:rFonts w:ascii="Calibri" w:hAnsi="Calibri" w:cs="Calibri"/>
          <w:bCs/>
          <w:color w:val="000000"/>
          <w:sz w:val="22"/>
          <w:szCs w:val="22"/>
          <w:lang w:val="ru-RU"/>
        </w:rPr>
        <w:t>това</w:t>
      </w:r>
      <w:proofErr w:type="spellEnd"/>
      <w:r w:rsidRPr="005954B4">
        <w:rPr>
          <w:rFonts w:ascii="Calibri" w:hAnsi="Calibri" w:cs="Calibri"/>
          <w:bCs/>
          <w:color w:val="000000"/>
          <w:sz w:val="22"/>
          <w:szCs w:val="22"/>
          <w:lang w:val="ru-RU"/>
        </w:rPr>
        <w:t xml:space="preserve"> определение, </w:t>
      </w:r>
      <w:proofErr w:type="spellStart"/>
      <w:r w:rsidRPr="005954B4">
        <w:rPr>
          <w:rFonts w:ascii="Calibri" w:hAnsi="Calibri" w:cs="Calibri"/>
          <w:bCs/>
          <w:color w:val="000000"/>
          <w:sz w:val="22"/>
          <w:szCs w:val="22"/>
          <w:lang w:val="ru-RU"/>
        </w:rPr>
        <w:t>Дружеството</w:t>
      </w:r>
      <w:proofErr w:type="spellEnd"/>
      <w:r w:rsidRPr="005954B4">
        <w:rPr>
          <w:rFonts w:ascii="Calibri" w:hAnsi="Calibri" w:cs="Calibri"/>
          <w:bCs/>
          <w:color w:val="000000"/>
          <w:sz w:val="22"/>
          <w:szCs w:val="22"/>
          <w:lang w:val="ru-RU"/>
        </w:rPr>
        <w:t xml:space="preserve"> </w:t>
      </w:r>
      <w:proofErr w:type="spellStart"/>
      <w:r w:rsidRPr="005954B4">
        <w:rPr>
          <w:rFonts w:ascii="Calibri" w:hAnsi="Calibri" w:cs="Calibri"/>
          <w:bCs/>
          <w:color w:val="000000"/>
          <w:sz w:val="22"/>
          <w:szCs w:val="22"/>
          <w:lang w:val="ru-RU"/>
        </w:rPr>
        <w:t>извършва</w:t>
      </w:r>
      <w:proofErr w:type="spellEnd"/>
      <w:r w:rsidRPr="005954B4">
        <w:rPr>
          <w:rFonts w:ascii="Calibri" w:hAnsi="Calibri" w:cs="Calibri"/>
          <w:bCs/>
          <w:color w:val="000000"/>
          <w:sz w:val="22"/>
          <w:szCs w:val="22"/>
          <w:lang w:val="ru-RU"/>
        </w:rPr>
        <w:t xml:space="preserve"> три </w:t>
      </w:r>
      <w:proofErr w:type="spellStart"/>
      <w:r w:rsidRPr="005954B4">
        <w:rPr>
          <w:rFonts w:ascii="Calibri" w:hAnsi="Calibri" w:cs="Calibri"/>
          <w:bCs/>
          <w:color w:val="000000"/>
          <w:sz w:val="22"/>
          <w:szCs w:val="22"/>
          <w:lang w:val="ru-RU"/>
        </w:rPr>
        <w:t>основни</w:t>
      </w:r>
      <w:proofErr w:type="spellEnd"/>
      <w:r w:rsidRPr="005954B4">
        <w:rPr>
          <w:rFonts w:ascii="Calibri" w:hAnsi="Calibri" w:cs="Calibri"/>
          <w:bCs/>
          <w:color w:val="000000"/>
          <w:sz w:val="22"/>
          <w:szCs w:val="22"/>
          <w:lang w:val="ru-RU"/>
        </w:rPr>
        <w:t xml:space="preserve"> </w:t>
      </w:r>
      <w:proofErr w:type="spellStart"/>
      <w:r w:rsidRPr="005954B4">
        <w:rPr>
          <w:rFonts w:ascii="Calibri" w:hAnsi="Calibri" w:cs="Calibri"/>
          <w:bCs/>
          <w:color w:val="000000"/>
          <w:sz w:val="22"/>
          <w:szCs w:val="22"/>
          <w:lang w:val="ru-RU"/>
        </w:rPr>
        <w:t>преценки</w:t>
      </w:r>
      <w:proofErr w:type="spellEnd"/>
      <w:r w:rsidRPr="005954B4">
        <w:rPr>
          <w:rFonts w:ascii="Calibri" w:hAnsi="Calibri" w:cs="Calibri"/>
          <w:bCs/>
          <w:color w:val="000000"/>
          <w:sz w:val="22"/>
          <w:szCs w:val="22"/>
          <w:lang w:val="ru-RU"/>
        </w:rPr>
        <w:t>:</w:t>
      </w:r>
    </w:p>
    <w:p w14:paraId="5D99B53E" w14:textId="77777777" w:rsidR="00684FEC" w:rsidRPr="00E07FF7" w:rsidRDefault="00684FEC" w:rsidP="00FA5E5F">
      <w:pPr>
        <w:numPr>
          <w:ilvl w:val="0"/>
          <w:numId w:val="20"/>
        </w:numPr>
        <w:spacing w:before="120" w:after="120"/>
        <w:ind w:left="425" w:hanging="425"/>
        <w:contextualSpacing/>
        <w:jc w:val="both"/>
        <w:rPr>
          <w:rFonts w:ascii="Calibri" w:hAnsi="Calibri" w:cs="Calibri"/>
          <w:bCs/>
          <w:color w:val="000000"/>
          <w:sz w:val="22"/>
          <w:szCs w:val="22"/>
          <w:lang w:val="ru-RU"/>
        </w:rPr>
      </w:pPr>
      <w:r w:rsidRPr="00E07FF7">
        <w:rPr>
          <w:rFonts w:ascii="Calibri" w:hAnsi="Calibri" w:cs="Calibri"/>
          <w:bCs/>
          <w:color w:val="000000"/>
          <w:sz w:val="22"/>
          <w:szCs w:val="22"/>
          <w:lang w:val="ru-RU"/>
        </w:rPr>
        <w:t xml:space="preserve">дали </w:t>
      </w:r>
      <w:proofErr w:type="spellStart"/>
      <w:r w:rsidRPr="00E07FF7">
        <w:rPr>
          <w:rFonts w:ascii="Calibri" w:hAnsi="Calibri" w:cs="Calibri"/>
          <w:bCs/>
          <w:color w:val="000000"/>
          <w:sz w:val="22"/>
          <w:szCs w:val="22"/>
          <w:lang w:val="ru-RU"/>
        </w:rPr>
        <w:t>договорът</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съдържа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идентифициран</w:t>
      </w:r>
      <w:proofErr w:type="spellEnd"/>
      <w:r w:rsidRPr="00E07FF7">
        <w:rPr>
          <w:rFonts w:ascii="Calibri" w:hAnsi="Calibri" w:cs="Calibri"/>
          <w:bCs/>
          <w:color w:val="000000"/>
          <w:sz w:val="22"/>
          <w:szCs w:val="22"/>
          <w:lang w:val="ru-RU"/>
        </w:rPr>
        <w:t xml:space="preserve"> актив, </w:t>
      </w:r>
      <w:proofErr w:type="spellStart"/>
      <w:r w:rsidRPr="00E07FF7">
        <w:rPr>
          <w:rFonts w:ascii="Calibri" w:hAnsi="Calibri" w:cs="Calibri"/>
          <w:bCs/>
          <w:color w:val="000000"/>
          <w:sz w:val="22"/>
          <w:szCs w:val="22"/>
          <w:lang w:val="ru-RU"/>
        </w:rPr>
        <w:t>който</w:t>
      </w:r>
      <w:proofErr w:type="spellEnd"/>
      <w:r w:rsidRPr="00E07FF7">
        <w:rPr>
          <w:rFonts w:ascii="Calibri" w:hAnsi="Calibri" w:cs="Calibri"/>
          <w:bCs/>
          <w:color w:val="000000"/>
          <w:sz w:val="22"/>
          <w:szCs w:val="22"/>
          <w:lang w:val="ru-RU"/>
        </w:rPr>
        <w:t xml:space="preserve"> или е </w:t>
      </w:r>
      <w:proofErr w:type="spellStart"/>
      <w:r w:rsidRPr="00E07FF7">
        <w:rPr>
          <w:rFonts w:ascii="Calibri" w:hAnsi="Calibri" w:cs="Calibri"/>
          <w:bCs/>
          <w:color w:val="000000"/>
          <w:sz w:val="22"/>
          <w:szCs w:val="22"/>
          <w:lang w:val="ru-RU"/>
        </w:rPr>
        <w:t>изрично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посочен</w:t>
      </w:r>
      <w:proofErr w:type="spellEnd"/>
      <w:r w:rsidRPr="00E07FF7">
        <w:rPr>
          <w:rFonts w:ascii="Calibri" w:hAnsi="Calibri" w:cs="Calibri"/>
          <w:bCs/>
          <w:color w:val="000000"/>
          <w:sz w:val="22"/>
          <w:szCs w:val="22"/>
          <w:lang w:val="ru-RU"/>
        </w:rPr>
        <w:t xml:space="preserve"> в договора, или е </w:t>
      </w:r>
      <w:proofErr w:type="spellStart"/>
      <w:r w:rsidRPr="00E07FF7">
        <w:rPr>
          <w:rFonts w:ascii="Calibri" w:hAnsi="Calibri" w:cs="Calibri"/>
          <w:bCs/>
          <w:color w:val="000000"/>
          <w:sz w:val="22"/>
          <w:szCs w:val="22"/>
          <w:lang w:val="ru-RU"/>
        </w:rPr>
        <w:t>посочен</w:t>
      </w:r>
      <w:proofErr w:type="spell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подразбиране</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в момента</w:t>
      </w:r>
      <w:proofErr w:type="gram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когато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активът</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бъде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предоставен</w:t>
      </w:r>
      <w:proofErr w:type="spellEnd"/>
      <w:r w:rsidRPr="00E07FF7">
        <w:rPr>
          <w:rFonts w:ascii="Calibri" w:hAnsi="Calibri" w:cs="Calibri"/>
          <w:bCs/>
          <w:color w:val="000000"/>
          <w:sz w:val="22"/>
          <w:szCs w:val="22"/>
          <w:lang w:val="ru-RU"/>
        </w:rPr>
        <w:t xml:space="preserve"> за </w:t>
      </w:r>
      <w:proofErr w:type="spellStart"/>
      <w:r w:rsidRPr="00E07FF7">
        <w:rPr>
          <w:rFonts w:ascii="Calibri" w:hAnsi="Calibri" w:cs="Calibri"/>
          <w:bCs/>
          <w:color w:val="000000"/>
          <w:sz w:val="22"/>
          <w:szCs w:val="22"/>
          <w:lang w:val="ru-RU"/>
        </w:rPr>
        <w:t>ползване</w:t>
      </w:r>
      <w:proofErr w:type="spellEnd"/>
    </w:p>
    <w:p w14:paraId="6CCAF565" w14:textId="77777777" w:rsidR="00684FEC" w:rsidRPr="00E07FF7" w:rsidRDefault="00684FEC" w:rsidP="00FA5E5F">
      <w:pPr>
        <w:numPr>
          <w:ilvl w:val="0"/>
          <w:numId w:val="20"/>
        </w:numPr>
        <w:spacing w:before="120" w:after="120"/>
        <w:ind w:left="425" w:hanging="425"/>
        <w:contextualSpacing/>
        <w:jc w:val="both"/>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има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правото</w:t>
      </w:r>
      <w:proofErr w:type="spellEnd"/>
      <w:r w:rsidRPr="00E07FF7">
        <w:rPr>
          <w:rFonts w:ascii="Calibri" w:hAnsi="Calibri" w:cs="Calibri"/>
          <w:bCs/>
          <w:color w:val="000000"/>
          <w:sz w:val="22"/>
          <w:szCs w:val="22"/>
          <w:lang w:val="ru-RU"/>
        </w:rPr>
        <w:t xml:space="preserve"> да </w:t>
      </w:r>
      <w:proofErr w:type="spellStart"/>
      <w:r w:rsidRPr="00E07FF7">
        <w:rPr>
          <w:rFonts w:ascii="Calibri" w:hAnsi="Calibri" w:cs="Calibri"/>
          <w:bCs/>
          <w:color w:val="000000"/>
          <w:sz w:val="22"/>
          <w:szCs w:val="22"/>
          <w:lang w:val="ru-RU"/>
        </w:rPr>
        <w:t>получава</w:t>
      </w:r>
      <w:proofErr w:type="spell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същество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всички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икономически</w:t>
      </w:r>
      <w:proofErr w:type="spellEnd"/>
      <w:r w:rsidRPr="00E07FF7">
        <w:rPr>
          <w:rFonts w:ascii="Calibri" w:hAnsi="Calibri" w:cs="Calibri"/>
          <w:bCs/>
          <w:color w:val="000000"/>
          <w:sz w:val="22"/>
          <w:szCs w:val="22"/>
          <w:lang w:val="ru-RU"/>
        </w:rPr>
        <w:t xml:space="preserve"> ползи от </w:t>
      </w:r>
      <w:proofErr w:type="spellStart"/>
      <w:r w:rsidRPr="00E07FF7">
        <w:rPr>
          <w:rFonts w:ascii="Calibri" w:hAnsi="Calibri" w:cs="Calibri"/>
          <w:bCs/>
          <w:color w:val="000000"/>
          <w:sz w:val="22"/>
          <w:szCs w:val="22"/>
          <w:lang w:val="ru-RU"/>
        </w:rPr>
        <w:t>използването</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на актива</w:t>
      </w:r>
      <w:proofErr w:type="gram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през</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целия</w:t>
      </w:r>
      <w:proofErr w:type="spellEnd"/>
      <w:r w:rsidRPr="00E07FF7">
        <w:rPr>
          <w:rFonts w:ascii="Calibri" w:hAnsi="Calibri" w:cs="Calibri"/>
          <w:bCs/>
          <w:color w:val="000000"/>
          <w:sz w:val="22"/>
          <w:szCs w:val="22"/>
          <w:lang w:val="ru-RU"/>
        </w:rPr>
        <w:t xml:space="preserve"> период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 xml:space="preserve">, в </w:t>
      </w:r>
      <w:proofErr w:type="spellStart"/>
      <w:r w:rsidRPr="00E07FF7">
        <w:rPr>
          <w:rFonts w:ascii="Calibri" w:hAnsi="Calibri" w:cs="Calibri"/>
          <w:bCs/>
          <w:color w:val="000000"/>
          <w:sz w:val="22"/>
          <w:szCs w:val="22"/>
          <w:lang w:val="ru-RU"/>
        </w:rPr>
        <w:t>рамките</w:t>
      </w:r>
      <w:proofErr w:type="spellEnd"/>
      <w:r w:rsidRPr="00E07FF7">
        <w:rPr>
          <w:rFonts w:ascii="Calibri" w:hAnsi="Calibri" w:cs="Calibri"/>
          <w:bCs/>
          <w:color w:val="000000"/>
          <w:sz w:val="22"/>
          <w:szCs w:val="22"/>
          <w:lang w:val="ru-RU"/>
        </w:rPr>
        <w:t xml:space="preserve"> на определения обхват на </w:t>
      </w:r>
      <w:proofErr w:type="spellStart"/>
      <w:r w:rsidRPr="00E07FF7">
        <w:rPr>
          <w:rFonts w:ascii="Calibri" w:hAnsi="Calibri" w:cs="Calibri"/>
          <w:bCs/>
          <w:color w:val="000000"/>
          <w:sz w:val="22"/>
          <w:szCs w:val="22"/>
          <w:lang w:val="ru-RU"/>
        </w:rPr>
        <w:t>правото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му</w:t>
      </w:r>
      <w:proofErr w:type="spellEnd"/>
      <w:r w:rsidRPr="00E07FF7">
        <w:rPr>
          <w:rFonts w:ascii="Calibri" w:hAnsi="Calibri" w:cs="Calibri"/>
          <w:bCs/>
          <w:color w:val="000000"/>
          <w:sz w:val="22"/>
          <w:szCs w:val="22"/>
          <w:lang w:val="ru-RU"/>
        </w:rPr>
        <w:t xml:space="preserve"> да </w:t>
      </w:r>
      <w:proofErr w:type="spellStart"/>
      <w:r w:rsidRPr="00E07FF7">
        <w:rPr>
          <w:rFonts w:ascii="Calibri" w:hAnsi="Calibri" w:cs="Calibri"/>
          <w:bCs/>
          <w:color w:val="000000"/>
          <w:sz w:val="22"/>
          <w:szCs w:val="22"/>
          <w:lang w:val="ru-RU"/>
        </w:rPr>
        <w:t>използва</w:t>
      </w:r>
      <w:proofErr w:type="spellEnd"/>
      <w:r w:rsidRPr="00E07FF7">
        <w:rPr>
          <w:rFonts w:ascii="Calibri" w:hAnsi="Calibri" w:cs="Calibri"/>
          <w:bCs/>
          <w:color w:val="000000"/>
          <w:sz w:val="22"/>
          <w:szCs w:val="22"/>
          <w:lang w:val="ru-RU"/>
        </w:rPr>
        <w:t xml:space="preserve"> актива </w:t>
      </w:r>
      <w:proofErr w:type="spellStart"/>
      <w:r w:rsidRPr="00E07FF7">
        <w:rPr>
          <w:rFonts w:ascii="Calibri" w:hAnsi="Calibri" w:cs="Calibri"/>
          <w:bCs/>
          <w:color w:val="000000"/>
          <w:sz w:val="22"/>
          <w:szCs w:val="22"/>
          <w:lang w:val="ru-RU"/>
        </w:rPr>
        <w:t>съгласно</w:t>
      </w:r>
      <w:proofErr w:type="spellEnd"/>
      <w:r w:rsidRPr="00E07FF7">
        <w:rPr>
          <w:rFonts w:ascii="Calibri" w:hAnsi="Calibri" w:cs="Calibri"/>
          <w:bCs/>
          <w:color w:val="000000"/>
          <w:sz w:val="22"/>
          <w:szCs w:val="22"/>
          <w:lang w:val="ru-RU"/>
        </w:rPr>
        <w:t xml:space="preserve"> договора</w:t>
      </w:r>
    </w:p>
    <w:p w14:paraId="413516C8" w14:textId="77777777" w:rsidR="00684FEC" w:rsidRPr="00E07FF7" w:rsidRDefault="00684FEC" w:rsidP="00FA5E5F">
      <w:pPr>
        <w:numPr>
          <w:ilvl w:val="0"/>
          <w:numId w:val="20"/>
        </w:numPr>
        <w:spacing w:before="120" w:after="120"/>
        <w:ind w:left="426" w:hanging="426"/>
        <w:jc w:val="both"/>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има</w:t>
      </w:r>
      <w:proofErr w:type="spellEnd"/>
      <w:r w:rsidRPr="00E07FF7">
        <w:rPr>
          <w:rFonts w:ascii="Calibri" w:hAnsi="Calibri" w:cs="Calibri"/>
          <w:bCs/>
          <w:color w:val="000000"/>
          <w:sz w:val="22"/>
          <w:szCs w:val="22"/>
          <w:lang w:val="ru-RU"/>
        </w:rPr>
        <w:t xml:space="preserve"> право да </w:t>
      </w:r>
      <w:proofErr w:type="spellStart"/>
      <w:r w:rsidRPr="00E07FF7">
        <w:rPr>
          <w:rFonts w:ascii="Calibri" w:hAnsi="Calibri" w:cs="Calibri"/>
          <w:bCs/>
          <w:color w:val="000000"/>
          <w:sz w:val="22"/>
          <w:szCs w:val="22"/>
          <w:lang w:val="ru-RU"/>
        </w:rPr>
        <w:t>ръководи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използването</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идентифицирания</w:t>
      </w:r>
      <w:proofErr w:type="spellEnd"/>
      <w:r w:rsidRPr="00E07FF7">
        <w:rPr>
          <w:rFonts w:ascii="Calibri" w:hAnsi="Calibri" w:cs="Calibri"/>
          <w:bCs/>
          <w:color w:val="000000"/>
          <w:sz w:val="22"/>
          <w:szCs w:val="22"/>
          <w:lang w:val="ru-RU"/>
        </w:rPr>
        <w:t xml:space="preserve"> актив </w:t>
      </w:r>
      <w:proofErr w:type="spellStart"/>
      <w:r w:rsidRPr="00E07FF7">
        <w:rPr>
          <w:rFonts w:ascii="Calibri" w:hAnsi="Calibri" w:cs="Calibri"/>
          <w:bCs/>
          <w:color w:val="000000"/>
          <w:sz w:val="22"/>
          <w:szCs w:val="22"/>
          <w:lang w:val="ru-RU"/>
        </w:rPr>
        <w:t>през</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целия</w:t>
      </w:r>
      <w:proofErr w:type="spellEnd"/>
      <w:r w:rsidRPr="00E07FF7">
        <w:rPr>
          <w:rFonts w:ascii="Calibri" w:hAnsi="Calibri" w:cs="Calibri"/>
          <w:bCs/>
          <w:color w:val="000000"/>
          <w:sz w:val="22"/>
          <w:szCs w:val="22"/>
          <w:lang w:val="ru-RU"/>
        </w:rPr>
        <w:t xml:space="preserve"> период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w:t>
      </w:r>
    </w:p>
    <w:p w14:paraId="2CB7D07F" w14:textId="77777777" w:rsidR="00684FEC" w:rsidRPr="00E07FF7" w:rsidRDefault="00684FEC" w:rsidP="00684FEC">
      <w:pPr>
        <w:spacing w:before="120" w:after="120"/>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оценява</w:t>
      </w:r>
      <w:proofErr w:type="spellEnd"/>
      <w:r w:rsidRPr="00E07FF7">
        <w:rPr>
          <w:rFonts w:ascii="Calibri" w:hAnsi="Calibri" w:cs="Calibri"/>
          <w:bCs/>
          <w:color w:val="000000"/>
          <w:sz w:val="22"/>
          <w:szCs w:val="22"/>
          <w:lang w:val="ru-RU"/>
        </w:rPr>
        <w:t xml:space="preserve"> дали </w:t>
      </w:r>
      <w:proofErr w:type="spellStart"/>
      <w:r w:rsidRPr="00E07FF7">
        <w:rPr>
          <w:rFonts w:ascii="Calibri" w:hAnsi="Calibri" w:cs="Calibri"/>
          <w:bCs/>
          <w:color w:val="000000"/>
          <w:sz w:val="22"/>
          <w:szCs w:val="22"/>
          <w:lang w:val="ru-RU"/>
        </w:rPr>
        <w:t>има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правото</w:t>
      </w:r>
      <w:proofErr w:type="spellEnd"/>
      <w:r w:rsidRPr="00E07FF7">
        <w:rPr>
          <w:rFonts w:ascii="Calibri" w:hAnsi="Calibri" w:cs="Calibri"/>
          <w:bCs/>
          <w:color w:val="000000"/>
          <w:sz w:val="22"/>
          <w:szCs w:val="22"/>
          <w:lang w:val="ru-RU"/>
        </w:rPr>
        <w:t xml:space="preserve"> да </w:t>
      </w:r>
      <w:proofErr w:type="spellStart"/>
      <w:r w:rsidRPr="00E07FF7">
        <w:rPr>
          <w:rFonts w:ascii="Calibri" w:hAnsi="Calibri" w:cs="Calibri"/>
          <w:bCs/>
          <w:color w:val="000000"/>
          <w:sz w:val="22"/>
          <w:szCs w:val="22"/>
          <w:lang w:val="ru-RU"/>
        </w:rPr>
        <w:t>ръководи</w:t>
      </w:r>
      <w:proofErr w:type="spellEnd"/>
      <w:r w:rsidRPr="00E07FF7">
        <w:rPr>
          <w:rFonts w:ascii="Calibri" w:hAnsi="Calibri" w:cs="Calibri"/>
          <w:bCs/>
          <w:color w:val="000000"/>
          <w:sz w:val="22"/>
          <w:szCs w:val="22"/>
          <w:lang w:val="ru-RU"/>
        </w:rPr>
        <w:t xml:space="preserve"> „как и с </w:t>
      </w:r>
      <w:proofErr w:type="spellStart"/>
      <w:r w:rsidRPr="00E07FF7">
        <w:rPr>
          <w:rFonts w:ascii="Calibri" w:hAnsi="Calibri" w:cs="Calibri"/>
          <w:bCs/>
          <w:color w:val="000000"/>
          <w:sz w:val="22"/>
          <w:szCs w:val="22"/>
          <w:lang w:val="ru-RU"/>
        </w:rPr>
        <w:t>каква</w:t>
      </w:r>
      <w:proofErr w:type="spellEnd"/>
      <w:r w:rsidRPr="00E07FF7">
        <w:rPr>
          <w:rFonts w:ascii="Calibri" w:hAnsi="Calibri" w:cs="Calibri"/>
          <w:bCs/>
          <w:color w:val="000000"/>
          <w:sz w:val="22"/>
          <w:szCs w:val="22"/>
          <w:lang w:val="ru-RU"/>
        </w:rPr>
        <w:t xml:space="preserve"> цел“ </w:t>
      </w:r>
      <w:proofErr w:type="spellStart"/>
      <w:r w:rsidRPr="00E07FF7">
        <w:rPr>
          <w:rFonts w:ascii="Calibri" w:hAnsi="Calibri" w:cs="Calibri"/>
          <w:bCs/>
          <w:color w:val="000000"/>
          <w:sz w:val="22"/>
          <w:szCs w:val="22"/>
          <w:lang w:val="ru-RU"/>
        </w:rPr>
        <w:t>ще</w:t>
      </w:r>
      <w:proofErr w:type="spellEnd"/>
      <w:r w:rsidRPr="00E07FF7">
        <w:rPr>
          <w:rFonts w:ascii="Calibri" w:hAnsi="Calibri" w:cs="Calibri"/>
          <w:bCs/>
          <w:color w:val="000000"/>
          <w:sz w:val="22"/>
          <w:szCs w:val="22"/>
          <w:lang w:val="ru-RU"/>
        </w:rPr>
        <w:t xml:space="preserve"> се </w:t>
      </w:r>
      <w:proofErr w:type="spellStart"/>
      <w:r w:rsidRPr="00E07FF7">
        <w:rPr>
          <w:rFonts w:ascii="Calibri" w:hAnsi="Calibri" w:cs="Calibri"/>
          <w:bCs/>
          <w:color w:val="000000"/>
          <w:sz w:val="22"/>
          <w:szCs w:val="22"/>
          <w:lang w:val="ru-RU"/>
        </w:rPr>
        <w:t>използва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активът</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през</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целия</w:t>
      </w:r>
      <w:proofErr w:type="spellEnd"/>
      <w:r w:rsidRPr="00E07FF7">
        <w:rPr>
          <w:rFonts w:ascii="Calibri" w:hAnsi="Calibri" w:cs="Calibri"/>
          <w:bCs/>
          <w:color w:val="000000"/>
          <w:sz w:val="22"/>
          <w:szCs w:val="22"/>
          <w:lang w:val="ru-RU"/>
        </w:rPr>
        <w:t xml:space="preserve"> период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w:t>
      </w:r>
    </w:p>
    <w:p w14:paraId="22C669D0" w14:textId="77777777" w:rsidR="00684FEC" w:rsidRPr="00E07FF7" w:rsidRDefault="00684FEC" w:rsidP="00684FEC">
      <w:pPr>
        <w:spacing w:before="120" w:after="120"/>
        <w:jc w:val="both"/>
        <w:rPr>
          <w:rFonts w:ascii="Calibri" w:eastAsia="Calibri" w:hAnsi="Calibri" w:cs="Calibri"/>
          <w:b/>
          <w:sz w:val="22"/>
          <w:szCs w:val="22"/>
          <w:lang w:val="ru-RU"/>
        </w:rPr>
      </w:pPr>
      <w:proofErr w:type="spellStart"/>
      <w:r w:rsidRPr="00E07FF7">
        <w:rPr>
          <w:rFonts w:ascii="Calibri" w:eastAsia="Calibri" w:hAnsi="Calibri" w:cs="Calibri"/>
          <w:b/>
          <w:sz w:val="22"/>
          <w:szCs w:val="22"/>
          <w:lang w:val="ru-RU"/>
        </w:rPr>
        <w:t>Оценяване</w:t>
      </w:r>
      <w:proofErr w:type="spellEnd"/>
      <w:r w:rsidRPr="00E07FF7">
        <w:rPr>
          <w:rFonts w:ascii="Calibri" w:eastAsia="Calibri" w:hAnsi="Calibri" w:cs="Calibri"/>
          <w:b/>
          <w:sz w:val="22"/>
          <w:szCs w:val="22"/>
          <w:lang w:val="ru-RU"/>
        </w:rPr>
        <w:t xml:space="preserve"> и </w:t>
      </w:r>
      <w:proofErr w:type="spellStart"/>
      <w:r w:rsidRPr="00E07FF7">
        <w:rPr>
          <w:rFonts w:ascii="Calibri" w:eastAsia="Calibri" w:hAnsi="Calibri" w:cs="Calibri"/>
          <w:b/>
          <w:sz w:val="22"/>
          <w:szCs w:val="22"/>
          <w:lang w:val="ru-RU"/>
        </w:rPr>
        <w:t>признаване</w:t>
      </w:r>
      <w:proofErr w:type="spellEnd"/>
      <w:r w:rsidRPr="00E07FF7">
        <w:rPr>
          <w:rFonts w:ascii="Calibri" w:eastAsia="Calibri" w:hAnsi="Calibri" w:cs="Calibri"/>
          <w:b/>
          <w:sz w:val="22"/>
          <w:szCs w:val="22"/>
          <w:lang w:val="ru-RU"/>
        </w:rPr>
        <w:t xml:space="preserve"> на лизинг от </w:t>
      </w:r>
      <w:proofErr w:type="spellStart"/>
      <w:r w:rsidRPr="00E07FF7">
        <w:rPr>
          <w:rFonts w:ascii="Calibri" w:eastAsia="Calibri" w:hAnsi="Calibri" w:cs="Calibri"/>
          <w:b/>
          <w:sz w:val="22"/>
          <w:szCs w:val="22"/>
          <w:lang w:val="ru-RU"/>
        </w:rPr>
        <w:t>дружеството</w:t>
      </w:r>
      <w:proofErr w:type="spellEnd"/>
      <w:r w:rsidRPr="00E07FF7">
        <w:rPr>
          <w:rFonts w:ascii="Calibri" w:eastAsia="Calibri" w:hAnsi="Calibri" w:cs="Calibri"/>
          <w:b/>
          <w:sz w:val="22"/>
          <w:szCs w:val="22"/>
          <w:lang w:val="ru-RU"/>
        </w:rPr>
        <w:t xml:space="preserve"> </w:t>
      </w:r>
      <w:proofErr w:type="spellStart"/>
      <w:r w:rsidRPr="00E07FF7">
        <w:rPr>
          <w:rFonts w:ascii="Calibri" w:eastAsia="Calibri" w:hAnsi="Calibri" w:cs="Calibri"/>
          <w:b/>
          <w:sz w:val="22"/>
          <w:szCs w:val="22"/>
          <w:lang w:val="ru-RU"/>
        </w:rPr>
        <w:t>като</w:t>
      </w:r>
      <w:proofErr w:type="spellEnd"/>
      <w:r w:rsidRPr="00E07FF7">
        <w:rPr>
          <w:rFonts w:ascii="Calibri" w:eastAsia="Calibri" w:hAnsi="Calibri" w:cs="Calibri"/>
          <w:b/>
          <w:sz w:val="22"/>
          <w:szCs w:val="22"/>
          <w:lang w:val="ru-RU"/>
        </w:rPr>
        <w:t xml:space="preserve"> </w:t>
      </w:r>
      <w:proofErr w:type="spellStart"/>
      <w:r w:rsidRPr="00E07FF7">
        <w:rPr>
          <w:rFonts w:ascii="Calibri" w:eastAsia="Calibri" w:hAnsi="Calibri" w:cs="Calibri"/>
          <w:b/>
          <w:sz w:val="22"/>
          <w:szCs w:val="22"/>
          <w:lang w:val="ru-RU"/>
        </w:rPr>
        <w:t>лизингополучател</w:t>
      </w:r>
      <w:proofErr w:type="spellEnd"/>
    </w:p>
    <w:p w14:paraId="30D60397" w14:textId="77777777"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 xml:space="preserve">На </w:t>
      </w:r>
      <w:proofErr w:type="spellStart"/>
      <w:r w:rsidRPr="00E07FF7">
        <w:rPr>
          <w:rFonts w:ascii="Calibri" w:hAnsi="Calibri" w:cs="Calibri"/>
          <w:bCs/>
          <w:color w:val="000000"/>
          <w:sz w:val="22"/>
          <w:szCs w:val="22"/>
          <w:lang w:val="ru-RU"/>
        </w:rPr>
        <w:t>началната</w:t>
      </w:r>
      <w:proofErr w:type="spellEnd"/>
      <w:r w:rsidRPr="00E07FF7">
        <w:rPr>
          <w:rFonts w:ascii="Calibri" w:hAnsi="Calibri" w:cs="Calibri"/>
          <w:bCs/>
          <w:color w:val="000000"/>
          <w:sz w:val="22"/>
          <w:szCs w:val="22"/>
          <w:lang w:val="ru-RU"/>
        </w:rPr>
        <w:t xml:space="preserve"> дата на </w:t>
      </w:r>
      <w:proofErr w:type="spellStart"/>
      <w:r w:rsidRPr="00E07FF7">
        <w:rPr>
          <w:rFonts w:ascii="Calibri" w:hAnsi="Calibri" w:cs="Calibri"/>
          <w:bCs/>
          <w:color w:val="000000"/>
          <w:sz w:val="22"/>
          <w:szCs w:val="22"/>
          <w:lang w:val="ru-RU"/>
        </w:rPr>
        <w:t>лизинговия</w:t>
      </w:r>
      <w:proofErr w:type="spellEnd"/>
      <w:r w:rsidRPr="00E07FF7">
        <w:rPr>
          <w:rFonts w:ascii="Calibri" w:hAnsi="Calibri" w:cs="Calibri"/>
          <w:bCs/>
          <w:color w:val="000000"/>
          <w:sz w:val="22"/>
          <w:szCs w:val="22"/>
          <w:lang w:val="ru-RU"/>
        </w:rPr>
        <w:t xml:space="preserve"> договор </w:t>
      </w: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признава</w:t>
      </w:r>
      <w:proofErr w:type="spellEnd"/>
      <w:r w:rsidRPr="00E07FF7">
        <w:rPr>
          <w:rFonts w:ascii="Calibri" w:hAnsi="Calibri" w:cs="Calibri"/>
          <w:bCs/>
          <w:color w:val="000000"/>
          <w:sz w:val="22"/>
          <w:szCs w:val="22"/>
          <w:lang w:val="ru-RU"/>
        </w:rPr>
        <w:t xml:space="preserve"> актива с право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 xml:space="preserve"> и </w:t>
      </w:r>
      <w:proofErr w:type="spellStart"/>
      <w:r w:rsidRPr="00E07FF7">
        <w:rPr>
          <w:rFonts w:ascii="Calibri" w:hAnsi="Calibri" w:cs="Calibri"/>
          <w:bCs/>
          <w:color w:val="000000"/>
          <w:sz w:val="22"/>
          <w:szCs w:val="22"/>
          <w:lang w:val="ru-RU"/>
        </w:rPr>
        <w:t>пасива</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по лизинга</w:t>
      </w:r>
      <w:proofErr w:type="gramEnd"/>
      <w:r w:rsidRPr="00E07FF7">
        <w:rPr>
          <w:rFonts w:ascii="Calibri" w:hAnsi="Calibri" w:cs="Calibri"/>
          <w:bCs/>
          <w:color w:val="000000"/>
          <w:sz w:val="22"/>
          <w:szCs w:val="22"/>
          <w:lang w:val="ru-RU"/>
        </w:rPr>
        <w:t xml:space="preserve"> в отчета за </w:t>
      </w:r>
      <w:proofErr w:type="spellStart"/>
      <w:r w:rsidRPr="00E07FF7">
        <w:rPr>
          <w:rFonts w:ascii="Calibri" w:hAnsi="Calibri" w:cs="Calibri"/>
          <w:bCs/>
          <w:color w:val="000000"/>
          <w:sz w:val="22"/>
          <w:szCs w:val="22"/>
          <w:lang w:val="ru-RU"/>
        </w:rPr>
        <w:t>финансовото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състояние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Активът</w:t>
      </w:r>
      <w:proofErr w:type="spellEnd"/>
      <w:r w:rsidRPr="00E07FF7">
        <w:rPr>
          <w:rFonts w:ascii="Calibri" w:hAnsi="Calibri" w:cs="Calibri"/>
          <w:bCs/>
          <w:color w:val="000000"/>
          <w:sz w:val="22"/>
          <w:szCs w:val="22"/>
          <w:lang w:val="ru-RU"/>
        </w:rPr>
        <w:t xml:space="preserve"> с право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 xml:space="preserve"> се </w:t>
      </w:r>
      <w:proofErr w:type="spellStart"/>
      <w:r w:rsidRPr="00E07FF7">
        <w:rPr>
          <w:rFonts w:ascii="Calibri" w:hAnsi="Calibri" w:cs="Calibri"/>
          <w:bCs/>
          <w:color w:val="000000"/>
          <w:sz w:val="22"/>
          <w:szCs w:val="22"/>
          <w:lang w:val="ru-RU"/>
        </w:rPr>
        <w:t>оценява</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по цена</w:t>
      </w:r>
      <w:proofErr w:type="gram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придобиване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която</w:t>
      </w:r>
      <w:proofErr w:type="spellEnd"/>
      <w:r w:rsidRPr="00E07FF7">
        <w:rPr>
          <w:rFonts w:ascii="Calibri" w:hAnsi="Calibri" w:cs="Calibri"/>
          <w:bCs/>
          <w:color w:val="000000"/>
          <w:sz w:val="22"/>
          <w:szCs w:val="22"/>
          <w:lang w:val="ru-RU"/>
        </w:rPr>
        <w:t xml:space="preserve"> се </w:t>
      </w:r>
      <w:proofErr w:type="spellStart"/>
      <w:r w:rsidRPr="00E07FF7">
        <w:rPr>
          <w:rFonts w:ascii="Calibri" w:hAnsi="Calibri" w:cs="Calibri"/>
          <w:bCs/>
          <w:color w:val="000000"/>
          <w:sz w:val="22"/>
          <w:szCs w:val="22"/>
          <w:lang w:val="ru-RU"/>
        </w:rPr>
        <w:t>състои</w:t>
      </w:r>
      <w:proofErr w:type="spellEnd"/>
      <w:r w:rsidRPr="00E07FF7">
        <w:rPr>
          <w:rFonts w:ascii="Calibri" w:hAnsi="Calibri" w:cs="Calibri"/>
          <w:bCs/>
          <w:color w:val="000000"/>
          <w:sz w:val="22"/>
          <w:szCs w:val="22"/>
          <w:lang w:val="ru-RU"/>
        </w:rPr>
        <w:t xml:space="preserve"> от размера на </w:t>
      </w:r>
      <w:proofErr w:type="spellStart"/>
      <w:r w:rsidRPr="00E07FF7">
        <w:rPr>
          <w:rFonts w:ascii="Calibri" w:hAnsi="Calibri" w:cs="Calibri"/>
          <w:bCs/>
          <w:color w:val="000000"/>
          <w:sz w:val="22"/>
          <w:szCs w:val="22"/>
          <w:lang w:val="ru-RU"/>
        </w:rPr>
        <w:t>първоначалната</w:t>
      </w:r>
      <w:proofErr w:type="spellEnd"/>
      <w:r w:rsidRPr="00E07FF7">
        <w:rPr>
          <w:rFonts w:ascii="Calibri" w:hAnsi="Calibri" w:cs="Calibri"/>
          <w:bCs/>
          <w:color w:val="000000"/>
          <w:sz w:val="22"/>
          <w:szCs w:val="22"/>
          <w:lang w:val="ru-RU"/>
        </w:rPr>
        <w:t xml:space="preserve"> оценка на </w:t>
      </w:r>
      <w:proofErr w:type="spellStart"/>
      <w:r w:rsidRPr="00E07FF7">
        <w:rPr>
          <w:rFonts w:ascii="Calibri" w:hAnsi="Calibri" w:cs="Calibri"/>
          <w:bCs/>
          <w:color w:val="000000"/>
          <w:sz w:val="22"/>
          <w:szCs w:val="22"/>
          <w:lang w:val="ru-RU"/>
        </w:rPr>
        <w:t>пасива</w:t>
      </w:r>
      <w:proofErr w:type="spellEnd"/>
      <w:r w:rsidRPr="00E07FF7">
        <w:rPr>
          <w:rFonts w:ascii="Calibri" w:hAnsi="Calibri" w:cs="Calibri"/>
          <w:bCs/>
          <w:color w:val="000000"/>
          <w:sz w:val="22"/>
          <w:szCs w:val="22"/>
          <w:lang w:val="ru-RU"/>
        </w:rPr>
        <w:t xml:space="preserve"> по лизинга, </w:t>
      </w:r>
      <w:proofErr w:type="spellStart"/>
      <w:r w:rsidRPr="00E07FF7">
        <w:rPr>
          <w:rFonts w:ascii="Calibri" w:hAnsi="Calibri" w:cs="Calibri"/>
          <w:bCs/>
          <w:color w:val="000000"/>
          <w:sz w:val="22"/>
          <w:szCs w:val="22"/>
          <w:lang w:val="ru-RU"/>
        </w:rPr>
        <w:t>първоначалните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преки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разходи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извършени</w:t>
      </w:r>
      <w:proofErr w:type="spellEnd"/>
      <w:r w:rsidRPr="00E07FF7">
        <w:rPr>
          <w:rFonts w:ascii="Calibri" w:hAnsi="Calibri" w:cs="Calibri"/>
          <w:bCs/>
          <w:color w:val="000000"/>
          <w:sz w:val="22"/>
          <w:szCs w:val="22"/>
          <w:lang w:val="ru-RU"/>
        </w:rPr>
        <w:t xml:space="preserve"> от </w:t>
      </w: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оценка на </w:t>
      </w:r>
      <w:proofErr w:type="spellStart"/>
      <w:r w:rsidRPr="00E07FF7">
        <w:rPr>
          <w:rFonts w:ascii="Calibri" w:hAnsi="Calibri" w:cs="Calibri"/>
          <w:bCs/>
          <w:color w:val="000000"/>
          <w:sz w:val="22"/>
          <w:szCs w:val="22"/>
          <w:lang w:val="ru-RU"/>
        </w:rPr>
        <w:t>разходите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които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лизингополучателят</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ще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направи</w:t>
      </w:r>
      <w:proofErr w:type="spellEnd"/>
      <w:r w:rsidRPr="00E07FF7">
        <w:rPr>
          <w:rFonts w:ascii="Calibri" w:hAnsi="Calibri" w:cs="Calibri"/>
          <w:bCs/>
          <w:color w:val="000000"/>
          <w:sz w:val="22"/>
          <w:szCs w:val="22"/>
          <w:lang w:val="ru-RU"/>
        </w:rPr>
        <w:t xml:space="preserve"> за демонтаж и </w:t>
      </w:r>
      <w:proofErr w:type="spellStart"/>
      <w:r w:rsidRPr="00E07FF7">
        <w:rPr>
          <w:rFonts w:ascii="Calibri" w:hAnsi="Calibri" w:cs="Calibri"/>
          <w:bCs/>
          <w:color w:val="000000"/>
          <w:sz w:val="22"/>
          <w:szCs w:val="22"/>
          <w:lang w:val="ru-RU"/>
        </w:rPr>
        <w:t>преместване</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основния</w:t>
      </w:r>
      <w:proofErr w:type="spellEnd"/>
      <w:r w:rsidRPr="00E07FF7">
        <w:rPr>
          <w:rFonts w:ascii="Calibri" w:hAnsi="Calibri" w:cs="Calibri"/>
          <w:bCs/>
          <w:color w:val="000000"/>
          <w:sz w:val="22"/>
          <w:szCs w:val="22"/>
          <w:lang w:val="ru-RU"/>
        </w:rPr>
        <w:t xml:space="preserve"> актив в края на </w:t>
      </w:r>
      <w:proofErr w:type="spellStart"/>
      <w:r w:rsidRPr="00E07FF7">
        <w:rPr>
          <w:rFonts w:ascii="Calibri" w:hAnsi="Calibri" w:cs="Calibri"/>
          <w:bCs/>
          <w:color w:val="000000"/>
          <w:sz w:val="22"/>
          <w:szCs w:val="22"/>
          <w:lang w:val="ru-RU"/>
        </w:rPr>
        <w:t>лизинговия</w:t>
      </w:r>
      <w:proofErr w:type="spellEnd"/>
      <w:r w:rsidRPr="00E07FF7">
        <w:rPr>
          <w:rFonts w:ascii="Calibri" w:hAnsi="Calibri" w:cs="Calibri"/>
          <w:bCs/>
          <w:color w:val="000000"/>
          <w:sz w:val="22"/>
          <w:szCs w:val="22"/>
          <w:lang w:val="ru-RU"/>
        </w:rPr>
        <w:t xml:space="preserve"> договор и </w:t>
      </w:r>
      <w:proofErr w:type="spellStart"/>
      <w:r w:rsidRPr="00E07FF7">
        <w:rPr>
          <w:rFonts w:ascii="Calibri" w:hAnsi="Calibri" w:cs="Calibri"/>
          <w:bCs/>
          <w:color w:val="000000"/>
          <w:sz w:val="22"/>
          <w:szCs w:val="22"/>
          <w:lang w:val="ru-RU"/>
        </w:rPr>
        <w:t>всякакви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лизингови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плащания</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направени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преди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датата</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започване</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лизинговия</w:t>
      </w:r>
      <w:proofErr w:type="spellEnd"/>
      <w:r w:rsidRPr="00E07FF7">
        <w:rPr>
          <w:rFonts w:ascii="Calibri" w:hAnsi="Calibri" w:cs="Calibri"/>
          <w:bCs/>
          <w:color w:val="000000"/>
          <w:sz w:val="22"/>
          <w:szCs w:val="22"/>
          <w:lang w:val="ru-RU"/>
        </w:rPr>
        <w:t xml:space="preserve"> договор (минус </w:t>
      </w:r>
      <w:proofErr w:type="spellStart"/>
      <w:r w:rsidRPr="00E07FF7">
        <w:rPr>
          <w:rFonts w:ascii="Calibri" w:hAnsi="Calibri" w:cs="Calibri"/>
          <w:bCs/>
          <w:color w:val="000000"/>
          <w:sz w:val="22"/>
          <w:szCs w:val="22"/>
          <w:lang w:val="ru-RU"/>
        </w:rPr>
        <w:t>получените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стимули</w:t>
      </w:r>
      <w:proofErr w:type="spellEnd"/>
      <w:r w:rsidRPr="00E07FF7">
        <w:rPr>
          <w:rFonts w:ascii="Calibri" w:hAnsi="Calibri" w:cs="Calibri"/>
          <w:bCs/>
          <w:color w:val="000000"/>
          <w:sz w:val="22"/>
          <w:szCs w:val="22"/>
          <w:lang w:val="ru-RU"/>
        </w:rPr>
        <w:t xml:space="preserve"> по лизинга).</w:t>
      </w:r>
    </w:p>
    <w:p w14:paraId="1D548615" w14:textId="77777777" w:rsidR="00684FEC" w:rsidRPr="00E07FF7" w:rsidRDefault="00684FEC" w:rsidP="00684FEC">
      <w:pPr>
        <w:spacing w:before="120" w:after="120"/>
        <w:jc w:val="both"/>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амортизира</w:t>
      </w:r>
      <w:proofErr w:type="spellEnd"/>
      <w:r w:rsidRPr="00E07FF7">
        <w:rPr>
          <w:rFonts w:ascii="Calibri" w:hAnsi="Calibri" w:cs="Calibri"/>
          <w:bCs/>
          <w:color w:val="000000"/>
          <w:sz w:val="22"/>
          <w:szCs w:val="22"/>
          <w:lang w:val="ru-RU"/>
        </w:rPr>
        <w:t xml:space="preserve"> актива с право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линейния</w:t>
      </w:r>
      <w:proofErr w:type="spellEnd"/>
      <w:r w:rsidRPr="00E07FF7">
        <w:rPr>
          <w:rFonts w:ascii="Calibri" w:hAnsi="Calibri" w:cs="Calibri"/>
          <w:bCs/>
          <w:color w:val="000000"/>
          <w:sz w:val="22"/>
          <w:szCs w:val="22"/>
          <w:lang w:val="ru-RU"/>
        </w:rPr>
        <w:t xml:space="preserve"> метод от </w:t>
      </w:r>
      <w:proofErr w:type="spellStart"/>
      <w:r w:rsidRPr="00E07FF7">
        <w:rPr>
          <w:rFonts w:ascii="Calibri" w:hAnsi="Calibri" w:cs="Calibri"/>
          <w:bCs/>
          <w:color w:val="000000"/>
          <w:sz w:val="22"/>
          <w:szCs w:val="22"/>
          <w:lang w:val="ru-RU"/>
        </w:rPr>
        <w:t>датата</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започване</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на лизинга</w:t>
      </w:r>
      <w:proofErr w:type="gramEnd"/>
      <w:r w:rsidRPr="00E07FF7">
        <w:rPr>
          <w:rFonts w:ascii="Calibri" w:hAnsi="Calibri" w:cs="Calibri"/>
          <w:bCs/>
          <w:color w:val="000000"/>
          <w:sz w:val="22"/>
          <w:szCs w:val="22"/>
          <w:lang w:val="ru-RU"/>
        </w:rPr>
        <w:t xml:space="preserve"> до </w:t>
      </w:r>
      <w:proofErr w:type="spellStart"/>
      <w:r w:rsidRPr="00E07FF7">
        <w:rPr>
          <w:rFonts w:ascii="Calibri" w:hAnsi="Calibri" w:cs="Calibri"/>
          <w:bCs/>
          <w:color w:val="000000"/>
          <w:sz w:val="22"/>
          <w:szCs w:val="22"/>
          <w:lang w:val="ru-RU"/>
        </w:rPr>
        <w:t>по-ранната</w:t>
      </w:r>
      <w:proofErr w:type="spellEnd"/>
      <w:r w:rsidRPr="00E07FF7">
        <w:rPr>
          <w:rFonts w:ascii="Calibri" w:hAnsi="Calibri" w:cs="Calibri"/>
          <w:bCs/>
          <w:color w:val="000000"/>
          <w:sz w:val="22"/>
          <w:szCs w:val="22"/>
          <w:lang w:val="ru-RU"/>
        </w:rPr>
        <w:t xml:space="preserve"> от </w:t>
      </w:r>
      <w:proofErr w:type="spellStart"/>
      <w:r w:rsidRPr="00E07FF7">
        <w:rPr>
          <w:rFonts w:ascii="Calibri" w:hAnsi="Calibri" w:cs="Calibri"/>
          <w:bCs/>
          <w:color w:val="000000"/>
          <w:sz w:val="22"/>
          <w:szCs w:val="22"/>
          <w:lang w:val="ru-RU"/>
        </w:rPr>
        <w:t>двете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дати</w:t>
      </w:r>
      <w:proofErr w:type="spellEnd"/>
      <w:r w:rsidRPr="00E07FF7">
        <w:rPr>
          <w:rFonts w:ascii="Calibri" w:hAnsi="Calibri" w:cs="Calibri"/>
          <w:bCs/>
          <w:color w:val="000000"/>
          <w:sz w:val="22"/>
          <w:szCs w:val="22"/>
          <w:lang w:val="ru-RU"/>
        </w:rPr>
        <w:t xml:space="preserve">: края на </w:t>
      </w:r>
      <w:proofErr w:type="spellStart"/>
      <w:r w:rsidRPr="00E07FF7">
        <w:rPr>
          <w:rFonts w:ascii="Calibri" w:hAnsi="Calibri" w:cs="Calibri"/>
          <w:bCs/>
          <w:color w:val="000000"/>
          <w:sz w:val="22"/>
          <w:szCs w:val="22"/>
          <w:lang w:val="ru-RU"/>
        </w:rPr>
        <w:t>полезния</w:t>
      </w:r>
      <w:proofErr w:type="spellEnd"/>
      <w:r w:rsidRPr="00E07FF7">
        <w:rPr>
          <w:rFonts w:ascii="Calibri" w:hAnsi="Calibri" w:cs="Calibri"/>
          <w:bCs/>
          <w:color w:val="000000"/>
          <w:sz w:val="22"/>
          <w:szCs w:val="22"/>
          <w:lang w:val="ru-RU"/>
        </w:rPr>
        <w:t xml:space="preserve"> живот на актива с право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 xml:space="preserve"> или </w:t>
      </w:r>
      <w:proofErr w:type="spellStart"/>
      <w:r w:rsidRPr="00E07FF7">
        <w:rPr>
          <w:rFonts w:ascii="Calibri" w:hAnsi="Calibri" w:cs="Calibri"/>
          <w:bCs/>
          <w:color w:val="000000"/>
          <w:sz w:val="22"/>
          <w:szCs w:val="22"/>
          <w:lang w:val="ru-RU"/>
        </w:rPr>
        <w:t>изтичане</w:t>
      </w:r>
      <w:proofErr w:type="spellEnd"/>
      <w:r w:rsidRPr="00E07FF7">
        <w:rPr>
          <w:rFonts w:ascii="Calibri" w:hAnsi="Calibri" w:cs="Calibri"/>
          <w:bCs/>
          <w:color w:val="000000"/>
          <w:sz w:val="22"/>
          <w:szCs w:val="22"/>
          <w:lang w:val="ru-RU"/>
        </w:rPr>
        <w:t xml:space="preserve"> на срока на </w:t>
      </w:r>
      <w:proofErr w:type="spellStart"/>
      <w:r w:rsidRPr="00E07FF7">
        <w:rPr>
          <w:rFonts w:ascii="Calibri" w:hAnsi="Calibri" w:cs="Calibri"/>
          <w:bCs/>
          <w:color w:val="000000"/>
          <w:sz w:val="22"/>
          <w:szCs w:val="22"/>
          <w:lang w:val="ru-RU"/>
        </w:rPr>
        <w:t>лизинговия</w:t>
      </w:r>
      <w:proofErr w:type="spellEnd"/>
      <w:r w:rsidRPr="00E07FF7">
        <w:rPr>
          <w:rFonts w:ascii="Calibri" w:hAnsi="Calibri" w:cs="Calibri"/>
          <w:bCs/>
          <w:color w:val="000000"/>
          <w:sz w:val="22"/>
          <w:szCs w:val="22"/>
          <w:lang w:val="ru-RU"/>
        </w:rPr>
        <w:t xml:space="preserve"> договор. </w:t>
      </w: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също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така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преглежда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активите</w:t>
      </w:r>
      <w:proofErr w:type="spellEnd"/>
      <w:r w:rsidRPr="00E07FF7">
        <w:rPr>
          <w:rFonts w:ascii="Calibri" w:hAnsi="Calibri" w:cs="Calibri"/>
          <w:bCs/>
          <w:color w:val="000000"/>
          <w:sz w:val="22"/>
          <w:szCs w:val="22"/>
          <w:lang w:val="ru-RU"/>
        </w:rPr>
        <w:t xml:space="preserve"> с право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 xml:space="preserve"> за </w:t>
      </w:r>
      <w:proofErr w:type="spellStart"/>
      <w:r w:rsidRPr="00E07FF7">
        <w:rPr>
          <w:rFonts w:ascii="Calibri" w:hAnsi="Calibri" w:cs="Calibri"/>
          <w:bCs/>
          <w:color w:val="000000"/>
          <w:sz w:val="22"/>
          <w:szCs w:val="22"/>
          <w:lang w:val="ru-RU"/>
        </w:rPr>
        <w:t>обезценка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когато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такива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индикатори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съществуват</w:t>
      </w:r>
      <w:proofErr w:type="spellEnd"/>
      <w:r w:rsidRPr="00E07FF7">
        <w:rPr>
          <w:rFonts w:ascii="Calibri" w:hAnsi="Calibri" w:cs="Calibri"/>
          <w:bCs/>
          <w:color w:val="000000"/>
          <w:sz w:val="22"/>
          <w:szCs w:val="22"/>
          <w:lang w:val="ru-RU"/>
        </w:rPr>
        <w:t xml:space="preserve">. </w:t>
      </w:r>
    </w:p>
    <w:p w14:paraId="4EA89F61" w14:textId="77777777" w:rsidR="00684FEC" w:rsidRPr="00E07FF7" w:rsidRDefault="00684FEC" w:rsidP="00684FEC">
      <w:pPr>
        <w:spacing w:before="120" w:after="120"/>
        <w:jc w:val="both"/>
        <w:rPr>
          <w:rFonts w:ascii="Calibri" w:hAnsi="Calibri" w:cs="Calibri"/>
          <w:bCs/>
          <w:sz w:val="22"/>
          <w:szCs w:val="22"/>
          <w:lang w:val="ru-RU"/>
        </w:rPr>
      </w:pPr>
      <w:r w:rsidRPr="00E07FF7">
        <w:rPr>
          <w:rFonts w:ascii="Calibri" w:hAnsi="Calibri" w:cs="Calibri"/>
          <w:bCs/>
          <w:color w:val="000000"/>
          <w:sz w:val="22"/>
          <w:szCs w:val="22"/>
          <w:lang w:val="ru-RU"/>
        </w:rPr>
        <w:lastRenderedPageBreak/>
        <w:t xml:space="preserve">На </w:t>
      </w:r>
      <w:proofErr w:type="spellStart"/>
      <w:r w:rsidRPr="00E07FF7">
        <w:rPr>
          <w:rFonts w:ascii="Calibri" w:hAnsi="Calibri" w:cs="Calibri"/>
          <w:bCs/>
          <w:color w:val="000000"/>
          <w:sz w:val="22"/>
          <w:szCs w:val="22"/>
          <w:lang w:val="ru-RU"/>
        </w:rPr>
        <w:t>началната</w:t>
      </w:r>
      <w:proofErr w:type="spellEnd"/>
      <w:r w:rsidRPr="00E07FF7">
        <w:rPr>
          <w:rFonts w:ascii="Calibri" w:hAnsi="Calibri" w:cs="Calibri"/>
          <w:bCs/>
          <w:color w:val="000000"/>
          <w:sz w:val="22"/>
          <w:szCs w:val="22"/>
          <w:lang w:val="ru-RU"/>
        </w:rPr>
        <w:t xml:space="preserve"> дата на </w:t>
      </w:r>
      <w:proofErr w:type="spellStart"/>
      <w:r w:rsidRPr="00E07FF7">
        <w:rPr>
          <w:rFonts w:ascii="Calibri" w:hAnsi="Calibri" w:cs="Calibri"/>
          <w:bCs/>
          <w:color w:val="000000"/>
          <w:sz w:val="22"/>
          <w:szCs w:val="22"/>
          <w:lang w:val="ru-RU"/>
        </w:rPr>
        <w:t>лизинговия</w:t>
      </w:r>
      <w:proofErr w:type="spellEnd"/>
      <w:r w:rsidRPr="00E07FF7">
        <w:rPr>
          <w:rFonts w:ascii="Calibri" w:hAnsi="Calibri" w:cs="Calibri"/>
          <w:bCs/>
          <w:color w:val="000000"/>
          <w:sz w:val="22"/>
          <w:szCs w:val="22"/>
          <w:lang w:val="ru-RU"/>
        </w:rPr>
        <w:t xml:space="preserve"> договор </w:t>
      </w: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оценява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пасива</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по лизинга</w:t>
      </w:r>
      <w:proofErr w:type="gram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настоящата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стойност</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лизинговите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плащания</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които</w:t>
      </w:r>
      <w:proofErr w:type="spellEnd"/>
      <w:r w:rsidRPr="00E07FF7">
        <w:rPr>
          <w:rFonts w:ascii="Calibri" w:hAnsi="Calibri" w:cs="Calibri"/>
          <w:bCs/>
          <w:color w:val="000000"/>
          <w:sz w:val="22"/>
          <w:szCs w:val="22"/>
          <w:lang w:val="ru-RU"/>
        </w:rPr>
        <w:t xml:space="preserve"> не </w:t>
      </w:r>
      <w:proofErr w:type="spellStart"/>
      <w:r w:rsidRPr="00E07FF7">
        <w:rPr>
          <w:rFonts w:ascii="Calibri" w:hAnsi="Calibri" w:cs="Calibri"/>
          <w:bCs/>
          <w:color w:val="000000"/>
          <w:sz w:val="22"/>
          <w:szCs w:val="22"/>
          <w:lang w:val="ru-RU"/>
        </w:rPr>
        <w:t>са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изплатени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към</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тази</w:t>
      </w:r>
      <w:proofErr w:type="spellEnd"/>
      <w:r w:rsidRPr="00E07FF7">
        <w:rPr>
          <w:rFonts w:ascii="Calibri" w:hAnsi="Calibri" w:cs="Calibri"/>
          <w:bCs/>
          <w:color w:val="000000"/>
          <w:sz w:val="22"/>
          <w:szCs w:val="22"/>
          <w:lang w:val="ru-RU"/>
        </w:rPr>
        <w:t xml:space="preserve"> дата, </w:t>
      </w:r>
      <w:proofErr w:type="spellStart"/>
      <w:r w:rsidRPr="00E07FF7">
        <w:rPr>
          <w:rFonts w:ascii="Calibri" w:hAnsi="Calibri" w:cs="Calibri"/>
          <w:bCs/>
          <w:color w:val="000000"/>
          <w:sz w:val="22"/>
          <w:szCs w:val="22"/>
          <w:lang w:val="ru-RU"/>
        </w:rPr>
        <w:t>дисконтирани</w:t>
      </w:r>
      <w:proofErr w:type="spellEnd"/>
      <w:r w:rsidRPr="00E07FF7">
        <w:rPr>
          <w:rFonts w:ascii="Calibri" w:hAnsi="Calibri" w:cs="Calibri"/>
          <w:bCs/>
          <w:color w:val="000000"/>
          <w:sz w:val="22"/>
          <w:szCs w:val="22"/>
          <w:lang w:val="ru-RU"/>
        </w:rPr>
        <w:t xml:space="preserve"> с </w:t>
      </w:r>
      <w:proofErr w:type="spellStart"/>
      <w:r w:rsidRPr="00E07FF7">
        <w:rPr>
          <w:rFonts w:ascii="Calibri" w:hAnsi="Calibri" w:cs="Calibri"/>
          <w:bCs/>
          <w:color w:val="000000"/>
          <w:sz w:val="22"/>
          <w:szCs w:val="22"/>
          <w:lang w:val="ru-RU"/>
        </w:rPr>
        <w:t>лихвения</w:t>
      </w:r>
      <w:proofErr w:type="spellEnd"/>
      <w:r w:rsidRPr="00E07FF7">
        <w:rPr>
          <w:rFonts w:ascii="Calibri" w:hAnsi="Calibri" w:cs="Calibri"/>
          <w:bCs/>
          <w:color w:val="000000"/>
          <w:sz w:val="22"/>
          <w:szCs w:val="22"/>
          <w:lang w:val="ru-RU"/>
        </w:rPr>
        <w:t xml:space="preserve"> процент, заложен в </w:t>
      </w:r>
      <w:proofErr w:type="spellStart"/>
      <w:r w:rsidRPr="00E07FF7">
        <w:rPr>
          <w:rFonts w:ascii="Calibri" w:hAnsi="Calibri" w:cs="Calibri"/>
          <w:bCs/>
          <w:color w:val="000000"/>
          <w:sz w:val="22"/>
          <w:szCs w:val="22"/>
          <w:lang w:val="ru-RU"/>
        </w:rPr>
        <w:t>лизинговия</w:t>
      </w:r>
      <w:proofErr w:type="spellEnd"/>
      <w:r w:rsidRPr="00E07FF7">
        <w:rPr>
          <w:rFonts w:ascii="Calibri" w:hAnsi="Calibri" w:cs="Calibri"/>
          <w:bCs/>
          <w:color w:val="000000"/>
          <w:sz w:val="22"/>
          <w:szCs w:val="22"/>
          <w:lang w:val="ru-RU"/>
        </w:rPr>
        <w:t xml:space="preserve"> договор, </w:t>
      </w:r>
      <w:proofErr w:type="spellStart"/>
      <w:r w:rsidRPr="00E07FF7">
        <w:rPr>
          <w:rFonts w:ascii="Calibri" w:hAnsi="Calibri" w:cs="Calibri"/>
          <w:bCs/>
          <w:color w:val="000000"/>
          <w:sz w:val="22"/>
          <w:szCs w:val="22"/>
          <w:lang w:val="ru-RU"/>
        </w:rPr>
        <w:t>ако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този</w:t>
      </w:r>
      <w:proofErr w:type="spellEnd"/>
      <w:r w:rsidRPr="00E07FF7">
        <w:rPr>
          <w:rFonts w:ascii="Calibri" w:hAnsi="Calibri" w:cs="Calibri"/>
          <w:bCs/>
          <w:color w:val="000000"/>
          <w:sz w:val="22"/>
          <w:szCs w:val="22"/>
          <w:lang w:val="ru-RU"/>
        </w:rPr>
        <w:t xml:space="preserve"> процент </w:t>
      </w:r>
      <w:proofErr w:type="spellStart"/>
      <w:r w:rsidRPr="00E07FF7">
        <w:rPr>
          <w:rFonts w:ascii="Calibri" w:hAnsi="Calibri" w:cs="Calibri"/>
          <w:bCs/>
          <w:color w:val="000000"/>
          <w:sz w:val="22"/>
          <w:szCs w:val="22"/>
          <w:lang w:val="ru-RU"/>
        </w:rPr>
        <w:t>може</w:t>
      </w:r>
      <w:proofErr w:type="spellEnd"/>
      <w:r w:rsidRPr="00E07FF7">
        <w:rPr>
          <w:rFonts w:ascii="Calibri" w:hAnsi="Calibri" w:cs="Calibri"/>
          <w:bCs/>
          <w:color w:val="000000"/>
          <w:sz w:val="22"/>
          <w:szCs w:val="22"/>
          <w:lang w:val="ru-RU"/>
        </w:rPr>
        <w:t xml:space="preserve"> да </w:t>
      </w:r>
      <w:proofErr w:type="spellStart"/>
      <w:r w:rsidRPr="00E07FF7">
        <w:rPr>
          <w:rFonts w:ascii="Calibri" w:hAnsi="Calibri" w:cs="Calibri"/>
          <w:bCs/>
          <w:color w:val="000000"/>
          <w:sz w:val="22"/>
          <w:szCs w:val="22"/>
          <w:lang w:val="ru-RU"/>
        </w:rPr>
        <w:t>бъде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непосредствено</w:t>
      </w:r>
      <w:proofErr w:type="spellEnd"/>
      <w:r w:rsidRPr="00E07FF7">
        <w:rPr>
          <w:rFonts w:ascii="Calibri" w:hAnsi="Calibri" w:cs="Calibri"/>
          <w:bCs/>
          <w:color w:val="000000"/>
          <w:sz w:val="22"/>
          <w:szCs w:val="22"/>
          <w:lang w:val="ru-RU"/>
        </w:rPr>
        <w:t xml:space="preserve"> определен или </w:t>
      </w:r>
      <w:proofErr w:type="spellStart"/>
      <w:r w:rsidRPr="00E07FF7">
        <w:rPr>
          <w:rFonts w:ascii="Calibri" w:hAnsi="Calibri" w:cs="Calibri"/>
          <w:bCs/>
          <w:color w:val="000000"/>
          <w:sz w:val="22"/>
          <w:szCs w:val="22"/>
          <w:lang w:val="ru-RU"/>
        </w:rPr>
        <w:t>диференциалния</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лихвен</w:t>
      </w:r>
      <w:proofErr w:type="spellEnd"/>
      <w:r w:rsidRPr="00E07FF7">
        <w:rPr>
          <w:rFonts w:ascii="Calibri" w:hAnsi="Calibri" w:cs="Calibri"/>
          <w:bCs/>
          <w:color w:val="000000"/>
          <w:sz w:val="22"/>
          <w:szCs w:val="22"/>
          <w:lang w:val="ru-RU"/>
        </w:rPr>
        <w:t xml:space="preserve"> процент на </w:t>
      </w:r>
      <w:proofErr w:type="spellStart"/>
      <w:r w:rsidRPr="00E07FF7">
        <w:rPr>
          <w:rFonts w:ascii="Calibri" w:hAnsi="Calibri" w:cs="Calibri"/>
          <w:bCs/>
          <w:sz w:val="22"/>
          <w:szCs w:val="22"/>
          <w:lang w:val="ru-RU"/>
        </w:rPr>
        <w:t>Дружеството</w:t>
      </w:r>
      <w:proofErr w:type="spellEnd"/>
      <w:r w:rsidRPr="00E07FF7">
        <w:rPr>
          <w:rFonts w:ascii="Calibri" w:hAnsi="Calibri" w:cs="Calibri"/>
          <w:bCs/>
          <w:sz w:val="22"/>
          <w:szCs w:val="22"/>
          <w:lang w:val="ru-RU"/>
        </w:rPr>
        <w:t>.</w:t>
      </w:r>
    </w:p>
    <w:p w14:paraId="35F73E94" w14:textId="77777777" w:rsidR="00684FEC" w:rsidRPr="00E07FF7" w:rsidRDefault="00684FEC" w:rsidP="00684FEC">
      <w:pPr>
        <w:spacing w:before="120" w:after="120"/>
        <w:jc w:val="both"/>
        <w:rPr>
          <w:rFonts w:ascii="Calibri" w:hAnsi="Calibri" w:cs="Calibri"/>
          <w:bCs/>
          <w:sz w:val="22"/>
          <w:szCs w:val="22"/>
          <w:lang w:val="ru-RU"/>
        </w:rPr>
      </w:pPr>
      <w:r w:rsidRPr="00E07FF7">
        <w:rPr>
          <w:rFonts w:ascii="Calibri" w:hAnsi="Calibri" w:cs="Calibri"/>
          <w:bCs/>
          <w:sz w:val="22"/>
          <w:szCs w:val="22"/>
          <w:lang w:val="ru-RU"/>
        </w:rPr>
        <w:t xml:space="preserve">За да определи </w:t>
      </w:r>
      <w:proofErr w:type="spellStart"/>
      <w:r w:rsidRPr="00E07FF7">
        <w:rPr>
          <w:rFonts w:ascii="Calibri" w:hAnsi="Calibri" w:cs="Calibri"/>
          <w:bCs/>
          <w:sz w:val="22"/>
          <w:szCs w:val="22"/>
          <w:lang w:val="ru-RU"/>
        </w:rPr>
        <w:t>диференциалния</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лихвен</w:t>
      </w:r>
      <w:proofErr w:type="spellEnd"/>
      <w:r w:rsidRPr="00E07FF7">
        <w:rPr>
          <w:rFonts w:ascii="Calibri" w:hAnsi="Calibri" w:cs="Calibri"/>
          <w:bCs/>
          <w:sz w:val="22"/>
          <w:szCs w:val="22"/>
          <w:lang w:val="ru-RU"/>
        </w:rPr>
        <w:t xml:space="preserve"> процент, </w:t>
      </w:r>
      <w:proofErr w:type="spellStart"/>
      <w:r w:rsidRPr="00E07FF7">
        <w:rPr>
          <w:rFonts w:ascii="Calibri" w:hAnsi="Calibri" w:cs="Calibri"/>
          <w:bCs/>
          <w:sz w:val="22"/>
          <w:szCs w:val="22"/>
          <w:lang w:val="ru-RU"/>
        </w:rPr>
        <w:t>Дружеството</w:t>
      </w:r>
      <w:proofErr w:type="spellEnd"/>
      <w:r w:rsidRPr="00E07FF7">
        <w:rPr>
          <w:rFonts w:ascii="Calibri" w:hAnsi="Calibri" w:cs="Calibri"/>
          <w:bCs/>
          <w:sz w:val="22"/>
          <w:szCs w:val="22"/>
          <w:lang w:val="ru-RU"/>
        </w:rPr>
        <w:t xml:space="preserve">: </w:t>
      </w:r>
    </w:p>
    <w:p w14:paraId="692894A5" w14:textId="77777777" w:rsidR="00684FEC" w:rsidRPr="00E07FF7" w:rsidRDefault="00684FEC" w:rsidP="00FA5E5F">
      <w:pPr>
        <w:numPr>
          <w:ilvl w:val="0"/>
          <w:numId w:val="21"/>
        </w:numPr>
        <w:spacing w:before="120" w:after="120"/>
        <w:ind w:left="0" w:firstLine="0"/>
        <w:contextualSpacing/>
        <w:jc w:val="both"/>
        <w:rPr>
          <w:rFonts w:ascii="Calibri" w:hAnsi="Calibri" w:cs="Calibri"/>
          <w:bCs/>
          <w:sz w:val="22"/>
          <w:szCs w:val="22"/>
          <w:lang w:val="ru-RU"/>
        </w:rPr>
      </w:pPr>
      <w:proofErr w:type="spellStart"/>
      <w:r w:rsidRPr="00E07FF7">
        <w:rPr>
          <w:rFonts w:ascii="Calibri" w:hAnsi="Calibri" w:cs="Calibri"/>
          <w:bCs/>
          <w:sz w:val="22"/>
          <w:szCs w:val="22"/>
          <w:lang w:val="ru-RU"/>
        </w:rPr>
        <w:t>използва</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когато</w:t>
      </w:r>
      <w:proofErr w:type="spellEnd"/>
      <w:r w:rsidRPr="00E07FF7">
        <w:rPr>
          <w:rFonts w:ascii="Calibri" w:hAnsi="Calibri" w:cs="Calibri"/>
          <w:bCs/>
          <w:sz w:val="22"/>
          <w:szCs w:val="22"/>
          <w:lang w:val="ru-RU"/>
        </w:rPr>
        <w:t xml:space="preserve"> е </w:t>
      </w:r>
      <w:proofErr w:type="spellStart"/>
      <w:proofErr w:type="gramStart"/>
      <w:r w:rsidRPr="00E07FF7">
        <w:rPr>
          <w:rFonts w:ascii="Calibri" w:hAnsi="Calibri" w:cs="Calibri"/>
          <w:bCs/>
          <w:sz w:val="22"/>
          <w:szCs w:val="22"/>
          <w:lang w:val="ru-RU"/>
        </w:rPr>
        <w:t>възможно</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приложимият</w:t>
      </w:r>
      <w:proofErr w:type="spellEnd"/>
      <w:proofErr w:type="gram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лихвен</w:t>
      </w:r>
      <w:proofErr w:type="spellEnd"/>
      <w:r w:rsidRPr="00E07FF7">
        <w:rPr>
          <w:rFonts w:ascii="Calibri" w:hAnsi="Calibri" w:cs="Calibri"/>
          <w:bCs/>
          <w:sz w:val="22"/>
          <w:szCs w:val="22"/>
          <w:lang w:val="ru-RU"/>
        </w:rPr>
        <w:t xml:space="preserve"> процент от </w:t>
      </w:r>
      <w:proofErr w:type="spellStart"/>
      <w:r w:rsidRPr="00E07FF7">
        <w:rPr>
          <w:rFonts w:ascii="Calibri" w:hAnsi="Calibri" w:cs="Calibri"/>
          <w:bCs/>
          <w:sz w:val="22"/>
          <w:szCs w:val="22"/>
          <w:lang w:val="ru-RU"/>
        </w:rPr>
        <w:t>последното</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финансиране</w:t>
      </w:r>
      <w:proofErr w:type="spellEnd"/>
      <w:r w:rsidRPr="00E07FF7">
        <w:rPr>
          <w:rFonts w:ascii="Calibri" w:hAnsi="Calibri" w:cs="Calibri"/>
          <w:bCs/>
          <w:sz w:val="22"/>
          <w:szCs w:val="22"/>
          <w:lang w:val="ru-RU"/>
        </w:rPr>
        <w:t xml:space="preserve"> от трети </w:t>
      </w:r>
      <w:proofErr w:type="spellStart"/>
      <w:r w:rsidRPr="00E07FF7">
        <w:rPr>
          <w:rFonts w:ascii="Calibri" w:hAnsi="Calibri" w:cs="Calibri"/>
          <w:bCs/>
          <w:sz w:val="22"/>
          <w:szCs w:val="22"/>
          <w:lang w:val="ru-RU"/>
        </w:rPr>
        <w:t>страни</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коригиран</w:t>
      </w:r>
      <w:proofErr w:type="spellEnd"/>
      <w:r w:rsidRPr="00E07FF7">
        <w:rPr>
          <w:rFonts w:ascii="Calibri" w:hAnsi="Calibri" w:cs="Calibri"/>
          <w:bCs/>
          <w:sz w:val="22"/>
          <w:szCs w:val="22"/>
          <w:lang w:val="ru-RU"/>
        </w:rPr>
        <w:t xml:space="preserve"> с цел да отрази </w:t>
      </w:r>
      <w:proofErr w:type="spellStart"/>
      <w:r w:rsidRPr="00E07FF7">
        <w:rPr>
          <w:rFonts w:ascii="Calibri" w:hAnsi="Calibri" w:cs="Calibri"/>
          <w:bCs/>
          <w:sz w:val="22"/>
          <w:szCs w:val="22"/>
          <w:lang w:val="ru-RU"/>
        </w:rPr>
        <w:t>промените</w:t>
      </w:r>
      <w:proofErr w:type="spellEnd"/>
      <w:r w:rsidRPr="00E07FF7">
        <w:rPr>
          <w:rFonts w:ascii="Calibri" w:hAnsi="Calibri" w:cs="Calibri"/>
          <w:bCs/>
          <w:sz w:val="22"/>
          <w:szCs w:val="22"/>
          <w:lang w:val="ru-RU"/>
        </w:rPr>
        <w:t xml:space="preserve"> в </w:t>
      </w:r>
      <w:proofErr w:type="spellStart"/>
      <w:r w:rsidRPr="00E07FF7">
        <w:rPr>
          <w:rFonts w:ascii="Calibri" w:hAnsi="Calibri" w:cs="Calibri"/>
          <w:bCs/>
          <w:sz w:val="22"/>
          <w:szCs w:val="22"/>
          <w:lang w:val="ru-RU"/>
        </w:rPr>
        <w:t>условията</w:t>
      </w:r>
      <w:proofErr w:type="spellEnd"/>
      <w:r w:rsidRPr="00E07FF7">
        <w:rPr>
          <w:rFonts w:ascii="Calibri" w:hAnsi="Calibri" w:cs="Calibri"/>
          <w:bCs/>
          <w:sz w:val="22"/>
          <w:szCs w:val="22"/>
          <w:lang w:val="ru-RU"/>
        </w:rPr>
        <w:t xml:space="preserve"> за </w:t>
      </w:r>
      <w:proofErr w:type="spellStart"/>
      <w:r w:rsidRPr="00E07FF7">
        <w:rPr>
          <w:rFonts w:ascii="Calibri" w:hAnsi="Calibri" w:cs="Calibri"/>
          <w:bCs/>
          <w:sz w:val="22"/>
          <w:szCs w:val="22"/>
          <w:lang w:val="ru-RU"/>
        </w:rPr>
        <w:t>финансиране</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които</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са</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настъпили</w:t>
      </w:r>
      <w:proofErr w:type="spellEnd"/>
      <w:r w:rsidRPr="00E07FF7">
        <w:rPr>
          <w:rFonts w:ascii="Calibri" w:hAnsi="Calibri" w:cs="Calibri"/>
          <w:bCs/>
          <w:sz w:val="22"/>
          <w:szCs w:val="22"/>
          <w:lang w:val="ru-RU"/>
        </w:rPr>
        <w:t xml:space="preserve"> след </w:t>
      </w:r>
      <w:proofErr w:type="spellStart"/>
      <w:r w:rsidRPr="00E07FF7">
        <w:rPr>
          <w:rFonts w:ascii="Calibri" w:hAnsi="Calibri" w:cs="Calibri"/>
          <w:bCs/>
          <w:sz w:val="22"/>
          <w:szCs w:val="22"/>
          <w:lang w:val="ru-RU"/>
        </w:rPr>
        <w:t>това</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последно</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финансиране</w:t>
      </w:r>
      <w:proofErr w:type="spellEnd"/>
      <w:r w:rsidRPr="00E07FF7">
        <w:rPr>
          <w:rFonts w:ascii="Calibri" w:hAnsi="Calibri" w:cs="Calibri"/>
          <w:bCs/>
          <w:sz w:val="22"/>
          <w:szCs w:val="22"/>
          <w:lang w:val="ru-RU"/>
        </w:rPr>
        <w:t xml:space="preserve">; </w:t>
      </w:r>
    </w:p>
    <w:p w14:paraId="54DB78D3" w14:textId="77777777" w:rsidR="00DA70CA" w:rsidRPr="005954B4" w:rsidRDefault="00DA70CA" w:rsidP="00DA70CA">
      <w:pPr>
        <w:numPr>
          <w:ilvl w:val="0"/>
          <w:numId w:val="21"/>
        </w:numPr>
        <w:shd w:val="clear" w:color="auto" w:fill="FFFFFF"/>
        <w:spacing w:before="120" w:after="120"/>
        <w:ind w:left="0" w:firstLine="0"/>
        <w:contextualSpacing/>
        <w:jc w:val="both"/>
        <w:rPr>
          <w:rFonts w:ascii="Calibri" w:hAnsi="Calibri" w:cs="Calibri"/>
          <w:bCs/>
          <w:sz w:val="22"/>
          <w:szCs w:val="22"/>
          <w:lang w:val="ru-RU"/>
        </w:rPr>
      </w:pPr>
      <w:proofErr w:type="spellStart"/>
      <w:r w:rsidRPr="005954B4">
        <w:rPr>
          <w:rFonts w:ascii="Calibri" w:hAnsi="Calibri" w:cs="Calibri"/>
          <w:bCs/>
          <w:sz w:val="22"/>
          <w:szCs w:val="22"/>
          <w:lang w:val="ru-RU"/>
        </w:rPr>
        <w:t>използва</w:t>
      </w:r>
      <w:proofErr w:type="spellEnd"/>
      <w:r w:rsidRPr="005954B4">
        <w:rPr>
          <w:rFonts w:ascii="Calibri" w:hAnsi="Calibri" w:cs="Calibri"/>
          <w:bCs/>
          <w:sz w:val="22"/>
          <w:szCs w:val="22"/>
          <w:lang w:val="ru-RU"/>
        </w:rPr>
        <w:t xml:space="preserve"> </w:t>
      </w:r>
      <w:proofErr w:type="spellStart"/>
      <w:r w:rsidRPr="005954B4">
        <w:rPr>
          <w:rFonts w:ascii="Calibri" w:hAnsi="Calibri" w:cs="Calibri"/>
          <w:bCs/>
          <w:sz w:val="22"/>
          <w:szCs w:val="22"/>
          <w:lang w:val="ru-RU"/>
        </w:rPr>
        <w:t>лихвен</w:t>
      </w:r>
      <w:proofErr w:type="spellEnd"/>
      <w:r w:rsidRPr="005954B4">
        <w:rPr>
          <w:rFonts w:ascii="Calibri" w:hAnsi="Calibri" w:cs="Calibri"/>
          <w:bCs/>
          <w:sz w:val="22"/>
          <w:szCs w:val="22"/>
          <w:lang w:val="ru-RU"/>
        </w:rPr>
        <w:t xml:space="preserve"> процент, </w:t>
      </w:r>
      <w:proofErr w:type="spellStart"/>
      <w:r w:rsidRPr="005954B4">
        <w:rPr>
          <w:rFonts w:ascii="Calibri" w:hAnsi="Calibri" w:cs="Calibri"/>
          <w:bCs/>
          <w:sz w:val="22"/>
          <w:szCs w:val="22"/>
          <w:lang w:val="ru-RU"/>
        </w:rPr>
        <w:t>състоящ</w:t>
      </w:r>
      <w:proofErr w:type="spellEnd"/>
      <w:r w:rsidRPr="005954B4">
        <w:rPr>
          <w:rFonts w:ascii="Calibri" w:hAnsi="Calibri" w:cs="Calibri"/>
          <w:bCs/>
          <w:sz w:val="22"/>
          <w:szCs w:val="22"/>
          <w:lang w:val="ru-RU"/>
        </w:rPr>
        <w:t xml:space="preserve"> се от </w:t>
      </w:r>
      <w:proofErr w:type="spellStart"/>
      <w:r w:rsidRPr="005954B4">
        <w:rPr>
          <w:rFonts w:ascii="Calibri" w:hAnsi="Calibri" w:cs="Calibri"/>
          <w:bCs/>
          <w:sz w:val="22"/>
          <w:szCs w:val="22"/>
          <w:lang w:val="ru-RU"/>
        </w:rPr>
        <w:t>безрисковия</w:t>
      </w:r>
      <w:proofErr w:type="spellEnd"/>
      <w:r w:rsidRPr="005954B4">
        <w:rPr>
          <w:rFonts w:ascii="Calibri" w:hAnsi="Calibri" w:cs="Calibri"/>
          <w:bCs/>
          <w:sz w:val="22"/>
          <w:szCs w:val="22"/>
          <w:lang w:val="ru-RU"/>
        </w:rPr>
        <w:t xml:space="preserve"> </w:t>
      </w:r>
      <w:proofErr w:type="spellStart"/>
      <w:r w:rsidRPr="005954B4">
        <w:rPr>
          <w:rFonts w:ascii="Calibri" w:hAnsi="Calibri" w:cs="Calibri"/>
          <w:bCs/>
          <w:sz w:val="22"/>
          <w:szCs w:val="22"/>
          <w:lang w:val="ru-RU"/>
        </w:rPr>
        <w:t>лихвен</w:t>
      </w:r>
      <w:proofErr w:type="spellEnd"/>
      <w:r w:rsidRPr="005954B4">
        <w:rPr>
          <w:rFonts w:ascii="Calibri" w:hAnsi="Calibri" w:cs="Calibri"/>
          <w:bCs/>
          <w:sz w:val="22"/>
          <w:szCs w:val="22"/>
          <w:lang w:val="ru-RU"/>
        </w:rPr>
        <w:t xml:space="preserve"> процент и надбавка, </w:t>
      </w:r>
      <w:proofErr w:type="spellStart"/>
      <w:r w:rsidRPr="005954B4">
        <w:rPr>
          <w:rFonts w:ascii="Calibri" w:hAnsi="Calibri" w:cs="Calibri"/>
          <w:bCs/>
          <w:sz w:val="22"/>
          <w:szCs w:val="22"/>
          <w:lang w:val="ru-RU"/>
        </w:rPr>
        <w:t>отразяваща</w:t>
      </w:r>
      <w:proofErr w:type="spellEnd"/>
      <w:r w:rsidRPr="005954B4">
        <w:rPr>
          <w:rFonts w:ascii="Calibri" w:hAnsi="Calibri" w:cs="Calibri"/>
          <w:bCs/>
          <w:sz w:val="22"/>
          <w:szCs w:val="22"/>
          <w:lang w:val="ru-RU"/>
        </w:rPr>
        <w:t xml:space="preserve"> </w:t>
      </w:r>
      <w:proofErr w:type="spellStart"/>
      <w:r w:rsidRPr="005954B4">
        <w:rPr>
          <w:rFonts w:ascii="Calibri" w:hAnsi="Calibri" w:cs="Calibri"/>
          <w:bCs/>
          <w:sz w:val="22"/>
          <w:szCs w:val="22"/>
          <w:lang w:val="ru-RU"/>
        </w:rPr>
        <w:t>кредитния</w:t>
      </w:r>
      <w:proofErr w:type="spellEnd"/>
      <w:r w:rsidRPr="005954B4">
        <w:rPr>
          <w:rFonts w:ascii="Calibri" w:hAnsi="Calibri" w:cs="Calibri"/>
          <w:bCs/>
          <w:sz w:val="22"/>
          <w:szCs w:val="22"/>
          <w:lang w:val="ru-RU"/>
        </w:rPr>
        <w:t xml:space="preserve"> риск </w:t>
      </w:r>
      <w:proofErr w:type="spellStart"/>
      <w:r w:rsidRPr="005954B4">
        <w:rPr>
          <w:rFonts w:ascii="Calibri" w:hAnsi="Calibri" w:cs="Calibri"/>
          <w:bCs/>
          <w:sz w:val="22"/>
          <w:szCs w:val="22"/>
          <w:lang w:val="ru-RU"/>
        </w:rPr>
        <w:t>свързан</w:t>
      </w:r>
      <w:proofErr w:type="spellEnd"/>
      <w:r w:rsidRPr="005954B4">
        <w:rPr>
          <w:rFonts w:ascii="Calibri" w:hAnsi="Calibri" w:cs="Calibri"/>
          <w:bCs/>
          <w:sz w:val="22"/>
          <w:szCs w:val="22"/>
          <w:lang w:val="ru-RU"/>
        </w:rPr>
        <w:t xml:space="preserve"> с </w:t>
      </w:r>
      <w:proofErr w:type="spellStart"/>
      <w:r w:rsidRPr="005954B4">
        <w:rPr>
          <w:rFonts w:ascii="Calibri" w:hAnsi="Calibri" w:cs="Calibri"/>
          <w:bCs/>
          <w:sz w:val="22"/>
          <w:szCs w:val="22"/>
          <w:lang w:val="ru-RU"/>
        </w:rPr>
        <w:t>Дружеството</w:t>
      </w:r>
      <w:proofErr w:type="spellEnd"/>
      <w:r w:rsidRPr="005954B4">
        <w:rPr>
          <w:rFonts w:ascii="Calibri" w:hAnsi="Calibri" w:cs="Calibri"/>
          <w:bCs/>
          <w:sz w:val="22"/>
          <w:szCs w:val="22"/>
          <w:lang w:val="ru-RU"/>
        </w:rPr>
        <w:t xml:space="preserve"> и </w:t>
      </w:r>
      <w:proofErr w:type="spellStart"/>
      <w:r w:rsidRPr="005954B4">
        <w:rPr>
          <w:rFonts w:ascii="Calibri" w:hAnsi="Calibri" w:cs="Calibri"/>
          <w:bCs/>
          <w:sz w:val="22"/>
          <w:szCs w:val="22"/>
          <w:lang w:val="ru-RU"/>
        </w:rPr>
        <w:t>коригиран</w:t>
      </w:r>
      <w:proofErr w:type="spellEnd"/>
      <w:r w:rsidRPr="005954B4">
        <w:rPr>
          <w:rFonts w:ascii="Calibri" w:hAnsi="Calibri" w:cs="Calibri"/>
          <w:bCs/>
          <w:sz w:val="22"/>
          <w:szCs w:val="22"/>
          <w:lang w:val="ru-RU"/>
        </w:rPr>
        <w:t xml:space="preserve"> </w:t>
      </w:r>
      <w:proofErr w:type="spellStart"/>
      <w:r w:rsidRPr="005954B4">
        <w:rPr>
          <w:rFonts w:ascii="Calibri" w:hAnsi="Calibri" w:cs="Calibri"/>
          <w:bCs/>
          <w:sz w:val="22"/>
          <w:szCs w:val="22"/>
          <w:lang w:val="ru-RU"/>
        </w:rPr>
        <w:t>допълнително</w:t>
      </w:r>
      <w:proofErr w:type="spellEnd"/>
      <w:r w:rsidRPr="005954B4">
        <w:rPr>
          <w:rFonts w:ascii="Calibri" w:hAnsi="Calibri" w:cs="Calibri"/>
          <w:bCs/>
          <w:sz w:val="22"/>
          <w:szCs w:val="22"/>
          <w:lang w:val="ru-RU"/>
        </w:rPr>
        <w:t xml:space="preserve"> </w:t>
      </w:r>
      <w:proofErr w:type="spellStart"/>
      <w:r w:rsidRPr="005954B4">
        <w:rPr>
          <w:rFonts w:ascii="Calibri" w:hAnsi="Calibri" w:cs="Calibri"/>
          <w:bCs/>
          <w:sz w:val="22"/>
          <w:szCs w:val="22"/>
          <w:lang w:val="ru-RU"/>
        </w:rPr>
        <w:t>поради</w:t>
      </w:r>
      <w:proofErr w:type="spellEnd"/>
      <w:r w:rsidRPr="005954B4">
        <w:rPr>
          <w:rFonts w:ascii="Calibri" w:hAnsi="Calibri" w:cs="Calibri"/>
          <w:bCs/>
          <w:sz w:val="22"/>
          <w:szCs w:val="22"/>
          <w:lang w:val="ru-RU"/>
        </w:rPr>
        <w:t xml:space="preserve"> </w:t>
      </w:r>
      <w:proofErr w:type="spellStart"/>
      <w:r w:rsidRPr="005954B4">
        <w:rPr>
          <w:rFonts w:ascii="Calibri" w:hAnsi="Calibri" w:cs="Calibri"/>
          <w:bCs/>
          <w:sz w:val="22"/>
          <w:szCs w:val="22"/>
          <w:lang w:val="ru-RU"/>
        </w:rPr>
        <w:t>специфичните</w:t>
      </w:r>
      <w:proofErr w:type="spellEnd"/>
      <w:r w:rsidRPr="005954B4">
        <w:rPr>
          <w:rFonts w:ascii="Calibri" w:hAnsi="Calibri" w:cs="Calibri"/>
          <w:bCs/>
          <w:sz w:val="22"/>
          <w:szCs w:val="22"/>
          <w:lang w:val="ru-RU"/>
        </w:rPr>
        <w:t xml:space="preserve"> условия на </w:t>
      </w:r>
      <w:proofErr w:type="spellStart"/>
      <w:r w:rsidRPr="005954B4">
        <w:rPr>
          <w:rFonts w:ascii="Calibri" w:hAnsi="Calibri" w:cs="Calibri"/>
          <w:bCs/>
          <w:sz w:val="22"/>
          <w:szCs w:val="22"/>
          <w:lang w:val="ru-RU"/>
        </w:rPr>
        <w:t>лизинговия</w:t>
      </w:r>
      <w:proofErr w:type="spellEnd"/>
      <w:r w:rsidRPr="005954B4">
        <w:rPr>
          <w:rFonts w:ascii="Calibri" w:hAnsi="Calibri" w:cs="Calibri"/>
          <w:bCs/>
          <w:sz w:val="22"/>
          <w:szCs w:val="22"/>
          <w:lang w:val="ru-RU"/>
        </w:rPr>
        <w:t xml:space="preserve"> договор, в т.ч. срок, </w:t>
      </w:r>
      <w:proofErr w:type="spellStart"/>
      <w:r w:rsidRPr="005954B4">
        <w:rPr>
          <w:rFonts w:ascii="Calibri" w:hAnsi="Calibri" w:cs="Calibri"/>
          <w:bCs/>
          <w:sz w:val="22"/>
          <w:szCs w:val="22"/>
          <w:lang w:val="ru-RU"/>
        </w:rPr>
        <w:t>държава</w:t>
      </w:r>
      <w:proofErr w:type="spellEnd"/>
      <w:r w:rsidRPr="005954B4">
        <w:rPr>
          <w:rFonts w:ascii="Calibri" w:hAnsi="Calibri" w:cs="Calibri"/>
          <w:bCs/>
          <w:sz w:val="22"/>
          <w:szCs w:val="22"/>
          <w:lang w:val="ru-RU"/>
        </w:rPr>
        <w:t xml:space="preserve">, </w:t>
      </w:r>
      <w:proofErr w:type="spellStart"/>
      <w:r w:rsidRPr="005954B4">
        <w:rPr>
          <w:rFonts w:ascii="Calibri" w:hAnsi="Calibri" w:cs="Calibri"/>
          <w:bCs/>
          <w:sz w:val="22"/>
          <w:szCs w:val="22"/>
          <w:lang w:val="ru-RU"/>
        </w:rPr>
        <w:t>валута</w:t>
      </w:r>
      <w:proofErr w:type="spellEnd"/>
      <w:r w:rsidRPr="005954B4">
        <w:rPr>
          <w:rFonts w:ascii="Calibri" w:hAnsi="Calibri" w:cs="Calibri"/>
          <w:bCs/>
          <w:sz w:val="22"/>
          <w:szCs w:val="22"/>
          <w:lang w:val="ru-RU"/>
        </w:rPr>
        <w:t xml:space="preserve"> и </w:t>
      </w:r>
      <w:proofErr w:type="spellStart"/>
      <w:r w:rsidRPr="005954B4">
        <w:rPr>
          <w:rFonts w:ascii="Calibri" w:hAnsi="Calibri" w:cs="Calibri"/>
          <w:bCs/>
          <w:sz w:val="22"/>
          <w:szCs w:val="22"/>
          <w:lang w:val="ru-RU"/>
        </w:rPr>
        <w:t>обезпечения</w:t>
      </w:r>
      <w:proofErr w:type="spellEnd"/>
      <w:r w:rsidRPr="005954B4">
        <w:rPr>
          <w:rFonts w:ascii="Calibri" w:hAnsi="Calibri" w:cs="Calibri"/>
          <w:bCs/>
          <w:sz w:val="22"/>
          <w:szCs w:val="22"/>
          <w:lang w:val="ru-RU"/>
        </w:rPr>
        <w:t xml:space="preserve">. </w:t>
      </w:r>
    </w:p>
    <w:p w14:paraId="02B70C4D" w14:textId="77777777" w:rsidR="00862ABF" w:rsidRPr="00E07FF7" w:rsidRDefault="00862ABF" w:rsidP="00862ABF">
      <w:pPr>
        <w:spacing w:before="120" w:after="120"/>
        <w:contextualSpacing/>
        <w:jc w:val="both"/>
        <w:rPr>
          <w:rFonts w:ascii="Calibri" w:hAnsi="Calibri" w:cs="Calibri"/>
          <w:bCs/>
          <w:sz w:val="22"/>
          <w:szCs w:val="22"/>
          <w:lang w:val="ru-RU"/>
        </w:rPr>
      </w:pPr>
    </w:p>
    <w:p w14:paraId="435F8AB0" w14:textId="77777777" w:rsidR="00684FEC" w:rsidRPr="00E07FF7" w:rsidRDefault="00684FEC" w:rsidP="00684FEC">
      <w:pPr>
        <w:spacing w:before="120" w:after="120"/>
        <w:jc w:val="both"/>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Лизинговите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плащания</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включени</w:t>
      </w:r>
      <w:proofErr w:type="spellEnd"/>
      <w:r w:rsidRPr="00E07FF7">
        <w:rPr>
          <w:rFonts w:ascii="Calibri" w:hAnsi="Calibri" w:cs="Calibri"/>
          <w:bCs/>
          <w:color w:val="000000"/>
          <w:sz w:val="22"/>
          <w:szCs w:val="22"/>
          <w:lang w:val="ru-RU"/>
        </w:rPr>
        <w:t xml:space="preserve"> в </w:t>
      </w:r>
      <w:proofErr w:type="spellStart"/>
      <w:r w:rsidRPr="00E07FF7">
        <w:rPr>
          <w:rFonts w:ascii="Calibri" w:hAnsi="Calibri" w:cs="Calibri"/>
          <w:bCs/>
          <w:color w:val="000000"/>
          <w:sz w:val="22"/>
          <w:szCs w:val="22"/>
          <w:lang w:val="ru-RU"/>
        </w:rPr>
        <w:t>оценката</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лизинговото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задължение</w:t>
      </w:r>
      <w:proofErr w:type="spellEnd"/>
      <w:r w:rsidRPr="00E07FF7">
        <w:rPr>
          <w:rFonts w:ascii="Calibri" w:hAnsi="Calibri" w:cs="Calibri"/>
          <w:bCs/>
          <w:color w:val="000000"/>
          <w:sz w:val="22"/>
          <w:szCs w:val="22"/>
          <w:lang w:val="ru-RU"/>
        </w:rPr>
        <w:t xml:space="preserve">, се </w:t>
      </w:r>
      <w:proofErr w:type="spellStart"/>
      <w:r w:rsidRPr="00E07FF7">
        <w:rPr>
          <w:rFonts w:ascii="Calibri" w:hAnsi="Calibri" w:cs="Calibri"/>
          <w:bCs/>
          <w:color w:val="000000"/>
          <w:sz w:val="22"/>
          <w:szCs w:val="22"/>
          <w:lang w:val="ru-RU"/>
        </w:rPr>
        <w:t>състоят</w:t>
      </w:r>
      <w:proofErr w:type="spellEnd"/>
      <w:r w:rsidRPr="00E07FF7">
        <w:rPr>
          <w:rFonts w:ascii="Calibri" w:hAnsi="Calibri" w:cs="Calibri"/>
          <w:bCs/>
          <w:color w:val="000000"/>
          <w:sz w:val="22"/>
          <w:szCs w:val="22"/>
          <w:lang w:val="ru-RU"/>
        </w:rPr>
        <w:t xml:space="preserve"> от </w:t>
      </w:r>
      <w:proofErr w:type="spellStart"/>
      <w:r w:rsidRPr="00E07FF7">
        <w:rPr>
          <w:rFonts w:ascii="Calibri" w:hAnsi="Calibri" w:cs="Calibri"/>
          <w:bCs/>
          <w:color w:val="000000"/>
          <w:sz w:val="22"/>
          <w:szCs w:val="22"/>
          <w:lang w:val="ru-RU"/>
        </w:rPr>
        <w:t>фиксирани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плащания</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включително</w:t>
      </w:r>
      <w:proofErr w:type="spell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същество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фиксирани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променливи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плащания</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въз</w:t>
      </w:r>
      <w:proofErr w:type="spellEnd"/>
      <w:r w:rsidRPr="00E07FF7">
        <w:rPr>
          <w:rFonts w:ascii="Calibri" w:hAnsi="Calibri" w:cs="Calibri"/>
          <w:bCs/>
          <w:color w:val="000000"/>
          <w:sz w:val="22"/>
          <w:szCs w:val="22"/>
          <w:lang w:val="ru-RU"/>
        </w:rPr>
        <w:t xml:space="preserve"> основа на индекс или процент, </w:t>
      </w:r>
      <w:proofErr w:type="spellStart"/>
      <w:r w:rsidRPr="00E07FF7">
        <w:rPr>
          <w:rFonts w:ascii="Calibri" w:hAnsi="Calibri" w:cs="Calibri"/>
          <w:bCs/>
          <w:color w:val="000000"/>
          <w:sz w:val="22"/>
          <w:szCs w:val="22"/>
          <w:lang w:val="ru-RU"/>
        </w:rPr>
        <w:t>суми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които</w:t>
      </w:r>
      <w:proofErr w:type="spellEnd"/>
      <w:r w:rsidRPr="00E07FF7">
        <w:rPr>
          <w:rFonts w:ascii="Calibri" w:hAnsi="Calibri" w:cs="Calibri"/>
          <w:bCs/>
          <w:color w:val="000000"/>
          <w:sz w:val="22"/>
          <w:szCs w:val="22"/>
          <w:lang w:val="ru-RU"/>
        </w:rPr>
        <w:t xml:space="preserve"> се </w:t>
      </w:r>
      <w:proofErr w:type="spellStart"/>
      <w:r w:rsidRPr="00E07FF7">
        <w:rPr>
          <w:rFonts w:ascii="Calibri" w:hAnsi="Calibri" w:cs="Calibri"/>
          <w:bCs/>
          <w:color w:val="000000"/>
          <w:sz w:val="22"/>
          <w:szCs w:val="22"/>
          <w:lang w:val="ru-RU"/>
        </w:rPr>
        <w:t>очаква</w:t>
      </w:r>
      <w:proofErr w:type="spellEnd"/>
      <w:r w:rsidRPr="00E07FF7">
        <w:rPr>
          <w:rFonts w:ascii="Calibri" w:hAnsi="Calibri" w:cs="Calibri"/>
          <w:bCs/>
          <w:color w:val="000000"/>
          <w:sz w:val="22"/>
          <w:szCs w:val="22"/>
          <w:lang w:val="ru-RU"/>
        </w:rPr>
        <w:t xml:space="preserve"> да </w:t>
      </w:r>
      <w:proofErr w:type="spellStart"/>
      <w:r w:rsidRPr="00E07FF7">
        <w:rPr>
          <w:rFonts w:ascii="Calibri" w:hAnsi="Calibri" w:cs="Calibri"/>
          <w:bCs/>
          <w:color w:val="000000"/>
          <w:sz w:val="22"/>
          <w:szCs w:val="22"/>
          <w:lang w:val="ru-RU"/>
        </w:rPr>
        <w:t>бъдат</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дължими</w:t>
      </w:r>
      <w:proofErr w:type="spellEnd"/>
      <w:r w:rsidRPr="00E07FF7">
        <w:rPr>
          <w:rFonts w:ascii="Calibri" w:hAnsi="Calibri" w:cs="Calibri"/>
          <w:bCs/>
          <w:color w:val="000000"/>
          <w:sz w:val="22"/>
          <w:szCs w:val="22"/>
          <w:lang w:val="ru-RU"/>
        </w:rPr>
        <w:t xml:space="preserve"> от лизингополучателя по </w:t>
      </w:r>
      <w:proofErr w:type="spellStart"/>
      <w:r w:rsidRPr="00E07FF7">
        <w:rPr>
          <w:rFonts w:ascii="Calibri" w:hAnsi="Calibri" w:cs="Calibri"/>
          <w:bCs/>
          <w:color w:val="000000"/>
          <w:sz w:val="22"/>
          <w:szCs w:val="22"/>
          <w:lang w:val="ru-RU"/>
        </w:rPr>
        <w:t>гаранциите</w:t>
      </w:r>
      <w:proofErr w:type="spellEnd"/>
      <w:r w:rsidRPr="00E07FF7">
        <w:rPr>
          <w:rFonts w:ascii="Calibri" w:hAnsi="Calibri" w:cs="Calibri"/>
          <w:bCs/>
          <w:color w:val="000000"/>
          <w:sz w:val="22"/>
          <w:szCs w:val="22"/>
          <w:lang w:val="ru-RU"/>
        </w:rPr>
        <w:t xml:space="preserve"> за </w:t>
      </w:r>
      <w:proofErr w:type="spellStart"/>
      <w:r w:rsidRPr="00E07FF7">
        <w:rPr>
          <w:rFonts w:ascii="Calibri" w:hAnsi="Calibri" w:cs="Calibri"/>
          <w:bCs/>
          <w:color w:val="000000"/>
          <w:sz w:val="22"/>
          <w:szCs w:val="22"/>
          <w:lang w:val="ru-RU"/>
        </w:rPr>
        <w:t>остатъчна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стойност</w:t>
      </w:r>
      <w:proofErr w:type="spellEnd"/>
      <w:r w:rsidRPr="00E07FF7">
        <w:rPr>
          <w:rFonts w:ascii="Calibri" w:hAnsi="Calibri" w:cs="Calibri"/>
          <w:bCs/>
          <w:color w:val="000000"/>
          <w:sz w:val="22"/>
          <w:szCs w:val="22"/>
          <w:lang w:val="ru-RU"/>
        </w:rPr>
        <w:t xml:space="preserve"> и </w:t>
      </w:r>
      <w:proofErr w:type="spellStart"/>
      <w:r w:rsidRPr="00E07FF7">
        <w:rPr>
          <w:rFonts w:ascii="Calibri" w:hAnsi="Calibri" w:cs="Calibri"/>
          <w:bCs/>
          <w:color w:val="000000"/>
          <w:sz w:val="22"/>
          <w:szCs w:val="22"/>
          <w:lang w:val="ru-RU"/>
        </w:rPr>
        <w:t>плащания</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произтичащи</w:t>
      </w:r>
      <w:proofErr w:type="spellEnd"/>
      <w:r w:rsidRPr="00E07FF7">
        <w:rPr>
          <w:rFonts w:ascii="Calibri" w:hAnsi="Calibri" w:cs="Calibri"/>
          <w:bCs/>
          <w:color w:val="000000"/>
          <w:sz w:val="22"/>
          <w:szCs w:val="22"/>
          <w:lang w:val="ru-RU"/>
        </w:rPr>
        <w:t xml:space="preserve"> от опции, </w:t>
      </w:r>
      <w:proofErr w:type="spellStart"/>
      <w:r w:rsidRPr="00E07FF7">
        <w:rPr>
          <w:rFonts w:ascii="Calibri" w:hAnsi="Calibri" w:cs="Calibri"/>
          <w:bCs/>
          <w:color w:val="000000"/>
          <w:sz w:val="22"/>
          <w:szCs w:val="22"/>
          <w:lang w:val="ru-RU"/>
        </w:rPr>
        <w:t>ако</w:t>
      </w:r>
      <w:proofErr w:type="spellEnd"/>
      <w:r w:rsidRPr="00E07FF7">
        <w:rPr>
          <w:rFonts w:ascii="Calibri" w:hAnsi="Calibri" w:cs="Calibri"/>
          <w:bCs/>
          <w:color w:val="000000"/>
          <w:sz w:val="22"/>
          <w:szCs w:val="22"/>
          <w:lang w:val="ru-RU"/>
        </w:rPr>
        <w:t xml:space="preserve"> е </w:t>
      </w:r>
      <w:proofErr w:type="spellStart"/>
      <w:r w:rsidRPr="00E07FF7">
        <w:rPr>
          <w:rFonts w:ascii="Calibri" w:hAnsi="Calibri" w:cs="Calibri"/>
          <w:bCs/>
          <w:color w:val="000000"/>
          <w:sz w:val="22"/>
          <w:szCs w:val="22"/>
          <w:lang w:val="ru-RU"/>
        </w:rPr>
        <w:t>достатъчно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сигурно</w:t>
      </w:r>
      <w:proofErr w:type="spellEnd"/>
      <w:r w:rsidRPr="00E07FF7">
        <w:rPr>
          <w:rFonts w:ascii="Calibri" w:hAnsi="Calibri" w:cs="Calibri"/>
          <w:bCs/>
          <w:color w:val="000000"/>
          <w:sz w:val="22"/>
          <w:szCs w:val="22"/>
          <w:lang w:val="ru-RU"/>
        </w:rPr>
        <w:t xml:space="preserve">, че </w:t>
      </w: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ще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упражни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тези</w:t>
      </w:r>
      <w:proofErr w:type="spellEnd"/>
      <w:r w:rsidRPr="00E07FF7">
        <w:rPr>
          <w:rFonts w:ascii="Calibri" w:hAnsi="Calibri" w:cs="Calibri"/>
          <w:bCs/>
          <w:color w:val="000000"/>
          <w:sz w:val="22"/>
          <w:szCs w:val="22"/>
          <w:lang w:val="ru-RU"/>
        </w:rPr>
        <w:t xml:space="preserve"> опции.</w:t>
      </w:r>
    </w:p>
    <w:p w14:paraId="43585BEE" w14:textId="77777777"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 xml:space="preserve">След </w:t>
      </w:r>
      <w:proofErr w:type="spellStart"/>
      <w:r w:rsidRPr="00E07FF7">
        <w:rPr>
          <w:rFonts w:ascii="Calibri" w:hAnsi="Calibri" w:cs="Calibri"/>
          <w:bCs/>
          <w:color w:val="000000"/>
          <w:sz w:val="22"/>
          <w:szCs w:val="22"/>
          <w:lang w:val="ru-RU"/>
        </w:rPr>
        <w:t>началната</w:t>
      </w:r>
      <w:proofErr w:type="spellEnd"/>
      <w:r w:rsidRPr="00E07FF7">
        <w:rPr>
          <w:rFonts w:ascii="Calibri" w:hAnsi="Calibri" w:cs="Calibri"/>
          <w:bCs/>
          <w:color w:val="000000"/>
          <w:sz w:val="22"/>
          <w:szCs w:val="22"/>
          <w:lang w:val="ru-RU"/>
        </w:rPr>
        <w:t xml:space="preserve"> дата </w:t>
      </w:r>
      <w:proofErr w:type="spellStart"/>
      <w:r w:rsidRPr="00E07FF7">
        <w:rPr>
          <w:rFonts w:ascii="Calibri" w:hAnsi="Calibri" w:cs="Calibri"/>
          <w:bCs/>
          <w:color w:val="000000"/>
          <w:sz w:val="22"/>
          <w:szCs w:val="22"/>
          <w:lang w:val="ru-RU"/>
        </w:rPr>
        <w:t>пасивът</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по лизинга</w:t>
      </w:r>
      <w:proofErr w:type="gramEnd"/>
      <w:r w:rsidRPr="00E07FF7">
        <w:rPr>
          <w:rFonts w:ascii="Calibri" w:hAnsi="Calibri" w:cs="Calibri"/>
          <w:bCs/>
          <w:color w:val="000000"/>
          <w:sz w:val="22"/>
          <w:szCs w:val="22"/>
          <w:lang w:val="ru-RU"/>
        </w:rPr>
        <w:t xml:space="preserve"> се </w:t>
      </w:r>
      <w:proofErr w:type="spellStart"/>
      <w:r w:rsidRPr="00E07FF7">
        <w:rPr>
          <w:rFonts w:ascii="Calibri" w:hAnsi="Calibri" w:cs="Calibri"/>
          <w:bCs/>
          <w:color w:val="000000"/>
          <w:sz w:val="22"/>
          <w:szCs w:val="22"/>
          <w:lang w:val="ru-RU"/>
        </w:rPr>
        <w:t>намалява</w:t>
      </w:r>
      <w:proofErr w:type="spellEnd"/>
      <w:r w:rsidRPr="00E07FF7">
        <w:rPr>
          <w:rFonts w:ascii="Calibri" w:hAnsi="Calibri" w:cs="Calibri"/>
          <w:bCs/>
          <w:color w:val="000000"/>
          <w:sz w:val="22"/>
          <w:szCs w:val="22"/>
          <w:lang w:val="ru-RU"/>
        </w:rPr>
        <w:t xml:space="preserve"> с размера на </w:t>
      </w:r>
      <w:proofErr w:type="spellStart"/>
      <w:r w:rsidRPr="00E07FF7">
        <w:rPr>
          <w:rFonts w:ascii="Calibri" w:hAnsi="Calibri" w:cs="Calibri"/>
          <w:bCs/>
          <w:color w:val="000000"/>
          <w:sz w:val="22"/>
          <w:szCs w:val="22"/>
          <w:lang w:val="ru-RU"/>
        </w:rPr>
        <w:t>извършените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плащания</w:t>
      </w:r>
      <w:proofErr w:type="spellEnd"/>
      <w:r w:rsidRPr="00E07FF7">
        <w:rPr>
          <w:rFonts w:ascii="Calibri" w:hAnsi="Calibri" w:cs="Calibri"/>
          <w:bCs/>
          <w:color w:val="000000"/>
          <w:sz w:val="22"/>
          <w:szCs w:val="22"/>
          <w:lang w:val="ru-RU"/>
        </w:rPr>
        <w:t xml:space="preserve"> и се </w:t>
      </w:r>
      <w:proofErr w:type="spellStart"/>
      <w:r w:rsidRPr="00E07FF7">
        <w:rPr>
          <w:rFonts w:ascii="Calibri" w:hAnsi="Calibri" w:cs="Calibri"/>
          <w:bCs/>
          <w:color w:val="000000"/>
          <w:sz w:val="22"/>
          <w:szCs w:val="22"/>
          <w:lang w:val="ru-RU"/>
        </w:rPr>
        <w:t>увеличава</w:t>
      </w:r>
      <w:proofErr w:type="spellEnd"/>
      <w:r w:rsidRPr="00E07FF7">
        <w:rPr>
          <w:rFonts w:ascii="Calibri" w:hAnsi="Calibri" w:cs="Calibri"/>
          <w:bCs/>
          <w:color w:val="000000"/>
          <w:sz w:val="22"/>
          <w:szCs w:val="22"/>
          <w:lang w:val="ru-RU"/>
        </w:rPr>
        <w:t xml:space="preserve"> с размера на </w:t>
      </w:r>
      <w:proofErr w:type="spellStart"/>
      <w:r w:rsidRPr="00E07FF7">
        <w:rPr>
          <w:rFonts w:ascii="Calibri" w:hAnsi="Calibri" w:cs="Calibri"/>
          <w:bCs/>
          <w:color w:val="000000"/>
          <w:sz w:val="22"/>
          <w:szCs w:val="22"/>
          <w:lang w:val="ru-RU"/>
        </w:rPr>
        <w:t>лихвата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Пасивът</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по лизинга</w:t>
      </w:r>
      <w:proofErr w:type="gramEnd"/>
      <w:r w:rsidRPr="00E07FF7">
        <w:rPr>
          <w:rFonts w:ascii="Calibri" w:hAnsi="Calibri" w:cs="Calibri"/>
          <w:bCs/>
          <w:color w:val="000000"/>
          <w:sz w:val="22"/>
          <w:szCs w:val="22"/>
          <w:lang w:val="ru-RU"/>
        </w:rPr>
        <w:t xml:space="preserve"> се </w:t>
      </w:r>
      <w:proofErr w:type="spellStart"/>
      <w:r w:rsidRPr="00E07FF7">
        <w:rPr>
          <w:rFonts w:ascii="Calibri" w:hAnsi="Calibri" w:cs="Calibri"/>
          <w:bCs/>
          <w:color w:val="000000"/>
          <w:sz w:val="22"/>
          <w:szCs w:val="22"/>
          <w:lang w:val="ru-RU"/>
        </w:rPr>
        <w:t>преоценява</w:t>
      </w:r>
      <w:proofErr w:type="spellEnd"/>
      <w:r w:rsidRPr="00E07FF7">
        <w:rPr>
          <w:rFonts w:ascii="Calibri" w:hAnsi="Calibri" w:cs="Calibri"/>
          <w:bCs/>
          <w:color w:val="000000"/>
          <w:sz w:val="22"/>
          <w:szCs w:val="22"/>
          <w:lang w:val="ru-RU"/>
        </w:rPr>
        <w:t xml:space="preserve">, за да отрази </w:t>
      </w:r>
      <w:proofErr w:type="spellStart"/>
      <w:r w:rsidRPr="00E07FF7">
        <w:rPr>
          <w:rFonts w:ascii="Calibri" w:hAnsi="Calibri" w:cs="Calibri"/>
          <w:bCs/>
          <w:color w:val="000000"/>
          <w:sz w:val="22"/>
          <w:szCs w:val="22"/>
          <w:lang w:val="ru-RU"/>
        </w:rPr>
        <w:t>преоценките</w:t>
      </w:r>
      <w:proofErr w:type="spellEnd"/>
      <w:r w:rsidRPr="00E07FF7">
        <w:rPr>
          <w:rFonts w:ascii="Calibri" w:hAnsi="Calibri" w:cs="Calibri"/>
          <w:bCs/>
          <w:color w:val="000000"/>
          <w:sz w:val="22"/>
          <w:szCs w:val="22"/>
          <w:lang w:val="ru-RU"/>
        </w:rPr>
        <w:t xml:space="preserve"> или </w:t>
      </w:r>
      <w:proofErr w:type="spellStart"/>
      <w:r w:rsidRPr="00E07FF7">
        <w:rPr>
          <w:rFonts w:ascii="Calibri" w:hAnsi="Calibri" w:cs="Calibri"/>
          <w:bCs/>
          <w:color w:val="000000"/>
          <w:sz w:val="22"/>
          <w:szCs w:val="22"/>
          <w:lang w:val="ru-RU"/>
        </w:rPr>
        <w:t>измененията</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лизинговия</w:t>
      </w:r>
      <w:proofErr w:type="spellEnd"/>
      <w:r w:rsidRPr="00E07FF7">
        <w:rPr>
          <w:rFonts w:ascii="Calibri" w:hAnsi="Calibri" w:cs="Calibri"/>
          <w:bCs/>
          <w:color w:val="000000"/>
          <w:sz w:val="22"/>
          <w:szCs w:val="22"/>
          <w:lang w:val="ru-RU"/>
        </w:rPr>
        <w:t xml:space="preserve"> договор или да отрази </w:t>
      </w:r>
      <w:proofErr w:type="spellStart"/>
      <w:r w:rsidRPr="00E07FF7">
        <w:rPr>
          <w:rFonts w:ascii="Calibri" w:hAnsi="Calibri" w:cs="Calibri"/>
          <w:bCs/>
          <w:color w:val="000000"/>
          <w:sz w:val="22"/>
          <w:szCs w:val="22"/>
          <w:lang w:val="ru-RU"/>
        </w:rPr>
        <w:t>коригираните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фиксирани</w:t>
      </w:r>
      <w:proofErr w:type="spell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същество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лизингови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плащания</w:t>
      </w:r>
      <w:proofErr w:type="spellEnd"/>
      <w:r w:rsidRPr="00E07FF7">
        <w:rPr>
          <w:rFonts w:ascii="Calibri" w:hAnsi="Calibri" w:cs="Calibri"/>
          <w:bCs/>
          <w:color w:val="000000"/>
          <w:sz w:val="22"/>
          <w:szCs w:val="22"/>
          <w:lang w:val="ru-RU"/>
        </w:rPr>
        <w:t xml:space="preserve">. </w:t>
      </w:r>
    </w:p>
    <w:p w14:paraId="2FCB89B6" w14:textId="77777777" w:rsidR="00684FEC" w:rsidRPr="00E07FF7" w:rsidRDefault="00684FEC" w:rsidP="00684FEC">
      <w:pPr>
        <w:spacing w:before="120" w:after="120"/>
        <w:jc w:val="both"/>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Когато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задължението</w:t>
      </w:r>
      <w:proofErr w:type="spellEnd"/>
      <w:r w:rsidRPr="00E07FF7">
        <w:rPr>
          <w:rFonts w:ascii="Calibri" w:hAnsi="Calibri" w:cs="Calibri"/>
          <w:bCs/>
          <w:color w:val="000000"/>
          <w:sz w:val="22"/>
          <w:szCs w:val="22"/>
          <w:lang w:val="ru-RU"/>
        </w:rPr>
        <w:t xml:space="preserve"> за лизинг се </w:t>
      </w:r>
      <w:proofErr w:type="spellStart"/>
      <w:r w:rsidRPr="00E07FF7">
        <w:rPr>
          <w:rFonts w:ascii="Calibri" w:hAnsi="Calibri" w:cs="Calibri"/>
          <w:bCs/>
          <w:color w:val="000000"/>
          <w:sz w:val="22"/>
          <w:szCs w:val="22"/>
          <w:lang w:val="ru-RU"/>
        </w:rPr>
        <w:t>преоценява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съответната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корекция</w:t>
      </w:r>
      <w:proofErr w:type="spellEnd"/>
      <w:r w:rsidRPr="00E07FF7">
        <w:rPr>
          <w:rFonts w:ascii="Calibri" w:hAnsi="Calibri" w:cs="Calibri"/>
          <w:bCs/>
          <w:color w:val="000000"/>
          <w:sz w:val="22"/>
          <w:szCs w:val="22"/>
          <w:lang w:val="ru-RU"/>
        </w:rPr>
        <w:t xml:space="preserve"> се </w:t>
      </w:r>
      <w:proofErr w:type="spellStart"/>
      <w:r w:rsidRPr="00E07FF7">
        <w:rPr>
          <w:rFonts w:ascii="Calibri" w:hAnsi="Calibri" w:cs="Calibri"/>
          <w:bCs/>
          <w:color w:val="000000"/>
          <w:sz w:val="22"/>
          <w:szCs w:val="22"/>
          <w:lang w:val="ru-RU"/>
        </w:rPr>
        <w:t>отразява</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в актива</w:t>
      </w:r>
      <w:proofErr w:type="gramEnd"/>
      <w:r w:rsidRPr="00E07FF7">
        <w:rPr>
          <w:rFonts w:ascii="Calibri" w:hAnsi="Calibri" w:cs="Calibri"/>
          <w:bCs/>
          <w:color w:val="000000"/>
          <w:sz w:val="22"/>
          <w:szCs w:val="22"/>
          <w:lang w:val="ru-RU"/>
        </w:rPr>
        <w:t xml:space="preserve"> с право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 xml:space="preserve"> или се </w:t>
      </w:r>
      <w:proofErr w:type="spellStart"/>
      <w:r w:rsidRPr="00E07FF7">
        <w:rPr>
          <w:rFonts w:ascii="Calibri" w:hAnsi="Calibri" w:cs="Calibri"/>
          <w:bCs/>
          <w:color w:val="000000"/>
          <w:sz w:val="22"/>
          <w:szCs w:val="22"/>
          <w:lang w:val="ru-RU"/>
        </w:rPr>
        <w:t>признава</w:t>
      </w:r>
      <w:proofErr w:type="spellEnd"/>
      <w:r w:rsidRPr="00E07FF7">
        <w:rPr>
          <w:rFonts w:ascii="Calibri" w:hAnsi="Calibri" w:cs="Calibri"/>
          <w:bCs/>
          <w:color w:val="000000"/>
          <w:sz w:val="22"/>
          <w:szCs w:val="22"/>
          <w:lang w:val="ru-RU"/>
        </w:rPr>
        <w:t xml:space="preserve"> в </w:t>
      </w:r>
      <w:proofErr w:type="spellStart"/>
      <w:r w:rsidRPr="00E07FF7">
        <w:rPr>
          <w:rFonts w:ascii="Calibri" w:hAnsi="Calibri" w:cs="Calibri"/>
          <w:bCs/>
          <w:color w:val="000000"/>
          <w:sz w:val="22"/>
          <w:szCs w:val="22"/>
          <w:lang w:val="ru-RU"/>
        </w:rPr>
        <w:t>печалбата</w:t>
      </w:r>
      <w:proofErr w:type="spellEnd"/>
      <w:r w:rsidRPr="00E07FF7">
        <w:rPr>
          <w:rFonts w:ascii="Calibri" w:hAnsi="Calibri" w:cs="Calibri"/>
          <w:bCs/>
          <w:color w:val="000000"/>
          <w:sz w:val="22"/>
          <w:szCs w:val="22"/>
          <w:lang w:val="ru-RU"/>
        </w:rPr>
        <w:t xml:space="preserve"> или </w:t>
      </w:r>
      <w:proofErr w:type="spellStart"/>
      <w:r w:rsidRPr="00E07FF7">
        <w:rPr>
          <w:rFonts w:ascii="Calibri" w:hAnsi="Calibri" w:cs="Calibri"/>
          <w:bCs/>
          <w:color w:val="000000"/>
          <w:sz w:val="22"/>
          <w:szCs w:val="22"/>
          <w:lang w:val="ru-RU"/>
        </w:rPr>
        <w:t>загубата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ако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балансовата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стойност</w:t>
      </w:r>
      <w:proofErr w:type="spellEnd"/>
      <w:r w:rsidRPr="00E07FF7">
        <w:rPr>
          <w:rFonts w:ascii="Calibri" w:hAnsi="Calibri" w:cs="Calibri"/>
          <w:bCs/>
          <w:color w:val="000000"/>
          <w:sz w:val="22"/>
          <w:szCs w:val="22"/>
          <w:lang w:val="ru-RU"/>
        </w:rPr>
        <w:t xml:space="preserve"> на актива с право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 xml:space="preserve"> вече е </w:t>
      </w:r>
      <w:proofErr w:type="spellStart"/>
      <w:r w:rsidRPr="00E07FF7">
        <w:rPr>
          <w:rFonts w:ascii="Calibri" w:hAnsi="Calibri" w:cs="Calibri"/>
          <w:bCs/>
          <w:color w:val="000000"/>
          <w:sz w:val="22"/>
          <w:szCs w:val="22"/>
          <w:lang w:val="ru-RU"/>
        </w:rPr>
        <w:t>намалена</w:t>
      </w:r>
      <w:proofErr w:type="spellEnd"/>
      <w:r w:rsidRPr="00E07FF7">
        <w:rPr>
          <w:rFonts w:ascii="Calibri" w:hAnsi="Calibri" w:cs="Calibri"/>
          <w:bCs/>
          <w:color w:val="000000"/>
          <w:sz w:val="22"/>
          <w:szCs w:val="22"/>
          <w:lang w:val="ru-RU"/>
        </w:rPr>
        <w:t xml:space="preserve"> до </w:t>
      </w:r>
      <w:proofErr w:type="spellStart"/>
      <w:r w:rsidRPr="00E07FF7">
        <w:rPr>
          <w:rFonts w:ascii="Calibri" w:hAnsi="Calibri" w:cs="Calibri"/>
          <w:bCs/>
          <w:color w:val="000000"/>
          <w:sz w:val="22"/>
          <w:szCs w:val="22"/>
          <w:lang w:val="ru-RU"/>
        </w:rPr>
        <w:t>нула</w:t>
      </w:r>
      <w:proofErr w:type="spellEnd"/>
      <w:r w:rsidRPr="00E07FF7">
        <w:rPr>
          <w:rFonts w:ascii="Calibri" w:hAnsi="Calibri" w:cs="Calibri"/>
          <w:bCs/>
          <w:color w:val="000000"/>
          <w:sz w:val="22"/>
          <w:szCs w:val="22"/>
          <w:lang w:val="ru-RU"/>
        </w:rPr>
        <w:t>.</w:t>
      </w:r>
    </w:p>
    <w:p w14:paraId="2E6ED333" w14:textId="77777777" w:rsidR="00684FEC" w:rsidRPr="00E07FF7" w:rsidRDefault="00684FEC" w:rsidP="00684FEC">
      <w:pPr>
        <w:spacing w:before="120" w:after="120"/>
        <w:jc w:val="both"/>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е избрало да </w:t>
      </w:r>
      <w:proofErr w:type="spellStart"/>
      <w:r w:rsidRPr="00E07FF7">
        <w:rPr>
          <w:rFonts w:ascii="Calibri" w:hAnsi="Calibri" w:cs="Calibri"/>
          <w:bCs/>
          <w:color w:val="000000"/>
          <w:sz w:val="22"/>
          <w:szCs w:val="22"/>
          <w:lang w:val="ru-RU"/>
        </w:rPr>
        <w:t>отчита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краткосрочните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лизингови</w:t>
      </w:r>
      <w:proofErr w:type="spellEnd"/>
      <w:r w:rsidRPr="00E07FF7">
        <w:rPr>
          <w:rFonts w:ascii="Calibri" w:hAnsi="Calibri" w:cs="Calibri"/>
          <w:bCs/>
          <w:color w:val="000000"/>
          <w:sz w:val="22"/>
          <w:szCs w:val="22"/>
          <w:lang w:val="ru-RU"/>
        </w:rPr>
        <w:t xml:space="preserve"> договори и лизинга на </w:t>
      </w:r>
      <w:proofErr w:type="spellStart"/>
      <w:r w:rsidRPr="00E07FF7">
        <w:rPr>
          <w:rFonts w:ascii="Calibri" w:hAnsi="Calibri" w:cs="Calibri"/>
          <w:bCs/>
          <w:color w:val="000000"/>
          <w:sz w:val="22"/>
          <w:szCs w:val="22"/>
          <w:lang w:val="ru-RU"/>
        </w:rPr>
        <w:t>активи</w:t>
      </w:r>
      <w:proofErr w:type="spellEnd"/>
      <w:r w:rsidRPr="00E07FF7">
        <w:rPr>
          <w:rFonts w:ascii="Calibri" w:hAnsi="Calibri" w:cs="Calibri"/>
          <w:bCs/>
          <w:color w:val="000000"/>
          <w:sz w:val="22"/>
          <w:szCs w:val="22"/>
          <w:lang w:val="ru-RU"/>
        </w:rPr>
        <w:t xml:space="preserve"> с </w:t>
      </w:r>
      <w:proofErr w:type="spellStart"/>
      <w:r w:rsidRPr="00E07FF7">
        <w:rPr>
          <w:rFonts w:ascii="Calibri" w:hAnsi="Calibri" w:cs="Calibri"/>
          <w:bCs/>
          <w:color w:val="000000"/>
          <w:sz w:val="22"/>
          <w:szCs w:val="22"/>
          <w:lang w:val="ru-RU"/>
        </w:rPr>
        <w:t>ниска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стойност</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като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използва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практическите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облекчения</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предвидени</w:t>
      </w:r>
      <w:proofErr w:type="spellEnd"/>
      <w:r w:rsidRPr="00E07FF7">
        <w:rPr>
          <w:rFonts w:ascii="Calibri" w:hAnsi="Calibri" w:cs="Calibri"/>
          <w:bCs/>
          <w:color w:val="000000"/>
          <w:sz w:val="22"/>
          <w:szCs w:val="22"/>
          <w:lang w:val="ru-RU"/>
        </w:rPr>
        <w:t xml:space="preserve"> </w:t>
      </w:r>
      <w:proofErr w:type="gramStart"/>
      <w:r w:rsidRPr="00E07FF7">
        <w:rPr>
          <w:rFonts w:ascii="Calibri" w:hAnsi="Calibri" w:cs="Calibri"/>
          <w:bCs/>
          <w:color w:val="000000"/>
          <w:sz w:val="22"/>
          <w:szCs w:val="22"/>
          <w:lang w:val="ru-RU"/>
        </w:rPr>
        <w:t>в стандарта</w:t>
      </w:r>
      <w:proofErr w:type="gramEnd"/>
      <w:r w:rsidRPr="00E07FF7">
        <w:rPr>
          <w:rFonts w:ascii="Calibri" w:hAnsi="Calibri" w:cs="Calibri"/>
          <w:bCs/>
          <w:color w:val="000000"/>
          <w:sz w:val="22"/>
          <w:szCs w:val="22"/>
          <w:lang w:val="ru-RU"/>
        </w:rPr>
        <w:t xml:space="preserve">. Вместо </w:t>
      </w:r>
      <w:proofErr w:type="spellStart"/>
      <w:r w:rsidRPr="00E07FF7">
        <w:rPr>
          <w:rFonts w:ascii="Calibri" w:hAnsi="Calibri" w:cs="Calibri"/>
          <w:bCs/>
          <w:color w:val="000000"/>
          <w:sz w:val="22"/>
          <w:szCs w:val="22"/>
          <w:lang w:val="ru-RU"/>
        </w:rPr>
        <w:t>признаване</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активи</w:t>
      </w:r>
      <w:proofErr w:type="spellEnd"/>
      <w:r w:rsidRPr="00E07FF7">
        <w:rPr>
          <w:rFonts w:ascii="Calibri" w:hAnsi="Calibri" w:cs="Calibri"/>
          <w:bCs/>
          <w:color w:val="000000"/>
          <w:sz w:val="22"/>
          <w:szCs w:val="22"/>
          <w:lang w:val="ru-RU"/>
        </w:rPr>
        <w:t xml:space="preserve"> с право на </w:t>
      </w:r>
      <w:proofErr w:type="spellStart"/>
      <w:r w:rsidRPr="00E07FF7">
        <w:rPr>
          <w:rFonts w:ascii="Calibri" w:hAnsi="Calibri" w:cs="Calibri"/>
          <w:bCs/>
          <w:color w:val="000000"/>
          <w:sz w:val="22"/>
          <w:szCs w:val="22"/>
          <w:lang w:val="ru-RU"/>
        </w:rPr>
        <w:t>ползване</w:t>
      </w:r>
      <w:proofErr w:type="spellEnd"/>
      <w:r w:rsidRPr="00E07FF7">
        <w:rPr>
          <w:rFonts w:ascii="Calibri" w:hAnsi="Calibri" w:cs="Calibri"/>
          <w:bCs/>
          <w:color w:val="000000"/>
          <w:sz w:val="22"/>
          <w:szCs w:val="22"/>
          <w:lang w:val="ru-RU"/>
        </w:rPr>
        <w:t xml:space="preserve"> и </w:t>
      </w:r>
      <w:proofErr w:type="spellStart"/>
      <w:r w:rsidRPr="00E07FF7">
        <w:rPr>
          <w:rFonts w:ascii="Calibri" w:hAnsi="Calibri" w:cs="Calibri"/>
          <w:bCs/>
          <w:color w:val="000000"/>
          <w:sz w:val="22"/>
          <w:szCs w:val="22"/>
          <w:lang w:val="ru-RU"/>
        </w:rPr>
        <w:t>задължения</w:t>
      </w:r>
      <w:proofErr w:type="spell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лизингови</w:t>
      </w:r>
      <w:proofErr w:type="spellEnd"/>
      <w:r w:rsidRPr="00E07FF7">
        <w:rPr>
          <w:rFonts w:ascii="Calibri" w:hAnsi="Calibri" w:cs="Calibri"/>
          <w:bCs/>
          <w:color w:val="000000"/>
          <w:sz w:val="22"/>
          <w:szCs w:val="22"/>
          <w:lang w:val="ru-RU"/>
        </w:rPr>
        <w:t xml:space="preserve"> договори, </w:t>
      </w:r>
      <w:proofErr w:type="spellStart"/>
      <w:r w:rsidRPr="00E07FF7">
        <w:rPr>
          <w:rFonts w:ascii="Calibri" w:hAnsi="Calibri" w:cs="Calibri"/>
          <w:bCs/>
          <w:color w:val="000000"/>
          <w:sz w:val="22"/>
          <w:szCs w:val="22"/>
          <w:lang w:val="ru-RU"/>
        </w:rPr>
        <w:t>плащанията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във</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връзка</w:t>
      </w:r>
      <w:proofErr w:type="spellEnd"/>
      <w:r w:rsidRPr="00E07FF7">
        <w:rPr>
          <w:rFonts w:ascii="Calibri" w:hAnsi="Calibri" w:cs="Calibri"/>
          <w:bCs/>
          <w:color w:val="000000"/>
          <w:sz w:val="22"/>
          <w:szCs w:val="22"/>
          <w:lang w:val="ru-RU"/>
        </w:rPr>
        <w:t xml:space="preserve"> с </w:t>
      </w:r>
      <w:proofErr w:type="spellStart"/>
      <w:r w:rsidRPr="00E07FF7">
        <w:rPr>
          <w:rFonts w:ascii="Calibri" w:hAnsi="Calibri" w:cs="Calibri"/>
          <w:bCs/>
          <w:color w:val="000000"/>
          <w:sz w:val="22"/>
          <w:szCs w:val="22"/>
          <w:lang w:val="ru-RU"/>
        </w:rPr>
        <w:t>тях</w:t>
      </w:r>
      <w:proofErr w:type="spellEnd"/>
      <w:r w:rsidRPr="00E07FF7">
        <w:rPr>
          <w:rFonts w:ascii="Calibri" w:hAnsi="Calibri" w:cs="Calibri"/>
          <w:bCs/>
          <w:color w:val="000000"/>
          <w:sz w:val="22"/>
          <w:szCs w:val="22"/>
          <w:lang w:val="ru-RU"/>
        </w:rPr>
        <w:t xml:space="preserve"> се </w:t>
      </w:r>
      <w:proofErr w:type="spellStart"/>
      <w:r w:rsidRPr="00E07FF7">
        <w:rPr>
          <w:rFonts w:ascii="Calibri" w:hAnsi="Calibri" w:cs="Calibri"/>
          <w:bCs/>
          <w:color w:val="000000"/>
          <w:sz w:val="22"/>
          <w:szCs w:val="22"/>
          <w:lang w:val="ru-RU"/>
        </w:rPr>
        <w:t>признават</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като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разход</w:t>
      </w:r>
      <w:proofErr w:type="spellEnd"/>
      <w:r w:rsidRPr="00E07FF7">
        <w:rPr>
          <w:rFonts w:ascii="Calibri" w:hAnsi="Calibri" w:cs="Calibri"/>
          <w:bCs/>
          <w:color w:val="000000"/>
          <w:sz w:val="22"/>
          <w:szCs w:val="22"/>
          <w:lang w:val="ru-RU"/>
        </w:rPr>
        <w:t xml:space="preserve"> в </w:t>
      </w:r>
      <w:proofErr w:type="spellStart"/>
      <w:r w:rsidRPr="00E07FF7">
        <w:rPr>
          <w:rFonts w:ascii="Calibri" w:hAnsi="Calibri" w:cs="Calibri"/>
          <w:bCs/>
          <w:color w:val="000000"/>
          <w:sz w:val="22"/>
          <w:szCs w:val="22"/>
          <w:lang w:val="ru-RU"/>
        </w:rPr>
        <w:t>печалбата</w:t>
      </w:r>
      <w:proofErr w:type="spellEnd"/>
      <w:r w:rsidRPr="00E07FF7">
        <w:rPr>
          <w:rFonts w:ascii="Calibri" w:hAnsi="Calibri" w:cs="Calibri"/>
          <w:bCs/>
          <w:color w:val="000000"/>
          <w:sz w:val="22"/>
          <w:szCs w:val="22"/>
          <w:lang w:val="ru-RU"/>
        </w:rPr>
        <w:t xml:space="preserve"> или </w:t>
      </w:r>
      <w:proofErr w:type="spellStart"/>
      <w:r w:rsidRPr="00E07FF7">
        <w:rPr>
          <w:rFonts w:ascii="Calibri" w:hAnsi="Calibri" w:cs="Calibri"/>
          <w:bCs/>
          <w:color w:val="000000"/>
          <w:sz w:val="22"/>
          <w:szCs w:val="22"/>
          <w:lang w:val="ru-RU"/>
        </w:rPr>
        <w:t>загубата</w:t>
      </w:r>
      <w:proofErr w:type="spell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линейния</w:t>
      </w:r>
      <w:proofErr w:type="spellEnd"/>
      <w:r w:rsidRPr="00E07FF7">
        <w:rPr>
          <w:rFonts w:ascii="Calibri" w:hAnsi="Calibri" w:cs="Calibri"/>
          <w:bCs/>
          <w:color w:val="000000"/>
          <w:sz w:val="22"/>
          <w:szCs w:val="22"/>
          <w:lang w:val="ru-RU"/>
        </w:rPr>
        <w:t xml:space="preserve"> метод </w:t>
      </w:r>
      <w:proofErr w:type="gramStart"/>
      <w:r w:rsidRPr="00E07FF7">
        <w:rPr>
          <w:rFonts w:ascii="Calibri" w:hAnsi="Calibri" w:cs="Calibri"/>
          <w:bCs/>
          <w:color w:val="000000"/>
          <w:sz w:val="22"/>
          <w:szCs w:val="22"/>
          <w:lang w:val="ru-RU"/>
        </w:rPr>
        <w:t>за срока</w:t>
      </w:r>
      <w:proofErr w:type="gram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лизинговия</w:t>
      </w:r>
      <w:proofErr w:type="spellEnd"/>
      <w:r w:rsidRPr="00E07FF7">
        <w:rPr>
          <w:rFonts w:ascii="Calibri" w:hAnsi="Calibri" w:cs="Calibri"/>
          <w:bCs/>
          <w:color w:val="000000"/>
          <w:sz w:val="22"/>
          <w:szCs w:val="22"/>
          <w:lang w:val="ru-RU"/>
        </w:rPr>
        <w:t xml:space="preserve"> договор.</w:t>
      </w:r>
    </w:p>
    <w:p w14:paraId="6CA91B53" w14:textId="77777777" w:rsidR="00684FEC" w:rsidRPr="00E07FF7" w:rsidRDefault="00684FEC" w:rsidP="00684FEC">
      <w:pPr>
        <w:spacing w:before="120" w:after="120"/>
        <w:jc w:val="both"/>
        <w:rPr>
          <w:rFonts w:ascii="Calibri" w:eastAsia="Calibri" w:hAnsi="Calibri" w:cs="Calibri"/>
          <w:b/>
          <w:sz w:val="22"/>
          <w:szCs w:val="22"/>
          <w:lang w:val="ru-RU"/>
        </w:rPr>
      </w:pPr>
      <w:proofErr w:type="spellStart"/>
      <w:r w:rsidRPr="00E07FF7">
        <w:rPr>
          <w:rFonts w:ascii="Calibri" w:eastAsia="Calibri" w:hAnsi="Calibri" w:cs="Calibri"/>
          <w:b/>
          <w:sz w:val="22"/>
          <w:szCs w:val="22"/>
          <w:lang w:val="ru-RU"/>
        </w:rPr>
        <w:t>Дружеството</w:t>
      </w:r>
      <w:proofErr w:type="spellEnd"/>
      <w:r w:rsidRPr="00E07FF7">
        <w:rPr>
          <w:rFonts w:ascii="Calibri" w:eastAsia="Calibri" w:hAnsi="Calibri" w:cs="Calibri"/>
          <w:b/>
          <w:sz w:val="22"/>
          <w:szCs w:val="22"/>
          <w:lang w:val="ru-RU"/>
        </w:rPr>
        <w:t xml:space="preserve"> </w:t>
      </w:r>
      <w:proofErr w:type="spellStart"/>
      <w:r w:rsidRPr="00E07FF7">
        <w:rPr>
          <w:rFonts w:ascii="Calibri" w:eastAsia="Calibri" w:hAnsi="Calibri" w:cs="Calibri"/>
          <w:b/>
          <w:sz w:val="22"/>
          <w:szCs w:val="22"/>
          <w:lang w:val="ru-RU"/>
        </w:rPr>
        <w:t>като</w:t>
      </w:r>
      <w:proofErr w:type="spellEnd"/>
      <w:r w:rsidRPr="00E07FF7">
        <w:rPr>
          <w:rFonts w:ascii="Calibri" w:eastAsia="Calibri" w:hAnsi="Calibri" w:cs="Calibri"/>
          <w:b/>
          <w:sz w:val="22"/>
          <w:szCs w:val="22"/>
          <w:lang w:val="ru-RU"/>
        </w:rPr>
        <w:t xml:space="preserve"> </w:t>
      </w:r>
      <w:proofErr w:type="spellStart"/>
      <w:r w:rsidRPr="00E07FF7">
        <w:rPr>
          <w:rFonts w:ascii="Calibri" w:eastAsia="Calibri" w:hAnsi="Calibri" w:cs="Calibri"/>
          <w:b/>
          <w:sz w:val="22"/>
          <w:szCs w:val="22"/>
          <w:lang w:val="ru-RU"/>
        </w:rPr>
        <w:t>лизингодател</w:t>
      </w:r>
      <w:proofErr w:type="spellEnd"/>
      <w:r w:rsidRPr="00E07FF7">
        <w:rPr>
          <w:rFonts w:ascii="Calibri" w:eastAsia="Calibri" w:hAnsi="Calibri" w:cs="Calibri"/>
          <w:b/>
          <w:sz w:val="22"/>
          <w:szCs w:val="22"/>
          <w:lang w:val="ru-RU"/>
        </w:rPr>
        <w:t xml:space="preserve"> </w:t>
      </w:r>
    </w:p>
    <w:p w14:paraId="2E8A2A27" w14:textId="77777777" w:rsidR="00684FEC" w:rsidRPr="00E07FF7" w:rsidRDefault="00684FEC" w:rsidP="00684FEC">
      <w:pPr>
        <w:spacing w:before="120" w:after="120"/>
        <w:jc w:val="both"/>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Счетоводната</w:t>
      </w:r>
      <w:proofErr w:type="spellEnd"/>
      <w:r w:rsidRPr="00E07FF7">
        <w:rPr>
          <w:rFonts w:ascii="Calibri" w:hAnsi="Calibri" w:cs="Calibri"/>
          <w:bCs/>
          <w:color w:val="000000"/>
          <w:sz w:val="22"/>
          <w:szCs w:val="22"/>
          <w:lang w:val="ru-RU"/>
        </w:rPr>
        <w:t xml:space="preserve"> политика на </w:t>
      </w: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съгласно</w:t>
      </w:r>
      <w:proofErr w:type="spellEnd"/>
      <w:r w:rsidRPr="00E07FF7">
        <w:rPr>
          <w:rFonts w:ascii="Calibri" w:hAnsi="Calibri" w:cs="Calibri"/>
          <w:bCs/>
          <w:color w:val="000000"/>
          <w:sz w:val="22"/>
          <w:szCs w:val="22"/>
          <w:lang w:val="ru-RU"/>
        </w:rPr>
        <w:t xml:space="preserve"> МСФО 16, не се е </w:t>
      </w:r>
      <w:proofErr w:type="spellStart"/>
      <w:r w:rsidRPr="00E07FF7">
        <w:rPr>
          <w:rFonts w:ascii="Calibri" w:hAnsi="Calibri" w:cs="Calibri"/>
          <w:bCs/>
          <w:color w:val="000000"/>
          <w:sz w:val="22"/>
          <w:szCs w:val="22"/>
          <w:lang w:val="ru-RU"/>
        </w:rPr>
        <w:t>променила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спрямо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сравнителния</w:t>
      </w:r>
      <w:proofErr w:type="spellEnd"/>
      <w:r w:rsidRPr="00E07FF7">
        <w:rPr>
          <w:rFonts w:ascii="Calibri" w:hAnsi="Calibri" w:cs="Calibri"/>
          <w:bCs/>
          <w:color w:val="000000"/>
          <w:sz w:val="22"/>
          <w:szCs w:val="22"/>
          <w:lang w:val="ru-RU"/>
        </w:rPr>
        <w:t xml:space="preserve"> период.</w:t>
      </w:r>
    </w:p>
    <w:p w14:paraId="057FDC55" w14:textId="77777777" w:rsidR="00684FEC" w:rsidRPr="00E07FF7" w:rsidRDefault="00684FEC" w:rsidP="00684FEC">
      <w:pPr>
        <w:spacing w:before="120" w:after="120"/>
        <w:jc w:val="both"/>
        <w:rPr>
          <w:rFonts w:ascii="Calibri" w:hAnsi="Calibri" w:cs="Calibri"/>
          <w:bCs/>
          <w:color w:val="000000"/>
          <w:sz w:val="22"/>
          <w:szCs w:val="22"/>
          <w:lang w:val="ru-RU"/>
        </w:rPr>
      </w:pPr>
      <w:r w:rsidRPr="00E07FF7">
        <w:rPr>
          <w:rFonts w:ascii="Calibri" w:hAnsi="Calibri" w:cs="Calibri"/>
          <w:bCs/>
          <w:color w:val="000000"/>
          <w:sz w:val="22"/>
          <w:szCs w:val="22"/>
          <w:lang w:val="ru-RU"/>
        </w:rPr>
        <w:t xml:space="preserve">Като </w:t>
      </w:r>
      <w:proofErr w:type="spellStart"/>
      <w:r w:rsidRPr="00E07FF7">
        <w:rPr>
          <w:rFonts w:ascii="Calibri" w:hAnsi="Calibri" w:cs="Calibri"/>
          <w:bCs/>
          <w:color w:val="000000"/>
          <w:sz w:val="22"/>
          <w:szCs w:val="22"/>
          <w:lang w:val="ru-RU"/>
        </w:rPr>
        <w:t>лизингодател</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класифицира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своите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лизингови</w:t>
      </w:r>
      <w:proofErr w:type="spellEnd"/>
      <w:r w:rsidRPr="00E07FF7">
        <w:rPr>
          <w:rFonts w:ascii="Calibri" w:hAnsi="Calibri" w:cs="Calibri"/>
          <w:bCs/>
          <w:color w:val="000000"/>
          <w:sz w:val="22"/>
          <w:szCs w:val="22"/>
          <w:lang w:val="ru-RU"/>
        </w:rPr>
        <w:t xml:space="preserve"> договори </w:t>
      </w:r>
      <w:proofErr w:type="spellStart"/>
      <w:r w:rsidRPr="00E07FF7">
        <w:rPr>
          <w:rFonts w:ascii="Calibri" w:hAnsi="Calibri" w:cs="Calibri"/>
          <w:bCs/>
          <w:color w:val="000000"/>
          <w:sz w:val="22"/>
          <w:szCs w:val="22"/>
          <w:lang w:val="ru-RU"/>
        </w:rPr>
        <w:t>като</w:t>
      </w:r>
      <w:proofErr w:type="spellEnd"/>
      <w:r w:rsidRPr="00E07FF7">
        <w:rPr>
          <w:rFonts w:ascii="Calibri" w:hAnsi="Calibri" w:cs="Calibri"/>
          <w:bCs/>
          <w:color w:val="000000"/>
          <w:sz w:val="22"/>
          <w:szCs w:val="22"/>
          <w:lang w:val="ru-RU"/>
        </w:rPr>
        <w:t xml:space="preserve"> оперативен или финансов лизинг.</w:t>
      </w:r>
    </w:p>
    <w:p w14:paraId="15346B45" w14:textId="77777777" w:rsidR="00684FEC" w:rsidRPr="00E07FF7" w:rsidRDefault="00684FEC" w:rsidP="00684FEC">
      <w:pPr>
        <w:spacing w:before="120" w:after="120"/>
        <w:jc w:val="both"/>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Лизинговият</w:t>
      </w:r>
      <w:proofErr w:type="spellEnd"/>
      <w:r w:rsidRPr="00E07FF7">
        <w:rPr>
          <w:rFonts w:ascii="Calibri" w:hAnsi="Calibri" w:cs="Calibri"/>
          <w:bCs/>
          <w:color w:val="000000"/>
          <w:sz w:val="22"/>
          <w:szCs w:val="22"/>
          <w:lang w:val="ru-RU"/>
        </w:rPr>
        <w:t xml:space="preserve"> договор се </w:t>
      </w:r>
      <w:proofErr w:type="spellStart"/>
      <w:r w:rsidRPr="00E07FF7">
        <w:rPr>
          <w:rFonts w:ascii="Calibri" w:hAnsi="Calibri" w:cs="Calibri"/>
          <w:bCs/>
          <w:color w:val="000000"/>
          <w:sz w:val="22"/>
          <w:szCs w:val="22"/>
          <w:lang w:val="ru-RU"/>
        </w:rPr>
        <w:t>класифицира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като</w:t>
      </w:r>
      <w:proofErr w:type="spellEnd"/>
      <w:r w:rsidRPr="00E07FF7">
        <w:rPr>
          <w:rFonts w:ascii="Calibri" w:hAnsi="Calibri" w:cs="Calibri"/>
          <w:bCs/>
          <w:color w:val="000000"/>
          <w:sz w:val="22"/>
          <w:szCs w:val="22"/>
          <w:lang w:val="ru-RU"/>
        </w:rPr>
        <w:t xml:space="preserve"> договор </w:t>
      </w:r>
      <w:proofErr w:type="gramStart"/>
      <w:r w:rsidRPr="00E07FF7">
        <w:rPr>
          <w:rFonts w:ascii="Calibri" w:hAnsi="Calibri" w:cs="Calibri"/>
          <w:bCs/>
          <w:color w:val="000000"/>
          <w:sz w:val="22"/>
          <w:szCs w:val="22"/>
          <w:lang w:val="ru-RU"/>
        </w:rPr>
        <w:t>за финансов</w:t>
      </w:r>
      <w:proofErr w:type="gramEnd"/>
      <w:r w:rsidRPr="00E07FF7">
        <w:rPr>
          <w:rFonts w:ascii="Calibri" w:hAnsi="Calibri" w:cs="Calibri"/>
          <w:bCs/>
          <w:color w:val="000000"/>
          <w:sz w:val="22"/>
          <w:szCs w:val="22"/>
          <w:lang w:val="ru-RU"/>
        </w:rPr>
        <w:t xml:space="preserve"> лизинг, </w:t>
      </w:r>
      <w:proofErr w:type="spellStart"/>
      <w:r w:rsidRPr="00E07FF7">
        <w:rPr>
          <w:rFonts w:ascii="Calibri" w:hAnsi="Calibri" w:cs="Calibri"/>
          <w:bCs/>
          <w:color w:val="000000"/>
          <w:sz w:val="22"/>
          <w:szCs w:val="22"/>
          <w:lang w:val="ru-RU"/>
        </w:rPr>
        <w:t>ако</w:t>
      </w:r>
      <w:proofErr w:type="spellEnd"/>
      <w:r w:rsidRPr="00E07FF7">
        <w:rPr>
          <w:rFonts w:ascii="Calibri" w:hAnsi="Calibri" w:cs="Calibri"/>
          <w:bCs/>
          <w:color w:val="000000"/>
          <w:sz w:val="22"/>
          <w:szCs w:val="22"/>
          <w:lang w:val="ru-RU"/>
        </w:rPr>
        <w:t xml:space="preserve"> с него се </w:t>
      </w:r>
      <w:proofErr w:type="spellStart"/>
      <w:r w:rsidRPr="00E07FF7">
        <w:rPr>
          <w:rFonts w:ascii="Calibri" w:hAnsi="Calibri" w:cs="Calibri"/>
          <w:bCs/>
          <w:color w:val="000000"/>
          <w:sz w:val="22"/>
          <w:szCs w:val="22"/>
          <w:lang w:val="ru-RU"/>
        </w:rPr>
        <w:t>прехвърлят</w:t>
      </w:r>
      <w:proofErr w:type="spell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същество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всички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рискове</w:t>
      </w:r>
      <w:proofErr w:type="spellEnd"/>
      <w:r w:rsidRPr="00E07FF7">
        <w:rPr>
          <w:rFonts w:ascii="Calibri" w:hAnsi="Calibri" w:cs="Calibri"/>
          <w:bCs/>
          <w:color w:val="000000"/>
          <w:sz w:val="22"/>
          <w:szCs w:val="22"/>
          <w:lang w:val="ru-RU"/>
        </w:rPr>
        <w:t xml:space="preserve"> и </w:t>
      </w:r>
      <w:proofErr w:type="spellStart"/>
      <w:r w:rsidRPr="00E07FF7">
        <w:rPr>
          <w:rFonts w:ascii="Calibri" w:hAnsi="Calibri" w:cs="Calibri"/>
          <w:bCs/>
          <w:color w:val="000000"/>
          <w:sz w:val="22"/>
          <w:szCs w:val="22"/>
          <w:lang w:val="ru-RU"/>
        </w:rPr>
        <w:t>изгоди</w:t>
      </w:r>
      <w:proofErr w:type="spellEnd"/>
      <w:r w:rsidRPr="00E07FF7">
        <w:rPr>
          <w:rFonts w:ascii="Calibri" w:hAnsi="Calibri" w:cs="Calibri"/>
          <w:bCs/>
          <w:color w:val="000000"/>
          <w:sz w:val="22"/>
          <w:szCs w:val="22"/>
          <w:lang w:val="ru-RU"/>
        </w:rPr>
        <w:t xml:space="preserve"> от </w:t>
      </w:r>
      <w:proofErr w:type="spellStart"/>
      <w:r w:rsidRPr="00E07FF7">
        <w:rPr>
          <w:rFonts w:ascii="Calibri" w:hAnsi="Calibri" w:cs="Calibri"/>
          <w:bCs/>
          <w:color w:val="000000"/>
          <w:sz w:val="22"/>
          <w:szCs w:val="22"/>
          <w:lang w:val="ru-RU"/>
        </w:rPr>
        <w:t>собствеността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върху</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основния</w:t>
      </w:r>
      <w:proofErr w:type="spellEnd"/>
      <w:r w:rsidRPr="00E07FF7">
        <w:rPr>
          <w:rFonts w:ascii="Calibri" w:hAnsi="Calibri" w:cs="Calibri"/>
          <w:bCs/>
          <w:color w:val="000000"/>
          <w:sz w:val="22"/>
          <w:szCs w:val="22"/>
          <w:lang w:val="ru-RU"/>
        </w:rPr>
        <w:t xml:space="preserve"> актив, и </w:t>
      </w:r>
      <w:proofErr w:type="spellStart"/>
      <w:r w:rsidRPr="00E07FF7">
        <w:rPr>
          <w:rFonts w:ascii="Calibri" w:hAnsi="Calibri" w:cs="Calibri"/>
          <w:bCs/>
          <w:color w:val="000000"/>
          <w:sz w:val="22"/>
          <w:szCs w:val="22"/>
          <w:lang w:val="ru-RU"/>
        </w:rPr>
        <w:t>като</w:t>
      </w:r>
      <w:proofErr w:type="spellEnd"/>
      <w:r w:rsidRPr="00E07FF7">
        <w:rPr>
          <w:rFonts w:ascii="Calibri" w:hAnsi="Calibri" w:cs="Calibri"/>
          <w:bCs/>
          <w:color w:val="000000"/>
          <w:sz w:val="22"/>
          <w:szCs w:val="22"/>
          <w:lang w:val="ru-RU"/>
        </w:rPr>
        <w:t xml:space="preserve"> договор за оперативен лизинг, </w:t>
      </w:r>
      <w:proofErr w:type="spellStart"/>
      <w:r w:rsidRPr="00E07FF7">
        <w:rPr>
          <w:rFonts w:ascii="Calibri" w:hAnsi="Calibri" w:cs="Calibri"/>
          <w:bCs/>
          <w:color w:val="000000"/>
          <w:sz w:val="22"/>
          <w:szCs w:val="22"/>
          <w:lang w:val="ru-RU"/>
        </w:rPr>
        <w:t>ако</w:t>
      </w:r>
      <w:proofErr w:type="spellEnd"/>
      <w:r w:rsidRPr="00E07FF7">
        <w:rPr>
          <w:rFonts w:ascii="Calibri" w:hAnsi="Calibri" w:cs="Calibri"/>
          <w:bCs/>
          <w:color w:val="000000"/>
          <w:sz w:val="22"/>
          <w:szCs w:val="22"/>
          <w:lang w:val="ru-RU"/>
        </w:rPr>
        <w:t xml:space="preserve"> с него не се </w:t>
      </w:r>
      <w:proofErr w:type="spellStart"/>
      <w:r w:rsidRPr="00E07FF7">
        <w:rPr>
          <w:rFonts w:ascii="Calibri" w:hAnsi="Calibri" w:cs="Calibri"/>
          <w:bCs/>
          <w:color w:val="000000"/>
          <w:sz w:val="22"/>
          <w:szCs w:val="22"/>
          <w:lang w:val="ru-RU"/>
        </w:rPr>
        <w:t>прехвърлят</w:t>
      </w:r>
      <w:proofErr w:type="spellEnd"/>
      <w:r w:rsidRPr="00E07FF7">
        <w:rPr>
          <w:rFonts w:ascii="Calibri" w:hAnsi="Calibri" w:cs="Calibri"/>
          <w:bCs/>
          <w:color w:val="000000"/>
          <w:sz w:val="22"/>
          <w:szCs w:val="22"/>
          <w:lang w:val="ru-RU"/>
        </w:rPr>
        <w:t xml:space="preserve"> по </w:t>
      </w:r>
      <w:proofErr w:type="spellStart"/>
      <w:r w:rsidRPr="00E07FF7">
        <w:rPr>
          <w:rFonts w:ascii="Calibri" w:hAnsi="Calibri" w:cs="Calibri"/>
          <w:bCs/>
          <w:color w:val="000000"/>
          <w:sz w:val="22"/>
          <w:szCs w:val="22"/>
          <w:lang w:val="ru-RU"/>
        </w:rPr>
        <w:t>същество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всички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рискове</w:t>
      </w:r>
      <w:proofErr w:type="spellEnd"/>
      <w:r w:rsidRPr="00E07FF7">
        <w:rPr>
          <w:rFonts w:ascii="Calibri" w:hAnsi="Calibri" w:cs="Calibri"/>
          <w:bCs/>
          <w:color w:val="000000"/>
          <w:sz w:val="22"/>
          <w:szCs w:val="22"/>
          <w:lang w:val="ru-RU"/>
        </w:rPr>
        <w:t xml:space="preserve"> и </w:t>
      </w:r>
      <w:proofErr w:type="spellStart"/>
      <w:r w:rsidRPr="00E07FF7">
        <w:rPr>
          <w:rFonts w:ascii="Calibri" w:hAnsi="Calibri" w:cs="Calibri"/>
          <w:bCs/>
          <w:color w:val="000000"/>
          <w:sz w:val="22"/>
          <w:szCs w:val="22"/>
          <w:lang w:val="ru-RU"/>
        </w:rPr>
        <w:t>изгоди</w:t>
      </w:r>
      <w:proofErr w:type="spellEnd"/>
      <w:r w:rsidRPr="00E07FF7">
        <w:rPr>
          <w:rFonts w:ascii="Calibri" w:hAnsi="Calibri" w:cs="Calibri"/>
          <w:bCs/>
          <w:color w:val="000000"/>
          <w:sz w:val="22"/>
          <w:szCs w:val="22"/>
          <w:lang w:val="ru-RU"/>
        </w:rPr>
        <w:t xml:space="preserve"> от </w:t>
      </w:r>
      <w:proofErr w:type="spellStart"/>
      <w:r w:rsidRPr="00E07FF7">
        <w:rPr>
          <w:rFonts w:ascii="Calibri" w:hAnsi="Calibri" w:cs="Calibri"/>
          <w:bCs/>
          <w:color w:val="000000"/>
          <w:sz w:val="22"/>
          <w:szCs w:val="22"/>
          <w:lang w:val="ru-RU"/>
        </w:rPr>
        <w:t>собствеността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върху</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основния</w:t>
      </w:r>
      <w:proofErr w:type="spellEnd"/>
      <w:r w:rsidRPr="00E07FF7">
        <w:rPr>
          <w:rFonts w:ascii="Calibri" w:hAnsi="Calibri" w:cs="Calibri"/>
          <w:bCs/>
          <w:color w:val="000000"/>
          <w:sz w:val="22"/>
          <w:szCs w:val="22"/>
          <w:lang w:val="ru-RU"/>
        </w:rPr>
        <w:t xml:space="preserve"> актив.</w:t>
      </w:r>
    </w:p>
    <w:p w14:paraId="1703E6FF" w14:textId="77777777" w:rsidR="00684FEC" w:rsidRPr="00E07FF7" w:rsidRDefault="00684FEC" w:rsidP="00684FEC">
      <w:pPr>
        <w:keepNext/>
        <w:spacing w:before="120" w:after="120"/>
        <w:jc w:val="both"/>
        <w:outlineLvl w:val="2"/>
        <w:rPr>
          <w:rFonts w:ascii="Calibri" w:hAnsi="Calibri" w:cs="Calibri"/>
          <w:b/>
          <w:bCs/>
          <w:sz w:val="22"/>
          <w:szCs w:val="22"/>
          <w:lang w:val="ru-RU"/>
        </w:rPr>
      </w:pPr>
      <w:proofErr w:type="spellStart"/>
      <w:r w:rsidRPr="00E07FF7">
        <w:rPr>
          <w:rFonts w:ascii="Calibri" w:hAnsi="Calibri" w:cs="Calibri"/>
          <w:b/>
          <w:bCs/>
          <w:sz w:val="22"/>
          <w:szCs w:val="22"/>
          <w:lang w:val="ru-RU"/>
        </w:rPr>
        <w:t>Счетоводна</w:t>
      </w:r>
      <w:proofErr w:type="spellEnd"/>
      <w:r w:rsidRPr="00E07FF7">
        <w:rPr>
          <w:rFonts w:ascii="Calibri" w:hAnsi="Calibri" w:cs="Calibri"/>
          <w:b/>
          <w:bCs/>
          <w:sz w:val="22"/>
          <w:szCs w:val="22"/>
          <w:lang w:val="ru-RU"/>
        </w:rPr>
        <w:t xml:space="preserve"> политика, приложима до 31 </w:t>
      </w:r>
      <w:proofErr w:type="spellStart"/>
      <w:r w:rsidRPr="00E07FF7">
        <w:rPr>
          <w:rFonts w:ascii="Calibri" w:hAnsi="Calibri" w:cs="Calibri"/>
          <w:b/>
          <w:bCs/>
          <w:sz w:val="22"/>
          <w:szCs w:val="22"/>
          <w:lang w:val="ru-RU"/>
        </w:rPr>
        <w:t>декември</w:t>
      </w:r>
      <w:proofErr w:type="spellEnd"/>
      <w:r w:rsidRPr="00E07FF7">
        <w:rPr>
          <w:rFonts w:ascii="Calibri" w:hAnsi="Calibri" w:cs="Calibri"/>
          <w:b/>
          <w:bCs/>
          <w:sz w:val="22"/>
          <w:szCs w:val="22"/>
          <w:lang w:val="ru-RU"/>
        </w:rPr>
        <w:t xml:space="preserve"> 2018 г.</w:t>
      </w:r>
    </w:p>
    <w:p w14:paraId="0BC18F92" w14:textId="77777777" w:rsidR="00684FEC" w:rsidRPr="00E07FF7" w:rsidRDefault="00684FEC" w:rsidP="00684FEC">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В </w:t>
      </w:r>
      <w:proofErr w:type="spellStart"/>
      <w:r w:rsidRPr="00E07FF7">
        <w:rPr>
          <w:rFonts w:ascii="Calibri" w:hAnsi="Calibri" w:cs="Calibri"/>
          <w:sz w:val="22"/>
          <w:szCs w:val="22"/>
          <w:lang w:val="ru-RU"/>
        </w:rPr>
        <w:t>съответствие</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изискванията</w:t>
      </w:r>
      <w:proofErr w:type="spellEnd"/>
      <w:r w:rsidRPr="00E07FF7">
        <w:rPr>
          <w:rFonts w:ascii="Calibri" w:hAnsi="Calibri" w:cs="Calibri"/>
          <w:sz w:val="22"/>
          <w:szCs w:val="22"/>
          <w:lang w:val="ru-RU"/>
        </w:rPr>
        <w:t xml:space="preserve"> на МСС 17 „Лизинг” </w:t>
      </w:r>
      <w:proofErr w:type="spellStart"/>
      <w:r w:rsidRPr="00E07FF7">
        <w:rPr>
          <w:rFonts w:ascii="Calibri" w:hAnsi="Calibri" w:cs="Calibri"/>
          <w:sz w:val="22"/>
          <w:szCs w:val="22"/>
          <w:lang w:val="ru-RU"/>
        </w:rPr>
        <w:t>правата</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разпореждане</w:t>
      </w:r>
      <w:proofErr w:type="spellEnd"/>
      <w:r w:rsidRPr="00E07FF7">
        <w:rPr>
          <w:rFonts w:ascii="Calibri" w:hAnsi="Calibri" w:cs="Calibri"/>
          <w:sz w:val="22"/>
          <w:szCs w:val="22"/>
          <w:lang w:val="ru-RU"/>
        </w:rPr>
        <w:t xml:space="preserve"> с актива се </w:t>
      </w:r>
      <w:proofErr w:type="spellStart"/>
      <w:r w:rsidRPr="00E07FF7">
        <w:rPr>
          <w:rFonts w:ascii="Calibri" w:hAnsi="Calibri" w:cs="Calibri"/>
          <w:sz w:val="22"/>
          <w:szCs w:val="22"/>
          <w:lang w:val="ru-RU"/>
        </w:rPr>
        <w:t>прехвърлят</w:t>
      </w:r>
      <w:proofErr w:type="spellEnd"/>
      <w:r w:rsidRPr="00E07FF7">
        <w:rPr>
          <w:rFonts w:ascii="Calibri" w:hAnsi="Calibri" w:cs="Calibri"/>
          <w:sz w:val="22"/>
          <w:szCs w:val="22"/>
          <w:lang w:val="ru-RU"/>
        </w:rPr>
        <w:t xml:space="preserve"> от лизингодателя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лизингополучателя в </w:t>
      </w:r>
      <w:proofErr w:type="spellStart"/>
      <w:r w:rsidRPr="00E07FF7">
        <w:rPr>
          <w:rFonts w:ascii="Calibri" w:hAnsi="Calibri" w:cs="Calibri"/>
          <w:sz w:val="22"/>
          <w:szCs w:val="22"/>
          <w:lang w:val="ru-RU"/>
        </w:rPr>
        <w:t>случаите</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лизингополучателят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понася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съществените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рискове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изгоди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произтичащи</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собствеността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наетия</w:t>
      </w:r>
      <w:proofErr w:type="spellEnd"/>
      <w:r w:rsidRPr="00E07FF7">
        <w:rPr>
          <w:rFonts w:ascii="Calibri" w:hAnsi="Calibri" w:cs="Calibri"/>
          <w:sz w:val="22"/>
          <w:szCs w:val="22"/>
          <w:lang w:val="ru-RU"/>
        </w:rPr>
        <w:t xml:space="preserve"> актив. </w:t>
      </w:r>
    </w:p>
    <w:p w14:paraId="1BAD79BB" w14:textId="77777777" w:rsidR="00684FEC" w:rsidRPr="00E07FF7" w:rsidRDefault="00684FEC" w:rsidP="00684FEC">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При </w:t>
      </w:r>
      <w:proofErr w:type="spellStart"/>
      <w:r w:rsidRPr="00E07FF7">
        <w:rPr>
          <w:rFonts w:ascii="Calibri" w:hAnsi="Calibri" w:cs="Calibri"/>
          <w:sz w:val="22"/>
          <w:szCs w:val="22"/>
          <w:lang w:val="ru-RU"/>
        </w:rPr>
        <w:t>сключване</w:t>
      </w:r>
      <w:proofErr w:type="spellEnd"/>
      <w:r w:rsidRPr="00E07FF7">
        <w:rPr>
          <w:rFonts w:ascii="Calibri" w:hAnsi="Calibri" w:cs="Calibri"/>
          <w:sz w:val="22"/>
          <w:szCs w:val="22"/>
          <w:lang w:val="ru-RU"/>
        </w:rPr>
        <w:t xml:space="preserve"> на договор </w:t>
      </w:r>
      <w:proofErr w:type="gramStart"/>
      <w:r w:rsidRPr="00E07FF7">
        <w:rPr>
          <w:rFonts w:ascii="Calibri" w:hAnsi="Calibri" w:cs="Calibri"/>
          <w:sz w:val="22"/>
          <w:szCs w:val="22"/>
          <w:lang w:val="ru-RU"/>
        </w:rPr>
        <w:t>за финансов</w:t>
      </w:r>
      <w:proofErr w:type="gramEnd"/>
      <w:r w:rsidRPr="00E07FF7">
        <w:rPr>
          <w:rFonts w:ascii="Calibri" w:hAnsi="Calibri" w:cs="Calibri"/>
          <w:sz w:val="22"/>
          <w:szCs w:val="22"/>
          <w:lang w:val="ru-RU"/>
        </w:rPr>
        <w:t xml:space="preserve"> лизинг </w:t>
      </w:r>
      <w:proofErr w:type="spellStart"/>
      <w:r w:rsidRPr="00E07FF7">
        <w:rPr>
          <w:rFonts w:ascii="Calibri" w:hAnsi="Calibri" w:cs="Calibri"/>
          <w:sz w:val="22"/>
          <w:szCs w:val="22"/>
          <w:lang w:val="ru-RU"/>
        </w:rPr>
        <w:t>активът</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w:t>
      </w:r>
      <w:proofErr w:type="spellEnd"/>
      <w:r w:rsidRPr="00E07FF7">
        <w:rPr>
          <w:rFonts w:ascii="Calibri" w:hAnsi="Calibri" w:cs="Calibri"/>
          <w:sz w:val="22"/>
          <w:szCs w:val="22"/>
          <w:lang w:val="ru-RU"/>
        </w:rPr>
        <w:t xml:space="preserve"> в отчета за </w:t>
      </w:r>
      <w:proofErr w:type="spellStart"/>
      <w:r w:rsidRPr="00E07FF7">
        <w:rPr>
          <w:rFonts w:ascii="Calibri" w:hAnsi="Calibri" w:cs="Calibri"/>
          <w:sz w:val="22"/>
          <w:szCs w:val="22"/>
          <w:lang w:val="ru-RU"/>
        </w:rPr>
        <w:t>финансовото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на лизингополучателя по </w:t>
      </w:r>
      <w:proofErr w:type="spellStart"/>
      <w:r w:rsidRPr="00E07FF7">
        <w:rPr>
          <w:rFonts w:ascii="Calibri" w:hAnsi="Calibri" w:cs="Calibri"/>
          <w:sz w:val="22"/>
          <w:szCs w:val="22"/>
          <w:lang w:val="ru-RU"/>
        </w:rPr>
        <w:t>по-ниската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двете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стойности</w:t>
      </w:r>
      <w:proofErr w:type="spellEnd"/>
      <w:r w:rsidRPr="00E07FF7">
        <w:rPr>
          <w:rFonts w:ascii="Calibri" w:hAnsi="Calibri" w:cs="Calibri"/>
          <w:sz w:val="22"/>
          <w:szCs w:val="22"/>
          <w:lang w:val="ru-RU"/>
        </w:rPr>
        <w:t xml:space="preserve"> – </w:t>
      </w:r>
      <w:proofErr w:type="spellStart"/>
      <w:r w:rsidRPr="00E07FF7">
        <w:rPr>
          <w:rFonts w:ascii="Calibri" w:hAnsi="Calibri" w:cs="Calibri"/>
          <w:sz w:val="22"/>
          <w:szCs w:val="22"/>
          <w:lang w:val="ru-RU"/>
        </w:rPr>
        <w:t>справедливата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наетия</w:t>
      </w:r>
      <w:proofErr w:type="spellEnd"/>
      <w:r w:rsidRPr="00E07FF7">
        <w:rPr>
          <w:rFonts w:ascii="Calibri" w:hAnsi="Calibri" w:cs="Calibri"/>
          <w:sz w:val="22"/>
          <w:szCs w:val="22"/>
          <w:lang w:val="ru-RU"/>
        </w:rPr>
        <w:t xml:space="preserve"> актив и </w:t>
      </w:r>
      <w:proofErr w:type="spellStart"/>
      <w:r w:rsidRPr="00E07FF7">
        <w:rPr>
          <w:rFonts w:ascii="Calibri" w:hAnsi="Calibri" w:cs="Calibri"/>
          <w:sz w:val="22"/>
          <w:szCs w:val="22"/>
          <w:lang w:val="ru-RU"/>
        </w:rPr>
        <w:t>настоящата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минималните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лизингови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плащания</w:t>
      </w:r>
      <w:proofErr w:type="spellEnd"/>
      <w:r w:rsidRPr="00E07FF7">
        <w:rPr>
          <w:rFonts w:ascii="Calibri" w:hAnsi="Calibri" w:cs="Calibri"/>
          <w:sz w:val="22"/>
          <w:szCs w:val="22"/>
          <w:lang w:val="ru-RU"/>
        </w:rPr>
        <w:t xml:space="preserve"> плюс </w:t>
      </w:r>
      <w:proofErr w:type="spellStart"/>
      <w:r w:rsidRPr="00E07FF7">
        <w:rPr>
          <w:rFonts w:ascii="Calibri" w:hAnsi="Calibri" w:cs="Calibri"/>
          <w:sz w:val="22"/>
          <w:szCs w:val="22"/>
          <w:lang w:val="ru-RU"/>
        </w:rPr>
        <w:t>непредвидени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плащания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такива</w:t>
      </w:r>
      <w:proofErr w:type="spellEnd"/>
      <w:r w:rsidRPr="00E07FF7">
        <w:rPr>
          <w:rFonts w:ascii="Calibri" w:hAnsi="Calibri" w:cs="Calibri"/>
          <w:sz w:val="22"/>
          <w:szCs w:val="22"/>
          <w:lang w:val="ru-RU"/>
        </w:rPr>
        <w:t xml:space="preserve">. В отчета за </w:t>
      </w:r>
      <w:proofErr w:type="spellStart"/>
      <w:r w:rsidRPr="00E07FF7">
        <w:rPr>
          <w:rFonts w:ascii="Calibri" w:hAnsi="Calibri" w:cs="Calibri"/>
          <w:sz w:val="22"/>
          <w:szCs w:val="22"/>
          <w:lang w:val="ru-RU"/>
        </w:rPr>
        <w:t>финансовото</w:t>
      </w:r>
      <w:proofErr w:type="spellEnd"/>
      <w:r w:rsidRPr="00E07FF7">
        <w:rPr>
          <w:rFonts w:ascii="Calibri" w:hAnsi="Calibri" w:cs="Calibri"/>
          <w:sz w:val="22"/>
          <w:szCs w:val="22"/>
          <w:lang w:val="ru-RU"/>
        </w:rPr>
        <w:t xml:space="preserve"> </w:t>
      </w:r>
      <w:proofErr w:type="spellStart"/>
      <w:proofErr w:type="gram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се</w:t>
      </w:r>
      <w:proofErr w:type="gram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отразява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съответното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задължение</w:t>
      </w:r>
      <w:proofErr w:type="spellEnd"/>
      <w:r w:rsidRPr="00E07FF7">
        <w:rPr>
          <w:rFonts w:ascii="Calibri" w:hAnsi="Calibri" w:cs="Calibri"/>
          <w:sz w:val="22"/>
          <w:szCs w:val="22"/>
          <w:lang w:val="ru-RU"/>
        </w:rPr>
        <w:t xml:space="preserve"> по финансов лизинг, независимо от </w:t>
      </w:r>
      <w:proofErr w:type="spellStart"/>
      <w:r w:rsidRPr="00E07FF7">
        <w:rPr>
          <w:rFonts w:ascii="Calibri" w:hAnsi="Calibri" w:cs="Calibri"/>
          <w:sz w:val="22"/>
          <w:szCs w:val="22"/>
          <w:lang w:val="ru-RU"/>
        </w:rPr>
        <w:t>това</w:t>
      </w:r>
      <w:proofErr w:type="spellEnd"/>
      <w:r w:rsidRPr="00E07FF7">
        <w:rPr>
          <w:rFonts w:ascii="Calibri" w:hAnsi="Calibri" w:cs="Calibri"/>
          <w:sz w:val="22"/>
          <w:szCs w:val="22"/>
          <w:lang w:val="ru-RU"/>
        </w:rPr>
        <w:t xml:space="preserve"> дали част от </w:t>
      </w:r>
      <w:proofErr w:type="spellStart"/>
      <w:r w:rsidRPr="00E07FF7">
        <w:rPr>
          <w:rFonts w:ascii="Calibri" w:hAnsi="Calibri" w:cs="Calibri"/>
          <w:sz w:val="22"/>
          <w:szCs w:val="22"/>
          <w:lang w:val="ru-RU"/>
        </w:rPr>
        <w:t>лизинговите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плащания</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дължат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авансово</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сключване</w:t>
      </w:r>
      <w:proofErr w:type="spellEnd"/>
      <w:r w:rsidRPr="00E07FF7">
        <w:rPr>
          <w:rFonts w:ascii="Calibri" w:hAnsi="Calibri" w:cs="Calibri"/>
          <w:sz w:val="22"/>
          <w:szCs w:val="22"/>
          <w:lang w:val="ru-RU"/>
        </w:rPr>
        <w:t xml:space="preserve"> на договора за финансов лизинг.</w:t>
      </w:r>
    </w:p>
    <w:p w14:paraId="6923BC6B" w14:textId="77777777" w:rsidR="00684FEC" w:rsidRPr="00E07FF7" w:rsidRDefault="00684FEC" w:rsidP="00684FE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Впоследствие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лизинговите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плащания</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разпределят</w:t>
      </w:r>
      <w:proofErr w:type="spellEnd"/>
      <w:r w:rsidRPr="00E07FF7">
        <w:rPr>
          <w:rFonts w:ascii="Calibri" w:hAnsi="Calibri" w:cs="Calibri"/>
          <w:sz w:val="22"/>
          <w:szCs w:val="22"/>
          <w:lang w:val="ru-RU"/>
        </w:rPr>
        <w:t xml:space="preserve"> между финансов </w:t>
      </w:r>
      <w:proofErr w:type="spellStart"/>
      <w:r w:rsidRPr="00E07FF7">
        <w:rPr>
          <w:rFonts w:ascii="Calibri" w:hAnsi="Calibri" w:cs="Calibri"/>
          <w:sz w:val="22"/>
          <w:szCs w:val="22"/>
          <w:lang w:val="ru-RU"/>
        </w:rPr>
        <w:t>разход</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намаление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неплатеното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задължение</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по финансов</w:t>
      </w:r>
      <w:proofErr w:type="gramEnd"/>
      <w:r w:rsidRPr="00E07FF7">
        <w:rPr>
          <w:rFonts w:ascii="Calibri" w:hAnsi="Calibri" w:cs="Calibri"/>
          <w:sz w:val="22"/>
          <w:szCs w:val="22"/>
          <w:lang w:val="ru-RU"/>
        </w:rPr>
        <w:t xml:space="preserve"> лизинг. </w:t>
      </w:r>
    </w:p>
    <w:p w14:paraId="1B004BA3" w14:textId="77777777" w:rsidR="00684FEC" w:rsidRPr="00E07FF7" w:rsidRDefault="00684FEC" w:rsidP="00684FE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придобити</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условията</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на финансов</w:t>
      </w:r>
      <w:proofErr w:type="gramEnd"/>
      <w:r w:rsidRPr="00E07FF7">
        <w:rPr>
          <w:rFonts w:ascii="Calibri" w:hAnsi="Calibri" w:cs="Calibri"/>
          <w:sz w:val="22"/>
          <w:szCs w:val="22"/>
          <w:lang w:val="ru-RU"/>
        </w:rPr>
        <w:t xml:space="preserve"> лизинг, се </w:t>
      </w:r>
      <w:proofErr w:type="spellStart"/>
      <w:r w:rsidRPr="00E07FF7">
        <w:rPr>
          <w:rFonts w:ascii="Calibri" w:hAnsi="Calibri" w:cs="Calibri"/>
          <w:sz w:val="22"/>
          <w:szCs w:val="22"/>
          <w:lang w:val="ru-RU"/>
        </w:rPr>
        <w:t>амортизират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съответствие</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изискванията</w:t>
      </w:r>
      <w:proofErr w:type="spellEnd"/>
      <w:r w:rsidRPr="00E07FF7">
        <w:rPr>
          <w:rFonts w:ascii="Calibri" w:hAnsi="Calibri" w:cs="Calibri"/>
          <w:sz w:val="22"/>
          <w:szCs w:val="22"/>
          <w:lang w:val="ru-RU"/>
        </w:rPr>
        <w:t xml:space="preserve"> на МСС 16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машини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съоръжения</w:t>
      </w:r>
      <w:proofErr w:type="spellEnd"/>
      <w:r w:rsidRPr="00E07FF7">
        <w:rPr>
          <w:rFonts w:ascii="Calibri" w:hAnsi="Calibri" w:cs="Calibri"/>
          <w:sz w:val="22"/>
          <w:szCs w:val="22"/>
          <w:lang w:val="ru-RU"/>
        </w:rPr>
        <w:t>” или МСС 38 „</w:t>
      </w:r>
      <w:proofErr w:type="spellStart"/>
      <w:r w:rsidRPr="00E07FF7">
        <w:rPr>
          <w:rFonts w:ascii="Calibri" w:hAnsi="Calibri" w:cs="Calibri"/>
          <w:sz w:val="22"/>
          <w:szCs w:val="22"/>
          <w:lang w:val="ru-RU"/>
        </w:rPr>
        <w:t>Нематериални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
    <w:p w14:paraId="75625BDE" w14:textId="77777777" w:rsidR="00684FEC" w:rsidRPr="00E07FF7" w:rsidRDefault="00684FEC" w:rsidP="00684FE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lastRenderedPageBreak/>
        <w:t>Лихвената</w:t>
      </w:r>
      <w:proofErr w:type="spellEnd"/>
      <w:r w:rsidRPr="00E07FF7">
        <w:rPr>
          <w:rFonts w:ascii="Calibri" w:hAnsi="Calibri" w:cs="Calibri"/>
          <w:sz w:val="22"/>
          <w:szCs w:val="22"/>
          <w:lang w:val="ru-RU"/>
        </w:rPr>
        <w:t xml:space="preserve"> част от </w:t>
      </w:r>
      <w:proofErr w:type="spellStart"/>
      <w:r w:rsidRPr="00E07FF7">
        <w:rPr>
          <w:rFonts w:ascii="Calibri" w:hAnsi="Calibri" w:cs="Calibri"/>
          <w:sz w:val="22"/>
          <w:szCs w:val="22"/>
          <w:lang w:val="ru-RU"/>
        </w:rPr>
        <w:t>лизинговата</w:t>
      </w:r>
      <w:proofErr w:type="spellEnd"/>
      <w:r w:rsidRPr="00E07FF7">
        <w:rPr>
          <w:rFonts w:ascii="Calibri" w:hAnsi="Calibri" w:cs="Calibri"/>
          <w:sz w:val="22"/>
          <w:szCs w:val="22"/>
          <w:lang w:val="ru-RU"/>
        </w:rPr>
        <w:t xml:space="preserve"> вноска </w:t>
      </w:r>
      <w:proofErr w:type="spellStart"/>
      <w:r w:rsidRPr="00E07FF7">
        <w:rPr>
          <w:rFonts w:ascii="Calibri" w:hAnsi="Calibri" w:cs="Calibri"/>
          <w:sz w:val="22"/>
          <w:szCs w:val="22"/>
          <w:lang w:val="ru-RU"/>
        </w:rPr>
        <w:t>представлява</w:t>
      </w:r>
      <w:proofErr w:type="spellEnd"/>
      <w:r w:rsidRPr="00E07FF7">
        <w:rPr>
          <w:rFonts w:ascii="Calibri" w:hAnsi="Calibri" w:cs="Calibri"/>
          <w:sz w:val="22"/>
          <w:szCs w:val="22"/>
          <w:lang w:val="ru-RU"/>
        </w:rPr>
        <w:t xml:space="preserve"> постоянен процент от </w:t>
      </w:r>
      <w:proofErr w:type="spellStart"/>
      <w:r w:rsidRPr="00E07FF7">
        <w:rPr>
          <w:rFonts w:ascii="Calibri" w:hAnsi="Calibri" w:cs="Calibri"/>
          <w:sz w:val="22"/>
          <w:szCs w:val="22"/>
          <w:lang w:val="ru-RU"/>
        </w:rPr>
        <w:t>непогасеното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задължение</w:t>
      </w:r>
      <w:proofErr w:type="spellEnd"/>
      <w:r w:rsidRPr="00E07FF7">
        <w:rPr>
          <w:rFonts w:ascii="Calibri" w:hAnsi="Calibri" w:cs="Calibri"/>
          <w:sz w:val="22"/>
          <w:szCs w:val="22"/>
          <w:lang w:val="ru-RU"/>
        </w:rPr>
        <w:t xml:space="preserve"> и се </w:t>
      </w:r>
      <w:proofErr w:type="spellStart"/>
      <w:r w:rsidRPr="00E07FF7">
        <w:rPr>
          <w:rFonts w:ascii="Calibri" w:hAnsi="Calibri" w:cs="Calibri"/>
          <w:sz w:val="22"/>
          <w:szCs w:val="22"/>
          <w:lang w:val="ru-RU"/>
        </w:rPr>
        <w:t>признава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за периода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лизинговия</w:t>
      </w:r>
      <w:proofErr w:type="spellEnd"/>
      <w:r w:rsidRPr="00E07FF7">
        <w:rPr>
          <w:rFonts w:ascii="Calibri" w:hAnsi="Calibri" w:cs="Calibri"/>
          <w:sz w:val="22"/>
          <w:szCs w:val="22"/>
          <w:lang w:val="ru-RU"/>
        </w:rPr>
        <w:t xml:space="preserve"> договор.</w:t>
      </w:r>
    </w:p>
    <w:p w14:paraId="596B4191" w14:textId="77777777" w:rsidR="00684FEC" w:rsidRPr="00E07FF7" w:rsidRDefault="00684FEC" w:rsidP="00684FE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останали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лизингови</w:t>
      </w:r>
      <w:proofErr w:type="spellEnd"/>
      <w:r w:rsidRPr="00E07FF7">
        <w:rPr>
          <w:rFonts w:ascii="Calibri" w:hAnsi="Calibri" w:cs="Calibri"/>
          <w:sz w:val="22"/>
          <w:szCs w:val="22"/>
          <w:lang w:val="ru-RU"/>
        </w:rPr>
        <w:t xml:space="preserve"> договори се </w:t>
      </w:r>
      <w:proofErr w:type="spellStart"/>
      <w:r w:rsidRPr="00E07FF7">
        <w:rPr>
          <w:rFonts w:ascii="Calibri" w:hAnsi="Calibri" w:cs="Calibri"/>
          <w:sz w:val="22"/>
          <w:szCs w:val="22"/>
          <w:lang w:val="ru-RU"/>
        </w:rPr>
        <w:t>считат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оперативни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лизингови</w:t>
      </w:r>
      <w:proofErr w:type="spellEnd"/>
      <w:r w:rsidRPr="00E07FF7">
        <w:rPr>
          <w:rFonts w:ascii="Calibri" w:hAnsi="Calibri" w:cs="Calibri"/>
          <w:sz w:val="22"/>
          <w:szCs w:val="22"/>
          <w:lang w:val="ru-RU"/>
        </w:rPr>
        <w:t xml:space="preserve"> договори. </w:t>
      </w:r>
      <w:proofErr w:type="spellStart"/>
      <w:r w:rsidRPr="00E07FF7">
        <w:rPr>
          <w:rFonts w:ascii="Calibri" w:hAnsi="Calibri" w:cs="Calibri"/>
          <w:sz w:val="22"/>
          <w:szCs w:val="22"/>
          <w:lang w:val="ru-RU"/>
        </w:rPr>
        <w:t>Плащанията</w:t>
      </w:r>
      <w:proofErr w:type="spellEnd"/>
      <w:r w:rsidRPr="00E07FF7">
        <w:rPr>
          <w:rFonts w:ascii="Calibri" w:hAnsi="Calibri" w:cs="Calibri"/>
          <w:sz w:val="22"/>
          <w:szCs w:val="22"/>
          <w:lang w:val="ru-RU"/>
        </w:rPr>
        <w:t xml:space="preserve"> по оперативен лизингов договор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линейния</w:t>
      </w:r>
      <w:proofErr w:type="spellEnd"/>
      <w:r w:rsidRPr="00E07FF7">
        <w:rPr>
          <w:rFonts w:ascii="Calibri" w:hAnsi="Calibri" w:cs="Calibri"/>
          <w:sz w:val="22"/>
          <w:szCs w:val="22"/>
          <w:lang w:val="ru-RU"/>
        </w:rPr>
        <w:t xml:space="preserve"> метод </w:t>
      </w:r>
      <w:proofErr w:type="gramStart"/>
      <w:r w:rsidRPr="00E07FF7">
        <w:rPr>
          <w:rFonts w:ascii="Calibri" w:hAnsi="Calibri" w:cs="Calibri"/>
          <w:sz w:val="22"/>
          <w:szCs w:val="22"/>
          <w:lang w:val="ru-RU"/>
        </w:rPr>
        <w:t>за срока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споразумението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свързани</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оперативния</w:t>
      </w:r>
      <w:proofErr w:type="spellEnd"/>
      <w:r w:rsidRPr="00E07FF7">
        <w:rPr>
          <w:rFonts w:ascii="Calibri" w:hAnsi="Calibri" w:cs="Calibri"/>
          <w:sz w:val="22"/>
          <w:szCs w:val="22"/>
          <w:lang w:val="ru-RU"/>
        </w:rPr>
        <w:t xml:space="preserve"> лизинг, напр.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поддръжка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застраховки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момента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възникването</w:t>
      </w:r>
      <w:proofErr w:type="spellEnd"/>
      <w:r w:rsidRPr="00E07FF7">
        <w:rPr>
          <w:rFonts w:ascii="Calibri" w:hAnsi="Calibri" w:cs="Calibri"/>
          <w:sz w:val="22"/>
          <w:szCs w:val="22"/>
          <w:lang w:val="ru-RU"/>
        </w:rPr>
        <w:t xml:space="preserve"> им.</w:t>
      </w:r>
    </w:p>
    <w:p w14:paraId="02BF4380" w14:textId="77777777" w:rsidR="00684FEC" w:rsidRPr="00E07FF7" w:rsidRDefault="00684FEC" w:rsidP="00684FE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отдадени</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оперативни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лизингови</w:t>
      </w:r>
      <w:proofErr w:type="spellEnd"/>
      <w:r w:rsidRPr="00E07FF7">
        <w:rPr>
          <w:rFonts w:ascii="Calibri" w:hAnsi="Calibri" w:cs="Calibri"/>
          <w:sz w:val="22"/>
          <w:szCs w:val="22"/>
          <w:lang w:val="ru-RU"/>
        </w:rPr>
        <w:t xml:space="preserve"> договори, се </w:t>
      </w:r>
      <w:proofErr w:type="spellStart"/>
      <w:r w:rsidRPr="00E07FF7">
        <w:rPr>
          <w:rFonts w:ascii="Calibri" w:hAnsi="Calibri" w:cs="Calibri"/>
          <w:sz w:val="22"/>
          <w:szCs w:val="22"/>
          <w:lang w:val="ru-RU"/>
        </w:rPr>
        <w:t>отразяват</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отчета</w:t>
      </w:r>
      <w:proofErr w:type="gram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финансовото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и се </w:t>
      </w:r>
      <w:proofErr w:type="spellStart"/>
      <w:r w:rsidRPr="00E07FF7">
        <w:rPr>
          <w:rFonts w:ascii="Calibri" w:hAnsi="Calibri" w:cs="Calibri"/>
          <w:sz w:val="22"/>
          <w:szCs w:val="22"/>
          <w:lang w:val="ru-RU"/>
        </w:rPr>
        <w:t>амортизират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съответствие</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амортизационната</w:t>
      </w:r>
      <w:proofErr w:type="spellEnd"/>
      <w:r w:rsidRPr="00E07FF7">
        <w:rPr>
          <w:rFonts w:ascii="Calibri" w:hAnsi="Calibri" w:cs="Calibri"/>
          <w:sz w:val="22"/>
          <w:szCs w:val="22"/>
          <w:lang w:val="ru-RU"/>
        </w:rPr>
        <w:t xml:space="preserve"> политика, </w:t>
      </w:r>
      <w:proofErr w:type="spellStart"/>
      <w:r w:rsidRPr="00E07FF7">
        <w:rPr>
          <w:rFonts w:ascii="Calibri" w:hAnsi="Calibri" w:cs="Calibri"/>
          <w:sz w:val="22"/>
          <w:szCs w:val="22"/>
          <w:lang w:val="ru-RU"/>
        </w:rPr>
        <w:t>възприета</w:t>
      </w:r>
      <w:proofErr w:type="spellEnd"/>
      <w:r w:rsidRPr="00E07FF7">
        <w:rPr>
          <w:rFonts w:ascii="Calibri" w:hAnsi="Calibri" w:cs="Calibri"/>
          <w:sz w:val="22"/>
          <w:szCs w:val="22"/>
          <w:lang w:val="ru-RU"/>
        </w:rPr>
        <w:t xml:space="preserve"> по отношение на </w:t>
      </w:r>
      <w:proofErr w:type="spellStart"/>
      <w:r w:rsidRPr="00E07FF7">
        <w:rPr>
          <w:rFonts w:ascii="Calibri" w:hAnsi="Calibri" w:cs="Calibri"/>
          <w:sz w:val="22"/>
          <w:szCs w:val="22"/>
          <w:lang w:val="ru-RU"/>
        </w:rPr>
        <w:t>подобни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изискванията</w:t>
      </w:r>
      <w:proofErr w:type="spellEnd"/>
      <w:r w:rsidRPr="00E07FF7">
        <w:rPr>
          <w:rFonts w:ascii="Calibri" w:hAnsi="Calibri" w:cs="Calibri"/>
          <w:sz w:val="22"/>
          <w:szCs w:val="22"/>
          <w:lang w:val="ru-RU"/>
        </w:rPr>
        <w:t xml:space="preserve"> на МСС 16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машини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съоръжения</w:t>
      </w:r>
      <w:proofErr w:type="spellEnd"/>
      <w:r w:rsidRPr="00E07FF7">
        <w:rPr>
          <w:rFonts w:ascii="Calibri" w:hAnsi="Calibri" w:cs="Calibri"/>
          <w:sz w:val="22"/>
          <w:szCs w:val="22"/>
          <w:lang w:val="ru-RU"/>
        </w:rPr>
        <w:t>” или МСС 38 „</w:t>
      </w:r>
      <w:proofErr w:type="spellStart"/>
      <w:r w:rsidRPr="00E07FF7">
        <w:rPr>
          <w:rFonts w:ascii="Calibri" w:hAnsi="Calibri" w:cs="Calibri"/>
          <w:sz w:val="22"/>
          <w:szCs w:val="22"/>
          <w:lang w:val="ru-RU"/>
        </w:rPr>
        <w:t>Нематериални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Доходът</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оперативни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лизингови</w:t>
      </w:r>
      <w:proofErr w:type="spellEnd"/>
      <w:r w:rsidRPr="00E07FF7">
        <w:rPr>
          <w:rFonts w:ascii="Calibri" w:hAnsi="Calibri" w:cs="Calibri"/>
          <w:sz w:val="22"/>
          <w:szCs w:val="22"/>
          <w:lang w:val="ru-RU"/>
        </w:rPr>
        <w:t xml:space="preserve"> договори се </w:t>
      </w:r>
      <w:proofErr w:type="spellStart"/>
      <w:r w:rsidRPr="00E07FF7">
        <w:rPr>
          <w:rFonts w:ascii="Calibri" w:hAnsi="Calibri" w:cs="Calibri"/>
          <w:sz w:val="22"/>
          <w:szCs w:val="22"/>
          <w:lang w:val="ru-RU"/>
        </w:rPr>
        <w:t>признава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директно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приход </w:t>
      </w:r>
      <w:proofErr w:type="gramStart"/>
      <w:r w:rsidRPr="00E07FF7">
        <w:rPr>
          <w:rFonts w:ascii="Calibri" w:hAnsi="Calibri" w:cs="Calibri"/>
          <w:sz w:val="22"/>
          <w:szCs w:val="22"/>
          <w:lang w:val="ru-RU"/>
        </w:rPr>
        <w:t>в отчета</w:t>
      </w:r>
      <w:proofErr w:type="gram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всеобхватен</w:t>
      </w:r>
      <w:proofErr w:type="spellEnd"/>
      <w:r w:rsidRPr="00E07FF7">
        <w:rPr>
          <w:rFonts w:ascii="Calibri" w:hAnsi="Calibri" w:cs="Calibri"/>
          <w:sz w:val="22"/>
          <w:szCs w:val="22"/>
          <w:lang w:val="ru-RU"/>
        </w:rPr>
        <w:t xml:space="preserve"> доход за </w:t>
      </w:r>
      <w:proofErr w:type="spellStart"/>
      <w:r w:rsidRPr="00E07FF7">
        <w:rPr>
          <w:rFonts w:ascii="Calibri" w:hAnsi="Calibri" w:cs="Calibri"/>
          <w:sz w:val="22"/>
          <w:szCs w:val="22"/>
          <w:lang w:val="ru-RU"/>
        </w:rPr>
        <w:t>съответния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отчетен</w:t>
      </w:r>
      <w:proofErr w:type="spellEnd"/>
      <w:r w:rsidRPr="00E07FF7">
        <w:rPr>
          <w:rFonts w:ascii="Calibri" w:hAnsi="Calibri" w:cs="Calibri"/>
          <w:sz w:val="22"/>
          <w:szCs w:val="22"/>
          <w:lang w:val="ru-RU"/>
        </w:rPr>
        <w:t xml:space="preserve"> период. </w:t>
      </w:r>
    </w:p>
    <w:p w14:paraId="7E8D4795" w14:textId="77777777" w:rsidR="00684FEC" w:rsidRPr="00E07FF7" w:rsidRDefault="00684FEC" w:rsidP="00684FE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отдадени</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условията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лизингови</w:t>
      </w:r>
      <w:proofErr w:type="spellEnd"/>
      <w:r w:rsidRPr="00E07FF7">
        <w:rPr>
          <w:rFonts w:ascii="Calibri" w:hAnsi="Calibri" w:cs="Calibri"/>
          <w:sz w:val="22"/>
          <w:szCs w:val="22"/>
          <w:lang w:val="ru-RU"/>
        </w:rPr>
        <w:t xml:space="preserve"> договори, се </w:t>
      </w:r>
      <w:proofErr w:type="spellStart"/>
      <w:r w:rsidRPr="00E07FF7">
        <w:rPr>
          <w:rFonts w:ascii="Calibri" w:hAnsi="Calibri" w:cs="Calibri"/>
          <w:sz w:val="22"/>
          <w:szCs w:val="22"/>
          <w:lang w:val="ru-RU"/>
        </w:rPr>
        <w:t>отразяват</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отчета</w:t>
      </w:r>
      <w:proofErr w:type="gram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финансовото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вземане</w:t>
      </w:r>
      <w:proofErr w:type="spellEnd"/>
      <w:r w:rsidRPr="00E07FF7">
        <w:rPr>
          <w:rFonts w:ascii="Calibri" w:hAnsi="Calibri" w:cs="Calibri"/>
          <w:sz w:val="22"/>
          <w:szCs w:val="22"/>
          <w:lang w:val="ru-RU"/>
        </w:rPr>
        <w:t xml:space="preserve">, равно на </w:t>
      </w:r>
      <w:proofErr w:type="spellStart"/>
      <w:r w:rsidRPr="00E07FF7">
        <w:rPr>
          <w:rFonts w:ascii="Calibri" w:hAnsi="Calibri" w:cs="Calibri"/>
          <w:sz w:val="22"/>
          <w:szCs w:val="22"/>
          <w:lang w:val="ru-RU"/>
        </w:rPr>
        <w:t>нетната</w:t>
      </w:r>
      <w:proofErr w:type="spellEnd"/>
      <w:r w:rsidRPr="00E07FF7">
        <w:rPr>
          <w:rFonts w:ascii="Calibri" w:hAnsi="Calibri" w:cs="Calibri"/>
          <w:sz w:val="22"/>
          <w:szCs w:val="22"/>
          <w:lang w:val="ru-RU"/>
        </w:rPr>
        <w:t xml:space="preserve"> инвестиция в </w:t>
      </w:r>
      <w:proofErr w:type="spellStart"/>
      <w:r w:rsidRPr="00E07FF7">
        <w:rPr>
          <w:rFonts w:ascii="Calibri" w:hAnsi="Calibri" w:cs="Calibri"/>
          <w:sz w:val="22"/>
          <w:szCs w:val="22"/>
          <w:lang w:val="ru-RU"/>
        </w:rPr>
        <w:t>лизинговия</w:t>
      </w:r>
      <w:proofErr w:type="spellEnd"/>
      <w:r w:rsidRPr="00E07FF7">
        <w:rPr>
          <w:rFonts w:ascii="Calibri" w:hAnsi="Calibri" w:cs="Calibri"/>
          <w:sz w:val="22"/>
          <w:szCs w:val="22"/>
          <w:lang w:val="ru-RU"/>
        </w:rPr>
        <w:t xml:space="preserve"> договор. </w:t>
      </w:r>
      <w:proofErr w:type="spellStart"/>
      <w:r w:rsidRPr="00E07FF7">
        <w:rPr>
          <w:rFonts w:ascii="Calibri" w:hAnsi="Calibri" w:cs="Calibri"/>
          <w:sz w:val="22"/>
          <w:szCs w:val="22"/>
          <w:lang w:val="ru-RU"/>
        </w:rPr>
        <w:t>Доходът</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продажба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включва</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отчета</w:t>
      </w:r>
      <w:proofErr w:type="gram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всеобхватен</w:t>
      </w:r>
      <w:proofErr w:type="spellEnd"/>
      <w:r w:rsidRPr="00E07FF7">
        <w:rPr>
          <w:rFonts w:ascii="Calibri" w:hAnsi="Calibri" w:cs="Calibri"/>
          <w:sz w:val="22"/>
          <w:szCs w:val="22"/>
          <w:lang w:val="ru-RU"/>
        </w:rPr>
        <w:t xml:space="preserve"> доход за </w:t>
      </w:r>
      <w:proofErr w:type="spellStart"/>
      <w:r w:rsidRPr="00E07FF7">
        <w:rPr>
          <w:rFonts w:ascii="Calibri" w:hAnsi="Calibri" w:cs="Calibri"/>
          <w:sz w:val="22"/>
          <w:szCs w:val="22"/>
          <w:lang w:val="ru-RU"/>
        </w:rPr>
        <w:t>съответния</w:t>
      </w:r>
      <w:proofErr w:type="spellEnd"/>
      <w:r w:rsidRPr="00E07FF7">
        <w:rPr>
          <w:rFonts w:ascii="Calibri" w:hAnsi="Calibri" w:cs="Calibri"/>
          <w:sz w:val="22"/>
          <w:szCs w:val="22"/>
          <w:lang w:val="ru-RU"/>
        </w:rPr>
        <w:t xml:space="preserve"> период. </w:t>
      </w:r>
      <w:proofErr w:type="spellStart"/>
      <w:r w:rsidRPr="00E07FF7">
        <w:rPr>
          <w:rFonts w:ascii="Calibri" w:hAnsi="Calibri" w:cs="Calibri"/>
          <w:sz w:val="22"/>
          <w:szCs w:val="22"/>
          <w:lang w:val="ru-RU"/>
        </w:rPr>
        <w:t>Признаването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приход се </w:t>
      </w:r>
      <w:proofErr w:type="spellStart"/>
      <w:r w:rsidRPr="00E07FF7">
        <w:rPr>
          <w:rFonts w:ascii="Calibri" w:hAnsi="Calibri" w:cs="Calibri"/>
          <w:sz w:val="22"/>
          <w:szCs w:val="22"/>
          <w:lang w:val="ru-RU"/>
        </w:rPr>
        <w:t>основава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модел</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отразяващ</w:t>
      </w:r>
      <w:proofErr w:type="spellEnd"/>
      <w:r w:rsidRPr="00E07FF7">
        <w:rPr>
          <w:rFonts w:ascii="Calibri" w:hAnsi="Calibri" w:cs="Calibri"/>
          <w:sz w:val="22"/>
          <w:szCs w:val="22"/>
          <w:lang w:val="ru-RU"/>
        </w:rPr>
        <w:t xml:space="preserve"> постоянен периодичен процент на </w:t>
      </w:r>
      <w:proofErr w:type="spellStart"/>
      <w:r w:rsidRPr="00E07FF7">
        <w:rPr>
          <w:rFonts w:ascii="Calibri" w:hAnsi="Calibri" w:cs="Calibri"/>
          <w:sz w:val="22"/>
          <w:szCs w:val="22"/>
          <w:lang w:val="ru-RU"/>
        </w:rPr>
        <w:t>възвращаемост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остатъчната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нетна</w:t>
      </w:r>
      <w:proofErr w:type="spellEnd"/>
      <w:r w:rsidRPr="00E07FF7">
        <w:rPr>
          <w:rFonts w:ascii="Calibri" w:hAnsi="Calibri" w:cs="Calibri"/>
          <w:sz w:val="22"/>
          <w:szCs w:val="22"/>
          <w:lang w:val="ru-RU"/>
        </w:rPr>
        <w:t xml:space="preserve"> инвестиция.</w:t>
      </w:r>
    </w:p>
    <w:p w14:paraId="0D002748" w14:textId="77777777" w:rsidR="00BA4B93" w:rsidRDefault="00684FEC" w:rsidP="00BA4B93">
      <w:pPr>
        <w:spacing w:before="120" w:after="120"/>
        <w:jc w:val="both"/>
        <w:rPr>
          <w:rFonts w:ascii="Calibri" w:hAnsi="Calibri" w:cs="Calibri"/>
          <w:sz w:val="22"/>
          <w:szCs w:val="22"/>
          <w:lang w:val="bg-BG"/>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е страна по краткосрочен договор за наем на недвижим </w:t>
      </w:r>
      <w:proofErr w:type="spellStart"/>
      <w:r w:rsidRPr="00E07FF7">
        <w:rPr>
          <w:rFonts w:ascii="Calibri" w:hAnsi="Calibri" w:cs="Calibri"/>
          <w:sz w:val="22"/>
          <w:szCs w:val="22"/>
          <w:lang w:val="ru-RU"/>
        </w:rPr>
        <w:t>имот</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продължителност</w:t>
      </w:r>
      <w:proofErr w:type="spellEnd"/>
      <w:r w:rsidRPr="00E07FF7">
        <w:rPr>
          <w:rFonts w:ascii="Calibri" w:hAnsi="Calibri" w:cs="Calibri"/>
          <w:sz w:val="22"/>
          <w:szCs w:val="22"/>
          <w:lang w:val="ru-RU"/>
        </w:rPr>
        <w:t xml:space="preserve"> 1 година. </w:t>
      </w:r>
      <w:r w:rsidRPr="00E07FF7">
        <w:rPr>
          <w:rFonts w:ascii="Calibri" w:hAnsi="Calibri" w:cs="Calibri"/>
          <w:sz w:val="22"/>
          <w:szCs w:val="22"/>
        </w:rPr>
        <w:t> </w:t>
      </w:r>
      <w:proofErr w:type="spellStart"/>
      <w:r w:rsidRPr="00E07FF7">
        <w:rPr>
          <w:rFonts w:ascii="Calibri" w:hAnsi="Calibri" w:cs="Calibri"/>
          <w:sz w:val="22"/>
          <w:szCs w:val="22"/>
          <w:lang w:val="ru-RU"/>
        </w:rPr>
        <w:t>Ръководството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е избрало да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освобождаването</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признаване</w:t>
      </w:r>
      <w:proofErr w:type="spellEnd"/>
      <w:r w:rsidRPr="00E07FF7">
        <w:rPr>
          <w:rFonts w:ascii="Calibri" w:hAnsi="Calibri" w:cs="Calibri"/>
          <w:sz w:val="22"/>
          <w:szCs w:val="22"/>
          <w:lang w:val="ru-RU"/>
        </w:rPr>
        <w:t xml:space="preserve"> на актив с право на </w:t>
      </w:r>
      <w:proofErr w:type="spellStart"/>
      <w:r w:rsidRPr="00E07FF7">
        <w:rPr>
          <w:rFonts w:ascii="Calibri" w:hAnsi="Calibri" w:cs="Calibri"/>
          <w:sz w:val="22"/>
          <w:szCs w:val="22"/>
          <w:lang w:val="ru-RU"/>
        </w:rPr>
        <w:t>ползване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МСФО 16, параграф 5. </w:t>
      </w: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отчитани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връзка</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наема</w:t>
      </w:r>
      <w:proofErr w:type="spellEnd"/>
      <w:r w:rsidRPr="00E07FF7">
        <w:rPr>
          <w:rFonts w:ascii="Calibri" w:hAnsi="Calibri" w:cs="Calibri"/>
          <w:sz w:val="22"/>
          <w:szCs w:val="22"/>
          <w:lang w:val="ru-RU"/>
        </w:rPr>
        <w:t xml:space="preserve"> на описания недвижим </w:t>
      </w:r>
      <w:proofErr w:type="spellStart"/>
      <w:r w:rsidRPr="00E07FF7">
        <w:rPr>
          <w:rFonts w:ascii="Calibri" w:hAnsi="Calibri" w:cs="Calibri"/>
          <w:sz w:val="22"/>
          <w:szCs w:val="22"/>
          <w:lang w:val="ru-RU"/>
        </w:rPr>
        <w:t>имот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признати</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отчета</w:t>
      </w:r>
      <w:proofErr w:type="gram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всеобхватен</w:t>
      </w:r>
      <w:proofErr w:type="spellEnd"/>
      <w:r w:rsidRPr="00E07FF7">
        <w:rPr>
          <w:rFonts w:ascii="Calibri" w:hAnsi="Calibri" w:cs="Calibri"/>
          <w:sz w:val="22"/>
          <w:szCs w:val="22"/>
          <w:lang w:val="ru-RU"/>
        </w:rPr>
        <w:t xml:space="preserve"> доход, на </w:t>
      </w:r>
      <w:proofErr w:type="spellStart"/>
      <w:r w:rsidRPr="00E07FF7">
        <w:rPr>
          <w:rFonts w:ascii="Calibri" w:hAnsi="Calibri" w:cs="Calibri"/>
          <w:sz w:val="22"/>
          <w:szCs w:val="22"/>
          <w:lang w:val="ru-RU"/>
        </w:rPr>
        <w:t>ред</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външни</w:t>
      </w:r>
      <w:proofErr w:type="spellEnd"/>
      <w:r w:rsidRPr="00E07FF7">
        <w:rPr>
          <w:rFonts w:ascii="Calibri" w:hAnsi="Calibri" w:cs="Calibri"/>
          <w:sz w:val="22"/>
          <w:szCs w:val="22"/>
          <w:lang w:val="ru-RU"/>
        </w:rPr>
        <w:t xml:space="preserve"> услуги“</w:t>
      </w:r>
      <w:r w:rsidR="00A86F7C" w:rsidRPr="00E07FF7">
        <w:rPr>
          <w:rFonts w:ascii="Calibri" w:hAnsi="Calibri" w:cs="Calibri"/>
          <w:sz w:val="22"/>
          <w:szCs w:val="22"/>
          <w:lang w:val="bg-BG"/>
        </w:rPr>
        <w:t>.</w:t>
      </w:r>
    </w:p>
    <w:p w14:paraId="59EF9AD8" w14:textId="77777777" w:rsidR="00996E67" w:rsidRPr="00E07FF7" w:rsidRDefault="00996E67" w:rsidP="00BA4B93">
      <w:pPr>
        <w:spacing w:before="120" w:after="120"/>
        <w:jc w:val="both"/>
        <w:rPr>
          <w:rFonts w:ascii="Calibri" w:hAnsi="Calibri" w:cs="Calibri"/>
          <w:sz w:val="22"/>
          <w:szCs w:val="22"/>
          <w:lang w:val="bg-BG"/>
        </w:rPr>
      </w:pPr>
    </w:p>
    <w:p w14:paraId="58143851" w14:textId="77777777" w:rsidR="00684FEC" w:rsidRPr="00E07FF7" w:rsidRDefault="00684FEC" w:rsidP="00FA5E5F">
      <w:pPr>
        <w:numPr>
          <w:ilvl w:val="1"/>
          <w:numId w:val="16"/>
        </w:numPr>
        <w:rPr>
          <w:rFonts w:ascii="Calibri" w:hAnsi="Calibri" w:cs="Calibri"/>
          <w:b/>
          <w:i/>
          <w:iCs/>
          <w:sz w:val="22"/>
          <w:szCs w:val="22"/>
          <w:lang w:val="bg-BG"/>
        </w:rPr>
      </w:pPr>
      <w:r w:rsidRPr="00E07FF7">
        <w:rPr>
          <w:rFonts w:ascii="Calibri" w:hAnsi="Calibri" w:cs="Calibri"/>
          <w:b/>
          <w:i/>
          <w:iCs/>
          <w:sz w:val="22"/>
          <w:szCs w:val="22"/>
          <w:lang w:val="bg-BG"/>
        </w:rPr>
        <w:t>Имоти</w:t>
      </w:r>
      <w:r w:rsidRPr="00E07FF7">
        <w:rPr>
          <w:rFonts w:ascii="Calibri" w:hAnsi="Calibri" w:cs="Calibri"/>
          <w:b/>
          <w:i/>
          <w:iCs/>
          <w:sz w:val="22"/>
          <w:szCs w:val="22"/>
        </w:rPr>
        <w:t xml:space="preserve">, </w:t>
      </w:r>
      <w:proofErr w:type="spellStart"/>
      <w:r w:rsidRPr="00E07FF7">
        <w:rPr>
          <w:rFonts w:ascii="Calibri" w:hAnsi="Calibri" w:cs="Calibri"/>
          <w:b/>
          <w:i/>
          <w:iCs/>
          <w:sz w:val="22"/>
          <w:szCs w:val="22"/>
        </w:rPr>
        <w:t>машини</w:t>
      </w:r>
      <w:proofErr w:type="spellEnd"/>
      <w:r w:rsidRPr="00E07FF7">
        <w:rPr>
          <w:rFonts w:ascii="Calibri" w:hAnsi="Calibri" w:cs="Calibri"/>
          <w:b/>
          <w:i/>
          <w:iCs/>
          <w:sz w:val="22"/>
          <w:szCs w:val="22"/>
        </w:rPr>
        <w:t xml:space="preserve"> и </w:t>
      </w:r>
      <w:proofErr w:type="spellStart"/>
      <w:r w:rsidRPr="00E07FF7">
        <w:rPr>
          <w:rFonts w:ascii="Calibri" w:hAnsi="Calibri" w:cs="Calibri"/>
          <w:b/>
          <w:i/>
          <w:iCs/>
          <w:sz w:val="22"/>
          <w:szCs w:val="22"/>
        </w:rPr>
        <w:t>съоръжения</w:t>
      </w:r>
      <w:proofErr w:type="spellEnd"/>
      <w:r w:rsidRPr="00E07FF7">
        <w:rPr>
          <w:rFonts w:ascii="Calibri" w:hAnsi="Calibri" w:cs="Calibri"/>
          <w:b/>
          <w:i/>
          <w:iCs/>
          <w:sz w:val="22"/>
          <w:szCs w:val="22"/>
        </w:rPr>
        <w:t xml:space="preserve"> </w:t>
      </w:r>
    </w:p>
    <w:p w14:paraId="1AC17231" w14:textId="77777777" w:rsidR="00475543" w:rsidRPr="00E07FF7" w:rsidRDefault="00475543" w:rsidP="00475543">
      <w:pPr>
        <w:keepNext/>
        <w:jc w:val="both"/>
        <w:outlineLvl w:val="0"/>
        <w:rPr>
          <w:rFonts w:ascii="Calibri" w:hAnsi="Calibri" w:cs="Calibri"/>
          <w:bCs/>
          <w:sz w:val="22"/>
          <w:szCs w:val="22"/>
          <w:lang w:val="x-none"/>
        </w:rPr>
      </w:pPr>
      <w:proofErr w:type="spellStart"/>
      <w:r w:rsidRPr="00E07FF7">
        <w:rPr>
          <w:rFonts w:ascii="Calibri" w:hAnsi="Calibri" w:cs="Calibri"/>
          <w:bCs/>
          <w:sz w:val="22"/>
          <w:szCs w:val="22"/>
          <w:lang w:val="x-none"/>
        </w:rPr>
        <w:t>Имотите</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машините</w:t>
      </w:r>
      <w:proofErr w:type="spellEnd"/>
      <w:r w:rsidRPr="00E07FF7">
        <w:rPr>
          <w:rFonts w:ascii="Calibri" w:hAnsi="Calibri" w:cs="Calibri"/>
          <w:bCs/>
          <w:sz w:val="22"/>
          <w:szCs w:val="22"/>
          <w:lang w:val="x-none"/>
        </w:rPr>
        <w:t xml:space="preserve"> и </w:t>
      </w:r>
      <w:proofErr w:type="spellStart"/>
      <w:r w:rsidRPr="00E07FF7">
        <w:rPr>
          <w:rFonts w:ascii="Calibri" w:hAnsi="Calibri" w:cs="Calibri"/>
          <w:bCs/>
          <w:sz w:val="22"/>
          <w:szCs w:val="22"/>
          <w:lang w:val="x-none"/>
        </w:rPr>
        <w:t>съоръженията</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се</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оценяват</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първоначално</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по</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себестойност</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включваща</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цената</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на</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придобиване</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както</w:t>
      </w:r>
      <w:proofErr w:type="spellEnd"/>
      <w:r w:rsidRPr="00E07FF7">
        <w:rPr>
          <w:rFonts w:ascii="Calibri" w:hAnsi="Calibri" w:cs="Calibri"/>
          <w:bCs/>
          <w:sz w:val="22"/>
          <w:szCs w:val="22"/>
          <w:lang w:val="x-none"/>
        </w:rPr>
        <w:t xml:space="preserve"> и </w:t>
      </w:r>
      <w:proofErr w:type="spellStart"/>
      <w:r w:rsidRPr="00E07FF7">
        <w:rPr>
          <w:rFonts w:ascii="Calibri" w:hAnsi="Calibri" w:cs="Calibri"/>
          <w:bCs/>
          <w:sz w:val="22"/>
          <w:szCs w:val="22"/>
          <w:lang w:val="x-none"/>
        </w:rPr>
        <w:t>всички</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преки</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разходи</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за</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привеждането</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на</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актива</w:t>
      </w:r>
      <w:proofErr w:type="spellEnd"/>
      <w:r w:rsidRPr="00E07FF7">
        <w:rPr>
          <w:rFonts w:ascii="Calibri" w:hAnsi="Calibri" w:cs="Calibri"/>
          <w:bCs/>
          <w:sz w:val="22"/>
          <w:szCs w:val="22"/>
          <w:lang w:val="x-none"/>
        </w:rPr>
        <w:t xml:space="preserve"> в </w:t>
      </w:r>
      <w:proofErr w:type="spellStart"/>
      <w:r w:rsidRPr="00E07FF7">
        <w:rPr>
          <w:rFonts w:ascii="Calibri" w:hAnsi="Calibri" w:cs="Calibri"/>
          <w:bCs/>
          <w:sz w:val="22"/>
          <w:szCs w:val="22"/>
          <w:lang w:val="x-none"/>
        </w:rPr>
        <w:t>работно</w:t>
      </w:r>
      <w:proofErr w:type="spellEnd"/>
      <w:r w:rsidRPr="00E07FF7">
        <w:rPr>
          <w:rFonts w:ascii="Calibri" w:hAnsi="Calibri" w:cs="Calibri"/>
          <w:bCs/>
          <w:sz w:val="22"/>
          <w:szCs w:val="22"/>
          <w:lang w:val="x-none"/>
        </w:rPr>
        <w:t xml:space="preserve"> </w:t>
      </w:r>
      <w:proofErr w:type="spellStart"/>
      <w:r w:rsidRPr="00E07FF7">
        <w:rPr>
          <w:rFonts w:ascii="Calibri" w:hAnsi="Calibri" w:cs="Calibri"/>
          <w:bCs/>
          <w:sz w:val="22"/>
          <w:szCs w:val="22"/>
          <w:lang w:val="x-none"/>
        </w:rPr>
        <w:t>състояние</w:t>
      </w:r>
      <w:proofErr w:type="spellEnd"/>
      <w:r w:rsidRPr="00E07FF7">
        <w:rPr>
          <w:rFonts w:ascii="Calibri" w:hAnsi="Calibri" w:cs="Calibri"/>
          <w:bCs/>
          <w:sz w:val="22"/>
          <w:szCs w:val="22"/>
          <w:lang w:val="x-none"/>
        </w:rPr>
        <w:t xml:space="preserve">.  </w:t>
      </w:r>
    </w:p>
    <w:p w14:paraId="0A467175" w14:textId="77777777" w:rsidR="00475543" w:rsidRPr="00E07FF7" w:rsidRDefault="00475543" w:rsidP="00475543">
      <w:pPr>
        <w:spacing w:before="120" w:after="120"/>
        <w:jc w:val="both"/>
        <w:rPr>
          <w:rFonts w:ascii="Calibri" w:hAnsi="Calibri" w:cs="Calibri"/>
          <w:bCs/>
          <w:sz w:val="22"/>
          <w:szCs w:val="22"/>
          <w:lang w:val="ru-RU"/>
        </w:rPr>
      </w:pPr>
      <w:proofErr w:type="spellStart"/>
      <w:r w:rsidRPr="00E07FF7">
        <w:rPr>
          <w:rFonts w:ascii="Calibri" w:hAnsi="Calibri" w:cs="Calibri"/>
          <w:bCs/>
          <w:sz w:val="22"/>
          <w:szCs w:val="22"/>
          <w:lang w:val="ru-RU"/>
        </w:rPr>
        <w:t>Последващото</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оценяване</w:t>
      </w:r>
      <w:proofErr w:type="spellEnd"/>
      <w:r w:rsidRPr="00E07FF7">
        <w:rPr>
          <w:rFonts w:ascii="Calibri" w:hAnsi="Calibri" w:cs="Calibri"/>
          <w:bCs/>
          <w:sz w:val="22"/>
          <w:szCs w:val="22"/>
          <w:lang w:val="ru-RU"/>
        </w:rPr>
        <w:t xml:space="preserve"> се </w:t>
      </w:r>
      <w:proofErr w:type="spellStart"/>
      <w:r w:rsidRPr="00E07FF7">
        <w:rPr>
          <w:rFonts w:ascii="Calibri" w:hAnsi="Calibri" w:cs="Calibri"/>
          <w:bCs/>
          <w:sz w:val="22"/>
          <w:szCs w:val="22"/>
          <w:lang w:val="ru-RU"/>
        </w:rPr>
        <w:t>извършва</w:t>
      </w:r>
      <w:proofErr w:type="spellEnd"/>
      <w:r w:rsidRPr="00E07FF7">
        <w:rPr>
          <w:rFonts w:ascii="Calibri" w:hAnsi="Calibri" w:cs="Calibri"/>
          <w:bCs/>
          <w:sz w:val="22"/>
          <w:szCs w:val="22"/>
          <w:lang w:val="ru-RU"/>
        </w:rPr>
        <w:t xml:space="preserve"> </w:t>
      </w:r>
      <w:proofErr w:type="gramStart"/>
      <w:r w:rsidRPr="00E07FF7">
        <w:rPr>
          <w:rFonts w:ascii="Calibri" w:hAnsi="Calibri" w:cs="Calibri"/>
          <w:bCs/>
          <w:sz w:val="22"/>
          <w:szCs w:val="22"/>
          <w:lang w:val="ru-RU"/>
        </w:rPr>
        <w:t>по цена</w:t>
      </w:r>
      <w:proofErr w:type="gramEnd"/>
      <w:r w:rsidRPr="00E07FF7">
        <w:rPr>
          <w:rFonts w:ascii="Calibri" w:hAnsi="Calibri" w:cs="Calibri"/>
          <w:bCs/>
          <w:sz w:val="22"/>
          <w:szCs w:val="22"/>
          <w:lang w:val="ru-RU"/>
        </w:rPr>
        <w:t xml:space="preserve"> на </w:t>
      </w:r>
      <w:proofErr w:type="spellStart"/>
      <w:r w:rsidRPr="00E07FF7">
        <w:rPr>
          <w:rFonts w:ascii="Calibri" w:hAnsi="Calibri" w:cs="Calibri"/>
          <w:bCs/>
          <w:sz w:val="22"/>
          <w:szCs w:val="22"/>
          <w:lang w:val="ru-RU"/>
        </w:rPr>
        <w:t>придобиване</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намалена</w:t>
      </w:r>
      <w:proofErr w:type="spellEnd"/>
      <w:r w:rsidRPr="00E07FF7">
        <w:rPr>
          <w:rFonts w:ascii="Calibri" w:hAnsi="Calibri" w:cs="Calibri"/>
          <w:bCs/>
          <w:sz w:val="22"/>
          <w:szCs w:val="22"/>
          <w:lang w:val="ru-RU"/>
        </w:rPr>
        <w:t xml:space="preserve"> с </w:t>
      </w:r>
      <w:proofErr w:type="spellStart"/>
      <w:r w:rsidRPr="00E07FF7">
        <w:rPr>
          <w:rFonts w:ascii="Calibri" w:hAnsi="Calibri" w:cs="Calibri"/>
          <w:bCs/>
          <w:sz w:val="22"/>
          <w:szCs w:val="22"/>
          <w:lang w:val="ru-RU"/>
        </w:rPr>
        <w:t>натрупаните</w:t>
      </w:r>
      <w:proofErr w:type="spellEnd"/>
      <w:r w:rsidRPr="00E07FF7">
        <w:rPr>
          <w:rFonts w:ascii="Calibri" w:hAnsi="Calibri" w:cs="Calibri"/>
          <w:bCs/>
          <w:sz w:val="22"/>
          <w:szCs w:val="22"/>
          <w:lang w:val="ru-RU"/>
        </w:rPr>
        <w:t xml:space="preserve"> амортизации и загуби от </w:t>
      </w:r>
      <w:proofErr w:type="spellStart"/>
      <w:r w:rsidRPr="00E07FF7">
        <w:rPr>
          <w:rFonts w:ascii="Calibri" w:hAnsi="Calibri" w:cs="Calibri"/>
          <w:bCs/>
          <w:sz w:val="22"/>
          <w:szCs w:val="22"/>
          <w:lang w:val="ru-RU"/>
        </w:rPr>
        <w:t>обезценка</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Направените</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обезценки</w:t>
      </w:r>
      <w:proofErr w:type="spellEnd"/>
      <w:r w:rsidRPr="00E07FF7">
        <w:rPr>
          <w:rFonts w:ascii="Calibri" w:hAnsi="Calibri" w:cs="Calibri"/>
          <w:bCs/>
          <w:sz w:val="22"/>
          <w:szCs w:val="22"/>
          <w:lang w:val="ru-RU"/>
        </w:rPr>
        <w:t xml:space="preserve"> се </w:t>
      </w:r>
      <w:proofErr w:type="spellStart"/>
      <w:r w:rsidRPr="00E07FF7">
        <w:rPr>
          <w:rFonts w:ascii="Calibri" w:hAnsi="Calibri" w:cs="Calibri"/>
          <w:bCs/>
          <w:sz w:val="22"/>
          <w:szCs w:val="22"/>
          <w:lang w:val="ru-RU"/>
        </w:rPr>
        <w:t>отчитат</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като</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разход</w:t>
      </w:r>
      <w:proofErr w:type="spellEnd"/>
      <w:r w:rsidRPr="00E07FF7">
        <w:rPr>
          <w:rFonts w:ascii="Calibri" w:hAnsi="Calibri" w:cs="Calibri"/>
          <w:bCs/>
          <w:sz w:val="22"/>
          <w:szCs w:val="22"/>
          <w:lang w:val="ru-RU"/>
        </w:rPr>
        <w:t xml:space="preserve"> и се </w:t>
      </w:r>
      <w:proofErr w:type="spellStart"/>
      <w:r w:rsidRPr="00E07FF7">
        <w:rPr>
          <w:rFonts w:ascii="Calibri" w:hAnsi="Calibri" w:cs="Calibri"/>
          <w:bCs/>
          <w:sz w:val="22"/>
          <w:szCs w:val="22"/>
          <w:lang w:val="ru-RU"/>
        </w:rPr>
        <w:t>признават</w:t>
      </w:r>
      <w:proofErr w:type="spellEnd"/>
      <w:r w:rsidRPr="00E07FF7">
        <w:rPr>
          <w:rFonts w:ascii="Calibri" w:hAnsi="Calibri" w:cs="Calibri"/>
          <w:bCs/>
          <w:sz w:val="22"/>
          <w:szCs w:val="22"/>
          <w:lang w:val="ru-RU"/>
        </w:rPr>
        <w:t xml:space="preserve"> </w:t>
      </w:r>
      <w:proofErr w:type="gramStart"/>
      <w:r w:rsidRPr="00E07FF7">
        <w:rPr>
          <w:rFonts w:ascii="Calibri" w:hAnsi="Calibri" w:cs="Calibri"/>
          <w:bCs/>
          <w:sz w:val="22"/>
          <w:szCs w:val="22"/>
          <w:lang w:val="ru-RU"/>
        </w:rPr>
        <w:t>в отчета</w:t>
      </w:r>
      <w:proofErr w:type="gramEnd"/>
      <w:r w:rsidRPr="00E07FF7">
        <w:rPr>
          <w:rFonts w:ascii="Calibri" w:hAnsi="Calibri" w:cs="Calibri"/>
          <w:bCs/>
          <w:sz w:val="22"/>
          <w:szCs w:val="22"/>
          <w:lang w:val="ru-RU"/>
        </w:rPr>
        <w:t xml:space="preserve"> за </w:t>
      </w:r>
      <w:proofErr w:type="spellStart"/>
      <w:r w:rsidRPr="00E07FF7">
        <w:rPr>
          <w:rFonts w:ascii="Calibri" w:hAnsi="Calibri" w:cs="Calibri"/>
          <w:bCs/>
          <w:sz w:val="22"/>
          <w:szCs w:val="22"/>
          <w:lang w:val="ru-RU"/>
        </w:rPr>
        <w:t>печалбата</w:t>
      </w:r>
      <w:proofErr w:type="spellEnd"/>
      <w:r w:rsidRPr="00E07FF7">
        <w:rPr>
          <w:rFonts w:ascii="Calibri" w:hAnsi="Calibri" w:cs="Calibri"/>
          <w:bCs/>
          <w:sz w:val="22"/>
          <w:szCs w:val="22"/>
          <w:lang w:val="ru-RU"/>
        </w:rPr>
        <w:t xml:space="preserve"> или </w:t>
      </w:r>
      <w:proofErr w:type="spellStart"/>
      <w:r w:rsidRPr="00E07FF7">
        <w:rPr>
          <w:rFonts w:ascii="Calibri" w:hAnsi="Calibri" w:cs="Calibri"/>
          <w:bCs/>
          <w:sz w:val="22"/>
          <w:szCs w:val="22"/>
          <w:lang w:val="ru-RU"/>
        </w:rPr>
        <w:t>загубата</w:t>
      </w:r>
      <w:proofErr w:type="spellEnd"/>
      <w:r w:rsidRPr="00E07FF7">
        <w:rPr>
          <w:rFonts w:ascii="Calibri" w:hAnsi="Calibri" w:cs="Calibri"/>
          <w:bCs/>
          <w:sz w:val="22"/>
          <w:szCs w:val="22"/>
          <w:lang w:val="ru-RU"/>
        </w:rPr>
        <w:t xml:space="preserve"> и </w:t>
      </w:r>
      <w:proofErr w:type="spellStart"/>
      <w:r w:rsidRPr="00E07FF7">
        <w:rPr>
          <w:rFonts w:ascii="Calibri" w:hAnsi="Calibri" w:cs="Calibri"/>
          <w:bCs/>
          <w:sz w:val="22"/>
          <w:szCs w:val="22"/>
          <w:lang w:val="ru-RU"/>
        </w:rPr>
        <w:t>другия</w:t>
      </w:r>
      <w:proofErr w:type="spellEnd"/>
      <w:r w:rsidRPr="00E07FF7">
        <w:rPr>
          <w:rFonts w:ascii="Calibri" w:hAnsi="Calibri" w:cs="Calibri"/>
          <w:bCs/>
          <w:sz w:val="22"/>
          <w:szCs w:val="22"/>
          <w:lang w:val="ru-RU"/>
        </w:rPr>
        <w:t xml:space="preserve"> </w:t>
      </w:r>
      <w:proofErr w:type="spellStart"/>
      <w:r w:rsidRPr="00E07FF7">
        <w:rPr>
          <w:rFonts w:ascii="Calibri" w:hAnsi="Calibri" w:cs="Calibri"/>
          <w:bCs/>
          <w:sz w:val="22"/>
          <w:szCs w:val="22"/>
          <w:lang w:val="ru-RU"/>
        </w:rPr>
        <w:t>всеобхватен</w:t>
      </w:r>
      <w:proofErr w:type="spellEnd"/>
      <w:r w:rsidRPr="00E07FF7">
        <w:rPr>
          <w:rFonts w:ascii="Calibri" w:hAnsi="Calibri" w:cs="Calibri"/>
          <w:bCs/>
          <w:sz w:val="22"/>
          <w:szCs w:val="22"/>
          <w:lang w:val="ru-RU"/>
        </w:rPr>
        <w:t xml:space="preserve"> доход за </w:t>
      </w:r>
      <w:proofErr w:type="spellStart"/>
      <w:r w:rsidRPr="00E07FF7">
        <w:rPr>
          <w:rFonts w:ascii="Calibri" w:hAnsi="Calibri" w:cs="Calibri"/>
          <w:bCs/>
          <w:sz w:val="22"/>
          <w:szCs w:val="22"/>
          <w:lang w:val="ru-RU"/>
        </w:rPr>
        <w:t>съответния</w:t>
      </w:r>
      <w:proofErr w:type="spellEnd"/>
      <w:r w:rsidRPr="00E07FF7">
        <w:rPr>
          <w:rFonts w:ascii="Calibri" w:hAnsi="Calibri" w:cs="Calibri"/>
          <w:bCs/>
          <w:sz w:val="22"/>
          <w:szCs w:val="22"/>
          <w:lang w:val="ru-RU"/>
        </w:rPr>
        <w:t xml:space="preserve"> период. </w:t>
      </w:r>
    </w:p>
    <w:p w14:paraId="4B7B5D0F" w14:textId="77777777" w:rsidR="00475543" w:rsidRPr="00E07FF7" w:rsidRDefault="00475543" w:rsidP="00475543">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Последващите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свързани</w:t>
      </w:r>
      <w:proofErr w:type="spellEnd"/>
      <w:r w:rsidRPr="00E07FF7">
        <w:rPr>
          <w:rFonts w:ascii="Calibri" w:hAnsi="Calibri" w:cs="Calibri"/>
          <w:sz w:val="22"/>
          <w:szCs w:val="22"/>
          <w:lang w:val="ru-RU"/>
        </w:rPr>
        <w:t xml:space="preserve"> с определен актив от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машини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съоръжения</w:t>
      </w:r>
      <w:proofErr w:type="spellEnd"/>
      <w:r w:rsidRPr="00E07FF7">
        <w:rPr>
          <w:rFonts w:ascii="Calibri" w:hAnsi="Calibri" w:cs="Calibri"/>
          <w:sz w:val="22"/>
          <w:szCs w:val="22"/>
          <w:lang w:val="ru-RU"/>
        </w:rPr>
        <w:t xml:space="preserve">, се прибавят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балансовата</w:t>
      </w:r>
      <w:proofErr w:type="spellEnd"/>
      <w:r w:rsidRPr="00E07FF7">
        <w:rPr>
          <w:rFonts w:ascii="Calibri" w:hAnsi="Calibri" w:cs="Calibri"/>
          <w:sz w:val="22"/>
          <w:szCs w:val="22"/>
          <w:lang w:val="ru-RU"/>
        </w:rPr>
        <w:t xml:space="preserve"> сума </w:t>
      </w:r>
      <w:proofErr w:type="gramStart"/>
      <w:r w:rsidRPr="00E07FF7">
        <w:rPr>
          <w:rFonts w:ascii="Calibri" w:hAnsi="Calibri" w:cs="Calibri"/>
          <w:sz w:val="22"/>
          <w:szCs w:val="22"/>
          <w:lang w:val="ru-RU"/>
        </w:rPr>
        <w:t>на актива</w:t>
      </w:r>
      <w:proofErr w:type="gram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е вероятно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има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икономически</w:t>
      </w:r>
      <w:proofErr w:type="spellEnd"/>
      <w:r w:rsidRPr="00E07FF7">
        <w:rPr>
          <w:rFonts w:ascii="Calibri" w:hAnsi="Calibri" w:cs="Calibri"/>
          <w:sz w:val="22"/>
          <w:szCs w:val="22"/>
          <w:lang w:val="ru-RU"/>
        </w:rPr>
        <w:t xml:space="preserve"> ползи, </w:t>
      </w:r>
      <w:proofErr w:type="spellStart"/>
      <w:r w:rsidRPr="00E07FF7">
        <w:rPr>
          <w:rFonts w:ascii="Calibri" w:hAnsi="Calibri" w:cs="Calibri"/>
          <w:sz w:val="22"/>
          <w:szCs w:val="22"/>
          <w:lang w:val="ru-RU"/>
        </w:rPr>
        <w:t>надвишаващи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първоначално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оценената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ефективност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съществуващия</w:t>
      </w:r>
      <w:proofErr w:type="spellEnd"/>
      <w:r w:rsidRPr="00E07FF7">
        <w:rPr>
          <w:rFonts w:ascii="Calibri" w:hAnsi="Calibri" w:cs="Calibri"/>
          <w:sz w:val="22"/>
          <w:szCs w:val="22"/>
          <w:lang w:val="ru-RU"/>
        </w:rPr>
        <w:t xml:space="preserve"> актив. </w:t>
      </w: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последващи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разход</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за периода</w:t>
      </w:r>
      <w:proofErr w:type="gram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който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направени</w:t>
      </w:r>
      <w:proofErr w:type="spellEnd"/>
      <w:r w:rsidRPr="00E07FF7">
        <w:rPr>
          <w:rFonts w:ascii="Calibri" w:hAnsi="Calibri" w:cs="Calibri"/>
          <w:sz w:val="22"/>
          <w:szCs w:val="22"/>
          <w:lang w:val="ru-RU"/>
        </w:rPr>
        <w:t>.</w:t>
      </w:r>
    </w:p>
    <w:p w14:paraId="56ADF432" w14:textId="77777777" w:rsidR="00475543" w:rsidRPr="00E07FF7" w:rsidRDefault="00475543" w:rsidP="00475543">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Остатъчната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полезният</w:t>
      </w:r>
      <w:proofErr w:type="spellEnd"/>
      <w:r w:rsidRPr="00E07FF7">
        <w:rPr>
          <w:rFonts w:ascii="Calibri" w:hAnsi="Calibri" w:cs="Calibri"/>
          <w:sz w:val="22"/>
          <w:szCs w:val="22"/>
          <w:lang w:val="ru-RU"/>
        </w:rPr>
        <w:t xml:space="preserve"> живот на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машини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съоръжения</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преценяват</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ръководството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всяка </w:t>
      </w:r>
      <w:proofErr w:type="spellStart"/>
      <w:r w:rsidRPr="00E07FF7">
        <w:rPr>
          <w:rFonts w:ascii="Calibri" w:hAnsi="Calibri" w:cs="Calibri"/>
          <w:sz w:val="22"/>
          <w:szCs w:val="22"/>
          <w:lang w:val="ru-RU"/>
        </w:rPr>
        <w:t>отчетна</w:t>
      </w:r>
      <w:proofErr w:type="spellEnd"/>
      <w:r w:rsidRPr="00E07FF7">
        <w:rPr>
          <w:rFonts w:ascii="Calibri" w:hAnsi="Calibri" w:cs="Calibri"/>
          <w:sz w:val="22"/>
          <w:szCs w:val="22"/>
          <w:lang w:val="ru-RU"/>
        </w:rPr>
        <w:t xml:space="preserve"> дата.</w:t>
      </w:r>
    </w:p>
    <w:p w14:paraId="6A7E03A5" w14:textId="77777777" w:rsidR="00475543" w:rsidRPr="00E07FF7" w:rsidRDefault="00475543" w:rsidP="00475543">
      <w:pPr>
        <w:autoSpaceDE w:val="0"/>
        <w:autoSpaceDN w:val="0"/>
        <w:adjustRightInd w:val="0"/>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машини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съоръжения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придобити</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условията</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на финансов</w:t>
      </w:r>
      <w:proofErr w:type="gramEnd"/>
      <w:r w:rsidRPr="00E07FF7">
        <w:rPr>
          <w:rFonts w:ascii="Calibri" w:hAnsi="Calibri" w:cs="Calibri"/>
          <w:sz w:val="22"/>
          <w:szCs w:val="22"/>
          <w:lang w:val="ru-RU"/>
        </w:rPr>
        <w:t xml:space="preserve"> лизинг, се </w:t>
      </w:r>
      <w:proofErr w:type="spellStart"/>
      <w:r w:rsidRPr="00E07FF7">
        <w:rPr>
          <w:rFonts w:ascii="Calibri" w:hAnsi="Calibri" w:cs="Calibri"/>
          <w:sz w:val="22"/>
          <w:szCs w:val="22"/>
          <w:lang w:val="ru-RU"/>
        </w:rPr>
        <w:t>амортизират</w:t>
      </w:r>
      <w:proofErr w:type="spellEnd"/>
      <w:r w:rsidRPr="00E07FF7">
        <w:rPr>
          <w:rFonts w:ascii="Calibri" w:hAnsi="Calibri" w:cs="Calibri"/>
          <w:sz w:val="22"/>
          <w:szCs w:val="22"/>
          <w:lang w:val="ru-RU"/>
        </w:rPr>
        <w:t xml:space="preserve"> на база на </w:t>
      </w:r>
      <w:proofErr w:type="spellStart"/>
      <w:r w:rsidRPr="00E07FF7">
        <w:rPr>
          <w:rFonts w:ascii="Calibri" w:hAnsi="Calibri" w:cs="Calibri"/>
          <w:sz w:val="22"/>
          <w:szCs w:val="22"/>
          <w:lang w:val="ru-RU"/>
        </w:rPr>
        <w:t>очаквания</w:t>
      </w:r>
      <w:proofErr w:type="spellEnd"/>
      <w:r w:rsidRPr="00E07FF7">
        <w:rPr>
          <w:rFonts w:ascii="Calibri" w:hAnsi="Calibri" w:cs="Calibri"/>
          <w:sz w:val="22"/>
          <w:szCs w:val="22"/>
          <w:lang w:val="ru-RU"/>
        </w:rPr>
        <w:t xml:space="preserve"> полезен срок на </w:t>
      </w:r>
      <w:proofErr w:type="spellStart"/>
      <w:r w:rsidRPr="00E07FF7">
        <w:rPr>
          <w:rFonts w:ascii="Calibri" w:hAnsi="Calibri" w:cs="Calibri"/>
          <w:sz w:val="22"/>
          <w:szCs w:val="22"/>
          <w:lang w:val="ru-RU"/>
        </w:rPr>
        <w:t>годност</w:t>
      </w:r>
      <w:proofErr w:type="spellEnd"/>
      <w:r w:rsidRPr="00E07FF7">
        <w:rPr>
          <w:rFonts w:ascii="Calibri" w:hAnsi="Calibri" w:cs="Calibri"/>
          <w:sz w:val="22"/>
          <w:szCs w:val="22"/>
          <w:lang w:val="ru-RU"/>
        </w:rPr>
        <w:t xml:space="preserve">, определен посредством сравнение с </w:t>
      </w:r>
      <w:proofErr w:type="spellStart"/>
      <w:r w:rsidRPr="00E07FF7">
        <w:rPr>
          <w:rFonts w:ascii="Calibri" w:hAnsi="Calibri" w:cs="Calibri"/>
          <w:sz w:val="22"/>
          <w:szCs w:val="22"/>
          <w:lang w:val="ru-RU"/>
        </w:rPr>
        <w:t>подобни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собствени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или на база на </w:t>
      </w:r>
      <w:proofErr w:type="spellStart"/>
      <w:r w:rsidRPr="00E07FF7">
        <w:rPr>
          <w:rFonts w:ascii="Calibri" w:hAnsi="Calibri" w:cs="Calibri"/>
          <w:sz w:val="22"/>
          <w:szCs w:val="22"/>
          <w:lang w:val="ru-RU"/>
        </w:rPr>
        <w:t>лизинговия</w:t>
      </w:r>
      <w:proofErr w:type="spellEnd"/>
      <w:r w:rsidRPr="00E07FF7">
        <w:rPr>
          <w:rFonts w:ascii="Calibri" w:hAnsi="Calibri" w:cs="Calibri"/>
          <w:sz w:val="22"/>
          <w:szCs w:val="22"/>
          <w:lang w:val="ru-RU"/>
        </w:rPr>
        <w:t xml:space="preserve"> договор, </w:t>
      </w:r>
      <w:proofErr w:type="spellStart"/>
      <w:r w:rsidRPr="00E07FF7">
        <w:rPr>
          <w:rFonts w:ascii="Calibri" w:hAnsi="Calibri" w:cs="Calibri"/>
          <w:sz w:val="22"/>
          <w:szCs w:val="22"/>
          <w:lang w:val="ru-RU"/>
        </w:rPr>
        <w:t>ако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неговият</w:t>
      </w:r>
      <w:proofErr w:type="spellEnd"/>
      <w:r w:rsidRPr="00E07FF7">
        <w:rPr>
          <w:rFonts w:ascii="Calibri" w:hAnsi="Calibri" w:cs="Calibri"/>
          <w:sz w:val="22"/>
          <w:szCs w:val="22"/>
          <w:lang w:val="ru-RU"/>
        </w:rPr>
        <w:t xml:space="preserve"> срок е </w:t>
      </w:r>
      <w:proofErr w:type="spellStart"/>
      <w:r w:rsidRPr="00E07FF7">
        <w:rPr>
          <w:rFonts w:ascii="Calibri" w:hAnsi="Calibri" w:cs="Calibri"/>
          <w:sz w:val="22"/>
          <w:szCs w:val="22"/>
          <w:lang w:val="ru-RU"/>
        </w:rPr>
        <w:t>по-кратък</w:t>
      </w:r>
      <w:proofErr w:type="spellEnd"/>
      <w:r w:rsidRPr="00E07FF7">
        <w:rPr>
          <w:rFonts w:ascii="Calibri" w:hAnsi="Calibri" w:cs="Calibri"/>
          <w:sz w:val="22"/>
          <w:szCs w:val="22"/>
          <w:lang w:val="ru-RU"/>
        </w:rPr>
        <w:t xml:space="preserve">. </w:t>
      </w:r>
    </w:p>
    <w:p w14:paraId="7F5EB6D7" w14:textId="77777777" w:rsidR="00475543" w:rsidRPr="00E07FF7" w:rsidRDefault="00475543" w:rsidP="00475543">
      <w:pPr>
        <w:autoSpaceDE w:val="0"/>
        <w:autoSpaceDN w:val="0"/>
        <w:adjustRightInd w:val="0"/>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Амортизацията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машини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съоръжения</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изчислява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линейният</w:t>
      </w:r>
      <w:proofErr w:type="spellEnd"/>
      <w:r w:rsidRPr="00E07FF7">
        <w:rPr>
          <w:rFonts w:ascii="Calibri" w:hAnsi="Calibri" w:cs="Calibri"/>
          <w:sz w:val="22"/>
          <w:szCs w:val="22"/>
          <w:lang w:val="ru-RU"/>
        </w:rPr>
        <w:t xml:space="preserve"> метод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оценения</w:t>
      </w:r>
      <w:proofErr w:type="spellEnd"/>
      <w:r w:rsidRPr="00E07FF7">
        <w:rPr>
          <w:rFonts w:ascii="Calibri" w:hAnsi="Calibri" w:cs="Calibri"/>
          <w:sz w:val="22"/>
          <w:szCs w:val="22"/>
          <w:lang w:val="ru-RU"/>
        </w:rPr>
        <w:t xml:space="preserve"> полезен живот на </w:t>
      </w:r>
      <w:proofErr w:type="spellStart"/>
      <w:r w:rsidRPr="00E07FF7">
        <w:rPr>
          <w:rFonts w:ascii="Calibri" w:hAnsi="Calibri" w:cs="Calibri"/>
          <w:sz w:val="22"/>
          <w:szCs w:val="22"/>
          <w:lang w:val="ru-RU"/>
        </w:rPr>
        <w:t>отделните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групи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следва</w:t>
      </w:r>
      <w:proofErr w:type="spellEnd"/>
      <w:r w:rsidRPr="00E07FF7">
        <w:rPr>
          <w:rFonts w:ascii="Calibri" w:hAnsi="Calibri" w:cs="Calibri"/>
          <w:sz w:val="22"/>
          <w:szCs w:val="22"/>
          <w:lang w:val="ru-RU"/>
        </w:rPr>
        <w:t>:</w:t>
      </w:r>
    </w:p>
    <w:p w14:paraId="6F995781" w14:textId="77777777" w:rsidR="00475543" w:rsidRPr="00E07FF7" w:rsidRDefault="00475543" w:rsidP="00FA5E5F">
      <w:pPr>
        <w:numPr>
          <w:ilvl w:val="0"/>
          <w:numId w:val="8"/>
        </w:numPr>
        <w:tabs>
          <w:tab w:val="num" w:pos="450"/>
        </w:tabs>
        <w:autoSpaceDE w:val="0"/>
        <w:autoSpaceDN w:val="0"/>
        <w:adjustRightInd w:val="0"/>
        <w:ind w:left="450" w:hanging="450"/>
        <w:jc w:val="both"/>
        <w:rPr>
          <w:rFonts w:ascii="Calibri" w:hAnsi="Calibri" w:cs="Calibri"/>
          <w:sz w:val="22"/>
          <w:szCs w:val="22"/>
        </w:rPr>
      </w:pPr>
      <w:proofErr w:type="spellStart"/>
      <w:r w:rsidRPr="00E07FF7">
        <w:rPr>
          <w:rFonts w:ascii="Calibri" w:hAnsi="Calibri" w:cs="Calibri"/>
          <w:sz w:val="22"/>
          <w:szCs w:val="22"/>
        </w:rPr>
        <w:t>Стопански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инвентар</w:t>
      </w:r>
      <w:proofErr w:type="spellEnd"/>
      <w:r w:rsidRPr="00E07FF7">
        <w:rPr>
          <w:rFonts w:ascii="Calibri" w:hAnsi="Calibri" w:cs="Calibri"/>
          <w:sz w:val="22"/>
          <w:szCs w:val="22"/>
        </w:rPr>
        <w:t xml:space="preserve"> </w:t>
      </w:r>
      <w:r w:rsidRPr="00E07FF7">
        <w:rPr>
          <w:rFonts w:ascii="Calibri" w:hAnsi="Calibri" w:cs="Calibri"/>
          <w:sz w:val="22"/>
          <w:szCs w:val="22"/>
        </w:rPr>
        <w:tab/>
      </w:r>
      <w:r w:rsidRPr="00E07FF7">
        <w:rPr>
          <w:rFonts w:ascii="Calibri" w:hAnsi="Calibri" w:cs="Calibri"/>
          <w:sz w:val="22"/>
          <w:szCs w:val="22"/>
        </w:rPr>
        <w:tab/>
        <w:t xml:space="preserve">6.7 </w:t>
      </w:r>
      <w:proofErr w:type="spellStart"/>
      <w:r w:rsidRPr="00E07FF7">
        <w:rPr>
          <w:rFonts w:ascii="Calibri" w:hAnsi="Calibri" w:cs="Calibri"/>
          <w:sz w:val="22"/>
          <w:szCs w:val="22"/>
        </w:rPr>
        <w:t>години</w:t>
      </w:r>
      <w:proofErr w:type="spellEnd"/>
    </w:p>
    <w:p w14:paraId="68BEE460" w14:textId="77777777" w:rsidR="00475543" w:rsidRPr="00E07FF7" w:rsidRDefault="00475543" w:rsidP="00475543">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продажбата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машини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съоръжения</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определя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разлика</w:t>
      </w:r>
      <w:proofErr w:type="spellEnd"/>
      <w:r w:rsidRPr="00E07FF7">
        <w:rPr>
          <w:rFonts w:ascii="Calibri" w:hAnsi="Calibri" w:cs="Calibri"/>
          <w:sz w:val="22"/>
          <w:szCs w:val="22"/>
          <w:lang w:val="ru-RU"/>
        </w:rPr>
        <w:t xml:space="preserve"> между </w:t>
      </w:r>
      <w:proofErr w:type="spellStart"/>
      <w:r w:rsidRPr="00E07FF7">
        <w:rPr>
          <w:rFonts w:ascii="Calibri" w:hAnsi="Calibri" w:cs="Calibri"/>
          <w:sz w:val="22"/>
          <w:szCs w:val="22"/>
          <w:lang w:val="ru-RU"/>
        </w:rPr>
        <w:t>постъпленията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продажбата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балансовата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на актива</w:t>
      </w:r>
      <w:proofErr w:type="gramEnd"/>
      <w:r w:rsidRPr="00E07FF7">
        <w:rPr>
          <w:rFonts w:ascii="Calibri" w:hAnsi="Calibri" w:cs="Calibri"/>
          <w:sz w:val="22"/>
          <w:szCs w:val="22"/>
          <w:lang w:val="ru-RU"/>
        </w:rPr>
        <w:t xml:space="preserve"> и се </w:t>
      </w:r>
      <w:proofErr w:type="spellStart"/>
      <w:r w:rsidRPr="00E07FF7">
        <w:rPr>
          <w:rFonts w:ascii="Calibri" w:hAnsi="Calibri" w:cs="Calibri"/>
          <w:sz w:val="22"/>
          <w:szCs w:val="22"/>
          <w:lang w:val="ru-RU"/>
        </w:rPr>
        <w:t>признава</w:t>
      </w:r>
      <w:proofErr w:type="spellEnd"/>
      <w:r w:rsidRPr="00E07FF7">
        <w:rPr>
          <w:rFonts w:ascii="Calibri" w:hAnsi="Calibri" w:cs="Calibri"/>
          <w:sz w:val="22"/>
          <w:szCs w:val="22"/>
          <w:lang w:val="ru-RU"/>
        </w:rPr>
        <w:t xml:space="preserve"> в отчета за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всеобхватен</w:t>
      </w:r>
      <w:proofErr w:type="spellEnd"/>
      <w:r w:rsidRPr="00E07FF7">
        <w:rPr>
          <w:rFonts w:ascii="Calibri" w:hAnsi="Calibri" w:cs="Calibri"/>
          <w:sz w:val="22"/>
          <w:szCs w:val="22"/>
          <w:lang w:val="ru-RU"/>
        </w:rPr>
        <w:t xml:space="preserve"> доход на </w:t>
      </w:r>
      <w:proofErr w:type="spellStart"/>
      <w:r w:rsidRPr="00E07FF7">
        <w:rPr>
          <w:rFonts w:ascii="Calibri" w:hAnsi="Calibri" w:cs="Calibri"/>
          <w:sz w:val="22"/>
          <w:szCs w:val="22"/>
          <w:lang w:val="ru-RU"/>
        </w:rPr>
        <w:t>ред</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w:t>
      </w:r>
      <w:proofErr w:type="spellEnd"/>
      <w:r w:rsidRPr="00E07FF7">
        <w:rPr>
          <w:rFonts w:ascii="Calibri" w:hAnsi="Calibri" w:cs="Calibri"/>
          <w:sz w:val="22"/>
          <w:szCs w:val="22"/>
          <w:lang w:val="ru-RU"/>
        </w:rPr>
        <w:t>/ (</w:t>
      </w:r>
      <w:proofErr w:type="spellStart"/>
      <w:r w:rsidRPr="00E07FF7">
        <w:rPr>
          <w:rFonts w:ascii="Calibri" w:hAnsi="Calibri" w:cs="Calibri"/>
          <w:sz w:val="22"/>
          <w:szCs w:val="22"/>
          <w:lang w:val="ru-RU"/>
        </w:rPr>
        <w:t>Загуба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продажба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нетекущи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w:t>
      </w:r>
    </w:p>
    <w:p w14:paraId="7E4C2218" w14:textId="77777777" w:rsidR="00475543" w:rsidRDefault="00475543" w:rsidP="00475543">
      <w:pPr>
        <w:autoSpaceDE w:val="0"/>
        <w:autoSpaceDN w:val="0"/>
        <w:adjustRightInd w:val="0"/>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Избраният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праг</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същественост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имотите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машините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съоръженията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е в размер на 700 </w:t>
      </w:r>
      <w:proofErr w:type="spellStart"/>
      <w:r w:rsidRPr="00E07FF7">
        <w:rPr>
          <w:rFonts w:ascii="Calibri" w:hAnsi="Calibri" w:cs="Calibri"/>
          <w:sz w:val="22"/>
          <w:szCs w:val="22"/>
          <w:lang w:val="ru-RU"/>
        </w:rPr>
        <w:t>лв</w:t>
      </w:r>
      <w:proofErr w:type="spellEnd"/>
      <w:r w:rsidRPr="00E07FF7">
        <w:rPr>
          <w:rFonts w:ascii="Calibri" w:hAnsi="Calibri" w:cs="Calibri"/>
          <w:sz w:val="22"/>
          <w:szCs w:val="22"/>
          <w:lang w:val="ru-RU"/>
        </w:rPr>
        <w:t>.</w:t>
      </w:r>
    </w:p>
    <w:p w14:paraId="49C4F026" w14:textId="77777777" w:rsidR="00996E67" w:rsidRPr="00E07FF7" w:rsidRDefault="00996E67" w:rsidP="00475543">
      <w:pPr>
        <w:autoSpaceDE w:val="0"/>
        <w:autoSpaceDN w:val="0"/>
        <w:adjustRightInd w:val="0"/>
        <w:spacing w:before="120" w:after="120"/>
        <w:jc w:val="both"/>
        <w:rPr>
          <w:rFonts w:ascii="Calibri" w:hAnsi="Calibri" w:cs="Calibri"/>
          <w:sz w:val="22"/>
          <w:szCs w:val="22"/>
          <w:lang w:val="ru-RU"/>
        </w:rPr>
      </w:pPr>
    </w:p>
    <w:p w14:paraId="233DBE58" w14:textId="77777777" w:rsidR="005A49B6" w:rsidRPr="00E07FF7" w:rsidRDefault="005A49B6" w:rsidP="00FA5E5F">
      <w:pPr>
        <w:numPr>
          <w:ilvl w:val="1"/>
          <w:numId w:val="16"/>
        </w:numPr>
        <w:rPr>
          <w:rFonts w:ascii="Calibri" w:hAnsi="Calibri" w:cs="Calibri"/>
          <w:b/>
          <w:i/>
          <w:sz w:val="22"/>
          <w:lang w:val="bg-BG"/>
        </w:rPr>
      </w:pPr>
      <w:r w:rsidRPr="00E07FF7">
        <w:rPr>
          <w:rFonts w:ascii="Calibri" w:hAnsi="Calibri" w:cs="Calibri"/>
          <w:b/>
          <w:i/>
          <w:iCs/>
          <w:sz w:val="22"/>
          <w:szCs w:val="22"/>
          <w:lang w:val="bg-BG"/>
        </w:rPr>
        <w:lastRenderedPageBreak/>
        <w:t>Пари</w:t>
      </w:r>
      <w:r w:rsidRPr="00E07FF7">
        <w:rPr>
          <w:rFonts w:ascii="Calibri" w:hAnsi="Calibri" w:cs="Calibri"/>
          <w:b/>
          <w:i/>
          <w:sz w:val="22"/>
          <w:lang w:val="bg-BG"/>
        </w:rPr>
        <w:t xml:space="preserve"> и парични еквиваленти</w:t>
      </w:r>
    </w:p>
    <w:p w14:paraId="12BBF5F6" w14:textId="77777777" w:rsidR="005A49B6" w:rsidRPr="00E07FF7" w:rsidRDefault="005A49B6" w:rsidP="005A49B6">
      <w:pPr>
        <w:ind w:left="1287"/>
        <w:rPr>
          <w:rFonts w:ascii="Calibri" w:hAnsi="Calibri" w:cs="Calibri"/>
          <w:b/>
          <w:i/>
          <w:sz w:val="22"/>
          <w:lang w:val="bg-BG"/>
        </w:rPr>
      </w:pPr>
    </w:p>
    <w:p w14:paraId="4FD7967D"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отчита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като</w:t>
      </w:r>
      <w:proofErr w:type="spellEnd"/>
      <w:r w:rsidRPr="00E07FF7">
        <w:rPr>
          <w:rFonts w:ascii="Calibri" w:hAnsi="Calibri" w:cs="Calibri"/>
          <w:color w:val="000000"/>
          <w:sz w:val="22"/>
          <w:szCs w:val="22"/>
          <w:lang w:val="ru-RU"/>
        </w:rPr>
        <w:t xml:space="preserve"> пари и </w:t>
      </w:r>
      <w:proofErr w:type="spellStart"/>
      <w:r w:rsidRPr="00E07FF7">
        <w:rPr>
          <w:rFonts w:ascii="Calibri" w:hAnsi="Calibri" w:cs="Calibri"/>
          <w:color w:val="000000"/>
          <w:sz w:val="22"/>
          <w:szCs w:val="22"/>
          <w:lang w:val="ru-RU"/>
        </w:rPr>
        <w:t>парични</w:t>
      </w:r>
      <w:proofErr w:type="spellEnd"/>
      <w:r w:rsidRPr="00E07FF7">
        <w:rPr>
          <w:rFonts w:ascii="Calibri" w:hAnsi="Calibri" w:cs="Calibri"/>
          <w:color w:val="000000"/>
          <w:sz w:val="22"/>
          <w:szCs w:val="22"/>
          <w:lang w:val="ru-RU"/>
        </w:rPr>
        <w:t xml:space="preserve"> средства </w:t>
      </w:r>
      <w:proofErr w:type="spellStart"/>
      <w:r w:rsidRPr="00E07FF7">
        <w:rPr>
          <w:rFonts w:ascii="Calibri" w:hAnsi="Calibri" w:cs="Calibri"/>
          <w:color w:val="000000"/>
          <w:sz w:val="22"/>
          <w:szCs w:val="22"/>
          <w:lang w:val="ru-RU"/>
        </w:rPr>
        <w:t>наличните</w:t>
      </w:r>
      <w:proofErr w:type="spellEnd"/>
      <w:r w:rsidRPr="00E07FF7">
        <w:rPr>
          <w:rFonts w:ascii="Calibri" w:hAnsi="Calibri" w:cs="Calibri"/>
          <w:color w:val="000000"/>
          <w:sz w:val="22"/>
          <w:szCs w:val="22"/>
          <w:lang w:val="ru-RU"/>
        </w:rPr>
        <w:t xml:space="preserve"> пари в </w:t>
      </w:r>
      <w:proofErr w:type="spellStart"/>
      <w:r w:rsidRPr="00E07FF7">
        <w:rPr>
          <w:rFonts w:ascii="Calibri" w:hAnsi="Calibri" w:cs="Calibri"/>
          <w:color w:val="000000"/>
          <w:sz w:val="22"/>
          <w:szCs w:val="22"/>
          <w:lang w:val="ru-RU"/>
        </w:rPr>
        <w:t>брой</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парични</w:t>
      </w:r>
      <w:proofErr w:type="spellEnd"/>
      <w:r w:rsidRPr="00E07FF7">
        <w:rPr>
          <w:rFonts w:ascii="Calibri" w:hAnsi="Calibri" w:cs="Calibri"/>
          <w:color w:val="000000"/>
          <w:sz w:val="22"/>
          <w:szCs w:val="22"/>
          <w:lang w:val="ru-RU"/>
        </w:rPr>
        <w:t xml:space="preserve"> средства по </w:t>
      </w:r>
      <w:proofErr w:type="spellStart"/>
      <w:r w:rsidRPr="00E07FF7">
        <w:rPr>
          <w:rFonts w:ascii="Calibri" w:hAnsi="Calibri" w:cs="Calibri"/>
          <w:color w:val="000000"/>
          <w:sz w:val="22"/>
          <w:szCs w:val="22"/>
          <w:lang w:val="ru-RU"/>
        </w:rPr>
        <w:t>банкови</w:t>
      </w:r>
      <w:proofErr w:type="spellEnd"/>
      <w:r w:rsidRPr="00E07FF7">
        <w:rPr>
          <w:rFonts w:ascii="Calibri" w:hAnsi="Calibri" w:cs="Calibri"/>
          <w:color w:val="000000"/>
          <w:sz w:val="22"/>
          <w:szCs w:val="22"/>
          <w:lang w:val="ru-RU"/>
        </w:rPr>
        <w:t xml:space="preserve"> сметки, </w:t>
      </w:r>
      <w:proofErr w:type="spellStart"/>
      <w:r w:rsidRPr="00E07FF7">
        <w:rPr>
          <w:rFonts w:ascii="Calibri" w:hAnsi="Calibri" w:cs="Calibri"/>
          <w:color w:val="000000"/>
          <w:sz w:val="22"/>
          <w:szCs w:val="22"/>
          <w:lang w:val="ru-RU"/>
        </w:rPr>
        <w:t>депозити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краткосрочни</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високоликвидни</w:t>
      </w:r>
      <w:proofErr w:type="spellEnd"/>
      <w:r w:rsidRPr="00E07FF7">
        <w:rPr>
          <w:rFonts w:ascii="Calibri" w:hAnsi="Calibri" w:cs="Calibri"/>
          <w:color w:val="000000"/>
          <w:sz w:val="22"/>
          <w:szCs w:val="22"/>
          <w:lang w:val="ru-RU"/>
        </w:rPr>
        <w:t xml:space="preserve"> инвестиции, </w:t>
      </w:r>
      <w:proofErr w:type="spellStart"/>
      <w:r w:rsidRPr="00E07FF7">
        <w:rPr>
          <w:rFonts w:ascii="Calibri" w:hAnsi="Calibri" w:cs="Calibri"/>
          <w:color w:val="000000"/>
          <w:sz w:val="22"/>
          <w:szCs w:val="22"/>
          <w:lang w:val="ru-RU"/>
        </w:rPr>
        <w:t>които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лесно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обръщаеми</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паричен</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еквивалент</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съдържат</w:t>
      </w:r>
      <w:proofErr w:type="spellEnd"/>
      <w:r w:rsidRPr="00E07FF7">
        <w:rPr>
          <w:rFonts w:ascii="Calibri" w:hAnsi="Calibri" w:cs="Calibri"/>
          <w:color w:val="000000"/>
          <w:sz w:val="22"/>
          <w:szCs w:val="22"/>
          <w:lang w:val="ru-RU"/>
        </w:rPr>
        <w:t xml:space="preserve"> незначителен риск от </w:t>
      </w:r>
      <w:proofErr w:type="spellStart"/>
      <w:r w:rsidRPr="00E07FF7">
        <w:rPr>
          <w:rFonts w:ascii="Calibri" w:hAnsi="Calibri" w:cs="Calibri"/>
          <w:color w:val="000000"/>
          <w:sz w:val="22"/>
          <w:szCs w:val="22"/>
          <w:lang w:val="ru-RU"/>
        </w:rPr>
        <w:t>промяна</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стойността</w:t>
      </w:r>
      <w:proofErr w:type="spellEnd"/>
      <w:r w:rsidRPr="00E07FF7">
        <w:rPr>
          <w:rFonts w:ascii="Calibri" w:hAnsi="Calibri" w:cs="Calibri"/>
          <w:color w:val="000000"/>
          <w:sz w:val="22"/>
          <w:szCs w:val="22"/>
          <w:lang w:val="ru-RU"/>
        </w:rPr>
        <w:t xml:space="preserve"> си. </w:t>
      </w:r>
    </w:p>
    <w:p w14:paraId="1CB51520" w14:textId="77777777" w:rsidR="0017372A" w:rsidRPr="00E07FF7" w:rsidRDefault="0017372A" w:rsidP="005A49B6">
      <w:pPr>
        <w:ind w:left="1287"/>
        <w:rPr>
          <w:rFonts w:ascii="Calibri" w:hAnsi="Calibri" w:cs="Calibri"/>
          <w:b/>
          <w:i/>
          <w:sz w:val="22"/>
          <w:lang w:val="bg-BG"/>
        </w:rPr>
      </w:pPr>
    </w:p>
    <w:p w14:paraId="69F82CB0" w14:textId="77777777" w:rsidR="005A49B6" w:rsidRPr="00E07FF7" w:rsidRDefault="005A49B6" w:rsidP="00FA5E5F">
      <w:pPr>
        <w:numPr>
          <w:ilvl w:val="1"/>
          <w:numId w:val="16"/>
        </w:numPr>
        <w:rPr>
          <w:rFonts w:ascii="Calibri" w:hAnsi="Calibri" w:cs="Calibri"/>
          <w:b/>
          <w:i/>
          <w:iCs/>
          <w:sz w:val="22"/>
          <w:szCs w:val="22"/>
          <w:lang w:val="bg-BG"/>
        </w:rPr>
      </w:pPr>
      <w:r w:rsidRPr="00E07FF7">
        <w:rPr>
          <w:rFonts w:ascii="Calibri" w:hAnsi="Calibri" w:cs="Calibri"/>
          <w:b/>
          <w:i/>
          <w:iCs/>
          <w:sz w:val="22"/>
          <w:szCs w:val="22"/>
          <w:lang w:val="bg-BG"/>
        </w:rPr>
        <w:t>Собствен капитал и плащания на дивиденти</w:t>
      </w:r>
    </w:p>
    <w:p w14:paraId="70D74163" w14:textId="77777777" w:rsidR="00924E28" w:rsidRPr="00E07FF7" w:rsidRDefault="00924E28" w:rsidP="005A49B6">
      <w:pPr>
        <w:ind w:left="1287"/>
        <w:rPr>
          <w:rFonts w:ascii="Calibri" w:hAnsi="Calibri" w:cs="Calibri"/>
          <w:b/>
          <w:i/>
          <w:iCs/>
          <w:sz w:val="22"/>
          <w:szCs w:val="22"/>
          <w:lang w:val="bg-BG"/>
        </w:rPr>
      </w:pPr>
    </w:p>
    <w:p w14:paraId="0CF470EC" w14:textId="77777777" w:rsidR="005A49B6" w:rsidRPr="00E07FF7" w:rsidRDefault="005A49B6" w:rsidP="005A49B6">
      <w:pPr>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Акционерният</w:t>
      </w:r>
      <w:proofErr w:type="spellEnd"/>
      <w:r w:rsidRPr="00E07FF7">
        <w:rPr>
          <w:rFonts w:ascii="Calibri" w:hAnsi="Calibri" w:cs="Calibri"/>
          <w:color w:val="000000"/>
          <w:sz w:val="22"/>
          <w:szCs w:val="22"/>
          <w:lang w:val="ru-RU"/>
        </w:rPr>
        <w:t xml:space="preserve"> капитал на </w:t>
      </w: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отразява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номиналната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стойност</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емитираните</w:t>
      </w:r>
      <w:proofErr w:type="spellEnd"/>
      <w:r w:rsidRPr="00E07FF7">
        <w:rPr>
          <w:rFonts w:ascii="Calibri" w:hAnsi="Calibri" w:cs="Calibri"/>
          <w:color w:val="000000"/>
          <w:sz w:val="22"/>
          <w:szCs w:val="22"/>
          <w:lang w:val="ru-RU"/>
        </w:rPr>
        <w:t xml:space="preserve"> акции.</w:t>
      </w:r>
    </w:p>
    <w:p w14:paraId="189CCE40" w14:textId="77777777" w:rsidR="006D5E37" w:rsidRPr="00E07FF7" w:rsidRDefault="006D5E37" w:rsidP="005A49B6">
      <w:pPr>
        <w:jc w:val="both"/>
        <w:rPr>
          <w:rFonts w:ascii="Calibri" w:hAnsi="Calibri" w:cs="Calibri"/>
          <w:color w:val="000000"/>
          <w:sz w:val="22"/>
          <w:szCs w:val="22"/>
          <w:lang w:val="ru-RU"/>
        </w:rPr>
      </w:pPr>
    </w:p>
    <w:p w14:paraId="52A12FC9" w14:textId="77777777" w:rsidR="004F1FBC" w:rsidRPr="004F1FBC" w:rsidRDefault="004F1FBC" w:rsidP="004F1FBC">
      <w:pPr>
        <w:autoSpaceDE w:val="0"/>
        <w:autoSpaceDN w:val="0"/>
        <w:adjustRightInd w:val="0"/>
        <w:jc w:val="both"/>
        <w:rPr>
          <w:rFonts w:ascii="Calibri" w:hAnsi="Calibri" w:cs="Calibri"/>
          <w:color w:val="000000"/>
          <w:sz w:val="22"/>
          <w:szCs w:val="22"/>
          <w:lang w:val="bg-BG"/>
        </w:rPr>
      </w:pPr>
      <w:r w:rsidRPr="004F1FBC">
        <w:rPr>
          <w:rFonts w:ascii="Calibri" w:hAnsi="Calibri" w:cs="Calibri"/>
          <w:color w:val="000000"/>
          <w:sz w:val="22"/>
          <w:szCs w:val="22"/>
          <w:lang w:val="bg-BG"/>
        </w:rPr>
        <w:t>Премийният резерв включва премии, получени при първоначалното емитиране на собствен капитал</w:t>
      </w:r>
      <w:r w:rsidR="001924C2">
        <w:rPr>
          <w:rFonts w:ascii="Calibri" w:hAnsi="Calibri" w:cs="Calibri"/>
          <w:color w:val="000000"/>
          <w:sz w:val="22"/>
          <w:szCs w:val="22"/>
          <w:lang w:val="bg-BG"/>
        </w:rPr>
        <w:t>.</w:t>
      </w:r>
      <w:r w:rsidRPr="004F1FBC">
        <w:rPr>
          <w:rFonts w:ascii="Calibri" w:hAnsi="Calibri" w:cs="Calibri"/>
          <w:color w:val="000000"/>
          <w:sz w:val="22"/>
          <w:szCs w:val="22"/>
          <w:lang w:val="bg-BG"/>
        </w:rPr>
        <w:t>Другите резерви включват общи резерви</w:t>
      </w:r>
      <w:r>
        <w:rPr>
          <w:rFonts w:ascii="Calibri" w:hAnsi="Calibri" w:cs="Calibri"/>
          <w:color w:val="000000"/>
          <w:sz w:val="22"/>
          <w:szCs w:val="22"/>
          <w:lang w:val="bg-BG"/>
        </w:rPr>
        <w:t xml:space="preserve">. </w:t>
      </w:r>
      <w:r w:rsidRPr="004F1FBC">
        <w:rPr>
          <w:rFonts w:ascii="Calibri" w:hAnsi="Calibri" w:cs="Calibri"/>
          <w:color w:val="000000"/>
          <w:sz w:val="22"/>
          <w:szCs w:val="22"/>
          <w:lang w:val="bg-BG"/>
        </w:rPr>
        <w:t xml:space="preserve">Неразпределената печалба включва натрупаните печалби </w:t>
      </w:r>
      <w:r w:rsidR="00BD4FA0">
        <w:rPr>
          <w:rFonts w:ascii="Calibri" w:hAnsi="Calibri" w:cs="Calibri"/>
          <w:color w:val="000000"/>
          <w:sz w:val="22"/>
          <w:szCs w:val="22"/>
          <w:lang w:val="bg-BG"/>
        </w:rPr>
        <w:t xml:space="preserve">от </w:t>
      </w:r>
      <w:r w:rsidRPr="004F1FBC">
        <w:rPr>
          <w:rFonts w:ascii="Calibri" w:hAnsi="Calibri" w:cs="Calibri"/>
          <w:color w:val="000000"/>
          <w:sz w:val="22"/>
          <w:szCs w:val="22"/>
          <w:lang w:val="bg-BG"/>
        </w:rPr>
        <w:t xml:space="preserve">минали години. </w:t>
      </w:r>
    </w:p>
    <w:p w14:paraId="0CB31740" w14:textId="77777777" w:rsidR="00996E67" w:rsidRPr="00E07FF7" w:rsidRDefault="00996E67" w:rsidP="005A49B6">
      <w:pPr>
        <w:spacing w:before="120" w:after="120"/>
        <w:jc w:val="both"/>
        <w:rPr>
          <w:rFonts w:ascii="Calibri" w:hAnsi="Calibri" w:cs="Calibri"/>
          <w:sz w:val="22"/>
          <w:szCs w:val="22"/>
          <w:lang w:val="ru-RU"/>
        </w:rPr>
      </w:pPr>
    </w:p>
    <w:p w14:paraId="4D8FB4F0" w14:textId="77777777" w:rsidR="005A49B6" w:rsidRPr="00E07FF7" w:rsidRDefault="005A49B6" w:rsidP="00FA5E5F">
      <w:pPr>
        <w:numPr>
          <w:ilvl w:val="1"/>
          <w:numId w:val="16"/>
        </w:numPr>
        <w:rPr>
          <w:rFonts w:ascii="Calibri" w:hAnsi="Calibri" w:cs="Calibri"/>
          <w:b/>
          <w:i/>
          <w:iCs/>
          <w:sz w:val="22"/>
          <w:szCs w:val="22"/>
          <w:lang w:val="bg-BG"/>
        </w:rPr>
      </w:pPr>
      <w:r w:rsidRPr="00E07FF7">
        <w:rPr>
          <w:rFonts w:ascii="Calibri" w:hAnsi="Calibri" w:cs="Calibri"/>
          <w:b/>
          <w:i/>
          <w:iCs/>
          <w:sz w:val="22"/>
          <w:szCs w:val="22"/>
          <w:lang w:val="bg-BG"/>
        </w:rPr>
        <w:t>Пенсионни и други задължения към персонала</w:t>
      </w:r>
    </w:p>
    <w:p w14:paraId="1D1D27FE" w14:textId="77777777" w:rsidR="00924E28" w:rsidRPr="00E07FF7" w:rsidRDefault="00924E28" w:rsidP="00924E28">
      <w:pPr>
        <w:ind w:left="999"/>
        <w:rPr>
          <w:rFonts w:ascii="Calibri" w:hAnsi="Calibri" w:cs="Calibri"/>
          <w:b/>
          <w:bCs/>
          <w:i/>
          <w:sz w:val="22"/>
          <w:szCs w:val="22"/>
          <w:lang w:val="bg-BG"/>
        </w:rPr>
      </w:pPr>
    </w:p>
    <w:p w14:paraId="0293F5B9" w14:textId="77777777" w:rsidR="005A49B6" w:rsidRPr="00E07FF7" w:rsidRDefault="005A49B6" w:rsidP="005A49B6">
      <w:pPr>
        <w:autoSpaceDE w:val="0"/>
        <w:autoSpaceDN w:val="0"/>
        <w:adjustRightInd w:val="0"/>
        <w:jc w:val="both"/>
        <w:rPr>
          <w:rFonts w:ascii="Calibri" w:hAnsi="Calibri" w:cs="Calibri"/>
          <w:bCs/>
          <w:color w:val="000000"/>
          <w:sz w:val="22"/>
          <w:szCs w:val="22"/>
          <w:lang w:val="ru-RU" w:eastAsia="bg-BG"/>
        </w:rPr>
      </w:pPr>
      <w:proofErr w:type="spellStart"/>
      <w:r w:rsidRPr="00E07FF7">
        <w:rPr>
          <w:rFonts w:ascii="Calibri" w:hAnsi="Calibri" w:cs="Calibri"/>
          <w:bCs/>
          <w:color w:val="000000"/>
          <w:sz w:val="22"/>
          <w:szCs w:val="22"/>
          <w:lang w:val="ru-RU" w:eastAsia="bg-BG"/>
        </w:rPr>
        <w:t>Дружеството</w:t>
      </w:r>
      <w:proofErr w:type="spellEnd"/>
      <w:r w:rsidRPr="00E07FF7">
        <w:rPr>
          <w:rFonts w:ascii="Calibri" w:hAnsi="Calibri" w:cs="Calibri"/>
          <w:bCs/>
          <w:color w:val="000000"/>
          <w:sz w:val="22"/>
          <w:szCs w:val="22"/>
          <w:lang w:val="ru-RU" w:eastAsia="bg-BG"/>
        </w:rPr>
        <w:t xml:space="preserve"> не е </w:t>
      </w:r>
      <w:proofErr w:type="spellStart"/>
      <w:r w:rsidRPr="00E07FF7">
        <w:rPr>
          <w:rFonts w:ascii="Calibri" w:hAnsi="Calibri" w:cs="Calibri"/>
          <w:bCs/>
          <w:color w:val="000000"/>
          <w:sz w:val="22"/>
          <w:szCs w:val="22"/>
          <w:lang w:val="ru-RU" w:eastAsia="bg-BG"/>
        </w:rPr>
        <w:t>разработвало</w:t>
      </w:r>
      <w:proofErr w:type="spellEnd"/>
      <w:r w:rsidRPr="00E07FF7">
        <w:rPr>
          <w:rFonts w:ascii="Calibri" w:hAnsi="Calibri" w:cs="Calibri"/>
          <w:bCs/>
          <w:color w:val="000000"/>
          <w:sz w:val="22"/>
          <w:szCs w:val="22"/>
          <w:lang w:val="ru-RU" w:eastAsia="bg-BG"/>
        </w:rPr>
        <w:t xml:space="preserve"> и не </w:t>
      </w:r>
      <w:proofErr w:type="spellStart"/>
      <w:r w:rsidRPr="00E07FF7">
        <w:rPr>
          <w:rFonts w:ascii="Calibri" w:hAnsi="Calibri" w:cs="Calibri"/>
          <w:bCs/>
          <w:color w:val="000000"/>
          <w:sz w:val="22"/>
          <w:szCs w:val="22"/>
          <w:lang w:val="ru-RU" w:eastAsia="bg-BG"/>
        </w:rPr>
        <w:t>прилага</w:t>
      </w:r>
      <w:proofErr w:type="spellEnd"/>
      <w:r w:rsidRPr="00E07FF7">
        <w:rPr>
          <w:rFonts w:ascii="Calibri" w:hAnsi="Calibri" w:cs="Calibri"/>
          <w:bCs/>
          <w:color w:val="000000"/>
          <w:sz w:val="22"/>
          <w:szCs w:val="22"/>
          <w:lang w:val="ru-RU" w:eastAsia="bg-BG"/>
        </w:rPr>
        <w:t xml:space="preserve"> </w:t>
      </w:r>
      <w:proofErr w:type="spellStart"/>
      <w:r w:rsidRPr="00E07FF7">
        <w:rPr>
          <w:rFonts w:ascii="Calibri" w:hAnsi="Calibri" w:cs="Calibri"/>
          <w:bCs/>
          <w:color w:val="000000"/>
          <w:sz w:val="22"/>
          <w:szCs w:val="22"/>
          <w:lang w:val="ru-RU" w:eastAsia="bg-BG"/>
        </w:rPr>
        <w:t>планове</w:t>
      </w:r>
      <w:proofErr w:type="spellEnd"/>
      <w:r w:rsidRPr="00E07FF7">
        <w:rPr>
          <w:rFonts w:ascii="Calibri" w:hAnsi="Calibri" w:cs="Calibri"/>
          <w:bCs/>
          <w:color w:val="000000"/>
          <w:sz w:val="22"/>
          <w:szCs w:val="22"/>
          <w:lang w:val="ru-RU" w:eastAsia="bg-BG"/>
        </w:rPr>
        <w:t xml:space="preserve"> за </w:t>
      </w:r>
      <w:proofErr w:type="spellStart"/>
      <w:r w:rsidRPr="00E07FF7">
        <w:rPr>
          <w:rFonts w:ascii="Calibri" w:hAnsi="Calibri" w:cs="Calibri"/>
          <w:bCs/>
          <w:color w:val="000000"/>
          <w:sz w:val="22"/>
          <w:szCs w:val="22"/>
          <w:lang w:val="ru-RU" w:eastAsia="bg-BG"/>
        </w:rPr>
        <w:t>възнаграждения</w:t>
      </w:r>
      <w:proofErr w:type="spellEnd"/>
      <w:r w:rsidRPr="00E07FF7">
        <w:rPr>
          <w:rFonts w:ascii="Calibri" w:hAnsi="Calibri" w:cs="Calibri"/>
          <w:bCs/>
          <w:color w:val="000000"/>
          <w:sz w:val="22"/>
          <w:szCs w:val="22"/>
          <w:lang w:val="ru-RU" w:eastAsia="bg-BG"/>
        </w:rPr>
        <w:t xml:space="preserve"> на </w:t>
      </w:r>
      <w:proofErr w:type="spellStart"/>
      <w:r w:rsidRPr="00E07FF7">
        <w:rPr>
          <w:rFonts w:ascii="Calibri" w:hAnsi="Calibri" w:cs="Calibri"/>
          <w:bCs/>
          <w:color w:val="000000"/>
          <w:sz w:val="22"/>
          <w:szCs w:val="22"/>
          <w:lang w:val="ru-RU" w:eastAsia="bg-BG"/>
        </w:rPr>
        <w:t>служителите</w:t>
      </w:r>
      <w:proofErr w:type="spellEnd"/>
      <w:r w:rsidRPr="00E07FF7">
        <w:rPr>
          <w:rFonts w:ascii="Calibri" w:hAnsi="Calibri" w:cs="Calibri"/>
          <w:bCs/>
          <w:color w:val="000000"/>
          <w:sz w:val="22"/>
          <w:szCs w:val="22"/>
          <w:lang w:val="ru-RU" w:eastAsia="bg-BG"/>
        </w:rPr>
        <w:t xml:space="preserve"> след </w:t>
      </w:r>
      <w:proofErr w:type="spellStart"/>
      <w:r w:rsidRPr="00E07FF7">
        <w:rPr>
          <w:rFonts w:ascii="Calibri" w:hAnsi="Calibri" w:cs="Calibri"/>
          <w:bCs/>
          <w:color w:val="000000"/>
          <w:sz w:val="22"/>
          <w:szCs w:val="22"/>
          <w:lang w:val="ru-RU" w:eastAsia="bg-BG"/>
        </w:rPr>
        <w:t>напускане</w:t>
      </w:r>
      <w:proofErr w:type="spellEnd"/>
      <w:r w:rsidRPr="00E07FF7">
        <w:rPr>
          <w:rFonts w:ascii="Calibri" w:hAnsi="Calibri" w:cs="Calibri"/>
          <w:bCs/>
          <w:color w:val="000000"/>
          <w:sz w:val="22"/>
          <w:szCs w:val="22"/>
          <w:lang w:val="ru-RU" w:eastAsia="bg-BG"/>
        </w:rPr>
        <w:t xml:space="preserve"> или </w:t>
      </w:r>
      <w:proofErr w:type="spellStart"/>
      <w:r w:rsidRPr="00E07FF7">
        <w:rPr>
          <w:rFonts w:ascii="Calibri" w:hAnsi="Calibri" w:cs="Calibri"/>
          <w:bCs/>
          <w:color w:val="000000"/>
          <w:sz w:val="22"/>
          <w:szCs w:val="22"/>
          <w:lang w:val="ru-RU" w:eastAsia="bg-BG"/>
        </w:rPr>
        <w:t>други</w:t>
      </w:r>
      <w:proofErr w:type="spellEnd"/>
      <w:r w:rsidRPr="00E07FF7">
        <w:rPr>
          <w:rFonts w:ascii="Calibri" w:hAnsi="Calibri" w:cs="Calibri"/>
          <w:bCs/>
          <w:color w:val="000000"/>
          <w:sz w:val="22"/>
          <w:szCs w:val="22"/>
          <w:lang w:val="ru-RU" w:eastAsia="bg-BG"/>
        </w:rPr>
        <w:t xml:space="preserve"> </w:t>
      </w:r>
      <w:proofErr w:type="spellStart"/>
      <w:r w:rsidRPr="00E07FF7">
        <w:rPr>
          <w:rFonts w:ascii="Calibri" w:hAnsi="Calibri" w:cs="Calibri"/>
          <w:bCs/>
          <w:color w:val="000000"/>
          <w:sz w:val="22"/>
          <w:szCs w:val="22"/>
          <w:lang w:val="ru-RU" w:eastAsia="bg-BG"/>
        </w:rPr>
        <w:t>дългосрочни</w:t>
      </w:r>
      <w:proofErr w:type="spellEnd"/>
      <w:r w:rsidRPr="00E07FF7">
        <w:rPr>
          <w:rFonts w:ascii="Calibri" w:hAnsi="Calibri" w:cs="Calibri"/>
          <w:bCs/>
          <w:color w:val="000000"/>
          <w:sz w:val="22"/>
          <w:szCs w:val="22"/>
          <w:lang w:val="ru-RU" w:eastAsia="bg-BG"/>
        </w:rPr>
        <w:t xml:space="preserve"> </w:t>
      </w:r>
      <w:proofErr w:type="spellStart"/>
      <w:r w:rsidRPr="00E07FF7">
        <w:rPr>
          <w:rFonts w:ascii="Calibri" w:hAnsi="Calibri" w:cs="Calibri"/>
          <w:bCs/>
          <w:color w:val="000000"/>
          <w:sz w:val="22"/>
          <w:szCs w:val="22"/>
          <w:lang w:val="ru-RU" w:eastAsia="bg-BG"/>
        </w:rPr>
        <w:t>възнаграждения</w:t>
      </w:r>
      <w:proofErr w:type="spellEnd"/>
      <w:r w:rsidRPr="00E07FF7">
        <w:rPr>
          <w:rFonts w:ascii="Calibri" w:hAnsi="Calibri" w:cs="Calibri"/>
          <w:bCs/>
          <w:color w:val="000000"/>
          <w:sz w:val="22"/>
          <w:szCs w:val="22"/>
          <w:lang w:val="ru-RU" w:eastAsia="bg-BG"/>
        </w:rPr>
        <w:t xml:space="preserve"> и </w:t>
      </w:r>
      <w:proofErr w:type="spellStart"/>
      <w:r w:rsidRPr="00E07FF7">
        <w:rPr>
          <w:rFonts w:ascii="Calibri" w:hAnsi="Calibri" w:cs="Calibri"/>
          <w:bCs/>
          <w:color w:val="000000"/>
          <w:sz w:val="22"/>
          <w:szCs w:val="22"/>
          <w:lang w:val="ru-RU" w:eastAsia="bg-BG"/>
        </w:rPr>
        <w:t>планове</w:t>
      </w:r>
      <w:proofErr w:type="spellEnd"/>
      <w:r w:rsidRPr="00E07FF7">
        <w:rPr>
          <w:rFonts w:ascii="Calibri" w:hAnsi="Calibri" w:cs="Calibri"/>
          <w:bCs/>
          <w:color w:val="000000"/>
          <w:sz w:val="22"/>
          <w:szCs w:val="22"/>
          <w:lang w:val="ru-RU" w:eastAsia="bg-BG"/>
        </w:rPr>
        <w:t xml:space="preserve"> за </w:t>
      </w:r>
      <w:proofErr w:type="spellStart"/>
      <w:r w:rsidRPr="00E07FF7">
        <w:rPr>
          <w:rFonts w:ascii="Calibri" w:hAnsi="Calibri" w:cs="Calibri"/>
          <w:bCs/>
          <w:color w:val="000000"/>
          <w:sz w:val="22"/>
          <w:szCs w:val="22"/>
          <w:lang w:val="ru-RU" w:eastAsia="bg-BG"/>
        </w:rPr>
        <w:t>възнаграждения</w:t>
      </w:r>
      <w:proofErr w:type="spellEnd"/>
      <w:r w:rsidRPr="00E07FF7">
        <w:rPr>
          <w:rFonts w:ascii="Calibri" w:hAnsi="Calibri" w:cs="Calibri"/>
          <w:bCs/>
          <w:color w:val="000000"/>
          <w:sz w:val="22"/>
          <w:szCs w:val="22"/>
          <w:lang w:val="ru-RU" w:eastAsia="bg-BG"/>
        </w:rPr>
        <w:t xml:space="preserve"> след </w:t>
      </w:r>
      <w:proofErr w:type="spellStart"/>
      <w:r w:rsidRPr="00E07FF7">
        <w:rPr>
          <w:rFonts w:ascii="Calibri" w:hAnsi="Calibri" w:cs="Calibri"/>
          <w:bCs/>
          <w:color w:val="000000"/>
          <w:sz w:val="22"/>
          <w:szCs w:val="22"/>
          <w:lang w:val="ru-RU" w:eastAsia="bg-BG"/>
        </w:rPr>
        <w:t>напускане</w:t>
      </w:r>
      <w:proofErr w:type="spellEnd"/>
      <w:r w:rsidRPr="00E07FF7">
        <w:rPr>
          <w:rFonts w:ascii="Calibri" w:hAnsi="Calibri" w:cs="Calibri"/>
          <w:bCs/>
          <w:color w:val="000000"/>
          <w:sz w:val="22"/>
          <w:szCs w:val="22"/>
          <w:lang w:val="ru-RU" w:eastAsia="bg-BG"/>
        </w:rPr>
        <w:t xml:space="preserve"> или </w:t>
      </w:r>
      <w:proofErr w:type="gramStart"/>
      <w:r w:rsidRPr="00E07FF7">
        <w:rPr>
          <w:rFonts w:ascii="Calibri" w:hAnsi="Calibri" w:cs="Calibri"/>
          <w:bCs/>
          <w:color w:val="000000"/>
          <w:sz w:val="22"/>
          <w:szCs w:val="22"/>
          <w:lang w:val="ru-RU" w:eastAsia="bg-BG"/>
        </w:rPr>
        <w:t>под формата</w:t>
      </w:r>
      <w:proofErr w:type="gramEnd"/>
      <w:r w:rsidRPr="00E07FF7">
        <w:rPr>
          <w:rFonts w:ascii="Calibri" w:hAnsi="Calibri" w:cs="Calibri"/>
          <w:bCs/>
          <w:color w:val="000000"/>
          <w:sz w:val="22"/>
          <w:szCs w:val="22"/>
          <w:lang w:val="ru-RU" w:eastAsia="bg-BG"/>
        </w:rPr>
        <w:t xml:space="preserve"> на компенсации с акции или с </w:t>
      </w:r>
      <w:proofErr w:type="spellStart"/>
      <w:r w:rsidRPr="00E07FF7">
        <w:rPr>
          <w:rFonts w:ascii="Calibri" w:hAnsi="Calibri" w:cs="Calibri"/>
          <w:bCs/>
          <w:color w:val="000000"/>
          <w:sz w:val="22"/>
          <w:szCs w:val="22"/>
          <w:lang w:val="ru-RU" w:eastAsia="bg-BG"/>
        </w:rPr>
        <w:t>дялове</w:t>
      </w:r>
      <w:proofErr w:type="spellEnd"/>
      <w:r w:rsidRPr="00E07FF7">
        <w:rPr>
          <w:rFonts w:ascii="Calibri" w:hAnsi="Calibri" w:cs="Calibri"/>
          <w:bCs/>
          <w:color w:val="000000"/>
          <w:sz w:val="22"/>
          <w:szCs w:val="22"/>
          <w:lang w:val="ru-RU" w:eastAsia="bg-BG"/>
        </w:rPr>
        <w:t xml:space="preserve"> от </w:t>
      </w:r>
      <w:proofErr w:type="spellStart"/>
      <w:r w:rsidRPr="00E07FF7">
        <w:rPr>
          <w:rFonts w:ascii="Calibri" w:hAnsi="Calibri" w:cs="Calibri"/>
          <w:bCs/>
          <w:color w:val="000000"/>
          <w:sz w:val="22"/>
          <w:szCs w:val="22"/>
          <w:lang w:val="ru-RU" w:eastAsia="bg-BG"/>
        </w:rPr>
        <w:t>собствения</w:t>
      </w:r>
      <w:proofErr w:type="spellEnd"/>
      <w:r w:rsidRPr="00E07FF7">
        <w:rPr>
          <w:rFonts w:ascii="Calibri" w:hAnsi="Calibri" w:cs="Calibri"/>
          <w:bCs/>
          <w:color w:val="000000"/>
          <w:sz w:val="22"/>
          <w:szCs w:val="22"/>
          <w:lang w:val="ru-RU" w:eastAsia="bg-BG"/>
        </w:rPr>
        <w:t xml:space="preserve"> капитал. </w:t>
      </w:r>
    </w:p>
    <w:p w14:paraId="01466166" w14:textId="77777777" w:rsidR="005A49B6" w:rsidRPr="00E07FF7" w:rsidRDefault="005A49B6" w:rsidP="005A49B6">
      <w:pPr>
        <w:autoSpaceDE w:val="0"/>
        <w:autoSpaceDN w:val="0"/>
        <w:adjustRightInd w:val="0"/>
        <w:jc w:val="both"/>
        <w:rPr>
          <w:rFonts w:ascii="Calibri" w:hAnsi="Calibri" w:cs="Calibri"/>
          <w:bCs/>
          <w:color w:val="000000"/>
          <w:sz w:val="22"/>
          <w:szCs w:val="22"/>
          <w:lang w:val="ru-RU" w:eastAsia="bg-BG"/>
        </w:rPr>
      </w:pPr>
    </w:p>
    <w:p w14:paraId="04133976" w14:textId="77777777" w:rsidR="005A49B6" w:rsidRPr="00E07FF7" w:rsidRDefault="005A49B6" w:rsidP="005A49B6">
      <w:pPr>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отчита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краткосрочни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задължения</w:t>
      </w:r>
      <w:proofErr w:type="spellEnd"/>
      <w:r w:rsidRPr="00E07FF7">
        <w:rPr>
          <w:rFonts w:ascii="Calibri" w:hAnsi="Calibri" w:cs="Calibri"/>
          <w:color w:val="000000"/>
          <w:sz w:val="22"/>
          <w:szCs w:val="22"/>
          <w:lang w:val="ru-RU"/>
        </w:rPr>
        <w:t xml:space="preserve"> по </w:t>
      </w:r>
      <w:proofErr w:type="spellStart"/>
      <w:r w:rsidRPr="00E07FF7">
        <w:rPr>
          <w:rFonts w:ascii="Calibri" w:hAnsi="Calibri" w:cs="Calibri"/>
          <w:color w:val="000000"/>
          <w:sz w:val="22"/>
          <w:szCs w:val="22"/>
          <w:lang w:val="ru-RU"/>
        </w:rPr>
        <w:t>компенсируеми</w:t>
      </w:r>
      <w:proofErr w:type="spellEnd"/>
      <w:r w:rsidRPr="00E07FF7">
        <w:rPr>
          <w:rFonts w:ascii="Calibri" w:hAnsi="Calibri" w:cs="Calibri"/>
          <w:color w:val="000000"/>
          <w:sz w:val="22"/>
          <w:szCs w:val="22"/>
          <w:lang w:val="ru-RU"/>
        </w:rPr>
        <w:t xml:space="preserve"> отпуски, </w:t>
      </w:r>
      <w:proofErr w:type="spellStart"/>
      <w:r w:rsidRPr="00E07FF7">
        <w:rPr>
          <w:rFonts w:ascii="Calibri" w:hAnsi="Calibri" w:cs="Calibri"/>
          <w:color w:val="000000"/>
          <w:sz w:val="22"/>
          <w:szCs w:val="22"/>
          <w:lang w:val="ru-RU"/>
        </w:rPr>
        <w:t>възникнали</w:t>
      </w:r>
      <w:proofErr w:type="spellEnd"/>
      <w:r w:rsidRPr="00E07FF7">
        <w:rPr>
          <w:rFonts w:ascii="Calibri" w:hAnsi="Calibri" w:cs="Calibri"/>
          <w:color w:val="000000"/>
          <w:sz w:val="22"/>
          <w:szCs w:val="22"/>
          <w:lang w:val="ru-RU"/>
        </w:rPr>
        <w:t xml:space="preserve"> </w:t>
      </w:r>
      <w:proofErr w:type="gramStart"/>
      <w:r w:rsidRPr="00E07FF7">
        <w:rPr>
          <w:rFonts w:ascii="Calibri" w:hAnsi="Calibri" w:cs="Calibri"/>
          <w:color w:val="000000"/>
          <w:sz w:val="22"/>
          <w:szCs w:val="22"/>
          <w:lang w:val="ru-RU"/>
        </w:rPr>
        <w:t>на база</w:t>
      </w:r>
      <w:proofErr w:type="gram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неизползван</w:t>
      </w:r>
      <w:proofErr w:type="spellEnd"/>
      <w:r w:rsidRPr="00E07FF7">
        <w:rPr>
          <w:rFonts w:ascii="Calibri" w:hAnsi="Calibri" w:cs="Calibri"/>
          <w:color w:val="000000"/>
          <w:sz w:val="22"/>
          <w:szCs w:val="22"/>
          <w:lang w:val="ru-RU"/>
        </w:rPr>
        <w:t xml:space="preserve"> платен </w:t>
      </w:r>
      <w:proofErr w:type="spellStart"/>
      <w:r w:rsidRPr="00E07FF7">
        <w:rPr>
          <w:rFonts w:ascii="Calibri" w:hAnsi="Calibri" w:cs="Calibri"/>
          <w:color w:val="000000"/>
          <w:sz w:val="22"/>
          <w:szCs w:val="22"/>
          <w:lang w:val="ru-RU"/>
        </w:rPr>
        <w:t>годишен</w:t>
      </w:r>
      <w:proofErr w:type="spellEnd"/>
      <w:r w:rsidRPr="00E07FF7">
        <w:rPr>
          <w:rFonts w:ascii="Calibri" w:hAnsi="Calibri" w:cs="Calibri"/>
          <w:color w:val="000000"/>
          <w:sz w:val="22"/>
          <w:szCs w:val="22"/>
          <w:lang w:val="ru-RU"/>
        </w:rPr>
        <w:t xml:space="preserve"> отпуск, в </w:t>
      </w:r>
      <w:proofErr w:type="spellStart"/>
      <w:r w:rsidRPr="00E07FF7">
        <w:rPr>
          <w:rFonts w:ascii="Calibri" w:hAnsi="Calibri" w:cs="Calibri"/>
          <w:color w:val="000000"/>
          <w:sz w:val="22"/>
          <w:szCs w:val="22"/>
          <w:lang w:val="ru-RU"/>
        </w:rPr>
        <w:t>случаите</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които</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очаква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отпуските</w:t>
      </w:r>
      <w:proofErr w:type="spellEnd"/>
      <w:r w:rsidRPr="00E07FF7">
        <w:rPr>
          <w:rFonts w:ascii="Calibri" w:hAnsi="Calibri" w:cs="Calibri"/>
          <w:color w:val="000000"/>
          <w:sz w:val="22"/>
          <w:szCs w:val="22"/>
          <w:lang w:val="ru-RU"/>
        </w:rPr>
        <w:t xml:space="preserve"> да </w:t>
      </w:r>
      <w:proofErr w:type="spellStart"/>
      <w:r w:rsidRPr="00E07FF7">
        <w:rPr>
          <w:rFonts w:ascii="Calibri" w:hAnsi="Calibri" w:cs="Calibri"/>
          <w:color w:val="000000"/>
          <w:sz w:val="22"/>
          <w:szCs w:val="22"/>
          <w:lang w:val="ru-RU"/>
        </w:rPr>
        <w:t>възникват</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рамките</w:t>
      </w:r>
      <w:proofErr w:type="spellEnd"/>
      <w:r w:rsidRPr="00E07FF7">
        <w:rPr>
          <w:rFonts w:ascii="Calibri" w:hAnsi="Calibri" w:cs="Calibri"/>
          <w:color w:val="000000"/>
          <w:sz w:val="22"/>
          <w:szCs w:val="22"/>
          <w:lang w:val="ru-RU"/>
        </w:rPr>
        <w:t xml:space="preserve"> на 12 </w:t>
      </w:r>
      <w:proofErr w:type="spellStart"/>
      <w:r w:rsidRPr="00E07FF7">
        <w:rPr>
          <w:rFonts w:ascii="Calibri" w:hAnsi="Calibri" w:cs="Calibri"/>
          <w:color w:val="000000"/>
          <w:sz w:val="22"/>
          <w:szCs w:val="22"/>
          <w:lang w:val="ru-RU"/>
        </w:rPr>
        <w:t>месеца</w:t>
      </w:r>
      <w:proofErr w:type="spellEnd"/>
      <w:r w:rsidRPr="00E07FF7">
        <w:rPr>
          <w:rFonts w:ascii="Calibri" w:hAnsi="Calibri" w:cs="Calibri"/>
          <w:color w:val="000000"/>
          <w:sz w:val="22"/>
          <w:szCs w:val="22"/>
          <w:lang w:val="ru-RU"/>
        </w:rPr>
        <w:t xml:space="preserve"> след </w:t>
      </w:r>
      <w:proofErr w:type="spellStart"/>
      <w:r w:rsidRPr="00E07FF7">
        <w:rPr>
          <w:rFonts w:ascii="Calibri" w:hAnsi="Calibri" w:cs="Calibri"/>
          <w:color w:val="000000"/>
          <w:sz w:val="22"/>
          <w:szCs w:val="22"/>
          <w:lang w:val="ru-RU"/>
        </w:rPr>
        <w:t>датата</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отчетния</w:t>
      </w:r>
      <w:proofErr w:type="spellEnd"/>
      <w:r w:rsidRPr="00E07FF7">
        <w:rPr>
          <w:rFonts w:ascii="Calibri" w:hAnsi="Calibri" w:cs="Calibri"/>
          <w:color w:val="000000"/>
          <w:sz w:val="22"/>
          <w:szCs w:val="22"/>
          <w:lang w:val="ru-RU"/>
        </w:rPr>
        <w:t xml:space="preserve"> период, </w:t>
      </w:r>
      <w:proofErr w:type="spellStart"/>
      <w:r w:rsidRPr="00E07FF7">
        <w:rPr>
          <w:rFonts w:ascii="Calibri" w:hAnsi="Calibri" w:cs="Calibri"/>
          <w:color w:val="000000"/>
          <w:sz w:val="22"/>
          <w:szCs w:val="22"/>
          <w:lang w:val="ru-RU"/>
        </w:rPr>
        <w:t>през</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който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наетите</w:t>
      </w:r>
      <w:proofErr w:type="spellEnd"/>
      <w:r w:rsidRPr="00E07FF7">
        <w:rPr>
          <w:rFonts w:ascii="Calibri" w:hAnsi="Calibri" w:cs="Calibri"/>
          <w:color w:val="000000"/>
          <w:sz w:val="22"/>
          <w:szCs w:val="22"/>
          <w:lang w:val="ru-RU"/>
        </w:rPr>
        <w:t xml:space="preserve"> лица </w:t>
      </w:r>
      <w:proofErr w:type="spellStart"/>
      <w:r w:rsidRPr="00E07FF7">
        <w:rPr>
          <w:rFonts w:ascii="Calibri" w:hAnsi="Calibri" w:cs="Calibri"/>
          <w:color w:val="000000"/>
          <w:sz w:val="22"/>
          <w:szCs w:val="22"/>
          <w:lang w:val="ru-RU"/>
        </w:rPr>
        <w:t>са</w:t>
      </w:r>
      <w:proofErr w:type="spellEnd"/>
      <w:r w:rsidRPr="00E07FF7">
        <w:rPr>
          <w:rFonts w:ascii="Calibri" w:hAnsi="Calibri" w:cs="Calibri"/>
          <w:color w:val="000000"/>
          <w:sz w:val="22"/>
          <w:szCs w:val="22"/>
          <w:lang w:val="ru-RU"/>
        </w:rPr>
        <w:t xml:space="preserve"> положили труда, </w:t>
      </w:r>
      <w:proofErr w:type="spellStart"/>
      <w:r w:rsidRPr="00E07FF7">
        <w:rPr>
          <w:rFonts w:ascii="Calibri" w:hAnsi="Calibri" w:cs="Calibri"/>
          <w:color w:val="000000"/>
          <w:sz w:val="22"/>
          <w:szCs w:val="22"/>
          <w:lang w:val="ru-RU"/>
        </w:rPr>
        <w:t>свързан</w:t>
      </w:r>
      <w:proofErr w:type="spellEnd"/>
      <w:r w:rsidRPr="00E07FF7">
        <w:rPr>
          <w:rFonts w:ascii="Calibri" w:hAnsi="Calibri" w:cs="Calibri"/>
          <w:color w:val="000000"/>
          <w:sz w:val="22"/>
          <w:szCs w:val="22"/>
          <w:lang w:val="ru-RU"/>
        </w:rPr>
        <w:t xml:space="preserve"> с </w:t>
      </w:r>
      <w:proofErr w:type="spellStart"/>
      <w:r w:rsidRPr="00E07FF7">
        <w:rPr>
          <w:rFonts w:ascii="Calibri" w:hAnsi="Calibri" w:cs="Calibri"/>
          <w:color w:val="000000"/>
          <w:sz w:val="22"/>
          <w:szCs w:val="22"/>
          <w:lang w:val="ru-RU"/>
        </w:rPr>
        <w:t>тези</w:t>
      </w:r>
      <w:proofErr w:type="spellEnd"/>
      <w:r w:rsidRPr="00E07FF7">
        <w:rPr>
          <w:rFonts w:ascii="Calibri" w:hAnsi="Calibri" w:cs="Calibri"/>
          <w:color w:val="000000"/>
          <w:sz w:val="22"/>
          <w:szCs w:val="22"/>
          <w:lang w:val="ru-RU"/>
        </w:rPr>
        <w:t xml:space="preserve"> отпуски. </w:t>
      </w:r>
      <w:proofErr w:type="spellStart"/>
      <w:r w:rsidRPr="00E07FF7">
        <w:rPr>
          <w:rFonts w:ascii="Calibri" w:hAnsi="Calibri" w:cs="Calibri"/>
          <w:color w:val="000000"/>
          <w:sz w:val="22"/>
          <w:szCs w:val="22"/>
          <w:lang w:val="ru-RU"/>
        </w:rPr>
        <w:t>Краткосрочните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задължения</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към</w:t>
      </w:r>
      <w:proofErr w:type="spellEnd"/>
      <w:r w:rsidRPr="00E07FF7">
        <w:rPr>
          <w:rFonts w:ascii="Calibri" w:hAnsi="Calibri" w:cs="Calibri"/>
          <w:color w:val="000000"/>
          <w:sz w:val="22"/>
          <w:szCs w:val="22"/>
          <w:lang w:val="ru-RU"/>
        </w:rPr>
        <w:t xml:space="preserve"> персонала </w:t>
      </w:r>
      <w:proofErr w:type="spellStart"/>
      <w:r w:rsidRPr="00E07FF7">
        <w:rPr>
          <w:rFonts w:ascii="Calibri" w:hAnsi="Calibri" w:cs="Calibri"/>
          <w:color w:val="000000"/>
          <w:sz w:val="22"/>
          <w:szCs w:val="22"/>
          <w:lang w:val="ru-RU"/>
        </w:rPr>
        <w:t>включват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надници</w:t>
      </w:r>
      <w:proofErr w:type="spellEnd"/>
      <w:r w:rsidRPr="00E07FF7">
        <w:rPr>
          <w:rFonts w:ascii="Calibri" w:hAnsi="Calibri" w:cs="Calibri"/>
          <w:color w:val="000000"/>
          <w:sz w:val="22"/>
          <w:szCs w:val="22"/>
          <w:lang w:val="ru-RU"/>
        </w:rPr>
        <w:t xml:space="preserve">, заплати и </w:t>
      </w:r>
      <w:proofErr w:type="spellStart"/>
      <w:r w:rsidRPr="00E07FF7">
        <w:rPr>
          <w:rFonts w:ascii="Calibri" w:hAnsi="Calibri" w:cs="Calibri"/>
          <w:color w:val="000000"/>
          <w:sz w:val="22"/>
          <w:szCs w:val="22"/>
          <w:lang w:val="ru-RU"/>
        </w:rPr>
        <w:t>социални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осигуровки</w:t>
      </w:r>
      <w:proofErr w:type="spellEnd"/>
      <w:r w:rsidRPr="00E07FF7">
        <w:rPr>
          <w:rFonts w:ascii="Calibri" w:hAnsi="Calibri" w:cs="Calibri"/>
          <w:color w:val="000000"/>
          <w:sz w:val="22"/>
          <w:szCs w:val="22"/>
          <w:lang w:val="ru-RU"/>
        </w:rPr>
        <w:t>.</w:t>
      </w:r>
    </w:p>
    <w:p w14:paraId="70901F34" w14:textId="77777777" w:rsidR="00924E28" w:rsidRPr="00E07FF7" w:rsidRDefault="00924E28" w:rsidP="00924E28">
      <w:pPr>
        <w:ind w:left="999"/>
        <w:rPr>
          <w:rFonts w:ascii="Calibri" w:hAnsi="Calibri" w:cs="Calibri"/>
          <w:b/>
          <w:bCs/>
          <w:i/>
          <w:sz w:val="22"/>
          <w:szCs w:val="22"/>
          <w:lang w:val="bg-BG"/>
        </w:rPr>
      </w:pPr>
    </w:p>
    <w:p w14:paraId="6409F592" w14:textId="77777777" w:rsidR="00C31ED9" w:rsidRPr="00E07FF7" w:rsidRDefault="00C31ED9" w:rsidP="00924E28">
      <w:pPr>
        <w:ind w:left="999"/>
        <w:rPr>
          <w:rFonts w:ascii="Calibri" w:hAnsi="Calibri" w:cs="Calibri"/>
          <w:b/>
          <w:bCs/>
          <w:i/>
          <w:sz w:val="22"/>
          <w:szCs w:val="22"/>
          <w:lang w:val="bg-BG"/>
        </w:rPr>
      </w:pPr>
    </w:p>
    <w:p w14:paraId="6D1ED2CE" w14:textId="77777777" w:rsidR="005A49B6" w:rsidRPr="00E07FF7" w:rsidRDefault="00DA70CA" w:rsidP="00FA5E5F">
      <w:pPr>
        <w:numPr>
          <w:ilvl w:val="1"/>
          <w:numId w:val="16"/>
        </w:numPr>
        <w:rPr>
          <w:rFonts w:ascii="Calibri" w:hAnsi="Calibri" w:cs="Calibri"/>
          <w:b/>
          <w:i/>
          <w:iCs/>
          <w:sz w:val="22"/>
          <w:szCs w:val="22"/>
          <w:lang w:val="bg-BG"/>
        </w:rPr>
      </w:pPr>
      <w:r>
        <w:rPr>
          <w:rFonts w:ascii="Calibri" w:hAnsi="Calibri" w:cs="Calibri"/>
          <w:b/>
          <w:i/>
          <w:iCs/>
          <w:sz w:val="22"/>
          <w:szCs w:val="22"/>
          <w:lang w:val="bg-BG"/>
        </w:rPr>
        <w:t>П</w:t>
      </w:r>
      <w:r w:rsidR="005A49B6" w:rsidRPr="00E07FF7">
        <w:rPr>
          <w:rFonts w:ascii="Calibri" w:hAnsi="Calibri" w:cs="Calibri"/>
          <w:b/>
          <w:i/>
          <w:iCs/>
          <w:sz w:val="22"/>
          <w:szCs w:val="22"/>
          <w:lang w:val="bg-BG"/>
        </w:rPr>
        <w:t>ровизии, условни активи и условни пасиви</w:t>
      </w:r>
    </w:p>
    <w:p w14:paraId="528A10D6" w14:textId="77777777" w:rsidR="005A49B6" w:rsidRPr="00E07FF7" w:rsidRDefault="005A49B6" w:rsidP="005A49B6">
      <w:pPr>
        <w:autoSpaceDE w:val="0"/>
        <w:autoSpaceDN w:val="0"/>
        <w:adjustRightInd w:val="0"/>
        <w:jc w:val="both"/>
        <w:rPr>
          <w:rFonts w:ascii="Calibri" w:hAnsi="Calibri" w:cs="Calibri"/>
          <w:color w:val="000000"/>
          <w:sz w:val="22"/>
          <w:szCs w:val="22"/>
        </w:rPr>
      </w:pPr>
      <w:proofErr w:type="spellStart"/>
      <w:r w:rsidRPr="00E07FF7">
        <w:rPr>
          <w:rFonts w:ascii="Calibri" w:hAnsi="Calibri" w:cs="Calibri"/>
          <w:color w:val="000000"/>
          <w:sz w:val="22"/>
          <w:szCs w:val="22"/>
          <w:lang w:val="ru-RU"/>
        </w:rPr>
        <w:t>Провизиите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представляващи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текущи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задължения</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произтичащи</w:t>
      </w:r>
      <w:proofErr w:type="spell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минали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събития</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уреждането</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което</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очаква</w:t>
      </w:r>
      <w:proofErr w:type="spellEnd"/>
      <w:r w:rsidRPr="00E07FF7">
        <w:rPr>
          <w:rFonts w:ascii="Calibri" w:hAnsi="Calibri" w:cs="Calibri"/>
          <w:color w:val="000000"/>
          <w:sz w:val="22"/>
          <w:szCs w:val="22"/>
          <w:lang w:val="ru-RU"/>
        </w:rPr>
        <w:t xml:space="preserve"> да породи </w:t>
      </w:r>
      <w:proofErr w:type="spellStart"/>
      <w:r w:rsidRPr="00E07FF7">
        <w:rPr>
          <w:rFonts w:ascii="Calibri" w:hAnsi="Calibri" w:cs="Calibri"/>
          <w:color w:val="000000"/>
          <w:sz w:val="22"/>
          <w:szCs w:val="22"/>
          <w:lang w:val="ru-RU"/>
        </w:rPr>
        <w:t>необходимост</w:t>
      </w:r>
      <w:proofErr w:type="spell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изходящ</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паричен</w:t>
      </w:r>
      <w:proofErr w:type="spellEnd"/>
      <w:r w:rsidRPr="00E07FF7">
        <w:rPr>
          <w:rFonts w:ascii="Calibri" w:hAnsi="Calibri" w:cs="Calibri"/>
          <w:color w:val="000000"/>
          <w:sz w:val="22"/>
          <w:szCs w:val="22"/>
          <w:lang w:val="ru-RU"/>
        </w:rPr>
        <w:t xml:space="preserve"> поток от </w:t>
      </w:r>
      <w:proofErr w:type="spellStart"/>
      <w:r w:rsidRPr="00E07FF7">
        <w:rPr>
          <w:rFonts w:ascii="Calibri" w:hAnsi="Calibri" w:cs="Calibri"/>
          <w:color w:val="000000"/>
          <w:sz w:val="22"/>
          <w:szCs w:val="22"/>
          <w:lang w:val="ru-RU"/>
        </w:rPr>
        <w:t>ресурси</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признават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като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задължения</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rPr>
        <w:t>Провизиите</w:t>
      </w:r>
      <w:proofErr w:type="spellEnd"/>
      <w:r w:rsidRPr="00E07FF7">
        <w:rPr>
          <w:rFonts w:ascii="Calibri" w:hAnsi="Calibri" w:cs="Calibri"/>
          <w:color w:val="000000"/>
          <w:sz w:val="22"/>
          <w:szCs w:val="22"/>
        </w:rPr>
        <w:t xml:space="preserve"> </w:t>
      </w:r>
      <w:proofErr w:type="spellStart"/>
      <w:r w:rsidRPr="00E07FF7">
        <w:rPr>
          <w:rFonts w:ascii="Calibri" w:hAnsi="Calibri" w:cs="Calibri"/>
          <w:color w:val="000000"/>
          <w:sz w:val="22"/>
          <w:szCs w:val="22"/>
        </w:rPr>
        <w:t>се</w:t>
      </w:r>
      <w:proofErr w:type="spellEnd"/>
      <w:r w:rsidRPr="00E07FF7">
        <w:rPr>
          <w:rFonts w:ascii="Calibri" w:hAnsi="Calibri" w:cs="Calibri"/>
          <w:color w:val="000000"/>
          <w:sz w:val="22"/>
          <w:szCs w:val="22"/>
        </w:rPr>
        <w:t xml:space="preserve"> </w:t>
      </w:r>
      <w:proofErr w:type="spellStart"/>
      <w:r w:rsidRPr="00E07FF7">
        <w:rPr>
          <w:rFonts w:ascii="Calibri" w:hAnsi="Calibri" w:cs="Calibri"/>
          <w:color w:val="000000"/>
          <w:sz w:val="22"/>
          <w:szCs w:val="22"/>
        </w:rPr>
        <w:t>признават</w:t>
      </w:r>
      <w:proofErr w:type="spellEnd"/>
      <w:r w:rsidRPr="00E07FF7">
        <w:rPr>
          <w:rFonts w:ascii="Calibri" w:hAnsi="Calibri" w:cs="Calibri"/>
          <w:color w:val="000000"/>
          <w:sz w:val="22"/>
          <w:szCs w:val="22"/>
        </w:rPr>
        <w:t xml:space="preserve"> </w:t>
      </w:r>
      <w:proofErr w:type="spellStart"/>
      <w:r w:rsidRPr="00E07FF7">
        <w:rPr>
          <w:rFonts w:ascii="Calibri" w:hAnsi="Calibri" w:cs="Calibri"/>
          <w:color w:val="000000"/>
          <w:sz w:val="22"/>
          <w:szCs w:val="22"/>
        </w:rPr>
        <w:t>тогава</w:t>
      </w:r>
      <w:proofErr w:type="spellEnd"/>
      <w:r w:rsidRPr="00E07FF7">
        <w:rPr>
          <w:rFonts w:ascii="Calibri" w:hAnsi="Calibri" w:cs="Calibri"/>
          <w:color w:val="000000"/>
          <w:sz w:val="22"/>
          <w:szCs w:val="22"/>
        </w:rPr>
        <w:t xml:space="preserve">, </w:t>
      </w:r>
      <w:proofErr w:type="spellStart"/>
      <w:r w:rsidRPr="00E07FF7">
        <w:rPr>
          <w:rFonts w:ascii="Calibri" w:hAnsi="Calibri" w:cs="Calibri"/>
          <w:color w:val="000000"/>
          <w:sz w:val="22"/>
          <w:szCs w:val="22"/>
        </w:rPr>
        <w:t>когато</w:t>
      </w:r>
      <w:proofErr w:type="spellEnd"/>
      <w:r w:rsidRPr="00E07FF7">
        <w:rPr>
          <w:rFonts w:ascii="Calibri" w:hAnsi="Calibri" w:cs="Calibri"/>
          <w:color w:val="000000"/>
          <w:sz w:val="22"/>
          <w:szCs w:val="22"/>
        </w:rPr>
        <w:t xml:space="preserve"> </w:t>
      </w:r>
      <w:proofErr w:type="spellStart"/>
      <w:r w:rsidRPr="00E07FF7">
        <w:rPr>
          <w:rFonts w:ascii="Calibri" w:hAnsi="Calibri" w:cs="Calibri"/>
          <w:color w:val="000000"/>
          <w:sz w:val="22"/>
          <w:szCs w:val="22"/>
        </w:rPr>
        <w:t>са</w:t>
      </w:r>
      <w:proofErr w:type="spellEnd"/>
      <w:r w:rsidRPr="00E07FF7">
        <w:rPr>
          <w:rFonts w:ascii="Calibri" w:hAnsi="Calibri" w:cs="Calibri"/>
          <w:color w:val="000000"/>
          <w:sz w:val="22"/>
          <w:szCs w:val="22"/>
        </w:rPr>
        <w:t xml:space="preserve"> </w:t>
      </w:r>
      <w:proofErr w:type="spellStart"/>
      <w:r w:rsidRPr="00E07FF7">
        <w:rPr>
          <w:rFonts w:ascii="Calibri" w:hAnsi="Calibri" w:cs="Calibri"/>
          <w:color w:val="000000"/>
          <w:sz w:val="22"/>
          <w:szCs w:val="22"/>
        </w:rPr>
        <w:t>изпълнени</w:t>
      </w:r>
      <w:proofErr w:type="spellEnd"/>
      <w:r w:rsidRPr="00E07FF7">
        <w:rPr>
          <w:rFonts w:ascii="Calibri" w:hAnsi="Calibri" w:cs="Calibri"/>
          <w:color w:val="000000"/>
          <w:sz w:val="22"/>
          <w:szCs w:val="22"/>
        </w:rPr>
        <w:t xml:space="preserve"> </w:t>
      </w:r>
      <w:proofErr w:type="spellStart"/>
      <w:r w:rsidRPr="00E07FF7">
        <w:rPr>
          <w:rFonts w:ascii="Calibri" w:hAnsi="Calibri" w:cs="Calibri"/>
          <w:color w:val="000000"/>
          <w:sz w:val="22"/>
          <w:szCs w:val="22"/>
        </w:rPr>
        <w:t>следните</w:t>
      </w:r>
      <w:proofErr w:type="spellEnd"/>
      <w:r w:rsidRPr="00E07FF7">
        <w:rPr>
          <w:rFonts w:ascii="Calibri" w:hAnsi="Calibri" w:cs="Calibri"/>
          <w:color w:val="000000"/>
          <w:sz w:val="22"/>
          <w:szCs w:val="22"/>
        </w:rPr>
        <w:t xml:space="preserve"> </w:t>
      </w:r>
      <w:proofErr w:type="spellStart"/>
      <w:r w:rsidRPr="00E07FF7">
        <w:rPr>
          <w:rFonts w:ascii="Calibri" w:hAnsi="Calibri" w:cs="Calibri"/>
          <w:color w:val="000000"/>
          <w:sz w:val="22"/>
          <w:szCs w:val="22"/>
        </w:rPr>
        <w:t>условия</w:t>
      </w:r>
      <w:proofErr w:type="spellEnd"/>
      <w:r w:rsidRPr="00E07FF7">
        <w:rPr>
          <w:rFonts w:ascii="Calibri" w:hAnsi="Calibri" w:cs="Calibri"/>
          <w:color w:val="000000"/>
          <w:sz w:val="22"/>
          <w:szCs w:val="22"/>
        </w:rPr>
        <w:t xml:space="preserve">: </w:t>
      </w:r>
    </w:p>
    <w:p w14:paraId="15B4C014" w14:textId="77777777" w:rsidR="005A49B6" w:rsidRPr="00E07FF7" w:rsidRDefault="005A49B6" w:rsidP="00FA5E5F">
      <w:pPr>
        <w:numPr>
          <w:ilvl w:val="0"/>
          <w:numId w:val="10"/>
        </w:num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има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сегашно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задължения</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резултат</w:t>
      </w:r>
      <w:proofErr w:type="spell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минали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събития</w:t>
      </w:r>
      <w:proofErr w:type="spellEnd"/>
      <w:r w:rsidRPr="00E07FF7">
        <w:rPr>
          <w:rFonts w:ascii="Calibri" w:hAnsi="Calibri" w:cs="Calibri"/>
          <w:color w:val="000000"/>
          <w:sz w:val="22"/>
          <w:szCs w:val="22"/>
          <w:lang w:val="ru-RU"/>
        </w:rPr>
        <w:t>;</w:t>
      </w:r>
    </w:p>
    <w:p w14:paraId="52398D0A" w14:textId="77777777" w:rsidR="005A49B6" w:rsidRPr="00E07FF7" w:rsidRDefault="005A49B6" w:rsidP="00FA5E5F">
      <w:pPr>
        <w:numPr>
          <w:ilvl w:val="0"/>
          <w:numId w:val="9"/>
        </w:num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има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вероятност</w:t>
      </w:r>
      <w:proofErr w:type="spellEnd"/>
      <w:r w:rsidRPr="00E07FF7">
        <w:rPr>
          <w:rFonts w:ascii="Calibri" w:hAnsi="Calibri" w:cs="Calibri"/>
          <w:color w:val="000000"/>
          <w:sz w:val="22"/>
          <w:szCs w:val="22"/>
          <w:lang w:val="ru-RU"/>
        </w:rPr>
        <w:t xml:space="preserve"> за </w:t>
      </w:r>
      <w:proofErr w:type="spellStart"/>
      <w:r w:rsidRPr="00E07FF7">
        <w:rPr>
          <w:rFonts w:ascii="Calibri" w:hAnsi="Calibri" w:cs="Calibri"/>
          <w:color w:val="000000"/>
          <w:sz w:val="22"/>
          <w:szCs w:val="22"/>
          <w:lang w:val="ru-RU"/>
        </w:rPr>
        <w:t>погасяване</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задължението</w:t>
      </w:r>
      <w:proofErr w:type="spellEnd"/>
      <w:r w:rsidRPr="00E07FF7">
        <w:rPr>
          <w:rFonts w:ascii="Calibri" w:hAnsi="Calibri" w:cs="Calibri"/>
          <w:color w:val="000000"/>
          <w:sz w:val="22"/>
          <w:szCs w:val="22"/>
          <w:lang w:val="ru-RU"/>
        </w:rPr>
        <w:t xml:space="preserve"> да </w:t>
      </w:r>
      <w:proofErr w:type="spellStart"/>
      <w:r w:rsidRPr="00E07FF7">
        <w:rPr>
          <w:rFonts w:ascii="Calibri" w:hAnsi="Calibri" w:cs="Calibri"/>
          <w:color w:val="000000"/>
          <w:sz w:val="22"/>
          <w:szCs w:val="22"/>
          <w:lang w:val="ru-RU"/>
        </w:rPr>
        <w:t>бъде</w:t>
      </w:r>
      <w:proofErr w:type="spellEnd"/>
      <w:r w:rsidRPr="00E07FF7">
        <w:rPr>
          <w:rFonts w:ascii="Calibri" w:hAnsi="Calibri" w:cs="Calibri"/>
          <w:color w:val="000000"/>
          <w:sz w:val="22"/>
          <w:szCs w:val="22"/>
          <w:lang w:val="ru-RU"/>
        </w:rPr>
        <w:t xml:space="preserve"> необходим поток </w:t>
      </w:r>
      <w:proofErr w:type="spellStart"/>
      <w:r w:rsidRPr="00E07FF7">
        <w:rPr>
          <w:rFonts w:ascii="Calibri" w:hAnsi="Calibri" w:cs="Calibri"/>
          <w:color w:val="000000"/>
          <w:sz w:val="22"/>
          <w:szCs w:val="22"/>
          <w:lang w:val="ru-RU"/>
        </w:rPr>
        <w:t>ресурси</w:t>
      </w:r>
      <w:proofErr w:type="spellEnd"/>
      <w:r w:rsidRPr="00E07FF7">
        <w:rPr>
          <w:rFonts w:ascii="Calibri" w:hAnsi="Calibri" w:cs="Calibri"/>
          <w:color w:val="000000"/>
          <w:sz w:val="22"/>
          <w:szCs w:val="22"/>
          <w:lang w:val="ru-RU"/>
        </w:rPr>
        <w:t xml:space="preserve"> за да </w:t>
      </w:r>
      <w:proofErr w:type="spellStart"/>
      <w:r w:rsidRPr="00E07FF7">
        <w:rPr>
          <w:rFonts w:ascii="Calibri" w:hAnsi="Calibri" w:cs="Calibri"/>
          <w:color w:val="000000"/>
          <w:sz w:val="22"/>
          <w:szCs w:val="22"/>
          <w:lang w:val="ru-RU"/>
        </w:rPr>
        <w:t>бъде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уредено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задължението</w:t>
      </w:r>
      <w:proofErr w:type="spellEnd"/>
      <w:r w:rsidRPr="00E07FF7">
        <w:rPr>
          <w:rFonts w:ascii="Calibri" w:hAnsi="Calibri" w:cs="Calibri"/>
          <w:color w:val="000000"/>
          <w:sz w:val="22"/>
          <w:szCs w:val="22"/>
          <w:lang w:val="ru-RU"/>
        </w:rPr>
        <w:t>;</w:t>
      </w:r>
    </w:p>
    <w:p w14:paraId="04E4A74E" w14:textId="77777777" w:rsidR="005A49B6" w:rsidRPr="00E07FF7" w:rsidRDefault="005A49B6" w:rsidP="00FA5E5F">
      <w:pPr>
        <w:numPr>
          <w:ilvl w:val="0"/>
          <w:numId w:val="9"/>
        </w:num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може</w:t>
      </w:r>
      <w:proofErr w:type="spellEnd"/>
      <w:r w:rsidRPr="00E07FF7">
        <w:rPr>
          <w:rFonts w:ascii="Calibri" w:hAnsi="Calibri" w:cs="Calibri"/>
          <w:color w:val="000000"/>
          <w:sz w:val="22"/>
          <w:szCs w:val="22"/>
          <w:lang w:val="ru-RU"/>
        </w:rPr>
        <w:t xml:space="preserve"> да </w:t>
      </w:r>
      <w:proofErr w:type="spellStart"/>
      <w:r w:rsidRPr="00E07FF7">
        <w:rPr>
          <w:rFonts w:ascii="Calibri" w:hAnsi="Calibri" w:cs="Calibri"/>
          <w:color w:val="000000"/>
          <w:sz w:val="22"/>
          <w:szCs w:val="22"/>
          <w:lang w:val="ru-RU"/>
        </w:rPr>
        <w:t>бъде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направена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надеждна</w:t>
      </w:r>
      <w:proofErr w:type="spellEnd"/>
      <w:r w:rsidRPr="00E07FF7">
        <w:rPr>
          <w:rFonts w:ascii="Calibri" w:hAnsi="Calibri" w:cs="Calibri"/>
          <w:color w:val="000000"/>
          <w:sz w:val="22"/>
          <w:szCs w:val="22"/>
          <w:lang w:val="ru-RU"/>
        </w:rPr>
        <w:t xml:space="preserve"> оценка на </w:t>
      </w:r>
      <w:proofErr w:type="spellStart"/>
      <w:r w:rsidRPr="00E07FF7">
        <w:rPr>
          <w:rFonts w:ascii="Calibri" w:hAnsi="Calibri" w:cs="Calibri"/>
          <w:color w:val="000000"/>
          <w:sz w:val="22"/>
          <w:szCs w:val="22"/>
          <w:lang w:val="ru-RU"/>
        </w:rPr>
        <w:t>сумата</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задължението</w:t>
      </w:r>
      <w:proofErr w:type="spellEnd"/>
      <w:r w:rsidRPr="00E07FF7">
        <w:rPr>
          <w:rFonts w:ascii="Calibri" w:hAnsi="Calibri" w:cs="Calibri"/>
          <w:color w:val="000000"/>
          <w:sz w:val="22"/>
          <w:szCs w:val="22"/>
          <w:lang w:val="ru-RU"/>
        </w:rPr>
        <w:t>.</w:t>
      </w:r>
    </w:p>
    <w:p w14:paraId="52F319AD" w14:textId="77777777" w:rsidR="002C32AD" w:rsidRPr="00E07FF7" w:rsidRDefault="002C32AD" w:rsidP="002C32AD">
      <w:pPr>
        <w:autoSpaceDE w:val="0"/>
        <w:autoSpaceDN w:val="0"/>
        <w:adjustRightInd w:val="0"/>
        <w:ind w:left="720"/>
        <w:jc w:val="both"/>
        <w:rPr>
          <w:rFonts w:ascii="Calibri" w:hAnsi="Calibri" w:cs="Calibri"/>
          <w:color w:val="000000"/>
          <w:sz w:val="22"/>
          <w:szCs w:val="22"/>
          <w:lang w:val="ru-RU"/>
        </w:rPr>
      </w:pPr>
    </w:p>
    <w:p w14:paraId="532CE07B"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Сумата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призната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като</w:t>
      </w:r>
      <w:proofErr w:type="spellEnd"/>
      <w:r w:rsidRPr="00E07FF7">
        <w:rPr>
          <w:rFonts w:ascii="Calibri" w:hAnsi="Calibri" w:cs="Calibri"/>
          <w:color w:val="000000"/>
          <w:sz w:val="22"/>
          <w:szCs w:val="22"/>
          <w:lang w:val="ru-RU"/>
        </w:rPr>
        <w:t xml:space="preserve"> провизия, </w:t>
      </w:r>
      <w:proofErr w:type="spellStart"/>
      <w:r w:rsidRPr="00E07FF7">
        <w:rPr>
          <w:rFonts w:ascii="Calibri" w:hAnsi="Calibri" w:cs="Calibri"/>
          <w:color w:val="000000"/>
          <w:sz w:val="22"/>
          <w:szCs w:val="22"/>
          <w:lang w:val="ru-RU"/>
        </w:rPr>
        <w:t>представлява</w:t>
      </w:r>
      <w:proofErr w:type="spellEnd"/>
      <w:r w:rsidRPr="00E07FF7">
        <w:rPr>
          <w:rFonts w:ascii="Calibri" w:hAnsi="Calibri" w:cs="Calibri"/>
          <w:color w:val="000000"/>
          <w:sz w:val="22"/>
          <w:szCs w:val="22"/>
          <w:lang w:val="ru-RU"/>
        </w:rPr>
        <w:t xml:space="preserve"> най-</w:t>
      </w:r>
      <w:proofErr w:type="spellStart"/>
      <w:r w:rsidRPr="00E07FF7">
        <w:rPr>
          <w:rFonts w:ascii="Calibri" w:hAnsi="Calibri" w:cs="Calibri"/>
          <w:color w:val="000000"/>
          <w:sz w:val="22"/>
          <w:szCs w:val="22"/>
          <w:lang w:val="ru-RU"/>
        </w:rPr>
        <w:t>добрата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приблизителна</w:t>
      </w:r>
      <w:proofErr w:type="spellEnd"/>
      <w:r w:rsidRPr="00E07FF7">
        <w:rPr>
          <w:rFonts w:ascii="Calibri" w:hAnsi="Calibri" w:cs="Calibri"/>
          <w:color w:val="000000"/>
          <w:sz w:val="22"/>
          <w:szCs w:val="22"/>
          <w:lang w:val="ru-RU"/>
        </w:rPr>
        <w:t xml:space="preserve"> оценка на </w:t>
      </w:r>
      <w:proofErr w:type="spellStart"/>
      <w:r w:rsidRPr="00E07FF7">
        <w:rPr>
          <w:rFonts w:ascii="Calibri" w:hAnsi="Calibri" w:cs="Calibri"/>
          <w:color w:val="000000"/>
          <w:sz w:val="22"/>
          <w:szCs w:val="22"/>
          <w:lang w:val="ru-RU"/>
        </w:rPr>
        <w:t>изходящите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парични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потоци</w:t>
      </w:r>
      <w:proofErr w:type="spell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ресурси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необходими</w:t>
      </w:r>
      <w:proofErr w:type="spellEnd"/>
      <w:r w:rsidRPr="00E07FF7">
        <w:rPr>
          <w:rFonts w:ascii="Calibri" w:hAnsi="Calibri" w:cs="Calibri"/>
          <w:color w:val="000000"/>
          <w:sz w:val="22"/>
          <w:szCs w:val="22"/>
          <w:lang w:val="ru-RU"/>
        </w:rPr>
        <w:t xml:space="preserve"> за </w:t>
      </w:r>
      <w:proofErr w:type="spellStart"/>
      <w:r w:rsidRPr="00E07FF7">
        <w:rPr>
          <w:rFonts w:ascii="Calibri" w:hAnsi="Calibri" w:cs="Calibri"/>
          <w:color w:val="000000"/>
          <w:sz w:val="22"/>
          <w:szCs w:val="22"/>
          <w:lang w:val="ru-RU"/>
        </w:rPr>
        <w:t>уреждането</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настоящото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задължение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към</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датата</w:t>
      </w:r>
      <w:proofErr w:type="spellEnd"/>
      <w:r w:rsidRPr="00E07FF7">
        <w:rPr>
          <w:rFonts w:ascii="Calibri" w:hAnsi="Calibri" w:cs="Calibri"/>
          <w:color w:val="000000"/>
          <w:sz w:val="22"/>
          <w:szCs w:val="22"/>
          <w:lang w:val="ru-RU"/>
        </w:rPr>
        <w:t xml:space="preserve"> </w:t>
      </w:r>
      <w:proofErr w:type="gramStart"/>
      <w:r w:rsidRPr="00E07FF7">
        <w:rPr>
          <w:rFonts w:ascii="Calibri" w:hAnsi="Calibri" w:cs="Calibri"/>
          <w:color w:val="000000"/>
          <w:sz w:val="22"/>
          <w:szCs w:val="22"/>
          <w:lang w:val="ru-RU"/>
        </w:rPr>
        <w:t>на баланса</w:t>
      </w:r>
      <w:proofErr w:type="gramEnd"/>
      <w:r w:rsidRPr="00E07FF7">
        <w:rPr>
          <w:rFonts w:ascii="Calibri" w:hAnsi="Calibri" w:cs="Calibri"/>
          <w:color w:val="000000"/>
          <w:sz w:val="22"/>
          <w:szCs w:val="22"/>
          <w:lang w:val="ru-RU"/>
        </w:rPr>
        <w:t xml:space="preserve">. При </w:t>
      </w:r>
      <w:proofErr w:type="spellStart"/>
      <w:r w:rsidRPr="00E07FF7">
        <w:rPr>
          <w:rFonts w:ascii="Calibri" w:hAnsi="Calibri" w:cs="Calibri"/>
          <w:color w:val="000000"/>
          <w:sz w:val="22"/>
          <w:szCs w:val="22"/>
          <w:lang w:val="ru-RU"/>
        </w:rPr>
        <w:t>определянето</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тази</w:t>
      </w:r>
      <w:proofErr w:type="spellEnd"/>
      <w:r w:rsidRPr="00E07FF7">
        <w:rPr>
          <w:rFonts w:ascii="Calibri" w:hAnsi="Calibri" w:cs="Calibri"/>
          <w:color w:val="000000"/>
          <w:sz w:val="22"/>
          <w:szCs w:val="22"/>
          <w:lang w:val="ru-RU"/>
        </w:rPr>
        <w:t xml:space="preserve"> най-добра </w:t>
      </w:r>
      <w:proofErr w:type="spellStart"/>
      <w:r w:rsidRPr="00E07FF7">
        <w:rPr>
          <w:rFonts w:ascii="Calibri" w:hAnsi="Calibri" w:cs="Calibri"/>
          <w:color w:val="000000"/>
          <w:sz w:val="22"/>
          <w:szCs w:val="22"/>
          <w:lang w:val="ru-RU"/>
        </w:rPr>
        <w:t>приблизителна</w:t>
      </w:r>
      <w:proofErr w:type="spellEnd"/>
      <w:r w:rsidRPr="00E07FF7">
        <w:rPr>
          <w:rFonts w:ascii="Calibri" w:hAnsi="Calibri" w:cs="Calibri"/>
          <w:color w:val="000000"/>
          <w:sz w:val="22"/>
          <w:szCs w:val="22"/>
          <w:lang w:val="ru-RU"/>
        </w:rPr>
        <w:t xml:space="preserve"> оценка </w:t>
      </w: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взима</w:t>
      </w:r>
      <w:proofErr w:type="spellEnd"/>
      <w:r w:rsidRPr="00E07FF7">
        <w:rPr>
          <w:rFonts w:ascii="Calibri" w:hAnsi="Calibri" w:cs="Calibri"/>
          <w:color w:val="000000"/>
          <w:sz w:val="22"/>
          <w:szCs w:val="22"/>
          <w:lang w:val="ru-RU"/>
        </w:rPr>
        <w:t xml:space="preserve"> под внимание </w:t>
      </w:r>
      <w:proofErr w:type="spellStart"/>
      <w:r w:rsidRPr="00E07FF7">
        <w:rPr>
          <w:rFonts w:ascii="Calibri" w:hAnsi="Calibri" w:cs="Calibri"/>
          <w:color w:val="000000"/>
          <w:sz w:val="22"/>
          <w:szCs w:val="22"/>
          <w:lang w:val="ru-RU"/>
        </w:rPr>
        <w:t>рисковете</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степента</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несигурност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съпътстваща</w:t>
      </w:r>
      <w:proofErr w:type="spellEnd"/>
      <w:r w:rsidRPr="00E07FF7">
        <w:rPr>
          <w:rFonts w:ascii="Calibri" w:hAnsi="Calibri" w:cs="Calibri"/>
          <w:color w:val="000000"/>
          <w:sz w:val="22"/>
          <w:szCs w:val="22"/>
          <w:lang w:val="ru-RU"/>
        </w:rPr>
        <w:t xml:space="preserve"> много от </w:t>
      </w:r>
      <w:proofErr w:type="spellStart"/>
      <w:r w:rsidRPr="00E07FF7">
        <w:rPr>
          <w:rFonts w:ascii="Calibri" w:hAnsi="Calibri" w:cs="Calibri"/>
          <w:color w:val="000000"/>
          <w:sz w:val="22"/>
          <w:szCs w:val="22"/>
          <w:lang w:val="ru-RU"/>
        </w:rPr>
        <w:t>събитията</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обстоятелства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както</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ефекта</w:t>
      </w:r>
      <w:proofErr w:type="spell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промяната</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стойността</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паричните</w:t>
      </w:r>
      <w:proofErr w:type="spellEnd"/>
      <w:r w:rsidRPr="00E07FF7">
        <w:rPr>
          <w:rFonts w:ascii="Calibri" w:hAnsi="Calibri" w:cs="Calibri"/>
          <w:color w:val="000000"/>
          <w:sz w:val="22"/>
          <w:szCs w:val="22"/>
          <w:lang w:val="ru-RU"/>
        </w:rPr>
        <w:t xml:space="preserve"> средства </w:t>
      </w:r>
      <w:proofErr w:type="spellStart"/>
      <w:r w:rsidRPr="00E07FF7">
        <w:rPr>
          <w:rFonts w:ascii="Calibri" w:hAnsi="Calibri" w:cs="Calibri"/>
          <w:color w:val="000000"/>
          <w:sz w:val="22"/>
          <w:szCs w:val="22"/>
          <w:lang w:val="ru-RU"/>
        </w:rPr>
        <w:t>във</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времето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когато</w:t>
      </w:r>
      <w:proofErr w:type="spellEnd"/>
      <w:r w:rsidRPr="00E07FF7">
        <w:rPr>
          <w:rFonts w:ascii="Calibri" w:hAnsi="Calibri" w:cs="Calibri"/>
          <w:color w:val="000000"/>
          <w:sz w:val="22"/>
          <w:szCs w:val="22"/>
          <w:lang w:val="ru-RU"/>
        </w:rPr>
        <w:t xml:space="preserve"> те </w:t>
      </w:r>
      <w:proofErr w:type="spellStart"/>
      <w:r w:rsidRPr="00E07FF7">
        <w:rPr>
          <w:rFonts w:ascii="Calibri" w:hAnsi="Calibri" w:cs="Calibri"/>
          <w:color w:val="000000"/>
          <w:sz w:val="22"/>
          <w:szCs w:val="22"/>
          <w:lang w:val="ru-RU"/>
        </w:rPr>
        <w:t>имат</w:t>
      </w:r>
      <w:proofErr w:type="spellEnd"/>
      <w:r w:rsidRPr="00E07FF7">
        <w:rPr>
          <w:rFonts w:ascii="Calibri" w:hAnsi="Calibri" w:cs="Calibri"/>
          <w:color w:val="000000"/>
          <w:sz w:val="22"/>
          <w:szCs w:val="22"/>
          <w:lang w:val="ru-RU"/>
        </w:rPr>
        <w:t xml:space="preserve"> значителен </w:t>
      </w:r>
      <w:proofErr w:type="spellStart"/>
      <w:r w:rsidRPr="00E07FF7">
        <w:rPr>
          <w:rFonts w:ascii="Calibri" w:hAnsi="Calibri" w:cs="Calibri"/>
          <w:color w:val="000000"/>
          <w:sz w:val="22"/>
          <w:szCs w:val="22"/>
          <w:lang w:val="ru-RU"/>
        </w:rPr>
        <w:t>ефект</w:t>
      </w:r>
      <w:proofErr w:type="spellEnd"/>
      <w:r w:rsidRPr="00E07FF7">
        <w:rPr>
          <w:rFonts w:ascii="Calibri" w:hAnsi="Calibri" w:cs="Calibri"/>
          <w:color w:val="000000"/>
          <w:sz w:val="22"/>
          <w:szCs w:val="22"/>
          <w:lang w:val="ru-RU"/>
        </w:rPr>
        <w:t>.</w:t>
      </w:r>
    </w:p>
    <w:p w14:paraId="7BACB854"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p>
    <w:p w14:paraId="2C287311"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Обезщетения</w:t>
      </w:r>
      <w:proofErr w:type="spellEnd"/>
      <w:r w:rsidRPr="00E07FF7">
        <w:rPr>
          <w:rFonts w:ascii="Calibri" w:hAnsi="Calibri" w:cs="Calibri"/>
          <w:color w:val="000000"/>
          <w:sz w:val="22"/>
          <w:szCs w:val="22"/>
          <w:lang w:val="ru-RU"/>
        </w:rPr>
        <w:t xml:space="preserve"> от трети лица </w:t>
      </w:r>
      <w:proofErr w:type="spellStart"/>
      <w:r w:rsidRPr="00E07FF7">
        <w:rPr>
          <w:rFonts w:ascii="Calibri" w:hAnsi="Calibri" w:cs="Calibri"/>
          <w:color w:val="000000"/>
          <w:sz w:val="22"/>
          <w:szCs w:val="22"/>
          <w:lang w:val="ru-RU"/>
        </w:rPr>
        <w:t>във</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връзка</w:t>
      </w:r>
      <w:proofErr w:type="spellEnd"/>
      <w:r w:rsidRPr="00E07FF7">
        <w:rPr>
          <w:rFonts w:ascii="Calibri" w:hAnsi="Calibri" w:cs="Calibri"/>
          <w:color w:val="000000"/>
          <w:sz w:val="22"/>
          <w:szCs w:val="22"/>
          <w:lang w:val="ru-RU"/>
        </w:rPr>
        <w:t xml:space="preserve"> с дадено </w:t>
      </w:r>
      <w:proofErr w:type="spellStart"/>
      <w:r w:rsidRPr="00E07FF7">
        <w:rPr>
          <w:rFonts w:ascii="Calibri" w:hAnsi="Calibri" w:cs="Calibri"/>
          <w:color w:val="000000"/>
          <w:sz w:val="22"/>
          <w:szCs w:val="22"/>
          <w:lang w:val="ru-RU"/>
        </w:rPr>
        <w:t>задължение</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признават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като</w:t>
      </w:r>
      <w:proofErr w:type="spellEnd"/>
      <w:r w:rsidRPr="00E07FF7">
        <w:rPr>
          <w:rFonts w:ascii="Calibri" w:hAnsi="Calibri" w:cs="Calibri"/>
          <w:color w:val="000000"/>
          <w:sz w:val="22"/>
          <w:szCs w:val="22"/>
          <w:lang w:val="ru-RU"/>
        </w:rPr>
        <w:t xml:space="preserve"> отделен актив. </w:t>
      </w:r>
      <w:proofErr w:type="spellStart"/>
      <w:r w:rsidRPr="00E07FF7">
        <w:rPr>
          <w:rFonts w:ascii="Calibri" w:hAnsi="Calibri" w:cs="Calibri"/>
          <w:color w:val="000000"/>
          <w:sz w:val="22"/>
          <w:szCs w:val="22"/>
          <w:lang w:val="ru-RU"/>
        </w:rPr>
        <w:t>Този</w:t>
      </w:r>
      <w:proofErr w:type="spellEnd"/>
      <w:r w:rsidRPr="00E07FF7">
        <w:rPr>
          <w:rFonts w:ascii="Calibri" w:hAnsi="Calibri" w:cs="Calibri"/>
          <w:color w:val="000000"/>
          <w:sz w:val="22"/>
          <w:szCs w:val="22"/>
          <w:lang w:val="ru-RU"/>
        </w:rPr>
        <w:t xml:space="preserve"> актив, обаче, не </w:t>
      </w:r>
      <w:proofErr w:type="spellStart"/>
      <w:r w:rsidRPr="00E07FF7">
        <w:rPr>
          <w:rFonts w:ascii="Calibri" w:hAnsi="Calibri" w:cs="Calibri"/>
          <w:color w:val="000000"/>
          <w:sz w:val="22"/>
          <w:szCs w:val="22"/>
          <w:lang w:val="ru-RU"/>
        </w:rPr>
        <w:t>може</w:t>
      </w:r>
      <w:proofErr w:type="spellEnd"/>
      <w:r w:rsidRPr="00E07FF7">
        <w:rPr>
          <w:rFonts w:ascii="Calibri" w:hAnsi="Calibri" w:cs="Calibri"/>
          <w:color w:val="000000"/>
          <w:sz w:val="22"/>
          <w:szCs w:val="22"/>
          <w:lang w:val="ru-RU"/>
        </w:rPr>
        <w:t xml:space="preserve"> да </w:t>
      </w:r>
      <w:proofErr w:type="spellStart"/>
      <w:r w:rsidRPr="00E07FF7">
        <w:rPr>
          <w:rFonts w:ascii="Calibri" w:hAnsi="Calibri" w:cs="Calibri"/>
          <w:color w:val="000000"/>
          <w:sz w:val="22"/>
          <w:szCs w:val="22"/>
          <w:lang w:val="ru-RU"/>
        </w:rPr>
        <w:t>надвишава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стойността</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съответната</w:t>
      </w:r>
      <w:proofErr w:type="spellEnd"/>
      <w:r w:rsidRPr="00E07FF7">
        <w:rPr>
          <w:rFonts w:ascii="Calibri" w:hAnsi="Calibri" w:cs="Calibri"/>
          <w:color w:val="000000"/>
          <w:sz w:val="22"/>
          <w:szCs w:val="22"/>
          <w:lang w:val="ru-RU"/>
        </w:rPr>
        <w:t xml:space="preserve"> провизия. </w:t>
      </w:r>
    </w:p>
    <w:p w14:paraId="26D31317"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p>
    <w:p w14:paraId="0A9030E0" w14:textId="77777777" w:rsidR="005A49B6" w:rsidRPr="00E07FF7" w:rsidRDefault="005A49B6" w:rsidP="005A49B6">
      <w:pPr>
        <w:spacing w:after="120"/>
        <w:jc w:val="both"/>
        <w:rPr>
          <w:rFonts w:ascii="Calibri" w:hAnsi="Calibri" w:cs="Calibri"/>
          <w:sz w:val="22"/>
          <w:lang w:val="bg-BG"/>
        </w:rPr>
      </w:pPr>
      <w:r w:rsidRPr="00E07FF7">
        <w:rPr>
          <w:rFonts w:ascii="Calibri" w:hAnsi="Calibri" w:cs="Calibri"/>
          <w:sz w:val="22"/>
          <w:lang w:val="bg-BG"/>
        </w:rPr>
        <w:t xml:space="preserve">Провизиите се преразглеждат към всяка балансова дата и стойността им се коригира, така че да отрази най-добрата приблизителна оценка към датата на баланса. </w:t>
      </w:r>
    </w:p>
    <w:p w14:paraId="58AFBAD8"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В </w:t>
      </w:r>
      <w:proofErr w:type="spellStart"/>
      <w:r w:rsidRPr="00E07FF7">
        <w:rPr>
          <w:rFonts w:ascii="Calibri" w:hAnsi="Calibri" w:cs="Calibri"/>
          <w:color w:val="000000"/>
          <w:sz w:val="22"/>
          <w:szCs w:val="22"/>
          <w:lang w:val="ru-RU"/>
        </w:rPr>
        <w:t>случаите</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които</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счита</w:t>
      </w:r>
      <w:proofErr w:type="spellEnd"/>
      <w:r w:rsidRPr="00E07FF7">
        <w:rPr>
          <w:rFonts w:ascii="Calibri" w:hAnsi="Calibri" w:cs="Calibri"/>
          <w:color w:val="000000"/>
          <w:sz w:val="22"/>
          <w:szCs w:val="22"/>
          <w:lang w:val="ru-RU"/>
        </w:rPr>
        <w:t xml:space="preserve">, че е </w:t>
      </w:r>
      <w:proofErr w:type="spellStart"/>
      <w:r w:rsidRPr="00E07FF7">
        <w:rPr>
          <w:rFonts w:ascii="Calibri" w:hAnsi="Calibri" w:cs="Calibri"/>
          <w:color w:val="000000"/>
          <w:sz w:val="22"/>
          <w:szCs w:val="22"/>
          <w:lang w:val="ru-RU"/>
        </w:rPr>
        <w:t>малко</w:t>
      </w:r>
      <w:proofErr w:type="spellEnd"/>
      <w:r w:rsidRPr="00E07FF7">
        <w:rPr>
          <w:rFonts w:ascii="Calibri" w:hAnsi="Calibri" w:cs="Calibri"/>
          <w:color w:val="000000"/>
          <w:sz w:val="22"/>
          <w:szCs w:val="22"/>
          <w:lang w:val="ru-RU"/>
        </w:rPr>
        <w:t xml:space="preserve"> вероятно да </w:t>
      </w:r>
      <w:proofErr w:type="spellStart"/>
      <w:r w:rsidRPr="00E07FF7">
        <w:rPr>
          <w:rFonts w:ascii="Calibri" w:hAnsi="Calibri" w:cs="Calibri"/>
          <w:color w:val="000000"/>
          <w:sz w:val="22"/>
          <w:szCs w:val="22"/>
          <w:lang w:val="ru-RU"/>
        </w:rPr>
        <w:t>възникне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изходящ</w:t>
      </w:r>
      <w:proofErr w:type="spellEnd"/>
      <w:r w:rsidRPr="00E07FF7">
        <w:rPr>
          <w:rFonts w:ascii="Calibri" w:hAnsi="Calibri" w:cs="Calibri"/>
          <w:color w:val="000000"/>
          <w:sz w:val="22"/>
          <w:szCs w:val="22"/>
          <w:lang w:val="ru-RU"/>
        </w:rPr>
        <w:t xml:space="preserve"> поток </w:t>
      </w:r>
      <w:proofErr w:type="spellStart"/>
      <w:r w:rsidRPr="00E07FF7">
        <w:rPr>
          <w:rFonts w:ascii="Calibri" w:hAnsi="Calibri" w:cs="Calibri"/>
          <w:color w:val="000000"/>
          <w:sz w:val="22"/>
          <w:szCs w:val="22"/>
          <w:lang w:val="ru-RU"/>
        </w:rPr>
        <w:t>ресурси</w:t>
      </w:r>
      <w:proofErr w:type="spellEnd"/>
      <w:r w:rsidRPr="00E07FF7">
        <w:rPr>
          <w:rFonts w:ascii="Calibri" w:hAnsi="Calibri" w:cs="Calibri"/>
          <w:color w:val="000000"/>
          <w:sz w:val="22"/>
          <w:szCs w:val="22"/>
          <w:lang w:val="ru-RU"/>
        </w:rPr>
        <w:t xml:space="preserve"> в </w:t>
      </w:r>
      <w:proofErr w:type="spellStart"/>
      <w:r w:rsidRPr="00E07FF7">
        <w:rPr>
          <w:rFonts w:ascii="Calibri" w:hAnsi="Calibri" w:cs="Calibri"/>
          <w:color w:val="000000"/>
          <w:sz w:val="22"/>
          <w:szCs w:val="22"/>
          <w:lang w:val="ru-RU"/>
        </w:rPr>
        <w:t>резултат</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текущо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задължение</w:t>
      </w:r>
      <w:proofErr w:type="spellEnd"/>
      <w:r w:rsidRPr="00E07FF7">
        <w:rPr>
          <w:rFonts w:ascii="Calibri" w:hAnsi="Calibri" w:cs="Calibri"/>
          <w:color w:val="000000"/>
          <w:sz w:val="22"/>
          <w:szCs w:val="22"/>
          <w:lang w:val="ru-RU"/>
        </w:rPr>
        <w:t xml:space="preserve">, такова </w:t>
      </w:r>
      <w:proofErr w:type="spellStart"/>
      <w:r w:rsidRPr="00E07FF7">
        <w:rPr>
          <w:rFonts w:ascii="Calibri" w:hAnsi="Calibri" w:cs="Calibri"/>
          <w:color w:val="000000"/>
          <w:sz w:val="22"/>
          <w:szCs w:val="22"/>
          <w:lang w:val="ru-RU"/>
        </w:rPr>
        <w:t>задължение</w:t>
      </w:r>
      <w:proofErr w:type="spellEnd"/>
      <w:r w:rsidRPr="00E07FF7">
        <w:rPr>
          <w:rFonts w:ascii="Calibri" w:hAnsi="Calibri" w:cs="Calibri"/>
          <w:color w:val="000000"/>
          <w:sz w:val="22"/>
          <w:szCs w:val="22"/>
          <w:lang w:val="ru-RU"/>
        </w:rPr>
        <w:t xml:space="preserve"> не се </w:t>
      </w:r>
      <w:proofErr w:type="spellStart"/>
      <w:r w:rsidRPr="00E07FF7">
        <w:rPr>
          <w:rFonts w:ascii="Calibri" w:hAnsi="Calibri" w:cs="Calibri"/>
          <w:color w:val="000000"/>
          <w:sz w:val="22"/>
          <w:szCs w:val="22"/>
          <w:lang w:val="ru-RU"/>
        </w:rPr>
        <w:t>признава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освен</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ако</w:t>
      </w:r>
      <w:proofErr w:type="spellEnd"/>
      <w:r w:rsidRPr="00E07FF7">
        <w:rPr>
          <w:rFonts w:ascii="Calibri" w:hAnsi="Calibri" w:cs="Calibri"/>
          <w:color w:val="000000"/>
          <w:sz w:val="22"/>
          <w:szCs w:val="22"/>
          <w:lang w:val="ru-RU"/>
        </w:rPr>
        <w:t xml:space="preserve"> не става </w:t>
      </w:r>
      <w:proofErr w:type="spellStart"/>
      <w:r w:rsidRPr="00E07FF7">
        <w:rPr>
          <w:rFonts w:ascii="Calibri" w:hAnsi="Calibri" w:cs="Calibri"/>
          <w:color w:val="000000"/>
          <w:sz w:val="22"/>
          <w:szCs w:val="22"/>
          <w:lang w:val="ru-RU"/>
        </w:rPr>
        <w:t>въпрос</w:t>
      </w:r>
      <w:proofErr w:type="spellEnd"/>
      <w:r w:rsidRPr="00E07FF7">
        <w:rPr>
          <w:rFonts w:ascii="Calibri" w:hAnsi="Calibri" w:cs="Calibri"/>
          <w:color w:val="000000"/>
          <w:sz w:val="22"/>
          <w:szCs w:val="22"/>
          <w:lang w:val="ru-RU"/>
        </w:rPr>
        <w:t xml:space="preserve"> за </w:t>
      </w:r>
      <w:proofErr w:type="gramStart"/>
      <w:r w:rsidRPr="00E07FF7">
        <w:rPr>
          <w:rFonts w:ascii="Calibri" w:hAnsi="Calibri" w:cs="Calibri"/>
          <w:color w:val="000000"/>
          <w:sz w:val="22"/>
          <w:szCs w:val="22"/>
          <w:lang w:val="ru-RU"/>
        </w:rPr>
        <w:t>бизнес комбинация</w:t>
      </w:r>
      <w:proofErr w:type="gramEnd"/>
      <w:r w:rsidRPr="00E07FF7">
        <w:rPr>
          <w:rFonts w:ascii="Calibri" w:hAnsi="Calibri" w:cs="Calibri"/>
          <w:color w:val="000000"/>
          <w:sz w:val="22"/>
          <w:szCs w:val="22"/>
          <w:lang w:val="ru-RU"/>
        </w:rPr>
        <w:t xml:space="preserve">. </w:t>
      </w:r>
    </w:p>
    <w:p w14:paraId="689FD685"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p>
    <w:p w14:paraId="56F5954A" w14:textId="77777777" w:rsidR="005A49B6" w:rsidRPr="00E07FF7" w:rsidRDefault="005A49B6" w:rsidP="005A49B6">
      <w:pPr>
        <w:autoSpaceDE w:val="0"/>
        <w:autoSpaceDN w:val="0"/>
        <w:adjustRightInd w:val="0"/>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Дружеството</w:t>
      </w:r>
      <w:proofErr w:type="spellEnd"/>
      <w:r w:rsidRPr="00E07FF7">
        <w:rPr>
          <w:rFonts w:ascii="Calibri" w:hAnsi="Calibri" w:cs="Calibri"/>
          <w:color w:val="000000"/>
          <w:sz w:val="22"/>
          <w:szCs w:val="22"/>
          <w:lang w:val="ru-RU"/>
        </w:rPr>
        <w:t xml:space="preserve"> не </w:t>
      </w:r>
      <w:proofErr w:type="spellStart"/>
      <w:r w:rsidRPr="00E07FF7">
        <w:rPr>
          <w:rFonts w:ascii="Calibri" w:hAnsi="Calibri" w:cs="Calibri"/>
          <w:color w:val="000000"/>
          <w:sz w:val="22"/>
          <w:szCs w:val="22"/>
          <w:lang w:val="ru-RU"/>
        </w:rPr>
        <w:t>признава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условни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активи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тъй</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като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признаването</w:t>
      </w:r>
      <w:proofErr w:type="spellEnd"/>
      <w:r w:rsidRPr="00E07FF7">
        <w:rPr>
          <w:rFonts w:ascii="Calibri" w:hAnsi="Calibri" w:cs="Calibri"/>
          <w:color w:val="000000"/>
          <w:sz w:val="22"/>
          <w:szCs w:val="22"/>
          <w:lang w:val="ru-RU"/>
        </w:rPr>
        <w:t xml:space="preserve"> им </w:t>
      </w:r>
      <w:proofErr w:type="spellStart"/>
      <w:r w:rsidRPr="00E07FF7">
        <w:rPr>
          <w:rFonts w:ascii="Calibri" w:hAnsi="Calibri" w:cs="Calibri"/>
          <w:color w:val="000000"/>
          <w:sz w:val="22"/>
          <w:szCs w:val="22"/>
          <w:lang w:val="ru-RU"/>
        </w:rPr>
        <w:t>може</w:t>
      </w:r>
      <w:proofErr w:type="spellEnd"/>
      <w:r w:rsidRPr="00E07FF7">
        <w:rPr>
          <w:rFonts w:ascii="Calibri" w:hAnsi="Calibri" w:cs="Calibri"/>
          <w:color w:val="000000"/>
          <w:sz w:val="22"/>
          <w:szCs w:val="22"/>
          <w:lang w:val="ru-RU"/>
        </w:rPr>
        <w:t xml:space="preserve"> да </w:t>
      </w:r>
      <w:proofErr w:type="spellStart"/>
      <w:r w:rsidRPr="00E07FF7">
        <w:rPr>
          <w:rFonts w:ascii="Calibri" w:hAnsi="Calibri" w:cs="Calibri"/>
          <w:color w:val="000000"/>
          <w:sz w:val="22"/>
          <w:szCs w:val="22"/>
          <w:lang w:val="ru-RU"/>
        </w:rPr>
        <w:t>има</w:t>
      </w:r>
      <w:proofErr w:type="spellEnd"/>
      <w:r w:rsidRPr="00E07FF7">
        <w:rPr>
          <w:rFonts w:ascii="Calibri" w:hAnsi="Calibri" w:cs="Calibri"/>
          <w:color w:val="000000"/>
          <w:sz w:val="22"/>
          <w:szCs w:val="22"/>
          <w:lang w:val="ru-RU"/>
        </w:rPr>
        <w:t xml:space="preserve"> за </w:t>
      </w:r>
      <w:proofErr w:type="spellStart"/>
      <w:r w:rsidRPr="00E07FF7">
        <w:rPr>
          <w:rFonts w:ascii="Calibri" w:hAnsi="Calibri" w:cs="Calibri"/>
          <w:color w:val="000000"/>
          <w:sz w:val="22"/>
          <w:szCs w:val="22"/>
          <w:lang w:val="ru-RU"/>
        </w:rPr>
        <w:t>резултат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признаването</w:t>
      </w:r>
      <w:proofErr w:type="spellEnd"/>
      <w:r w:rsidRPr="00E07FF7">
        <w:rPr>
          <w:rFonts w:ascii="Calibri" w:hAnsi="Calibri" w:cs="Calibri"/>
          <w:color w:val="000000"/>
          <w:sz w:val="22"/>
          <w:szCs w:val="22"/>
          <w:lang w:val="ru-RU"/>
        </w:rPr>
        <w:t xml:space="preserve"> на доход, </w:t>
      </w:r>
      <w:proofErr w:type="spellStart"/>
      <w:r w:rsidRPr="00E07FF7">
        <w:rPr>
          <w:rFonts w:ascii="Calibri" w:hAnsi="Calibri" w:cs="Calibri"/>
          <w:color w:val="000000"/>
          <w:sz w:val="22"/>
          <w:szCs w:val="22"/>
          <w:lang w:val="ru-RU"/>
        </w:rPr>
        <w:t>който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може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никога</w:t>
      </w:r>
      <w:proofErr w:type="spellEnd"/>
      <w:r w:rsidRPr="00E07FF7">
        <w:rPr>
          <w:rFonts w:ascii="Calibri" w:hAnsi="Calibri" w:cs="Calibri"/>
          <w:color w:val="000000"/>
          <w:sz w:val="22"/>
          <w:szCs w:val="22"/>
          <w:lang w:val="ru-RU"/>
        </w:rPr>
        <w:t xml:space="preserve"> да не </w:t>
      </w:r>
      <w:proofErr w:type="spellStart"/>
      <w:r w:rsidRPr="00E07FF7">
        <w:rPr>
          <w:rFonts w:ascii="Calibri" w:hAnsi="Calibri" w:cs="Calibri"/>
          <w:color w:val="000000"/>
          <w:sz w:val="22"/>
          <w:szCs w:val="22"/>
          <w:lang w:val="ru-RU"/>
        </w:rPr>
        <w:t>бъде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реализиран</w:t>
      </w:r>
      <w:proofErr w:type="spellEnd"/>
      <w:r w:rsidRPr="00E07FF7">
        <w:rPr>
          <w:rFonts w:ascii="Calibri" w:hAnsi="Calibri" w:cs="Calibri"/>
          <w:color w:val="000000"/>
          <w:sz w:val="22"/>
          <w:szCs w:val="22"/>
          <w:lang w:val="ru-RU"/>
        </w:rPr>
        <w:t>.</w:t>
      </w:r>
    </w:p>
    <w:p w14:paraId="266D2415" w14:textId="77777777" w:rsidR="005A49B6" w:rsidRPr="00E07FF7" w:rsidRDefault="005A49B6" w:rsidP="005A49B6">
      <w:pPr>
        <w:rPr>
          <w:rFonts w:ascii="Calibri" w:hAnsi="Calibri" w:cs="Calibri"/>
          <w:b/>
          <w:i/>
          <w:iCs/>
          <w:sz w:val="22"/>
          <w:szCs w:val="22"/>
          <w:lang w:val="bg-BG"/>
        </w:rPr>
      </w:pPr>
    </w:p>
    <w:p w14:paraId="440DF832" w14:textId="77777777" w:rsidR="005A49B6" w:rsidRPr="00E07FF7" w:rsidRDefault="005A49B6" w:rsidP="00FA5E5F">
      <w:pPr>
        <w:numPr>
          <w:ilvl w:val="1"/>
          <w:numId w:val="16"/>
        </w:numPr>
        <w:rPr>
          <w:rFonts w:ascii="Calibri" w:hAnsi="Calibri" w:cs="Calibri"/>
          <w:b/>
          <w:i/>
          <w:iCs/>
          <w:sz w:val="22"/>
          <w:szCs w:val="22"/>
          <w:lang w:val="bg-BG"/>
        </w:rPr>
      </w:pPr>
      <w:r w:rsidRPr="00E07FF7">
        <w:rPr>
          <w:rFonts w:ascii="Calibri" w:hAnsi="Calibri" w:cs="Calibri"/>
          <w:b/>
          <w:i/>
          <w:iCs/>
          <w:sz w:val="22"/>
          <w:szCs w:val="22"/>
          <w:lang w:val="bg-BG"/>
        </w:rPr>
        <w:lastRenderedPageBreak/>
        <w:t>Значими преценки на ръководството при прилагане на счетоводната политика</w:t>
      </w:r>
    </w:p>
    <w:p w14:paraId="66F76357" w14:textId="77777777" w:rsidR="005A49B6" w:rsidRPr="00E07FF7" w:rsidRDefault="005A49B6" w:rsidP="005A49B6">
      <w:pPr>
        <w:ind w:left="1287"/>
        <w:rPr>
          <w:rFonts w:ascii="Calibri" w:hAnsi="Calibri" w:cs="Calibri"/>
          <w:b/>
          <w:i/>
          <w:iCs/>
          <w:sz w:val="22"/>
          <w:szCs w:val="22"/>
          <w:lang w:val="bg-BG"/>
        </w:rPr>
      </w:pPr>
    </w:p>
    <w:p w14:paraId="3BAADDE4" w14:textId="77777777" w:rsidR="00116543" w:rsidRPr="00E07FF7" w:rsidRDefault="005A49B6" w:rsidP="005A49B6">
      <w:pPr>
        <w:pStyle w:val="Heading1"/>
        <w:shd w:val="clear" w:color="auto" w:fill="FFFFFF"/>
        <w:rPr>
          <w:rFonts w:ascii="Calibri" w:hAnsi="Calibri" w:cs="Calibri"/>
          <w:b w:val="0"/>
          <w:sz w:val="22"/>
          <w:szCs w:val="22"/>
          <w:lang w:val="bg-BG" w:eastAsia="de-DE"/>
        </w:rPr>
      </w:pPr>
      <w:r w:rsidRPr="00E07FF7">
        <w:rPr>
          <w:rFonts w:ascii="Calibri" w:hAnsi="Calibri" w:cs="Calibri"/>
          <w:b w:val="0"/>
          <w:sz w:val="22"/>
          <w:szCs w:val="22"/>
          <w:lang w:val="bg-BG" w:eastAsia="de-DE"/>
        </w:rPr>
        <w:t>Значимите преценки на Ръководството при прилагането на счетоводните политики на Дружеството и несигурности на счетоводните приблизителни оценки, които оказват най-съществено влияние върху финансовите отчети, са описани по-долу.</w:t>
      </w:r>
    </w:p>
    <w:p w14:paraId="250F5324" w14:textId="77777777" w:rsidR="00116543" w:rsidRPr="00E07FF7" w:rsidRDefault="00116543" w:rsidP="005A49B6">
      <w:pPr>
        <w:pStyle w:val="Heading1"/>
        <w:shd w:val="clear" w:color="auto" w:fill="FFFFFF"/>
        <w:rPr>
          <w:rFonts w:ascii="Calibri" w:hAnsi="Calibri" w:cs="Calibri"/>
          <w:b w:val="0"/>
          <w:sz w:val="22"/>
          <w:szCs w:val="22"/>
          <w:lang w:val="bg-BG" w:eastAsia="de-DE"/>
        </w:rPr>
      </w:pPr>
    </w:p>
    <w:p w14:paraId="57F5415A" w14:textId="77777777" w:rsidR="00116543" w:rsidRPr="00E07FF7" w:rsidRDefault="00116543" w:rsidP="00116543">
      <w:pPr>
        <w:pStyle w:val="ListParagraph"/>
        <w:numPr>
          <w:ilvl w:val="2"/>
          <w:numId w:val="16"/>
        </w:numPr>
        <w:rPr>
          <w:rFonts w:ascii="Calibri" w:hAnsi="Calibri" w:cs="Calibri"/>
          <w:b/>
          <w:bCs/>
          <w:sz w:val="22"/>
          <w:szCs w:val="22"/>
          <w:lang w:val="bg-BG"/>
        </w:rPr>
      </w:pPr>
      <w:r w:rsidRPr="00E07FF7">
        <w:rPr>
          <w:rFonts w:ascii="Calibri" w:hAnsi="Calibri" w:cs="Calibri"/>
          <w:b/>
          <w:bCs/>
          <w:sz w:val="22"/>
          <w:szCs w:val="22"/>
          <w:lang w:val="bg-BG"/>
        </w:rPr>
        <w:t>Определяне на справедливата стойност на инвестиционните имоти</w:t>
      </w:r>
    </w:p>
    <w:p w14:paraId="76D8F927" w14:textId="77777777" w:rsidR="003744E4" w:rsidRDefault="003744E4" w:rsidP="003744E4">
      <w:pPr>
        <w:keepNext/>
        <w:spacing w:before="120" w:after="120"/>
        <w:jc w:val="both"/>
        <w:outlineLvl w:val="2"/>
        <w:rPr>
          <w:rFonts w:ascii="Calibri" w:hAnsi="Calibri" w:cs="Calibri"/>
          <w:sz w:val="22"/>
          <w:szCs w:val="22"/>
          <w:lang w:val="x-none"/>
        </w:rPr>
      </w:pPr>
      <w:bookmarkStart w:id="8" w:name="_Hlk46055733"/>
      <w:proofErr w:type="spellStart"/>
      <w:r w:rsidRPr="00E07FF7">
        <w:rPr>
          <w:rFonts w:ascii="Calibri" w:hAnsi="Calibri" w:cs="Calibri"/>
          <w:color w:val="000000"/>
          <w:sz w:val="22"/>
          <w:szCs w:val="22"/>
          <w:lang w:val="ru-RU"/>
        </w:rPr>
        <w:t>Справедливата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стойност</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инвестиционните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имоти</w:t>
      </w:r>
      <w:proofErr w:type="spellEnd"/>
      <w:r w:rsidRPr="00E07FF7">
        <w:rPr>
          <w:rFonts w:ascii="Calibri" w:hAnsi="Calibri" w:cs="Calibri"/>
          <w:color w:val="000000"/>
          <w:sz w:val="22"/>
          <w:szCs w:val="22"/>
          <w:lang w:val="ru-RU"/>
        </w:rPr>
        <w:t xml:space="preserve"> се </w:t>
      </w:r>
      <w:proofErr w:type="spellStart"/>
      <w:r w:rsidRPr="00E07FF7">
        <w:rPr>
          <w:rFonts w:ascii="Calibri" w:hAnsi="Calibri" w:cs="Calibri"/>
          <w:color w:val="000000"/>
          <w:sz w:val="22"/>
          <w:szCs w:val="22"/>
          <w:lang w:val="ru-RU"/>
        </w:rPr>
        <w:t>определя</w:t>
      </w:r>
      <w:proofErr w:type="spell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външни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независими</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лицензирани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оценители</w:t>
      </w:r>
      <w:proofErr w:type="spellEnd"/>
      <w:r w:rsidRPr="00E07FF7">
        <w:rPr>
          <w:rFonts w:ascii="Calibri" w:hAnsi="Calibri" w:cs="Calibri"/>
          <w:color w:val="000000"/>
          <w:sz w:val="22"/>
          <w:szCs w:val="22"/>
          <w:lang w:val="ru-RU"/>
        </w:rPr>
        <w:t xml:space="preserve"> с </w:t>
      </w:r>
      <w:proofErr w:type="spellStart"/>
      <w:r w:rsidRPr="00E07FF7">
        <w:rPr>
          <w:rFonts w:ascii="Calibri" w:hAnsi="Calibri" w:cs="Calibri"/>
          <w:sz w:val="22"/>
          <w:szCs w:val="22"/>
          <w:lang w:val="x-none"/>
        </w:rPr>
        <w:t>доказана</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професионална</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квалификация</w:t>
      </w:r>
      <w:proofErr w:type="spellEnd"/>
      <w:r w:rsidRPr="00E07FF7">
        <w:rPr>
          <w:rFonts w:ascii="Calibri" w:hAnsi="Calibri" w:cs="Calibri"/>
          <w:sz w:val="22"/>
          <w:szCs w:val="22"/>
          <w:lang w:val="x-none"/>
        </w:rPr>
        <w:t xml:space="preserve"> и </w:t>
      </w:r>
      <w:r w:rsidRPr="00E07FF7">
        <w:rPr>
          <w:rFonts w:ascii="Calibri" w:hAnsi="Calibri" w:cs="Calibri"/>
          <w:color w:val="000000"/>
          <w:sz w:val="22"/>
          <w:szCs w:val="22"/>
          <w:lang w:val="ru-RU"/>
        </w:rPr>
        <w:t xml:space="preserve">опит. </w:t>
      </w:r>
      <w:proofErr w:type="spellStart"/>
      <w:r w:rsidRPr="00E07FF7">
        <w:rPr>
          <w:rFonts w:ascii="Calibri" w:hAnsi="Calibri" w:cs="Calibri"/>
          <w:color w:val="000000"/>
          <w:sz w:val="22"/>
          <w:szCs w:val="22"/>
          <w:lang w:val="ru-RU"/>
        </w:rPr>
        <w:t>Измерването</w:t>
      </w:r>
      <w:proofErr w:type="spellEnd"/>
      <w:r w:rsidRPr="00E07FF7">
        <w:rPr>
          <w:rFonts w:ascii="Calibri" w:hAnsi="Calibri" w:cs="Calibri"/>
          <w:color w:val="000000"/>
          <w:sz w:val="22"/>
          <w:szCs w:val="22"/>
          <w:lang w:val="ru-RU"/>
        </w:rPr>
        <w:t xml:space="preserve"> на </w:t>
      </w:r>
      <w:r w:rsidRPr="00E07FF7">
        <w:rPr>
          <w:rFonts w:ascii="Calibri" w:hAnsi="Calibri" w:cs="Calibri"/>
          <w:color w:val="000000"/>
          <w:sz w:val="22"/>
          <w:szCs w:val="22"/>
          <w:lang w:val="bg-BG" w:eastAsia="bg-BG"/>
        </w:rPr>
        <w:t>справедливата стойност за всички инвестиционни имоти е категоризирано като ниво 3</w:t>
      </w:r>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Оценъчните</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техники</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на</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ниво</w:t>
      </w:r>
      <w:proofErr w:type="spellEnd"/>
      <w:r w:rsidRPr="00E07FF7">
        <w:rPr>
          <w:rFonts w:ascii="Calibri" w:hAnsi="Calibri" w:cs="Calibri"/>
          <w:sz w:val="22"/>
          <w:szCs w:val="22"/>
          <w:lang w:val="x-none"/>
        </w:rPr>
        <w:t xml:space="preserve"> 3 </w:t>
      </w:r>
      <w:proofErr w:type="spellStart"/>
      <w:r w:rsidRPr="00E07FF7">
        <w:rPr>
          <w:rFonts w:ascii="Calibri" w:hAnsi="Calibri" w:cs="Calibri"/>
          <w:sz w:val="22"/>
          <w:szCs w:val="22"/>
          <w:lang w:val="x-none"/>
        </w:rPr>
        <w:t>при</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определяне</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на</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справедливата</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стойност</w:t>
      </w:r>
      <w:proofErr w:type="spellEnd"/>
      <w:r w:rsidRPr="00E07FF7">
        <w:rPr>
          <w:rFonts w:ascii="Calibri" w:hAnsi="Calibri" w:cs="Calibri"/>
          <w:color w:val="000000"/>
          <w:sz w:val="22"/>
          <w:szCs w:val="22"/>
          <w:lang w:val="x-none"/>
        </w:rPr>
        <w:t xml:space="preserve"> </w:t>
      </w:r>
      <w:proofErr w:type="spellStart"/>
      <w:r w:rsidRPr="00E07FF7">
        <w:rPr>
          <w:rFonts w:ascii="Calibri" w:hAnsi="Calibri" w:cs="Calibri"/>
          <w:color w:val="000000"/>
          <w:sz w:val="22"/>
          <w:szCs w:val="22"/>
          <w:lang w:val="x-none"/>
        </w:rPr>
        <w:t>използват</w:t>
      </w:r>
      <w:proofErr w:type="spellEnd"/>
      <w:r w:rsidRPr="00E07FF7">
        <w:rPr>
          <w:rFonts w:ascii="Calibri" w:hAnsi="Calibri" w:cs="Calibri"/>
          <w:color w:val="000000"/>
          <w:sz w:val="22"/>
          <w:szCs w:val="22"/>
          <w:lang w:val="x-none"/>
        </w:rPr>
        <w:t xml:space="preserve"> </w:t>
      </w:r>
      <w:proofErr w:type="spellStart"/>
      <w:r w:rsidRPr="00E07FF7">
        <w:rPr>
          <w:rFonts w:ascii="Calibri" w:hAnsi="Calibri" w:cs="Calibri"/>
          <w:color w:val="000000"/>
          <w:sz w:val="22"/>
          <w:szCs w:val="22"/>
          <w:lang w:val="x-none"/>
        </w:rPr>
        <w:t>входящи</w:t>
      </w:r>
      <w:proofErr w:type="spellEnd"/>
      <w:r w:rsidRPr="00E07FF7">
        <w:rPr>
          <w:rFonts w:ascii="Calibri" w:hAnsi="Calibri" w:cs="Calibri"/>
          <w:color w:val="000000"/>
          <w:sz w:val="22"/>
          <w:szCs w:val="22"/>
          <w:lang w:val="x-none"/>
        </w:rPr>
        <w:t xml:space="preserve"> </w:t>
      </w:r>
      <w:proofErr w:type="spellStart"/>
      <w:r w:rsidRPr="00E07FF7">
        <w:rPr>
          <w:rFonts w:ascii="Calibri" w:hAnsi="Calibri" w:cs="Calibri"/>
          <w:color w:val="000000"/>
          <w:sz w:val="22"/>
          <w:szCs w:val="22"/>
          <w:lang w:val="x-none"/>
        </w:rPr>
        <w:t>данни</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Използваните</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оценъчни</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техники</w:t>
      </w:r>
      <w:proofErr w:type="spellEnd"/>
      <w:r w:rsidRPr="00E07FF7">
        <w:rPr>
          <w:rFonts w:ascii="Calibri" w:hAnsi="Calibri" w:cs="Calibri"/>
          <w:sz w:val="22"/>
          <w:szCs w:val="22"/>
          <w:lang w:val="x-none"/>
        </w:rPr>
        <w:t xml:space="preserve"> и </w:t>
      </w:r>
      <w:proofErr w:type="spellStart"/>
      <w:r w:rsidRPr="00E07FF7">
        <w:rPr>
          <w:rFonts w:ascii="Calibri" w:hAnsi="Calibri" w:cs="Calibri"/>
          <w:sz w:val="22"/>
          <w:szCs w:val="22"/>
          <w:lang w:val="x-none"/>
        </w:rPr>
        <w:t>подходи</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входящите</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данни</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съществените</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предположения</w:t>
      </w:r>
      <w:proofErr w:type="spellEnd"/>
      <w:r w:rsidRPr="00E07FF7">
        <w:rPr>
          <w:rFonts w:ascii="Calibri" w:hAnsi="Calibri" w:cs="Calibri"/>
          <w:sz w:val="22"/>
          <w:szCs w:val="22"/>
          <w:lang w:val="x-none"/>
        </w:rPr>
        <w:t xml:space="preserve"> и </w:t>
      </w:r>
      <w:proofErr w:type="spellStart"/>
      <w:r w:rsidRPr="00E07FF7">
        <w:rPr>
          <w:rFonts w:ascii="Calibri" w:hAnsi="Calibri" w:cs="Calibri"/>
          <w:sz w:val="22"/>
          <w:szCs w:val="22"/>
          <w:lang w:val="x-none"/>
        </w:rPr>
        <w:t>заключенията</w:t>
      </w:r>
      <w:proofErr w:type="spellEnd"/>
      <w:r w:rsidRPr="00E07FF7">
        <w:rPr>
          <w:rFonts w:ascii="Calibri" w:hAnsi="Calibri" w:cs="Calibri"/>
          <w:sz w:val="22"/>
          <w:szCs w:val="22"/>
          <w:lang w:val="x-none"/>
        </w:rPr>
        <w:t xml:space="preserve"> в </w:t>
      </w:r>
      <w:proofErr w:type="spellStart"/>
      <w:r w:rsidRPr="00E07FF7">
        <w:rPr>
          <w:rFonts w:ascii="Calibri" w:hAnsi="Calibri" w:cs="Calibri"/>
          <w:sz w:val="22"/>
          <w:szCs w:val="22"/>
          <w:lang w:val="x-none"/>
        </w:rPr>
        <w:t>оценителските</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доклади</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са</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обект</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на</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обсъждане</w:t>
      </w:r>
      <w:proofErr w:type="spellEnd"/>
      <w:r w:rsidRPr="00E07FF7">
        <w:rPr>
          <w:rFonts w:ascii="Calibri" w:hAnsi="Calibri" w:cs="Calibri"/>
          <w:sz w:val="22"/>
          <w:szCs w:val="22"/>
          <w:lang w:val="x-none"/>
        </w:rPr>
        <w:t xml:space="preserve"> и </w:t>
      </w:r>
      <w:proofErr w:type="spellStart"/>
      <w:r w:rsidRPr="00E07FF7">
        <w:rPr>
          <w:rFonts w:ascii="Calibri" w:hAnsi="Calibri" w:cs="Calibri"/>
          <w:sz w:val="22"/>
          <w:szCs w:val="22"/>
          <w:lang w:val="x-none"/>
        </w:rPr>
        <w:t>одобрение</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от</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ръководството</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на</w:t>
      </w:r>
      <w:proofErr w:type="spellEnd"/>
      <w:r w:rsidRPr="00E07FF7">
        <w:rPr>
          <w:rFonts w:ascii="Calibri" w:hAnsi="Calibri" w:cs="Calibri"/>
          <w:sz w:val="22"/>
          <w:szCs w:val="22"/>
          <w:lang w:val="x-none"/>
        </w:rPr>
        <w:t xml:space="preserve"> </w:t>
      </w:r>
      <w:proofErr w:type="spellStart"/>
      <w:r w:rsidRPr="00E07FF7">
        <w:rPr>
          <w:rFonts w:ascii="Calibri" w:hAnsi="Calibri" w:cs="Calibri"/>
          <w:sz w:val="22"/>
          <w:szCs w:val="22"/>
          <w:lang w:val="x-none"/>
        </w:rPr>
        <w:t>Дружеството</w:t>
      </w:r>
      <w:proofErr w:type="spellEnd"/>
      <w:r w:rsidRPr="00E07FF7">
        <w:rPr>
          <w:rFonts w:ascii="Calibri" w:hAnsi="Calibri" w:cs="Calibri"/>
          <w:sz w:val="22"/>
          <w:szCs w:val="22"/>
          <w:lang w:val="x-none"/>
        </w:rPr>
        <w:t>.</w:t>
      </w:r>
    </w:p>
    <w:p w14:paraId="7CDB36BD" w14:textId="77777777" w:rsidR="00996E67" w:rsidRPr="00E07FF7" w:rsidRDefault="00996E67" w:rsidP="003744E4">
      <w:pPr>
        <w:keepNext/>
        <w:spacing w:before="120" w:after="120"/>
        <w:jc w:val="both"/>
        <w:outlineLvl w:val="2"/>
        <w:rPr>
          <w:rFonts w:ascii="Calibri" w:hAnsi="Calibri" w:cs="Calibri"/>
          <w:sz w:val="22"/>
          <w:szCs w:val="22"/>
          <w:lang w:val="x-none"/>
        </w:rPr>
      </w:pPr>
    </w:p>
    <w:p w14:paraId="00CFEE52" w14:textId="77777777" w:rsidR="00116543" w:rsidRPr="00E07FF7" w:rsidRDefault="00116543" w:rsidP="00116543">
      <w:pPr>
        <w:pStyle w:val="ListParagraph"/>
        <w:numPr>
          <w:ilvl w:val="2"/>
          <w:numId w:val="16"/>
        </w:numPr>
        <w:rPr>
          <w:rFonts w:ascii="Calibri" w:hAnsi="Calibri" w:cs="Calibri"/>
          <w:b/>
          <w:bCs/>
          <w:sz w:val="22"/>
          <w:szCs w:val="22"/>
          <w:lang w:val="bg-BG"/>
        </w:rPr>
      </w:pPr>
      <w:r w:rsidRPr="00E07FF7">
        <w:rPr>
          <w:rFonts w:ascii="Calibri" w:hAnsi="Calibri" w:cs="Calibri"/>
          <w:b/>
          <w:bCs/>
          <w:sz w:val="22"/>
          <w:szCs w:val="22"/>
          <w:lang w:val="bg-BG"/>
        </w:rPr>
        <w:t xml:space="preserve">Лизингови договори </w:t>
      </w:r>
    </w:p>
    <w:p w14:paraId="43F6646E" w14:textId="77777777" w:rsidR="00056DC3" w:rsidRPr="00E07FF7" w:rsidRDefault="00116543" w:rsidP="00116543">
      <w:pPr>
        <w:keepNext/>
        <w:spacing w:before="120" w:after="120"/>
        <w:jc w:val="both"/>
        <w:outlineLvl w:val="2"/>
        <w:rPr>
          <w:rFonts w:ascii="Calibri" w:hAnsi="Calibri" w:cs="Calibri"/>
          <w:bCs/>
          <w:color w:val="000000"/>
          <w:sz w:val="22"/>
          <w:szCs w:val="22"/>
          <w:lang w:val="ru-RU"/>
        </w:rPr>
      </w:pP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е </w:t>
      </w:r>
      <w:proofErr w:type="spellStart"/>
      <w:r w:rsidRPr="00E07FF7">
        <w:rPr>
          <w:rFonts w:ascii="Calibri" w:hAnsi="Calibri" w:cs="Calibri"/>
          <w:bCs/>
          <w:color w:val="000000"/>
          <w:sz w:val="22"/>
          <w:szCs w:val="22"/>
          <w:lang w:val="ru-RU"/>
        </w:rPr>
        <w:t>сключило</w:t>
      </w:r>
      <w:proofErr w:type="spellEnd"/>
      <w:r w:rsidRPr="00E07FF7">
        <w:rPr>
          <w:rFonts w:ascii="Calibri" w:hAnsi="Calibri" w:cs="Calibri"/>
          <w:bCs/>
          <w:color w:val="000000"/>
          <w:sz w:val="22"/>
          <w:szCs w:val="22"/>
          <w:lang w:val="ru-RU"/>
        </w:rPr>
        <w:t xml:space="preserve"> договори за наем на </w:t>
      </w:r>
      <w:proofErr w:type="spellStart"/>
      <w:r w:rsidRPr="00E07FF7">
        <w:rPr>
          <w:rFonts w:ascii="Calibri" w:hAnsi="Calibri" w:cs="Calibri"/>
          <w:bCs/>
          <w:color w:val="000000"/>
          <w:sz w:val="22"/>
          <w:szCs w:val="22"/>
          <w:lang w:val="ru-RU"/>
        </w:rPr>
        <w:t>недвижими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имоти</w:t>
      </w:r>
      <w:proofErr w:type="spellEnd"/>
      <w:r w:rsidRPr="00E07FF7">
        <w:rPr>
          <w:rFonts w:ascii="Calibri" w:hAnsi="Calibri" w:cs="Calibri"/>
          <w:bCs/>
          <w:color w:val="000000"/>
          <w:sz w:val="22"/>
          <w:szCs w:val="22"/>
          <w:lang w:val="ru-RU"/>
        </w:rPr>
        <w:t xml:space="preserve"> в </w:t>
      </w:r>
      <w:proofErr w:type="spellStart"/>
      <w:r w:rsidRPr="00E07FF7">
        <w:rPr>
          <w:rFonts w:ascii="Calibri" w:hAnsi="Calibri" w:cs="Calibri"/>
          <w:bCs/>
          <w:color w:val="000000"/>
          <w:sz w:val="22"/>
          <w:szCs w:val="22"/>
          <w:lang w:val="ru-RU"/>
        </w:rPr>
        <w:t>качеството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му</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лизингодател</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Въз</w:t>
      </w:r>
      <w:proofErr w:type="spellEnd"/>
      <w:r w:rsidRPr="00E07FF7">
        <w:rPr>
          <w:rFonts w:ascii="Calibri" w:hAnsi="Calibri" w:cs="Calibri"/>
          <w:bCs/>
          <w:color w:val="000000"/>
          <w:sz w:val="22"/>
          <w:szCs w:val="22"/>
          <w:lang w:val="ru-RU"/>
        </w:rPr>
        <w:t xml:space="preserve"> основа </w:t>
      </w:r>
      <w:proofErr w:type="gramStart"/>
      <w:r w:rsidRPr="00E07FF7">
        <w:rPr>
          <w:rFonts w:ascii="Calibri" w:hAnsi="Calibri" w:cs="Calibri"/>
          <w:bCs/>
          <w:color w:val="000000"/>
          <w:sz w:val="22"/>
          <w:szCs w:val="22"/>
          <w:lang w:val="ru-RU"/>
        </w:rPr>
        <w:t>на оценка</w:t>
      </w:r>
      <w:proofErr w:type="gram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условията</w:t>
      </w:r>
      <w:proofErr w:type="spellEnd"/>
      <w:r w:rsidRPr="00E07FF7">
        <w:rPr>
          <w:rFonts w:ascii="Calibri" w:hAnsi="Calibri" w:cs="Calibri"/>
          <w:bCs/>
          <w:color w:val="000000"/>
          <w:sz w:val="22"/>
          <w:szCs w:val="22"/>
          <w:lang w:val="ru-RU"/>
        </w:rPr>
        <w:t xml:space="preserve"> на </w:t>
      </w:r>
      <w:proofErr w:type="spellStart"/>
      <w:r w:rsidRPr="00E07FF7">
        <w:rPr>
          <w:rFonts w:ascii="Calibri" w:hAnsi="Calibri" w:cs="Calibri"/>
          <w:bCs/>
          <w:color w:val="000000"/>
          <w:sz w:val="22"/>
          <w:szCs w:val="22"/>
          <w:lang w:val="ru-RU"/>
        </w:rPr>
        <w:t>договореностите</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Дружеството</w:t>
      </w:r>
      <w:proofErr w:type="spellEnd"/>
      <w:r w:rsidRPr="00E07FF7">
        <w:rPr>
          <w:rFonts w:ascii="Calibri" w:hAnsi="Calibri" w:cs="Calibri"/>
          <w:bCs/>
          <w:color w:val="000000"/>
          <w:sz w:val="22"/>
          <w:szCs w:val="22"/>
          <w:lang w:val="ru-RU"/>
        </w:rPr>
        <w:t xml:space="preserve"> е определило, че </w:t>
      </w:r>
      <w:proofErr w:type="spellStart"/>
      <w:r w:rsidRPr="00E07FF7">
        <w:rPr>
          <w:rFonts w:ascii="Calibri" w:hAnsi="Calibri" w:cs="Calibri"/>
          <w:bCs/>
          <w:color w:val="000000"/>
          <w:sz w:val="22"/>
          <w:szCs w:val="22"/>
          <w:lang w:val="ru-RU"/>
        </w:rPr>
        <w:t>запазва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всички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значителни</w:t>
      </w:r>
      <w:proofErr w:type="spellEnd"/>
      <w:r w:rsidRPr="00E07FF7">
        <w:rPr>
          <w:rFonts w:ascii="Calibri" w:hAnsi="Calibri" w:cs="Calibri"/>
          <w:bCs/>
          <w:color w:val="000000"/>
          <w:sz w:val="22"/>
          <w:szCs w:val="22"/>
          <w:lang w:val="ru-RU"/>
        </w:rPr>
        <w:t xml:space="preserve"> </w:t>
      </w:r>
    </w:p>
    <w:p w14:paraId="5E77A2FB" w14:textId="77777777" w:rsidR="00116543" w:rsidRPr="00E07FF7" w:rsidRDefault="00116543" w:rsidP="00116543">
      <w:pPr>
        <w:keepNext/>
        <w:spacing w:before="120" w:after="120"/>
        <w:jc w:val="both"/>
        <w:outlineLvl w:val="2"/>
        <w:rPr>
          <w:rFonts w:ascii="Calibri" w:hAnsi="Calibri" w:cs="Calibri"/>
          <w:b/>
          <w:bCs/>
          <w:color w:val="000000"/>
          <w:sz w:val="22"/>
          <w:szCs w:val="22"/>
          <w:lang w:val="ru-RU"/>
        </w:rPr>
      </w:pPr>
      <w:proofErr w:type="spellStart"/>
      <w:r w:rsidRPr="00E07FF7">
        <w:rPr>
          <w:rFonts w:ascii="Calibri" w:hAnsi="Calibri" w:cs="Calibri"/>
          <w:bCs/>
          <w:color w:val="000000"/>
          <w:sz w:val="22"/>
          <w:szCs w:val="22"/>
          <w:lang w:val="ru-RU"/>
        </w:rPr>
        <w:t>рискове</w:t>
      </w:r>
      <w:proofErr w:type="spellEnd"/>
      <w:r w:rsidRPr="00E07FF7">
        <w:rPr>
          <w:rFonts w:ascii="Calibri" w:hAnsi="Calibri" w:cs="Calibri"/>
          <w:bCs/>
          <w:color w:val="000000"/>
          <w:sz w:val="22"/>
          <w:szCs w:val="22"/>
          <w:lang w:val="ru-RU"/>
        </w:rPr>
        <w:t xml:space="preserve"> и </w:t>
      </w:r>
      <w:proofErr w:type="spellStart"/>
      <w:r w:rsidRPr="00E07FF7">
        <w:rPr>
          <w:rFonts w:ascii="Calibri" w:hAnsi="Calibri" w:cs="Calibri"/>
          <w:bCs/>
          <w:color w:val="000000"/>
          <w:sz w:val="22"/>
          <w:szCs w:val="22"/>
          <w:lang w:val="ru-RU"/>
        </w:rPr>
        <w:t>изгоди</w:t>
      </w:r>
      <w:proofErr w:type="spellEnd"/>
      <w:r w:rsidRPr="00E07FF7">
        <w:rPr>
          <w:rFonts w:ascii="Calibri" w:hAnsi="Calibri" w:cs="Calibri"/>
          <w:bCs/>
          <w:color w:val="000000"/>
          <w:sz w:val="22"/>
          <w:szCs w:val="22"/>
          <w:lang w:val="ru-RU"/>
        </w:rPr>
        <w:t xml:space="preserve"> от </w:t>
      </w:r>
      <w:proofErr w:type="spellStart"/>
      <w:r w:rsidRPr="00E07FF7">
        <w:rPr>
          <w:rFonts w:ascii="Calibri" w:hAnsi="Calibri" w:cs="Calibri"/>
          <w:bCs/>
          <w:color w:val="000000"/>
          <w:sz w:val="22"/>
          <w:szCs w:val="22"/>
          <w:lang w:val="ru-RU"/>
        </w:rPr>
        <w:t>собствеността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върху</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тези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имоти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поради</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което</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отчита</w:t>
      </w:r>
      <w:proofErr w:type="spellEnd"/>
      <w:r w:rsidRPr="00E07FF7">
        <w:rPr>
          <w:rFonts w:ascii="Calibri" w:hAnsi="Calibri" w:cs="Calibri"/>
          <w:bCs/>
          <w:color w:val="000000"/>
          <w:sz w:val="22"/>
          <w:szCs w:val="22"/>
          <w:lang w:val="ru-RU"/>
        </w:rPr>
        <w:t xml:space="preserve"> </w:t>
      </w:r>
      <w:proofErr w:type="spellStart"/>
      <w:r w:rsidRPr="00E07FF7">
        <w:rPr>
          <w:rFonts w:ascii="Calibri" w:hAnsi="Calibri" w:cs="Calibri"/>
          <w:bCs/>
          <w:color w:val="000000"/>
          <w:sz w:val="22"/>
          <w:szCs w:val="22"/>
          <w:lang w:val="ru-RU"/>
        </w:rPr>
        <w:t>лизинговите</w:t>
      </w:r>
      <w:proofErr w:type="spellEnd"/>
      <w:r w:rsidRPr="00E07FF7">
        <w:rPr>
          <w:rFonts w:ascii="Calibri" w:hAnsi="Calibri" w:cs="Calibri"/>
          <w:bCs/>
          <w:color w:val="000000"/>
          <w:sz w:val="22"/>
          <w:szCs w:val="22"/>
          <w:lang w:val="ru-RU"/>
        </w:rPr>
        <w:t xml:space="preserve"> договори </w:t>
      </w:r>
      <w:proofErr w:type="spellStart"/>
      <w:r w:rsidRPr="00E07FF7">
        <w:rPr>
          <w:rFonts w:ascii="Calibri" w:hAnsi="Calibri" w:cs="Calibri"/>
          <w:bCs/>
          <w:color w:val="000000"/>
          <w:sz w:val="22"/>
          <w:szCs w:val="22"/>
          <w:lang w:val="ru-RU"/>
        </w:rPr>
        <w:t>като</w:t>
      </w:r>
      <w:proofErr w:type="spellEnd"/>
      <w:r w:rsidRPr="00E07FF7">
        <w:rPr>
          <w:rFonts w:ascii="Calibri" w:hAnsi="Calibri" w:cs="Calibri"/>
          <w:bCs/>
          <w:color w:val="000000"/>
          <w:sz w:val="22"/>
          <w:szCs w:val="22"/>
          <w:lang w:val="ru-RU"/>
        </w:rPr>
        <w:t xml:space="preserve"> оперативен лизинг.</w:t>
      </w:r>
    </w:p>
    <w:bookmarkEnd w:id="8"/>
    <w:p w14:paraId="2EB46661" w14:textId="77777777" w:rsidR="005A49B6" w:rsidRPr="00E07FF7" w:rsidRDefault="005A49B6" w:rsidP="005A49B6">
      <w:pPr>
        <w:keepNext/>
        <w:autoSpaceDE w:val="0"/>
        <w:autoSpaceDN w:val="0"/>
        <w:adjustRightInd w:val="0"/>
        <w:jc w:val="both"/>
        <w:outlineLvl w:val="1"/>
        <w:rPr>
          <w:rFonts w:ascii="Calibri" w:hAnsi="Calibri" w:cs="Calibri"/>
          <w:b/>
          <w:bCs/>
          <w:i/>
          <w:iCs/>
          <w:sz w:val="22"/>
          <w:szCs w:val="28"/>
          <w:lang w:val="bg-BG" w:eastAsia="x-none"/>
        </w:rPr>
      </w:pPr>
      <w:r w:rsidRPr="00E07FF7">
        <w:rPr>
          <w:rFonts w:ascii="Calibri" w:hAnsi="Calibri" w:cs="Calibri"/>
          <w:b/>
          <w:bCs/>
          <w:i/>
          <w:iCs/>
          <w:sz w:val="22"/>
          <w:szCs w:val="28"/>
          <w:lang w:val="bg-BG" w:eastAsia="x-none"/>
        </w:rPr>
        <w:t>Несигурност на счетоводните приблизителни оценки</w:t>
      </w:r>
    </w:p>
    <w:p w14:paraId="59C85FFE" w14:textId="77777777" w:rsidR="00116543" w:rsidRPr="00E07FF7" w:rsidRDefault="00116543" w:rsidP="005A49B6">
      <w:pPr>
        <w:keepNext/>
        <w:autoSpaceDE w:val="0"/>
        <w:autoSpaceDN w:val="0"/>
        <w:adjustRightInd w:val="0"/>
        <w:jc w:val="both"/>
        <w:outlineLvl w:val="1"/>
        <w:rPr>
          <w:rFonts w:ascii="Calibri" w:hAnsi="Calibri" w:cs="Calibri"/>
          <w:b/>
          <w:bCs/>
          <w:i/>
          <w:iCs/>
          <w:sz w:val="22"/>
          <w:szCs w:val="28"/>
          <w:lang w:val="bg-BG" w:eastAsia="x-none"/>
        </w:rPr>
      </w:pPr>
    </w:p>
    <w:p w14:paraId="77177B6C" w14:textId="77777777" w:rsidR="005A49B6" w:rsidRPr="00E07FF7" w:rsidRDefault="005A49B6" w:rsidP="005A49B6">
      <w:pPr>
        <w:jc w:val="both"/>
        <w:rPr>
          <w:rFonts w:ascii="Calibri" w:hAnsi="Calibri" w:cs="Calibri"/>
          <w:color w:val="000000"/>
          <w:sz w:val="22"/>
          <w:szCs w:val="22"/>
          <w:lang w:val="ru-RU"/>
        </w:rPr>
      </w:pPr>
      <w:r w:rsidRPr="00E07FF7">
        <w:rPr>
          <w:rFonts w:ascii="Calibri" w:hAnsi="Calibri" w:cs="Calibri"/>
          <w:color w:val="000000"/>
          <w:sz w:val="22"/>
          <w:szCs w:val="22"/>
          <w:lang w:val="ru-RU"/>
        </w:rPr>
        <w:t xml:space="preserve">При </w:t>
      </w:r>
      <w:proofErr w:type="spellStart"/>
      <w:r w:rsidRPr="00E07FF7">
        <w:rPr>
          <w:rFonts w:ascii="Calibri" w:hAnsi="Calibri" w:cs="Calibri"/>
          <w:color w:val="000000"/>
          <w:sz w:val="22"/>
          <w:szCs w:val="22"/>
          <w:lang w:val="ru-RU"/>
        </w:rPr>
        <w:t>изготвянето</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финансовия</w:t>
      </w:r>
      <w:proofErr w:type="spellEnd"/>
      <w:r w:rsidRPr="00E07FF7">
        <w:rPr>
          <w:rFonts w:ascii="Calibri" w:hAnsi="Calibri" w:cs="Calibri"/>
          <w:color w:val="000000"/>
          <w:sz w:val="22"/>
          <w:szCs w:val="22"/>
          <w:lang w:val="ru-RU"/>
        </w:rPr>
        <w:t xml:space="preserve"> отчет </w:t>
      </w:r>
      <w:proofErr w:type="spellStart"/>
      <w:r w:rsidRPr="00E07FF7">
        <w:rPr>
          <w:rFonts w:ascii="Calibri" w:hAnsi="Calibri" w:cs="Calibri"/>
          <w:color w:val="000000"/>
          <w:sz w:val="22"/>
          <w:szCs w:val="22"/>
          <w:lang w:val="ru-RU"/>
        </w:rPr>
        <w:t>ръководството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прави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редица</w:t>
      </w:r>
      <w:proofErr w:type="spellEnd"/>
      <w:r w:rsidRPr="00E07FF7">
        <w:rPr>
          <w:rFonts w:ascii="Calibri" w:hAnsi="Calibri" w:cs="Calibri"/>
          <w:color w:val="000000"/>
          <w:sz w:val="22"/>
          <w:szCs w:val="22"/>
          <w:lang w:val="ru-RU"/>
        </w:rPr>
        <w:t xml:space="preserve"> предположения, оценки и </w:t>
      </w:r>
      <w:proofErr w:type="spellStart"/>
      <w:r w:rsidRPr="00E07FF7">
        <w:rPr>
          <w:rFonts w:ascii="Calibri" w:hAnsi="Calibri" w:cs="Calibri"/>
          <w:color w:val="000000"/>
          <w:sz w:val="22"/>
          <w:szCs w:val="22"/>
          <w:lang w:val="ru-RU"/>
        </w:rPr>
        <w:t>допускания</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относно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признаването</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оценяването</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активи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пасиви</w:t>
      </w:r>
      <w:proofErr w:type="spellEnd"/>
      <w:r w:rsidRPr="00E07FF7">
        <w:rPr>
          <w:rFonts w:ascii="Calibri" w:hAnsi="Calibri" w:cs="Calibri"/>
          <w:color w:val="000000"/>
          <w:sz w:val="22"/>
          <w:szCs w:val="22"/>
          <w:lang w:val="ru-RU"/>
        </w:rPr>
        <w:t xml:space="preserve">, приходи и </w:t>
      </w:r>
      <w:proofErr w:type="spellStart"/>
      <w:r w:rsidRPr="00E07FF7">
        <w:rPr>
          <w:rFonts w:ascii="Calibri" w:hAnsi="Calibri" w:cs="Calibri"/>
          <w:color w:val="000000"/>
          <w:sz w:val="22"/>
          <w:szCs w:val="22"/>
          <w:lang w:val="ru-RU"/>
        </w:rPr>
        <w:t>разходи</w:t>
      </w:r>
      <w:proofErr w:type="spellEnd"/>
      <w:r w:rsidRPr="00E07FF7">
        <w:rPr>
          <w:rFonts w:ascii="Calibri" w:hAnsi="Calibri" w:cs="Calibri"/>
          <w:color w:val="000000"/>
          <w:sz w:val="22"/>
          <w:szCs w:val="22"/>
          <w:lang w:val="ru-RU"/>
        </w:rPr>
        <w:t>.</w:t>
      </w:r>
    </w:p>
    <w:p w14:paraId="5AE6CA81" w14:textId="77777777" w:rsidR="005A49B6" w:rsidRPr="00E07FF7" w:rsidRDefault="005A49B6" w:rsidP="005A49B6">
      <w:pPr>
        <w:jc w:val="both"/>
        <w:rPr>
          <w:rFonts w:ascii="Calibri" w:hAnsi="Calibri" w:cs="Calibri"/>
          <w:color w:val="000000"/>
          <w:sz w:val="22"/>
          <w:szCs w:val="22"/>
          <w:lang w:val="ru-RU"/>
        </w:rPr>
      </w:pPr>
    </w:p>
    <w:p w14:paraId="62F3A2D5" w14:textId="77777777" w:rsidR="005A49B6" w:rsidRPr="00E07FF7" w:rsidRDefault="005A49B6" w:rsidP="005A49B6">
      <w:pPr>
        <w:jc w:val="both"/>
        <w:rPr>
          <w:rFonts w:ascii="Calibri" w:hAnsi="Calibri" w:cs="Calibri"/>
          <w:color w:val="000000"/>
          <w:sz w:val="22"/>
          <w:szCs w:val="22"/>
          <w:lang w:val="ru-RU"/>
        </w:rPr>
      </w:pPr>
      <w:proofErr w:type="spellStart"/>
      <w:r w:rsidRPr="00E07FF7">
        <w:rPr>
          <w:rFonts w:ascii="Calibri" w:hAnsi="Calibri" w:cs="Calibri"/>
          <w:color w:val="000000"/>
          <w:sz w:val="22"/>
          <w:szCs w:val="22"/>
          <w:lang w:val="ru-RU"/>
        </w:rPr>
        <w:t>Действителните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резултати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могат</w:t>
      </w:r>
      <w:proofErr w:type="spellEnd"/>
      <w:r w:rsidRPr="00E07FF7">
        <w:rPr>
          <w:rFonts w:ascii="Calibri" w:hAnsi="Calibri" w:cs="Calibri"/>
          <w:color w:val="000000"/>
          <w:sz w:val="22"/>
          <w:szCs w:val="22"/>
          <w:lang w:val="ru-RU"/>
        </w:rPr>
        <w:t xml:space="preserve"> да се </w:t>
      </w:r>
      <w:proofErr w:type="spellStart"/>
      <w:r w:rsidRPr="00E07FF7">
        <w:rPr>
          <w:rFonts w:ascii="Calibri" w:hAnsi="Calibri" w:cs="Calibri"/>
          <w:color w:val="000000"/>
          <w:sz w:val="22"/>
          <w:szCs w:val="22"/>
          <w:lang w:val="ru-RU"/>
        </w:rPr>
        <w:t>различават</w:t>
      </w:r>
      <w:proofErr w:type="spellEnd"/>
      <w:r w:rsidRPr="00E07FF7">
        <w:rPr>
          <w:rFonts w:ascii="Calibri" w:hAnsi="Calibri" w:cs="Calibri"/>
          <w:color w:val="000000"/>
          <w:sz w:val="22"/>
          <w:szCs w:val="22"/>
          <w:lang w:val="ru-RU"/>
        </w:rPr>
        <w:t xml:space="preserve"> от </w:t>
      </w:r>
      <w:proofErr w:type="spellStart"/>
      <w:r w:rsidRPr="00E07FF7">
        <w:rPr>
          <w:rFonts w:ascii="Calibri" w:hAnsi="Calibri" w:cs="Calibri"/>
          <w:color w:val="000000"/>
          <w:sz w:val="22"/>
          <w:szCs w:val="22"/>
          <w:lang w:val="ru-RU"/>
        </w:rPr>
        <w:t>предположенията</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оценките</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допусканията</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ръководството</w:t>
      </w:r>
      <w:proofErr w:type="spellEnd"/>
      <w:r w:rsidRPr="00E07FF7">
        <w:rPr>
          <w:rFonts w:ascii="Calibri" w:hAnsi="Calibri" w:cs="Calibri"/>
          <w:color w:val="000000"/>
          <w:sz w:val="22"/>
          <w:szCs w:val="22"/>
          <w:lang w:val="ru-RU"/>
        </w:rPr>
        <w:t xml:space="preserve"> и в редки случаи </w:t>
      </w:r>
      <w:proofErr w:type="spellStart"/>
      <w:r w:rsidRPr="00E07FF7">
        <w:rPr>
          <w:rFonts w:ascii="Calibri" w:hAnsi="Calibri" w:cs="Calibri"/>
          <w:color w:val="000000"/>
          <w:sz w:val="22"/>
          <w:szCs w:val="22"/>
          <w:lang w:val="ru-RU"/>
        </w:rPr>
        <w:t>съответстват</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напълно</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предварително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оценените</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резултати</w:t>
      </w:r>
      <w:proofErr w:type="spellEnd"/>
      <w:r w:rsidRPr="00E07FF7">
        <w:rPr>
          <w:rFonts w:ascii="Calibri" w:hAnsi="Calibri" w:cs="Calibri"/>
          <w:color w:val="000000"/>
          <w:sz w:val="22"/>
          <w:szCs w:val="22"/>
          <w:lang w:val="ru-RU"/>
        </w:rPr>
        <w:t xml:space="preserve">.  </w:t>
      </w:r>
    </w:p>
    <w:p w14:paraId="37BABBC4" w14:textId="77777777" w:rsidR="005A49B6" w:rsidRPr="00E07FF7" w:rsidRDefault="005A49B6" w:rsidP="005A49B6">
      <w:pPr>
        <w:jc w:val="both"/>
        <w:rPr>
          <w:rFonts w:ascii="Calibri" w:hAnsi="Calibri" w:cs="Calibri"/>
          <w:color w:val="000000"/>
          <w:sz w:val="22"/>
          <w:szCs w:val="22"/>
          <w:lang w:val="ru-RU"/>
        </w:rPr>
      </w:pPr>
    </w:p>
    <w:p w14:paraId="11C227BF" w14:textId="77777777" w:rsidR="005A49B6" w:rsidRPr="00E07FF7" w:rsidRDefault="005A49B6" w:rsidP="005A49B6">
      <w:pPr>
        <w:jc w:val="both"/>
        <w:rPr>
          <w:rFonts w:ascii="Calibri" w:hAnsi="Calibri" w:cs="Calibri"/>
          <w:i/>
          <w:iCs/>
          <w:color w:val="000000"/>
          <w:sz w:val="22"/>
          <w:szCs w:val="22"/>
          <w:lang w:val="ru-RU"/>
        </w:rPr>
      </w:pPr>
      <w:r w:rsidRPr="00E07FF7">
        <w:rPr>
          <w:rFonts w:ascii="Calibri" w:hAnsi="Calibri" w:cs="Calibri"/>
          <w:color w:val="000000"/>
          <w:sz w:val="22"/>
          <w:szCs w:val="22"/>
          <w:lang w:val="ru-RU"/>
        </w:rPr>
        <w:t xml:space="preserve">Информация </w:t>
      </w:r>
      <w:proofErr w:type="spellStart"/>
      <w:r w:rsidRPr="00E07FF7">
        <w:rPr>
          <w:rFonts w:ascii="Calibri" w:hAnsi="Calibri" w:cs="Calibri"/>
          <w:color w:val="000000"/>
          <w:sz w:val="22"/>
          <w:szCs w:val="22"/>
          <w:lang w:val="ru-RU"/>
        </w:rPr>
        <w:t>относно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съществените</w:t>
      </w:r>
      <w:proofErr w:type="spellEnd"/>
      <w:r w:rsidRPr="00E07FF7">
        <w:rPr>
          <w:rFonts w:ascii="Calibri" w:hAnsi="Calibri" w:cs="Calibri"/>
          <w:color w:val="000000"/>
          <w:sz w:val="22"/>
          <w:szCs w:val="22"/>
          <w:lang w:val="ru-RU"/>
        </w:rPr>
        <w:t xml:space="preserve"> предположения, оценки и </w:t>
      </w:r>
      <w:proofErr w:type="spellStart"/>
      <w:r w:rsidRPr="00E07FF7">
        <w:rPr>
          <w:rFonts w:ascii="Calibri" w:hAnsi="Calibri" w:cs="Calibri"/>
          <w:color w:val="000000"/>
          <w:sz w:val="22"/>
          <w:szCs w:val="22"/>
          <w:lang w:val="ru-RU"/>
        </w:rPr>
        <w:t>допускания</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които</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оказват</w:t>
      </w:r>
      <w:proofErr w:type="spellEnd"/>
      <w:r w:rsidRPr="00E07FF7">
        <w:rPr>
          <w:rFonts w:ascii="Calibri" w:hAnsi="Calibri" w:cs="Calibri"/>
          <w:color w:val="000000"/>
          <w:sz w:val="22"/>
          <w:szCs w:val="22"/>
          <w:lang w:val="ru-RU"/>
        </w:rPr>
        <w:t xml:space="preserve"> най-</w:t>
      </w:r>
      <w:proofErr w:type="spellStart"/>
      <w:r w:rsidRPr="00E07FF7">
        <w:rPr>
          <w:rFonts w:ascii="Calibri" w:hAnsi="Calibri" w:cs="Calibri"/>
          <w:color w:val="000000"/>
          <w:sz w:val="22"/>
          <w:szCs w:val="22"/>
          <w:lang w:val="ru-RU"/>
        </w:rPr>
        <w:t>значително</w:t>
      </w:r>
      <w:proofErr w:type="spellEnd"/>
      <w:r w:rsidRPr="00E07FF7">
        <w:rPr>
          <w:rFonts w:ascii="Calibri" w:hAnsi="Calibri" w:cs="Calibri"/>
          <w:color w:val="000000"/>
          <w:sz w:val="22"/>
          <w:szCs w:val="22"/>
          <w:lang w:val="ru-RU"/>
        </w:rPr>
        <w:t xml:space="preserve"> влияние </w:t>
      </w:r>
      <w:proofErr w:type="spellStart"/>
      <w:r w:rsidRPr="00E07FF7">
        <w:rPr>
          <w:rFonts w:ascii="Calibri" w:hAnsi="Calibri" w:cs="Calibri"/>
          <w:color w:val="000000"/>
          <w:sz w:val="22"/>
          <w:szCs w:val="22"/>
          <w:lang w:val="ru-RU"/>
        </w:rPr>
        <w:t>върху</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признаването</w:t>
      </w:r>
      <w:proofErr w:type="spellEnd"/>
      <w:r w:rsidRPr="00E07FF7">
        <w:rPr>
          <w:rFonts w:ascii="Calibri" w:hAnsi="Calibri" w:cs="Calibri"/>
          <w:color w:val="000000"/>
          <w:sz w:val="22"/>
          <w:szCs w:val="22"/>
          <w:lang w:val="ru-RU"/>
        </w:rPr>
        <w:t xml:space="preserve"> и </w:t>
      </w:r>
      <w:proofErr w:type="spellStart"/>
      <w:r w:rsidRPr="00E07FF7">
        <w:rPr>
          <w:rFonts w:ascii="Calibri" w:hAnsi="Calibri" w:cs="Calibri"/>
          <w:color w:val="000000"/>
          <w:sz w:val="22"/>
          <w:szCs w:val="22"/>
          <w:lang w:val="ru-RU"/>
        </w:rPr>
        <w:t>оценяването</w:t>
      </w:r>
      <w:proofErr w:type="spellEnd"/>
      <w:r w:rsidRPr="00E07FF7">
        <w:rPr>
          <w:rFonts w:ascii="Calibri" w:hAnsi="Calibri" w:cs="Calibri"/>
          <w:color w:val="000000"/>
          <w:sz w:val="22"/>
          <w:szCs w:val="22"/>
          <w:lang w:val="ru-RU"/>
        </w:rPr>
        <w:t xml:space="preserve"> на </w:t>
      </w:r>
      <w:proofErr w:type="spellStart"/>
      <w:r w:rsidRPr="00E07FF7">
        <w:rPr>
          <w:rFonts w:ascii="Calibri" w:hAnsi="Calibri" w:cs="Calibri"/>
          <w:color w:val="000000"/>
          <w:sz w:val="22"/>
          <w:szCs w:val="22"/>
          <w:lang w:val="ru-RU"/>
        </w:rPr>
        <w:t>активи</w:t>
      </w:r>
      <w:proofErr w:type="spellEnd"/>
      <w:r w:rsidRPr="00E07FF7">
        <w:rPr>
          <w:rFonts w:ascii="Calibri" w:hAnsi="Calibri" w:cs="Calibri"/>
          <w:color w:val="000000"/>
          <w:sz w:val="22"/>
          <w:szCs w:val="22"/>
          <w:lang w:val="ru-RU"/>
        </w:rPr>
        <w:t xml:space="preserve">, </w:t>
      </w:r>
      <w:proofErr w:type="spellStart"/>
      <w:r w:rsidRPr="00E07FF7">
        <w:rPr>
          <w:rFonts w:ascii="Calibri" w:hAnsi="Calibri" w:cs="Calibri"/>
          <w:color w:val="000000"/>
          <w:sz w:val="22"/>
          <w:szCs w:val="22"/>
          <w:lang w:val="ru-RU"/>
        </w:rPr>
        <w:t>пасиви</w:t>
      </w:r>
      <w:proofErr w:type="spellEnd"/>
      <w:r w:rsidRPr="00E07FF7">
        <w:rPr>
          <w:rFonts w:ascii="Calibri" w:hAnsi="Calibri" w:cs="Calibri"/>
          <w:color w:val="000000"/>
          <w:sz w:val="22"/>
          <w:szCs w:val="22"/>
          <w:lang w:val="ru-RU"/>
        </w:rPr>
        <w:t xml:space="preserve">, приходи и </w:t>
      </w:r>
      <w:proofErr w:type="spellStart"/>
      <w:r w:rsidRPr="00E07FF7">
        <w:rPr>
          <w:rFonts w:ascii="Calibri" w:hAnsi="Calibri" w:cs="Calibri"/>
          <w:color w:val="000000"/>
          <w:sz w:val="22"/>
          <w:szCs w:val="22"/>
          <w:lang w:val="ru-RU"/>
        </w:rPr>
        <w:t>разходи</w:t>
      </w:r>
      <w:proofErr w:type="spellEnd"/>
      <w:r w:rsidRPr="00E07FF7">
        <w:rPr>
          <w:rFonts w:ascii="Calibri" w:hAnsi="Calibri" w:cs="Calibri"/>
          <w:color w:val="000000"/>
          <w:sz w:val="22"/>
          <w:szCs w:val="22"/>
          <w:lang w:val="ru-RU"/>
        </w:rPr>
        <w:t xml:space="preserve"> е </w:t>
      </w:r>
      <w:proofErr w:type="spellStart"/>
      <w:r w:rsidRPr="00E07FF7">
        <w:rPr>
          <w:rFonts w:ascii="Calibri" w:hAnsi="Calibri" w:cs="Calibri"/>
          <w:color w:val="000000"/>
          <w:sz w:val="22"/>
          <w:szCs w:val="22"/>
          <w:lang w:val="ru-RU"/>
        </w:rPr>
        <w:t>представена</w:t>
      </w:r>
      <w:proofErr w:type="spellEnd"/>
      <w:r w:rsidRPr="00E07FF7">
        <w:rPr>
          <w:rFonts w:ascii="Calibri" w:hAnsi="Calibri" w:cs="Calibri"/>
          <w:color w:val="000000"/>
          <w:sz w:val="22"/>
          <w:szCs w:val="22"/>
          <w:lang w:val="ru-RU"/>
        </w:rPr>
        <w:t xml:space="preserve"> </w:t>
      </w:r>
      <w:proofErr w:type="spellStart"/>
      <w:proofErr w:type="gramStart"/>
      <w:r w:rsidRPr="00E07FF7">
        <w:rPr>
          <w:rFonts w:ascii="Calibri" w:hAnsi="Calibri" w:cs="Calibri"/>
          <w:color w:val="000000"/>
          <w:sz w:val="22"/>
          <w:szCs w:val="22"/>
          <w:lang w:val="ru-RU"/>
        </w:rPr>
        <w:t>по-долу</w:t>
      </w:r>
      <w:proofErr w:type="spellEnd"/>
      <w:proofErr w:type="gramEnd"/>
      <w:r w:rsidRPr="00E07FF7">
        <w:rPr>
          <w:rFonts w:ascii="Calibri" w:hAnsi="Calibri" w:cs="Calibri"/>
          <w:color w:val="000000"/>
          <w:sz w:val="22"/>
          <w:szCs w:val="22"/>
          <w:lang w:val="ru-RU"/>
        </w:rPr>
        <w:t>.</w:t>
      </w:r>
      <w:r w:rsidRPr="00E07FF7">
        <w:rPr>
          <w:rFonts w:ascii="Calibri" w:hAnsi="Calibri" w:cs="Calibri"/>
          <w:i/>
          <w:iCs/>
          <w:color w:val="000000"/>
          <w:sz w:val="22"/>
          <w:szCs w:val="22"/>
          <w:lang w:val="ru-RU"/>
        </w:rPr>
        <w:t xml:space="preserve"> </w:t>
      </w:r>
    </w:p>
    <w:p w14:paraId="607B802F" w14:textId="77777777" w:rsidR="003E64C4" w:rsidRPr="00E07FF7" w:rsidRDefault="003E64C4" w:rsidP="005A49B6">
      <w:pPr>
        <w:jc w:val="both"/>
        <w:rPr>
          <w:rFonts w:ascii="Calibri" w:hAnsi="Calibri" w:cs="Calibri"/>
          <w:i/>
          <w:iCs/>
          <w:color w:val="000000"/>
          <w:sz w:val="22"/>
          <w:szCs w:val="22"/>
          <w:lang w:val="ru-RU"/>
        </w:rPr>
      </w:pPr>
    </w:p>
    <w:p w14:paraId="7CF174F2" w14:textId="77777777" w:rsidR="00FA219C" w:rsidRPr="00E07FF7" w:rsidRDefault="00FA219C" w:rsidP="0087199D">
      <w:pPr>
        <w:keepNext/>
        <w:spacing w:before="120" w:after="120"/>
        <w:jc w:val="both"/>
        <w:outlineLvl w:val="2"/>
        <w:rPr>
          <w:rFonts w:ascii="Calibri" w:hAnsi="Calibri" w:cs="Calibri"/>
          <w:b/>
          <w:bCs/>
          <w:i/>
          <w:iCs/>
          <w:sz w:val="22"/>
          <w:szCs w:val="22"/>
          <w:lang w:val="ru-RU"/>
        </w:rPr>
      </w:pPr>
      <w:proofErr w:type="spellStart"/>
      <w:r w:rsidRPr="00E07FF7">
        <w:rPr>
          <w:rFonts w:ascii="Calibri" w:hAnsi="Calibri" w:cs="Calibri"/>
          <w:b/>
          <w:bCs/>
          <w:i/>
          <w:iCs/>
          <w:sz w:val="22"/>
          <w:szCs w:val="22"/>
          <w:lang w:val="ru-RU"/>
        </w:rPr>
        <w:t>Обезценка</w:t>
      </w:r>
      <w:proofErr w:type="spellEnd"/>
      <w:r w:rsidRPr="00E07FF7">
        <w:rPr>
          <w:rFonts w:ascii="Calibri" w:hAnsi="Calibri" w:cs="Calibri"/>
          <w:b/>
          <w:bCs/>
          <w:i/>
          <w:iCs/>
          <w:sz w:val="22"/>
          <w:szCs w:val="22"/>
          <w:lang w:val="ru-RU"/>
        </w:rPr>
        <w:t xml:space="preserve"> на </w:t>
      </w:r>
      <w:proofErr w:type="spellStart"/>
      <w:r w:rsidRPr="00E07FF7">
        <w:rPr>
          <w:rFonts w:ascii="Calibri" w:hAnsi="Calibri" w:cs="Calibri"/>
          <w:b/>
          <w:bCs/>
          <w:i/>
          <w:iCs/>
          <w:sz w:val="22"/>
          <w:szCs w:val="22"/>
          <w:lang w:val="ru-RU"/>
        </w:rPr>
        <w:t>финансовите</w:t>
      </w:r>
      <w:proofErr w:type="spellEnd"/>
      <w:r w:rsidRPr="00E07FF7">
        <w:rPr>
          <w:rFonts w:ascii="Calibri" w:hAnsi="Calibri" w:cs="Calibri"/>
          <w:b/>
          <w:bCs/>
          <w:i/>
          <w:iCs/>
          <w:sz w:val="22"/>
          <w:szCs w:val="22"/>
          <w:lang w:val="ru-RU"/>
        </w:rPr>
        <w:t xml:space="preserve"> </w:t>
      </w:r>
      <w:proofErr w:type="spellStart"/>
      <w:r w:rsidRPr="00E07FF7">
        <w:rPr>
          <w:rFonts w:ascii="Calibri" w:hAnsi="Calibri" w:cs="Calibri"/>
          <w:b/>
          <w:bCs/>
          <w:i/>
          <w:iCs/>
          <w:sz w:val="22"/>
          <w:szCs w:val="22"/>
          <w:lang w:val="ru-RU"/>
        </w:rPr>
        <w:t>активи</w:t>
      </w:r>
      <w:proofErr w:type="spellEnd"/>
      <w:r w:rsidRPr="00E07FF7">
        <w:rPr>
          <w:rFonts w:ascii="Calibri" w:hAnsi="Calibri" w:cs="Calibri"/>
          <w:b/>
          <w:bCs/>
          <w:i/>
          <w:iCs/>
          <w:sz w:val="22"/>
          <w:szCs w:val="22"/>
          <w:lang w:val="ru-RU"/>
        </w:rPr>
        <w:t xml:space="preserve"> </w:t>
      </w:r>
    </w:p>
    <w:p w14:paraId="56205B01" w14:textId="77777777" w:rsidR="00FA219C" w:rsidRPr="00E07FF7" w:rsidRDefault="00FA219C" w:rsidP="00FA219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Новите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изисквания</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обезценка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МСФО 9, </w:t>
      </w:r>
      <w:proofErr w:type="spellStart"/>
      <w:r w:rsidRPr="00E07FF7">
        <w:rPr>
          <w:rFonts w:ascii="Calibri" w:hAnsi="Calibri" w:cs="Calibri"/>
          <w:sz w:val="22"/>
          <w:szCs w:val="22"/>
          <w:lang w:val="ru-RU"/>
        </w:rPr>
        <w:t>използват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повече</w:t>
      </w:r>
      <w:proofErr w:type="spellEnd"/>
      <w:r w:rsidRPr="00E07FF7">
        <w:rPr>
          <w:rFonts w:ascii="Calibri" w:hAnsi="Calibri" w:cs="Calibri"/>
          <w:sz w:val="22"/>
          <w:szCs w:val="22"/>
          <w:lang w:val="ru-RU"/>
        </w:rPr>
        <w:t xml:space="preserve"> информация, </w:t>
      </w:r>
      <w:proofErr w:type="spellStart"/>
      <w:r w:rsidRPr="00E07FF7">
        <w:rPr>
          <w:rFonts w:ascii="Calibri" w:hAnsi="Calibri" w:cs="Calibri"/>
          <w:sz w:val="22"/>
          <w:szCs w:val="22"/>
          <w:lang w:val="ru-RU"/>
        </w:rPr>
        <w:t>ориентирана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бъдещето</w:t>
      </w:r>
      <w:proofErr w:type="spellEnd"/>
      <w:r w:rsidRPr="00E07FF7">
        <w:rPr>
          <w:rFonts w:ascii="Calibri" w:hAnsi="Calibri" w:cs="Calibri"/>
          <w:sz w:val="22"/>
          <w:szCs w:val="22"/>
          <w:lang w:val="ru-RU"/>
        </w:rPr>
        <w:t xml:space="preserve">, за да </w:t>
      </w:r>
      <w:proofErr w:type="spellStart"/>
      <w:r w:rsidRPr="00E07FF7">
        <w:rPr>
          <w:rFonts w:ascii="Calibri" w:hAnsi="Calibri" w:cs="Calibri"/>
          <w:sz w:val="22"/>
          <w:szCs w:val="22"/>
          <w:lang w:val="ru-RU"/>
        </w:rPr>
        <w:t>признаят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 </w:t>
      </w:r>
      <w:proofErr w:type="spellStart"/>
      <w:r w:rsidRPr="00E07FF7">
        <w:rPr>
          <w:rFonts w:ascii="Calibri" w:hAnsi="Calibri" w:cs="Calibri"/>
          <w:sz w:val="22"/>
          <w:szCs w:val="22"/>
          <w:lang w:val="ru-RU"/>
        </w:rPr>
        <w:t>моделът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w:t>
      </w:r>
      <w:proofErr w:type="spellStart"/>
      <w:r w:rsidRPr="00E07FF7">
        <w:rPr>
          <w:rFonts w:ascii="Calibri" w:hAnsi="Calibri" w:cs="Calibri"/>
          <w:sz w:val="22"/>
          <w:szCs w:val="22"/>
          <w:lang w:val="ru-RU"/>
        </w:rPr>
        <w:t>който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замества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модела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понесените</w:t>
      </w:r>
      <w:proofErr w:type="spellEnd"/>
      <w:r w:rsidRPr="00E07FF7">
        <w:rPr>
          <w:rFonts w:ascii="Calibri" w:hAnsi="Calibri" w:cs="Calibri"/>
          <w:sz w:val="22"/>
          <w:szCs w:val="22"/>
          <w:lang w:val="ru-RU"/>
        </w:rPr>
        <w:t xml:space="preserve"> загуби“, </w:t>
      </w:r>
      <w:proofErr w:type="spellStart"/>
      <w:r w:rsidRPr="00E07FF7">
        <w:rPr>
          <w:rFonts w:ascii="Calibri" w:hAnsi="Calibri" w:cs="Calibri"/>
          <w:sz w:val="22"/>
          <w:szCs w:val="22"/>
          <w:lang w:val="ru-RU"/>
        </w:rPr>
        <w:t>представен</w:t>
      </w:r>
      <w:proofErr w:type="spellEnd"/>
      <w:r w:rsidRPr="00E07FF7">
        <w:rPr>
          <w:rFonts w:ascii="Calibri" w:hAnsi="Calibri" w:cs="Calibri"/>
          <w:sz w:val="22"/>
          <w:szCs w:val="22"/>
          <w:lang w:val="ru-RU"/>
        </w:rPr>
        <w:t xml:space="preserve"> в МСС 39.</w:t>
      </w:r>
    </w:p>
    <w:p w14:paraId="32500F34" w14:textId="77777777" w:rsidR="00FA219C" w:rsidRPr="00E07FF7" w:rsidRDefault="00FA219C" w:rsidP="00FA219C">
      <w:pPr>
        <w:spacing w:before="120" w:after="120"/>
        <w:jc w:val="both"/>
        <w:rPr>
          <w:rFonts w:ascii="Calibri" w:hAnsi="Calibri" w:cs="Calibri"/>
          <w:bCs/>
          <w:sz w:val="22"/>
          <w:szCs w:val="22"/>
          <w:lang w:val="ru-RU"/>
        </w:rPr>
      </w:pPr>
      <w:proofErr w:type="spellStart"/>
      <w:r w:rsidRPr="00E07FF7">
        <w:rPr>
          <w:rFonts w:ascii="Calibri" w:hAnsi="Calibri" w:cs="Calibri"/>
          <w:sz w:val="22"/>
          <w:szCs w:val="22"/>
          <w:lang w:val="ru-RU"/>
        </w:rPr>
        <w:t>Инструментите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попадат</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обхвата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новите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изисквания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включват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дългови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оценявани</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амортизирана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търговски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по договори, </w:t>
      </w:r>
      <w:proofErr w:type="spellStart"/>
      <w:r w:rsidRPr="00E07FF7">
        <w:rPr>
          <w:rFonts w:ascii="Calibri" w:hAnsi="Calibri" w:cs="Calibri"/>
          <w:sz w:val="22"/>
          <w:szCs w:val="22"/>
          <w:lang w:val="ru-RU"/>
        </w:rPr>
        <w:t>признати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оценявани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МСФО 15,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не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w:t>
      </w:r>
    </w:p>
    <w:p w14:paraId="44640F90" w14:textId="77777777" w:rsidR="00FA219C" w:rsidRPr="00E07FF7" w:rsidRDefault="00FA219C" w:rsidP="00FA219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Признаването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вече не </w:t>
      </w:r>
      <w:proofErr w:type="spellStart"/>
      <w:r w:rsidRPr="00E07FF7">
        <w:rPr>
          <w:rFonts w:ascii="Calibri" w:hAnsi="Calibri" w:cs="Calibri"/>
          <w:sz w:val="22"/>
          <w:szCs w:val="22"/>
          <w:lang w:val="ru-RU"/>
        </w:rPr>
        <w:t>зависи</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настъпването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събитие</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кредитна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загуба</w:t>
      </w:r>
      <w:proofErr w:type="spellEnd"/>
      <w:r w:rsidRPr="00E07FF7">
        <w:rPr>
          <w:rFonts w:ascii="Calibri" w:hAnsi="Calibri" w:cs="Calibri"/>
          <w:sz w:val="22"/>
          <w:szCs w:val="22"/>
          <w:lang w:val="ru-RU"/>
        </w:rPr>
        <w:t xml:space="preserve">. Вместо </w:t>
      </w:r>
      <w:proofErr w:type="spellStart"/>
      <w:r w:rsidRPr="00E07FF7">
        <w:rPr>
          <w:rFonts w:ascii="Calibri" w:hAnsi="Calibri" w:cs="Calibri"/>
          <w:sz w:val="22"/>
          <w:szCs w:val="22"/>
          <w:lang w:val="ru-RU"/>
        </w:rPr>
        <w:t>това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разглежда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по-широк</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спектър</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от информация</w:t>
      </w:r>
      <w:proofErr w:type="gram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оценката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кредитния</w:t>
      </w:r>
      <w:proofErr w:type="spellEnd"/>
      <w:r w:rsidRPr="00E07FF7">
        <w:rPr>
          <w:rFonts w:ascii="Calibri" w:hAnsi="Calibri" w:cs="Calibri"/>
          <w:sz w:val="22"/>
          <w:szCs w:val="22"/>
          <w:lang w:val="ru-RU"/>
        </w:rPr>
        <w:t xml:space="preserve"> риск и </w:t>
      </w:r>
      <w:proofErr w:type="spellStart"/>
      <w:r w:rsidRPr="00E07FF7">
        <w:rPr>
          <w:rFonts w:ascii="Calibri" w:hAnsi="Calibri" w:cs="Calibri"/>
          <w:sz w:val="22"/>
          <w:szCs w:val="22"/>
          <w:lang w:val="ru-RU"/>
        </w:rPr>
        <w:t>оценяването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w:t>
      </w:r>
      <w:proofErr w:type="spellStart"/>
      <w:r w:rsidRPr="00E07FF7">
        <w:rPr>
          <w:rFonts w:ascii="Calibri" w:hAnsi="Calibri" w:cs="Calibri"/>
          <w:sz w:val="22"/>
          <w:szCs w:val="22"/>
          <w:lang w:val="ru-RU"/>
        </w:rPr>
        <w:t>включително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минали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събития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текущи</w:t>
      </w:r>
      <w:proofErr w:type="spellEnd"/>
      <w:r w:rsidRPr="00E07FF7">
        <w:rPr>
          <w:rFonts w:ascii="Calibri" w:hAnsi="Calibri" w:cs="Calibri"/>
          <w:sz w:val="22"/>
          <w:szCs w:val="22"/>
          <w:lang w:val="ru-RU"/>
        </w:rPr>
        <w:t xml:space="preserve"> условия, </w:t>
      </w:r>
      <w:proofErr w:type="spellStart"/>
      <w:r w:rsidRPr="00E07FF7">
        <w:rPr>
          <w:rFonts w:ascii="Calibri" w:hAnsi="Calibri" w:cs="Calibri"/>
          <w:sz w:val="22"/>
          <w:szCs w:val="22"/>
          <w:lang w:val="ru-RU"/>
        </w:rPr>
        <w:t>разумни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поддържащи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прогнози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влияят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събираемост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бъдещите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на инструмента.</w:t>
      </w:r>
    </w:p>
    <w:p w14:paraId="4DB5E0B4" w14:textId="77777777"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При </w:t>
      </w:r>
      <w:proofErr w:type="spellStart"/>
      <w:r w:rsidRPr="00E07FF7">
        <w:rPr>
          <w:rFonts w:ascii="Calibri" w:hAnsi="Calibri" w:cs="Calibri"/>
          <w:sz w:val="22"/>
          <w:szCs w:val="22"/>
          <w:lang w:val="ru-RU"/>
        </w:rPr>
        <w:t>прилагането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тази</w:t>
      </w:r>
      <w:proofErr w:type="spellEnd"/>
      <w:r w:rsidRPr="00E07FF7">
        <w:rPr>
          <w:rFonts w:ascii="Calibri" w:hAnsi="Calibri" w:cs="Calibri"/>
          <w:sz w:val="22"/>
          <w:szCs w:val="22"/>
          <w:lang w:val="ru-RU"/>
        </w:rPr>
        <w:t xml:space="preserve"> подход, </w:t>
      </w:r>
      <w:proofErr w:type="spellStart"/>
      <w:r w:rsidRPr="00E07FF7">
        <w:rPr>
          <w:rFonts w:ascii="Calibri" w:hAnsi="Calibri" w:cs="Calibri"/>
          <w:sz w:val="22"/>
          <w:szCs w:val="22"/>
          <w:lang w:val="ru-RU"/>
        </w:rPr>
        <w:t>насочен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бъдещето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прави</w:t>
      </w:r>
      <w:proofErr w:type="spellEnd"/>
      <w:r w:rsidRPr="00E07FF7">
        <w:rPr>
          <w:rFonts w:ascii="Calibri" w:hAnsi="Calibri" w:cs="Calibri"/>
          <w:sz w:val="22"/>
          <w:szCs w:val="22"/>
          <w:lang w:val="ru-RU"/>
        </w:rPr>
        <w:t xml:space="preserve"> разграничение между:</w:t>
      </w:r>
    </w:p>
    <w:p w14:paraId="557A279D" w14:textId="77777777" w:rsidR="00FA219C" w:rsidRPr="00E07FF7" w:rsidRDefault="00FA219C" w:rsidP="00FA219C">
      <w:pPr>
        <w:numPr>
          <w:ilvl w:val="0"/>
          <w:numId w:val="19"/>
        </w:numPr>
        <w:spacing w:before="120" w:after="120"/>
        <w:ind w:left="714" w:hanging="357"/>
        <w:contextualSpacing/>
        <w:jc w:val="both"/>
        <w:rPr>
          <w:rFonts w:ascii="Calibri" w:hAnsi="Calibri" w:cs="Calibri"/>
          <w:sz w:val="22"/>
          <w:szCs w:val="22"/>
          <w:lang w:val="ru-RU"/>
        </w:rPr>
      </w:pP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чието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кредитното</w:t>
      </w:r>
      <w:proofErr w:type="spellEnd"/>
      <w:r w:rsidRPr="00E07FF7">
        <w:rPr>
          <w:rFonts w:ascii="Calibri" w:hAnsi="Calibri" w:cs="Calibri"/>
          <w:sz w:val="22"/>
          <w:szCs w:val="22"/>
          <w:lang w:val="ru-RU"/>
        </w:rPr>
        <w:t xml:space="preserve"> качество не се е </w:t>
      </w:r>
      <w:proofErr w:type="spellStart"/>
      <w:r w:rsidRPr="00E07FF7">
        <w:rPr>
          <w:rFonts w:ascii="Calibri" w:hAnsi="Calibri" w:cs="Calibri"/>
          <w:sz w:val="22"/>
          <w:szCs w:val="22"/>
          <w:lang w:val="ru-RU"/>
        </w:rPr>
        <w:t>влошило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значително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спрямо</w:t>
      </w:r>
      <w:proofErr w:type="spellEnd"/>
      <w:r w:rsidRPr="00E07FF7">
        <w:rPr>
          <w:rFonts w:ascii="Calibri" w:hAnsi="Calibri" w:cs="Calibri"/>
          <w:sz w:val="22"/>
          <w:szCs w:val="22"/>
          <w:lang w:val="ru-RU"/>
        </w:rPr>
        <w:t xml:space="preserve"> момента на </w:t>
      </w:r>
      <w:proofErr w:type="spellStart"/>
      <w:r w:rsidRPr="00E07FF7">
        <w:rPr>
          <w:rFonts w:ascii="Calibri" w:hAnsi="Calibri" w:cs="Calibri"/>
          <w:sz w:val="22"/>
          <w:szCs w:val="22"/>
          <w:lang w:val="ru-RU"/>
        </w:rPr>
        <w:t>първоначалното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признаване</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имат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нисък</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кредитен</w:t>
      </w:r>
      <w:proofErr w:type="spellEnd"/>
      <w:r w:rsidRPr="00E07FF7">
        <w:rPr>
          <w:rFonts w:ascii="Calibri" w:hAnsi="Calibri" w:cs="Calibri"/>
          <w:sz w:val="22"/>
          <w:szCs w:val="22"/>
          <w:lang w:val="ru-RU"/>
        </w:rPr>
        <w:t xml:space="preserve"> риск (Фаза 1) и</w:t>
      </w:r>
    </w:p>
    <w:p w14:paraId="4A4EA427" w14:textId="77777777" w:rsidR="00FA219C" w:rsidRPr="00E07FF7" w:rsidRDefault="00FA219C" w:rsidP="00FA219C">
      <w:pPr>
        <w:numPr>
          <w:ilvl w:val="0"/>
          <w:numId w:val="19"/>
        </w:numPr>
        <w:spacing w:before="120" w:after="120"/>
        <w:ind w:left="714" w:hanging="357"/>
        <w:contextualSpacing/>
        <w:jc w:val="both"/>
        <w:rPr>
          <w:rFonts w:ascii="Calibri" w:hAnsi="Calibri" w:cs="Calibri"/>
          <w:sz w:val="22"/>
          <w:szCs w:val="22"/>
          <w:lang w:val="ru-RU"/>
        </w:rPr>
      </w:pP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чието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кредитното</w:t>
      </w:r>
      <w:proofErr w:type="spellEnd"/>
      <w:r w:rsidRPr="00E07FF7">
        <w:rPr>
          <w:rFonts w:ascii="Calibri" w:hAnsi="Calibri" w:cs="Calibri"/>
          <w:sz w:val="22"/>
          <w:szCs w:val="22"/>
          <w:lang w:val="ru-RU"/>
        </w:rPr>
        <w:t xml:space="preserve"> качество се е </w:t>
      </w:r>
      <w:proofErr w:type="spellStart"/>
      <w:r w:rsidRPr="00E07FF7">
        <w:rPr>
          <w:rFonts w:ascii="Calibri" w:hAnsi="Calibri" w:cs="Calibri"/>
          <w:sz w:val="22"/>
          <w:szCs w:val="22"/>
          <w:lang w:val="ru-RU"/>
        </w:rPr>
        <w:t>влошило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значително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спрямо</w:t>
      </w:r>
      <w:proofErr w:type="spellEnd"/>
      <w:r w:rsidRPr="00E07FF7">
        <w:rPr>
          <w:rFonts w:ascii="Calibri" w:hAnsi="Calibri" w:cs="Calibri"/>
          <w:sz w:val="22"/>
          <w:szCs w:val="22"/>
          <w:lang w:val="ru-RU"/>
        </w:rPr>
        <w:t xml:space="preserve"> момента на </w:t>
      </w:r>
      <w:proofErr w:type="spellStart"/>
      <w:r w:rsidRPr="00E07FF7">
        <w:rPr>
          <w:rFonts w:ascii="Calibri" w:hAnsi="Calibri" w:cs="Calibri"/>
          <w:sz w:val="22"/>
          <w:szCs w:val="22"/>
          <w:lang w:val="ru-RU"/>
        </w:rPr>
        <w:t>първоначалното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признаване</w:t>
      </w:r>
      <w:proofErr w:type="spellEnd"/>
      <w:r w:rsidRPr="00E07FF7">
        <w:rPr>
          <w:rFonts w:ascii="Calibri" w:hAnsi="Calibri" w:cs="Calibri"/>
          <w:sz w:val="22"/>
          <w:szCs w:val="22"/>
          <w:lang w:val="ru-RU"/>
        </w:rPr>
        <w:t xml:space="preserve"> или на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кредитния</w:t>
      </w:r>
      <w:proofErr w:type="spellEnd"/>
      <w:r w:rsidRPr="00E07FF7">
        <w:rPr>
          <w:rFonts w:ascii="Calibri" w:hAnsi="Calibri" w:cs="Calibri"/>
          <w:sz w:val="22"/>
          <w:szCs w:val="22"/>
          <w:lang w:val="ru-RU"/>
        </w:rPr>
        <w:t xml:space="preserve"> риск не е </w:t>
      </w:r>
      <w:proofErr w:type="spellStart"/>
      <w:r w:rsidRPr="00E07FF7">
        <w:rPr>
          <w:rFonts w:ascii="Calibri" w:hAnsi="Calibri" w:cs="Calibri"/>
          <w:sz w:val="22"/>
          <w:szCs w:val="22"/>
          <w:lang w:val="ru-RU"/>
        </w:rPr>
        <w:t>нисък</w:t>
      </w:r>
      <w:proofErr w:type="spellEnd"/>
      <w:r w:rsidRPr="00E07FF7">
        <w:rPr>
          <w:rFonts w:ascii="Calibri" w:hAnsi="Calibri" w:cs="Calibri"/>
          <w:sz w:val="22"/>
          <w:szCs w:val="22"/>
          <w:lang w:val="ru-RU"/>
        </w:rPr>
        <w:t xml:space="preserve"> (Фаза 2)</w:t>
      </w:r>
    </w:p>
    <w:p w14:paraId="45FC3825" w14:textId="77777777" w:rsidR="00FA219C" w:rsidRPr="00E07FF7" w:rsidRDefault="00FA219C" w:rsidP="00FA219C">
      <w:pPr>
        <w:numPr>
          <w:ilvl w:val="0"/>
          <w:numId w:val="19"/>
        </w:numPr>
        <w:spacing w:before="120" w:after="120"/>
        <w:jc w:val="both"/>
        <w:rPr>
          <w:rFonts w:ascii="Calibri" w:hAnsi="Calibri" w:cs="Calibri"/>
          <w:sz w:val="22"/>
          <w:szCs w:val="22"/>
          <w:lang w:val="ru-RU"/>
        </w:rPr>
      </w:pPr>
      <w:r w:rsidRPr="00E07FF7">
        <w:rPr>
          <w:rFonts w:ascii="Calibri" w:hAnsi="Calibri" w:cs="Calibri"/>
          <w:sz w:val="22"/>
          <w:szCs w:val="22"/>
          <w:lang w:val="ru-RU"/>
        </w:rPr>
        <w:lastRenderedPageBreak/>
        <w:t xml:space="preserve">„Фаза 3“ </w:t>
      </w:r>
      <w:proofErr w:type="spellStart"/>
      <w:r w:rsidRPr="00E07FF7">
        <w:rPr>
          <w:rFonts w:ascii="Calibri" w:hAnsi="Calibri" w:cs="Calibri"/>
          <w:sz w:val="22"/>
          <w:szCs w:val="22"/>
          <w:lang w:val="ru-RU"/>
        </w:rPr>
        <w:t>обхваща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обективни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доказателства</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обезценка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отчетната</w:t>
      </w:r>
      <w:proofErr w:type="spellEnd"/>
      <w:r w:rsidRPr="00E07FF7">
        <w:rPr>
          <w:rFonts w:ascii="Calibri" w:hAnsi="Calibri" w:cs="Calibri"/>
          <w:sz w:val="22"/>
          <w:szCs w:val="22"/>
          <w:lang w:val="ru-RU"/>
        </w:rPr>
        <w:t xml:space="preserve"> дата. </w:t>
      </w:r>
      <w:proofErr w:type="spellStart"/>
      <w:r w:rsidRPr="00E07FF7">
        <w:rPr>
          <w:rFonts w:ascii="Calibri" w:hAnsi="Calibri" w:cs="Calibri"/>
          <w:sz w:val="22"/>
          <w:szCs w:val="22"/>
          <w:lang w:val="ru-RU"/>
        </w:rPr>
        <w:t>Нито</w:t>
      </w:r>
      <w:proofErr w:type="spellEnd"/>
      <w:r w:rsidRPr="00E07FF7">
        <w:rPr>
          <w:rFonts w:ascii="Calibri" w:hAnsi="Calibri" w:cs="Calibri"/>
          <w:sz w:val="22"/>
          <w:szCs w:val="22"/>
          <w:lang w:val="ru-RU"/>
        </w:rPr>
        <w:t xml:space="preserve"> един от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не </w:t>
      </w:r>
      <w:proofErr w:type="spellStart"/>
      <w:r w:rsidRPr="00E07FF7">
        <w:rPr>
          <w:rFonts w:ascii="Calibri" w:hAnsi="Calibri" w:cs="Calibri"/>
          <w:sz w:val="22"/>
          <w:szCs w:val="22"/>
          <w:lang w:val="ru-RU"/>
        </w:rPr>
        <w:t>попада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тази</w:t>
      </w:r>
      <w:proofErr w:type="spellEnd"/>
      <w:r w:rsidRPr="00E07FF7">
        <w:rPr>
          <w:rFonts w:ascii="Calibri" w:hAnsi="Calibri" w:cs="Calibri"/>
          <w:sz w:val="22"/>
          <w:szCs w:val="22"/>
          <w:lang w:val="ru-RU"/>
        </w:rPr>
        <w:t xml:space="preserve"> категория.</w:t>
      </w:r>
    </w:p>
    <w:p w14:paraId="7802C452" w14:textId="77777777" w:rsidR="00FA219C" w:rsidRPr="00E07FF7" w:rsidRDefault="00FA219C" w:rsidP="00FA219C">
      <w:pPr>
        <w:spacing w:before="120" w:after="120"/>
        <w:jc w:val="both"/>
        <w:rPr>
          <w:rFonts w:ascii="Calibri" w:hAnsi="Calibri" w:cs="Calibri"/>
          <w:sz w:val="22"/>
          <w:szCs w:val="22"/>
          <w:lang w:val="ru-RU"/>
        </w:rPr>
      </w:pPr>
      <w:r w:rsidRPr="00E07FF7">
        <w:rPr>
          <w:rFonts w:ascii="Calibri" w:hAnsi="Calibri" w:cs="Calibri"/>
          <w:sz w:val="22"/>
          <w:szCs w:val="22"/>
          <w:lang w:val="ru-RU"/>
        </w:rPr>
        <w:t xml:space="preserve">12-месечни </w:t>
      </w:r>
      <w:proofErr w:type="spellStart"/>
      <w:r w:rsidRPr="00E07FF7">
        <w:rPr>
          <w:rFonts w:ascii="Calibri" w:hAnsi="Calibri" w:cs="Calibri"/>
          <w:sz w:val="22"/>
          <w:szCs w:val="22"/>
          <w:lang w:val="ru-RU"/>
        </w:rPr>
        <w:t>очаквани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първата</w:t>
      </w:r>
      <w:proofErr w:type="spellEnd"/>
      <w:r w:rsidRPr="00E07FF7">
        <w:rPr>
          <w:rFonts w:ascii="Calibri" w:hAnsi="Calibri" w:cs="Calibri"/>
          <w:sz w:val="22"/>
          <w:szCs w:val="22"/>
          <w:lang w:val="ru-RU"/>
        </w:rPr>
        <w:t xml:space="preserve"> категория, </w:t>
      </w:r>
      <w:proofErr w:type="spellStart"/>
      <w:r w:rsidRPr="00E07FF7">
        <w:rPr>
          <w:rFonts w:ascii="Calibri" w:hAnsi="Calibri" w:cs="Calibri"/>
          <w:sz w:val="22"/>
          <w:szCs w:val="22"/>
          <w:lang w:val="ru-RU"/>
        </w:rPr>
        <w:t>докато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загуби за </w:t>
      </w:r>
      <w:proofErr w:type="spellStart"/>
      <w:r w:rsidRPr="00E07FF7">
        <w:rPr>
          <w:rFonts w:ascii="Calibri" w:hAnsi="Calibri" w:cs="Calibri"/>
          <w:sz w:val="22"/>
          <w:szCs w:val="22"/>
          <w:lang w:val="ru-RU"/>
        </w:rPr>
        <w:t>целия</w:t>
      </w:r>
      <w:proofErr w:type="spellEnd"/>
      <w:r w:rsidRPr="00E07FF7">
        <w:rPr>
          <w:rFonts w:ascii="Calibri" w:hAnsi="Calibri" w:cs="Calibri"/>
          <w:sz w:val="22"/>
          <w:szCs w:val="22"/>
          <w:lang w:val="ru-RU"/>
        </w:rPr>
        <w:t xml:space="preserve"> срок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втората</w:t>
      </w:r>
      <w:proofErr w:type="spellEnd"/>
      <w:r w:rsidRPr="00E07FF7">
        <w:rPr>
          <w:rFonts w:ascii="Calibri" w:hAnsi="Calibri" w:cs="Calibri"/>
          <w:sz w:val="22"/>
          <w:szCs w:val="22"/>
          <w:lang w:val="ru-RU"/>
        </w:rPr>
        <w:t xml:space="preserve"> категория.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се определят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разликата</w:t>
      </w:r>
      <w:proofErr w:type="spellEnd"/>
      <w:r w:rsidRPr="00E07FF7">
        <w:rPr>
          <w:rFonts w:ascii="Calibri" w:hAnsi="Calibri" w:cs="Calibri"/>
          <w:sz w:val="22"/>
          <w:szCs w:val="22"/>
          <w:lang w:val="ru-RU"/>
        </w:rPr>
        <w:t xml:space="preserve"> между </w:t>
      </w: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договорни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дължат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паричните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действително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w:t>
      </w:r>
      <w:proofErr w:type="spellEnd"/>
      <w:r w:rsidRPr="00E07FF7">
        <w:rPr>
          <w:rFonts w:ascii="Calibri" w:hAnsi="Calibri" w:cs="Calibri"/>
          <w:sz w:val="22"/>
          <w:szCs w:val="22"/>
          <w:lang w:val="ru-RU"/>
        </w:rPr>
        <w:t xml:space="preserve"> да получи („</w:t>
      </w:r>
      <w:proofErr w:type="spellStart"/>
      <w:r w:rsidRPr="00E07FF7">
        <w:rPr>
          <w:rFonts w:ascii="Calibri" w:hAnsi="Calibri" w:cs="Calibri"/>
          <w:sz w:val="22"/>
          <w:szCs w:val="22"/>
          <w:lang w:val="ru-RU"/>
        </w:rPr>
        <w:t>паричен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недостиг</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Тази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разлика</w:t>
      </w:r>
      <w:proofErr w:type="spellEnd"/>
      <w:r w:rsidRPr="00E07FF7">
        <w:rPr>
          <w:rFonts w:ascii="Calibri" w:hAnsi="Calibri" w:cs="Calibri"/>
          <w:sz w:val="22"/>
          <w:szCs w:val="22"/>
          <w:lang w:val="ru-RU"/>
        </w:rPr>
        <w:t xml:space="preserve"> е </w:t>
      </w:r>
      <w:proofErr w:type="spellStart"/>
      <w:r w:rsidRPr="00E07FF7">
        <w:rPr>
          <w:rFonts w:ascii="Calibri" w:hAnsi="Calibri" w:cs="Calibri"/>
          <w:sz w:val="22"/>
          <w:szCs w:val="22"/>
          <w:lang w:val="ru-RU"/>
        </w:rPr>
        <w:t>дисконтирана</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първоначалния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ефективен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лихвен</w:t>
      </w:r>
      <w:proofErr w:type="spellEnd"/>
      <w:r w:rsidRPr="00E07FF7">
        <w:rPr>
          <w:rFonts w:ascii="Calibri" w:hAnsi="Calibri" w:cs="Calibri"/>
          <w:sz w:val="22"/>
          <w:szCs w:val="22"/>
          <w:lang w:val="ru-RU"/>
        </w:rPr>
        <w:t xml:space="preserve"> процент (или с </w:t>
      </w:r>
      <w:proofErr w:type="spellStart"/>
      <w:r w:rsidRPr="00E07FF7">
        <w:rPr>
          <w:rFonts w:ascii="Calibri" w:hAnsi="Calibri" w:cs="Calibri"/>
          <w:sz w:val="22"/>
          <w:szCs w:val="22"/>
          <w:lang w:val="ru-RU"/>
        </w:rPr>
        <w:t>коригирания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спрямо</w:t>
      </w:r>
      <w:proofErr w:type="spellEnd"/>
      <w:r w:rsidRPr="00E07FF7">
        <w:rPr>
          <w:rFonts w:ascii="Calibri" w:hAnsi="Calibri" w:cs="Calibri"/>
          <w:sz w:val="22"/>
          <w:szCs w:val="22"/>
          <w:lang w:val="ru-RU"/>
        </w:rPr>
        <w:t xml:space="preserve"> кредита </w:t>
      </w:r>
      <w:proofErr w:type="spellStart"/>
      <w:r w:rsidRPr="00E07FF7">
        <w:rPr>
          <w:rFonts w:ascii="Calibri" w:hAnsi="Calibri" w:cs="Calibri"/>
          <w:sz w:val="22"/>
          <w:szCs w:val="22"/>
          <w:lang w:val="ru-RU"/>
        </w:rPr>
        <w:t>ефективен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лихвен</w:t>
      </w:r>
      <w:proofErr w:type="spellEnd"/>
      <w:r w:rsidRPr="00E07FF7">
        <w:rPr>
          <w:rFonts w:ascii="Calibri" w:hAnsi="Calibri" w:cs="Calibri"/>
          <w:sz w:val="22"/>
          <w:szCs w:val="22"/>
          <w:lang w:val="ru-RU"/>
        </w:rPr>
        <w:t xml:space="preserve"> процент).</w:t>
      </w:r>
    </w:p>
    <w:p w14:paraId="1D3278AD" w14:textId="77777777" w:rsidR="00FA219C" w:rsidRPr="00E07FF7" w:rsidRDefault="00FA219C" w:rsidP="00FA219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Изчисляването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се </w:t>
      </w:r>
      <w:proofErr w:type="spellStart"/>
      <w:r w:rsidRPr="00E07FF7">
        <w:rPr>
          <w:rFonts w:ascii="Calibri" w:hAnsi="Calibri" w:cs="Calibri"/>
          <w:sz w:val="22"/>
          <w:szCs w:val="22"/>
          <w:lang w:val="ru-RU"/>
        </w:rPr>
        <w:t>определя</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базата</w:t>
      </w:r>
      <w:proofErr w:type="spellEnd"/>
      <w:r w:rsidRPr="00E07FF7">
        <w:rPr>
          <w:rFonts w:ascii="Calibri" w:hAnsi="Calibri" w:cs="Calibri"/>
          <w:sz w:val="22"/>
          <w:szCs w:val="22"/>
          <w:lang w:val="ru-RU"/>
        </w:rPr>
        <w:t xml:space="preserve"> на вероятностно </w:t>
      </w:r>
      <w:proofErr w:type="spellStart"/>
      <w:r w:rsidRPr="00E07FF7">
        <w:rPr>
          <w:rFonts w:ascii="Calibri" w:hAnsi="Calibri" w:cs="Calibri"/>
          <w:sz w:val="22"/>
          <w:szCs w:val="22"/>
          <w:lang w:val="ru-RU"/>
        </w:rPr>
        <w:t>претеглената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приблизителна</w:t>
      </w:r>
      <w:proofErr w:type="spellEnd"/>
      <w:r w:rsidRPr="00E07FF7">
        <w:rPr>
          <w:rFonts w:ascii="Calibri" w:hAnsi="Calibri" w:cs="Calibri"/>
          <w:sz w:val="22"/>
          <w:szCs w:val="22"/>
          <w:lang w:val="ru-RU"/>
        </w:rPr>
        <w:t xml:space="preserve"> оценка на </w:t>
      </w:r>
      <w:proofErr w:type="spellStart"/>
      <w:r w:rsidRPr="00E07FF7">
        <w:rPr>
          <w:rFonts w:ascii="Calibri" w:hAnsi="Calibri" w:cs="Calibri"/>
          <w:sz w:val="22"/>
          <w:szCs w:val="22"/>
          <w:lang w:val="ru-RU"/>
        </w:rPr>
        <w:t>кредитните</w:t>
      </w:r>
      <w:proofErr w:type="spellEnd"/>
      <w:r w:rsidRPr="00E07FF7">
        <w:rPr>
          <w:rFonts w:ascii="Calibri" w:hAnsi="Calibri" w:cs="Calibri"/>
          <w:sz w:val="22"/>
          <w:szCs w:val="22"/>
          <w:lang w:val="ru-RU"/>
        </w:rPr>
        <w:t xml:space="preserve"> загуби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очаквания</w:t>
      </w:r>
      <w:proofErr w:type="spellEnd"/>
      <w:r w:rsidRPr="00E07FF7">
        <w:rPr>
          <w:rFonts w:ascii="Calibri" w:hAnsi="Calibri" w:cs="Calibri"/>
          <w:sz w:val="22"/>
          <w:szCs w:val="22"/>
          <w:lang w:val="ru-RU"/>
        </w:rPr>
        <w:t xml:space="preserve"> срок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w:t>
      </w:r>
    </w:p>
    <w:p w14:paraId="344C3421" w14:textId="77777777" w:rsidR="00FA219C" w:rsidRPr="00E07FF7" w:rsidRDefault="00FA219C" w:rsidP="0087199D">
      <w:pPr>
        <w:keepNext/>
        <w:spacing w:before="120" w:after="120"/>
        <w:jc w:val="both"/>
        <w:outlineLvl w:val="2"/>
        <w:rPr>
          <w:rFonts w:ascii="Calibri" w:hAnsi="Calibri" w:cs="Calibri"/>
          <w:b/>
          <w:bCs/>
          <w:i/>
          <w:iCs/>
          <w:sz w:val="22"/>
          <w:szCs w:val="22"/>
          <w:lang w:val="ru-RU"/>
        </w:rPr>
      </w:pPr>
      <w:proofErr w:type="spellStart"/>
      <w:r w:rsidRPr="00E07FF7">
        <w:rPr>
          <w:rFonts w:ascii="Calibri" w:hAnsi="Calibri" w:cs="Calibri"/>
          <w:b/>
          <w:bCs/>
          <w:i/>
          <w:iCs/>
          <w:sz w:val="22"/>
          <w:szCs w:val="22"/>
          <w:lang w:val="ru-RU"/>
        </w:rPr>
        <w:t>Търговски</w:t>
      </w:r>
      <w:proofErr w:type="spellEnd"/>
      <w:r w:rsidRPr="00E07FF7">
        <w:rPr>
          <w:rFonts w:ascii="Calibri" w:hAnsi="Calibri" w:cs="Calibri"/>
          <w:b/>
          <w:bCs/>
          <w:i/>
          <w:iCs/>
          <w:sz w:val="22"/>
          <w:szCs w:val="22"/>
          <w:lang w:val="ru-RU"/>
        </w:rPr>
        <w:t xml:space="preserve"> и </w:t>
      </w:r>
      <w:proofErr w:type="spellStart"/>
      <w:r w:rsidRPr="00E07FF7">
        <w:rPr>
          <w:rFonts w:ascii="Calibri" w:hAnsi="Calibri" w:cs="Calibri"/>
          <w:b/>
          <w:bCs/>
          <w:i/>
          <w:iCs/>
          <w:sz w:val="22"/>
          <w:szCs w:val="22"/>
          <w:lang w:val="ru-RU"/>
        </w:rPr>
        <w:t>други</w:t>
      </w:r>
      <w:proofErr w:type="spellEnd"/>
      <w:r w:rsidRPr="00E07FF7">
        <w:rPr>
          <w:rFonts w:ascii="Calibri" w:hAnsi="Calibri" w:cs="Calibri"/>
          <w:b/>
          <w:bCs/>
          <w:i/>
          <w:iCs/>
          <w:sz w:val="22"/>
          <w:szCs w:val="22"/>
          <w:lang w:val="ru-RU"/>
        </w:rPr>
        <w:t xml:space="preserve"> </w:t>
      </w:r>
      <w:proofErr w:type="spellStart"/>
      <w:r w:rsidRPr="00E07FF7">
        <w:rPr>
          <w:rFonts w:ascii="Calibri" w:hAnsi="Calibri" w:cs="Calibri"/>
          <w:b/>
          <w:bCs/>
          <w:i/>
          <w:iCs/>
          <w:sz w:val="22"/>
          <w:szCs w:val="22"/>
          <w:lang w:val="ru-RU"/>
        </w:rPr>
        <w:t>вземания</w:t>
      </w:r>
      <w:proofErr w:type="spellEnd"/>
      <w:r w:rsidRPr="00E07FF7">
        <w:rPr>
          <w:rFonts w:ascii="Calibri" w:hAnsi="Calibri" w:cs="Calibri"/>
          <w:b/>
          <w:bCs/>
          <w:i/>
          <w:iCs/>
          <w:sz w:val="22"/>
          <w:szCs w:val="22"/>
          <w:lang w:val="ru-RU"/>
        </w:rPr>
        <w:t xml:space="preserve">, </w:t>
      </w:r>
      <w:proofErr w:type="spellStart"/>
      <w:r w:rsidRPr="00E07FF7">
        <w:rPr>
          <w:rFonts w:ascii="Calibri" w:hAnsi="Calibri" w:cs="Calibri"/>
          <w:b/>
          <w:bCs/>
          <w:i/>
          <w:iCs/>
          <w:sz w:val="22"/>
          <w:szCs w:val="22"/>
          <w:lang w:val="ru-RU"/>
        </w:rPr>
        <w:t>активи</w:t>
      </w:r>
      <w:proofErr w:type="spellEnd"/>
      <w:r w:rsidRPr="00E07FF7">
        <w:rPr>
          <w:rFonts w:ascii="Calibri" w:hAnsi="Calibri" w:cs="Calibri"/>
          <w:b/>
          <w:bCs/>
          <w:i/>
          <w:iCs/>
          <w:sz w:val="22"/>
          <w:szCs w:val="22"/>
          <w:lang w:val="ru-RU"/>
        </w:rPr>
        <w:t xml:space="preserve"> по договор </w:t>
      </w:r>
    </w:p>
    <w:p w14:paraId="6A78A110" w14:textId="77777777" w:rsidR="00FA219C" w:rsidRPr="00E07FF7" w:rsidRDefault="00FA219C" w:rsidP="00FA219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опростен</w:t>
      </w:r>
      <w:proofErr w:type="spellEnd"/>
      <w:r w:rsidRPr="00E07FF7">
        <w:rPr>
          <w:rFonts w:ascii="Calibri" w:hAnsi="Calibri" w:cs="Calibri"/>
          <w:sz w:val="22"/>
          <w:szCs w:val="22"/>
          <w:lang w:val="ru-RU"/>
        </w:rPr>
        <w:t xml:space="preserve"> подход при </w:t>
      </w:r>
      <w:proofErr w:type="spellStart"/>
      <w:r w:rsidRPr="00E07FF7">
        <w:rPr>
          <w:rFonts w:ascii="Calibri" w:hAnsi="Calibri" w:cs="Calibri"/>
          <w:sz w:val="22"/>
          <w:szCs w:val="22"/>
          <w:lang w:val="ru-RU"/>
        </w:rPr>
        <w:t>отчитането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търговските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и на </w:t>
      </w: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по договор и </w:t>
      </w:r>
      <w:proofErr w:type="spellStart"/>
      <w:r w:rsidRPr="00E07FF7">
        <w:rPr>
          <w:rFonts w:ascii="Calibri" w:hAnsi="Calibri" w:cs="Calibri"/>
          <w:sz w:val="22"/>
          <w:szCs w:val="22"/>
          <w:lang w:val="ru-RU"/>
        </w:rPr>
        <w:t>признава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загуба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обезценка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за </w:t>
      </w:r>
      <w:proofErr w:type="spellStart"/>
      <w:r w:rsidRPr="00E07FF7">
        <w:rPr>
          <w:rFonts w:ascii="Calibri" w:hAnsi="Calibri" w:cs="Calibri"/>
          <w:sz w:val="22"/>
          <w:szCs w:val="22"/>
          <w:lang w:val="ru-RU"/>
        </w:rPr>
        <w:t>целия</w:t>
      </w:r>
      <w:proofErr w:type="spellEnd"/>
      <w:r w:rsidRPr="00E07FF7">
        <w:rPr>
          <w:rFonts w:ascii="Calibri" w:hAnsi="Calibri" w:cs="Calibri"/>
          <w:sz w:val="22"/>
          <w:szCs w:val="22"/>
          <w:lang w:val="ru-RU"/>
        </w:rPr>
        <w:t xml:space="preserve"> срок. Те </w:t>
      </w:r>
      <w:proofErr w:type="spellStart"/>
      <w:r w:rsidRPr="00E07FF7">
        <w:rPr>
          <w:rFonts w:ascii="Calibri" w:hAnsi="Calibri" w:cs="Calibri"/>
          <w:sz w:val="22"/>
          <w:szCs w:val="22"/>
          <w:lang w:val="ru-RU"/>
        </w:rPr>
        <w:t>представляват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недостиг</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договорните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има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предвид</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възможността</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неизпълнение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всеки</w:t>
      </w:r>
      <w:proofErr w:type="spellEnd"/>
      <w:r w:rsidRPr="00E07FF7">
        <w:rPr>
          <w:rFonts w:ascii="Calibri" w:hAnsi="Calibri" w:cs="Calibri"/>
          <w:sz w:val="22"/>
          <w:szCs w:val="22"/>
          <w:lang w:val="ru-RU"/>
        </w:rPr>
        <w:t xml:space="preserve"> момент от срока на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инструмент.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своя </w:t>
      </w:r>
      <w:proofErr w:type="spellStart"/>
      <w:r w:rsidRPr="00E07FF7">
        <w:rPr>
          <w:rFonts w:ascii="Calibri" w:hAnsi="Calibri" w:cs="Calibri"/>
          <w:sz w:val="22"/>
          <w:szCs w:val="22"/>
          <w:lang w:val="ru-RU"/>
        </w:rPr>
        <w:t>натрупан</w:t>
      </w:r>
      <w:proofErr w:type="spellEnd"/>
      <w:r w:rsidRPr="00E07FF7">
        <w:rPr>
          <w:rFonts w:ascii="Calibri" w:hAnsi="Calibri" w:cs="Calibri"/>
          <w:sz w:val="22"/>
          <w:szCs w:val="22"/>
          <w:lang w:val="ru-RU"/>
        </w:rPr>
        <w:t xml:space="preserve"> опит, </w:t>
      </w:r>
      <w:proofErr w:type="spellStart"/>
      <w:r w:rsidRPr="00E07FF7">
        <w:rPr>
          <w:rFonts w:ascii="Calibri" w:hAnsi="Calibri" w:cs="Calibri"/>
          <w:sz w:val="22"/>
          <w:szCs w:val="22"/>
          <w:lang w:val="ru-RU"/>
        </w:rPr>
        <w:t>външни</w:t>
      </w:r>
      <w:proofErr w:type="spellEnd"/>
      <w:r w:rsidRPr="00E07FF7">
        <w:rPr>
          <w:rFonts w:ascii="Calibri" w:hAnsi="Calibri" w:cs="Calibri"/>
          <w:sz w:val="22"/>
          <w:szCs w:val="22"/>
          <w:lang w:val="ru-RU"/>
        </w:rPr>
        <w:t xml:space="preserve"> показатели и информация в </w:t>
      </w:r>
      <w:proofErr w:type="spellStart"/>
      <w:r w:rsidRPr="00E07FF7">
        <w:rPr>
          <w:rFonts w:ascii="Calibri" w:hAnsi="Calibri" w:cs="Calibri"/>
          <w:sz w:val="22"/>
          <w:szCs w:val="22"/>
          <w:lang w:val="ru-RU"/>
        </w:rPr>
        <w:t>дългосрочен</w:t>
      </w:r>
      <w:proofErr w:type="spellEnd"/>
      <w:r w:rsidRPr="00E07FF7">
        <w:rPr>
          <w:rFonts w:ascii="Calibri" w:hAnsi="Calibri" w:cs="Calibri"/>
          <w:sz w:val="22"/>
          <w:szCs w:val="22"/>
          <w:lang w:val="ru-RU"/>
        </w:rPr>
        <w:t xml:space="preserve"> план, за да </w:t>
      </w:r>
      <w:proofErr w:type="spellStart"/>
      <w:r w:rsidRPr="00E07FF7">
        <w:rPr>
          <w:rFonts w:ascii="Calibri" w:hAnsi="Calibri" w:cs="Calibri"/>
          <w:sz w:val="22"/>
          <w:szCs w:val="22"/>
          <w:lang w:val="ru-RU"/>
        </w:rPr>
        <w:t>изчисли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кредитни</w:t>
      </w:r>
      <w:proofErr w:type="spellEnd"/>
      <w:r w:rsidRPr="00E07FF7">
        <w:rPr>
          <w:rFonts w:ascii="Calibri" w:hAnsi="Calibri" w:cs="Calibri"/>
          <w:sz w:val="22"/>
          <w:szCs w:val="22"/>
          <w:lang w:val="ru-RU"/>
        </w:rPr>
        <w:t xml:space="preserve"> загуби чрез </w:t>
      </w:r>
      <w:proofErr w:type="spellStart"/>
      <w:r w:rsidRPr="00E07FF7">
        <w:rPr>
          <w:rFonts w:ascii="Calibri" w:hAnsi="Calibri" w:cs="Calibri"/>
          <w:sz w:val="22"/>
          <w:szCs w:val="22"/>
          <w:lang w:val="ru-RU"/>
        </w:rPr>
        <w:t>разпределянето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клиентите</w:t>
      </w:r>
      <w:proofErr w:type="spellEnd"/>
      <w:r w:rsidRPr="00E07FF7">
        <w:rPr>
          <w:rFonts w:ascii="Calibri" w:hAnsi="Calibri" w:cs="Calibri"/>
          <w:sz w:val="22"/>
          <w:szCs w:val="22"/>
          <w:lang w:val="ru-RU"/>
        </w:rPr>
        <w:t xml:space="preserve"> по индустрии и срочна структура на </w:t>
      </w:r>
      <w:proofErr w:type="spellStart"/>
      <w:r w:rsidRPr="00E07FF7">
        <w:rPr>
          <w:rFonts w:ascii="Calibri" w:hAnsi="Calibri" w:cs="Calibri"/>
          <w:sz w:val="22"/>
          <w:szCs w:val="22"/>
          <w:lang w:val="ru-RU"/>
        </w:rPr>
        <w:t>вземанията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използвайки</w:t>
      </w:r>
      <w:proofErr w:type="spellEnd"/>
      <w:r w:rsidRPr="00E07FF7">
        <w:rPr>
          <w:rFonts w:ascii="Calibri" w:hAnsi="Calibri" w:cs="Calibri"/>
          <w:sz w:val="22"/>
          <w:szCs w:val="22"/>
          <w:lang w:val="ru-RU"/>
        </w:rPr>
        <w:t xml:space="preserve"> матрица на </w:t>
      </w:r>
      <w:proofErr w:type="spellStart"/>
      <w:r w:rsidRPr="00E07FF7">
        <w:rPr>
          <w:rFonts w:ascii="Calibri" w:hAnsi="Calibri" w:cs="Calibri"/>
          <w:sz w:val="22"/>
          <w:szCs w:val="22"/>
          <w:lang w:val="ru-RU"/>
        </w:rPr>
        <w:t>провизиите</w:t>
      </w:r>
      <w:proofErr w:type="spellEnd"/>
      <w:r w:rsidRPr="00E07FF7">
        <w:rPr>
          <w:rFonts w:ascii="Calibri" w:hAnsi="Calibri" w:cs="Calibri"/>
          <w:sz w:val="22"/>
          <w:szCs w:val="22"/>
          <w:lang w:val="ru-RU"/>
        </w:rPr>
        <w:t>.</w:t>
      </w:r>
    </w:p>
    <w:p w14:paraId="30C7E32A" w14:textId="77777777" w:rsidR="00FA219C" w:rsidRPr="00E07FF7" w:rsidRDefault="00FA219C" w:rsidP="0087199D">
      <w:pPr>
        <w:keepNext/>
        <w:spacing w:before="120" w:after="120"/>
        <w:jc w:val="both"/>
        <w:outlineLvl w:val="2"/>
        <w:rPr>
          <w:rFonts w:ascii="Calibri" w:hAnsi="Calibri" w:cs="Calibri"/>
          <w:b/>
          <w:bCs/>
          <w:i/>
          <w:iCs/>
          <w:sz w:val="22"/>
          <w:szCs w:val="22"/>
          <w:lang w:val="ru-RU"/>
        </w:rPr>
      </w:pPr>
      <w:proofErr w:type="spellStart"/>
      <w:r w:rsidRPr="00E07FF7">
        <w:rPr>
          <w:rFonts w:ascii="Calibri" w:hAnsi="Calibri" w:cs="Calibri"/>
          <w:b/>
          <w:bCs/>
          <w:i/>
          <w:iCs/>
          <w:sz w:val="22"/>
          <w:szCs w:val="22"/>
          <w:lang w:val="ru-RU"/>
        </w:rPr>
        <w:t>Класификация</w:t>
      </w:r>
      <w:proofErr w:type="spellEnd"/>
      <w:r w:rsidRPr="00E07FF7">
        <w:rPr>
          <w:rFonts w:ascii="Calibri" w:hAnsi="Calibri" w:cs="Calibri"/>
          <w:b/>
          <w:bCs/>
          <w:i/>
          <w:iCs/>
          <w:sz w:val="22"/>
          <w:szCs w:val="22"/>
          <w:lang w:val="ru-RU"/>
        </w:rPr>
        <w:t xml:space="preserve"> и </w:t>
      </w:r>
      <w:proofErr w:type="spellStart"/>
      <w:r w:rsidRPr="00E07FF7">
        <w:rPr>
          <w:rFonts w:ascii="Calibri" w:hAnsi="Calibri" w:cs="Calibri"/>
          <w:b/>
          <w:bCs/>
          <w:i/>
          <w:iCs/>
          <w:sz w:val="22"/>
          <w:szCs w:val="22"/>
          <w:lang w:val="ru-RU"/>
        </w:rPr>
        <w:t>оценяване</w:t>
      </w:r>
      <w:proofErr w:type="spellEnd"/>
      <w:r w:rsidRPr="00E07FF7">
        <w:rPr>
          <w:rFonts w:ascii="Calibri" w:hAnsi="Calibri" w:cs="Calibri"/>
          <w:b/>
          <w:bCs/>
          <w:i/>
          <w:iCs/>
          <w:sz w:val="22"/>
          <w:szCs w:val="22"/>
          <w:lang w:val="ru-RU"/>
        </w:rPr>
        <w:t xml:space="preserve"> на </w:t>
      </w:r>
      <w:proofErr w:type="spellStart"/>
      <w:r w:rsidRPr="00E07FF7">
        <w:rPr>
          <w:rFonts w:ascii="Calibri" w:hAnsi="Calibri" w:cs="Calibri"/>
          <w:b/>
          <w:bCs/>
          <w:i/>
          <w:iCs/>
          <w:sz w:val="22"/>
          <w:szCs w:val="22"/>
          <w:lang w:val="ru-RU"/>
        </w:rPr>
        <w:t>финансовите</w:t>
      </w:r>
      <w:proofErr w:type="spellEnd"/>
      <w:r w:rsidRPr="00E07FF7">
        <w:rPr>
          <w:rFonts w:ascii="Calibri" w:hAnsi="Calibri" w:cs="Calibri"/>
          <w:b/>
          <w:bCs/>
          <w:i/>
          <w:iCs/>
          <w:sz w:val="22"/>
          <w:szCs w:val="22"/>
          <w:lang w:val="ru-RU"/>
        </w:rPr>
        <w:t xml:space="preserve"> </w:t>
      </w:r>
      <w:proofErr w:type="spellStart"/>
      <w:r w:rsidRPr="00E07FF7">
        <w:rPr>
          <w:rFonts w:ascii="Calibri" w:hAnsi="Calibri" w:cs="Calibri"/>
          <w:b/>
          <w:bCs/>
          <w:i/>
          <w:iCs/>
          <w:sz w:val="22"/>
          <w:szCs w:val="22"/>
          <w:lang w:val="ru-RU"/>
        </w:rPr>
        <w:t>пасиви</w:t>
      </w:r>
      <w:proofErr w:type="spellEnd"/>
    </w:p>
    <w:p w14:paraId="7F62A1DD" w14:textId="77777777" w:rsidR="00FA219C" w:rsidRPr="00E07FF7" w:rsidRDefault="00FA219C" w:rsidP="00FA219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включват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търговски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задължения</w:t>
      </w:r>
      <w:proofErr w:type="spellEnd"/>
      <w:r w:rsidRPr="00E07FF7">
        <w:rPr>
          <w:rFonts w:ascii="Calibri" w:hAnsi="Calibri" w:cs="Calibri"/>
          <w:sz w:val="22"/>
          <w:szCs w:val="22"/>
          <w:lang w:val="ru-RU"/>
        </w:rPr>
        <w:t>.</w:t>
      </w:r>
    </w:p>
    <w:p w14:paraId="05E892CD" w14:textId="77777777" w:rsidR="00FA219C" w:rsidRPr="00E07FF7" w:rsidRDefault="00FA219C" w:rsidP="00FA219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оценяват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първоначално</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където</w:t>
      </w:r>
      <w:proofErr w:type="spellEnd"/>
      <w:r w:rsidRPr="00E07FF7">
        <w:rPr>
          <w:rFonts w:ascii="Calibri" w:hAnsi="Calibri" w:cs="Calibri"/>
          <w:sz w:val="22"/>
          <w:szCs w:val="22"/>
          <w:lang w:val="ru-RU"/>
        </w:rPr>
        <w:t xml:space="preserve"> е приложимо, се</w:t>
      </w:r>
      <w:r w:rsidRPr="00E07FF7">
        <w:rPr>
          <w:rFonts w:ascii="Calibri" w:hAnsi="Calibri" w:cs="Calibri"/>
          <w:sz w:val="22"/>
          <w:szCs w:val="22"/>
        </w:rPr>
        <w:t> </w:t>
      </w:r>
      <w:proofErr w:type="spellStart"/>
      <w:r w:rsidRPr="00E07FF7">
        <w:rPr>
          <w:rFonts w:ascii="Calibri" w:hAnsi="Calibri" w:cs="Calibri"/>
          <w:sz w:val="22"/>
          <w:szCs w:val="22"/>
          <w:lang w:val="ru-RU"/>
        </w:rPr>
        <w:t>коригират</w:t>
      </w:r>
      <w:proofErr w:type="spellEnd"/>
      <w:r w:rsidRPr="00E07FF7">
        <w:rPr>
          <w:rFonts w:ascii="Calibri" w:hAnsi="Calibri" w:cs="Calibri"/>
          <w:sz w:val="22"/>
          <w:szCs w:val="22"/>
          <w:lang w:val="ru-RU"/>
        </w:rPr>
        <w:t xml:space="preserve"> по отношение на</w:t>
      </w:r>
      <w:r w:rsidRPr="00E07FF7">
        <w:rPr>
          <w:rFonts w:ascii="Calibri" w:hAnsi="Calibri" w:cs="Calibri"/>
          <w:sz w:val="22"/>
          <w:szCs w:val="22"/>
        </w:rPr>
        <w:t> </w:t>
      </w: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сделката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освен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не е определило даден финансов </w:t>
      </w:r>
      <w:proofErr w:type="spellStart"/>
      <w:r w:rsidRPr="00E07FF7">
        <w:rPr>
          <w:rFonts w:ascii="Calibri" w:hAnsi="Calibri" w:cs="Calibri"/>
          <w:sz w:val="22"/>
          <w:szCs w:val="22"/>
          <w:lang w:val="ru-RU"/>
        </w:rPr>
        <w:t>пасив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оценяван</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w:t>
      </w:r>
    </w:p>
    <w:p w14:paraId="46546B29" w14:textId="77777777" w:rsidR="00FA219C" w:rsidRPr="00E07FF7" w:rsidRDefault="00FA219C" w:rsidP="00FA219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оценяват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последващо</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амортизирана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използвайки</w:t>
      </w:r>
      <w:proofErr w:type="spellEnd"/>
      <w:r w:rsidRPr="00E07FF7">
        <w:rPr>
          <w:rFonts w:ascii="Calibri" w:hAnsi="Calibri" w:cs="Calibri"/>
          <w:sz w:val="22"/>
          <w:szCs w:val="22"/>
          <w:lang w:val="ru-RU"/>
        </w:rPr>
        <w:t xml:space="preserve"> метода на </w:t>
      </w:r>
      <w:proofErr w:type="spellStart"/>
      <w:r w:rsidRPr="00E07FF7">
        <w:rPr>
          <w:rFonts w:ascii="Calibri" w:hAnsi="Calibri" w:cs="Calibri"/>
          <w:sz w:val="22"/>
          <w:szCs w:val="22"/>
          <w:lang w:val="ru-RU"/>
        </w:rPr>
        <w:t>ефективната</w:t>
      </w:r>
      <w:proofErr w:type="spellEnd"/>
      <w:r w:rsidRPr="00E07FF7">
        <w:rPr>
          <w:rFonts w:ascii="Calibri" w:hAnsi="Calibri" w:cs="Calibri"/>
          <w:sz w:val="22"/>
          <w:szCs w:val="22"/>
          <w:lang w:val="ru-RU"/>
        </w:rPr>
        <w:t xml:space="preserve"> лихва, с </w:t>
      </w:r>
      <w:proofErr w:type="spellStart"/>
      <w:r w:rsidRPr="00E07FF7">
        <w:rPr>
          <w:rFonts w:ascii="Calibri" w:hAnsi="Calibri" w:cs="Calibri"/>
          <w:sz w:val="22"/>
          <w:szCs w:val="22"/>
          <w:lang w:val="ru-RU"/>
        </w:rPr>
        <w:t>изключение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деривативи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определени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оценяване</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през</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изключение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деривативни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определени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ефективни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хеджиращ</w:t>
      </w:r>
      <w:proofErr w:type="spellEnd"/>
      <w:r w:rsidRPr="00E07FF7">
        <w:rPr>
          <w:rFonts w:ascii="Calibri" w:hAnsi="Calibri" w:cs="Calibri"/>
          <w:sz w:val="22"/>
          <w:szCs w:val="22"/>
          <w:lang w:val="ru-RU"/>
        </w:rPr>
        <w:t xml:space="preserve"> инструмент).</w:t>
      </w:r>
    </w:p>
    <w:p w14:paraId="2F9FCF93" w14:textId="77777777" w:rsidR="00FA219C" w:rsidRPr="00E07FF7" w:rsidRDefault="00FA219C" w:rsidP="00FA219C">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свързани</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лихви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ако</w:t>
      </w:r>
      <w:proofErr w:type="spellEnd"/>
      <w:r w:rsidRPr="00E07FF7">
        <w:rPr>
          <w:rFonts w:ascii="Calibri" w:hAnsi="Calibri" w:cs="Calibri"/>
          <w:sz w:val="22"/>
          <w:szCs w:val="22"/>
          <w:lang w:val="ru-RU"/>
        </w:rPr>
        <w:t xml:space="preserve"> е приложимо, </w:t>
      </w:r>
      <w:proofErr w:type="spellStart"/>
      <w:r w:rsidRPr="00E07FF7">
        <w:rPr>
          <w:rFonts w:ascii="Calibri" w:hAnsi="Calibri" w:cs="Calibri"/>
          <w:sz w:val="22"/>
          <w:szCs w:val="22"/>
          <w:lang w:val="ru-RU"/>
        </w:rPr>
        <w:t>промени</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справедливата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на инструмента</w:t>
      </w:r>
      <w:proofErr w:type="gram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отчитат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включват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приходи.</w:t>
      </w:r>
    </w:p>
    <w:p w14:paraId="20EAFF6A" w14:textId="77777777" w:rsidR="00FA219C" w:rsidRPr="00E07FF7" w:rsidRDefault="00FA219C" w:rsidP="00FA219C">
      <w:pPr>
        <w:tabs>
          <w:tab w:val="left" w:pos="1134"/>
        </w:tabs>
        <w:overflowPunct w:val="0"/>
        <w:autoSpaceDE w:val="0"/>
        <w:autoSpaceDN w:val="0"/>
        <w:adjustRightInd w:val="0"/>
        <w:spacing w:line="220" w:lineRule="exact"/>
        <w:ind w:hanging="1"/>
        <w:jc w:val="both"/>
        <w:rPr>
          <w:rFonts w:ascii="Calibri" w:eastAsia="Calibri" w:hAnsi="Calibri" w:cs="Calibri"/>
          <w:sz w:val="22"/>
          <w:szCs w:val="22"/>
          <w:lang w:val="ru-RU" w:eastAsia="x-none"/>
        </w:rPr>
      </w:pPr>
    </w:p>
    <w:p w14:paraId="72554425" w14:textId="77777777" w:rsidR="005A49B6" w:rsidRPr="00E07FF7" w:rsidRDefault="005A49B6" w:rsidP="005A49B6">
      <w:pPr>
        <w:keepNext/>
        <w:spacing w:before="120" w:after="120"/>
        <w:jc w:val="both"/>
        <w:outlineLvl w:val="2"/>
        <w:rPr>
          <w:rFonts w:ascii="Calibri" w:hAnsi="Calibri" w:cs="Calibri"/>
          <w:b/>
          <w:bCs/>
          <w:i/>
          <w:iCs/>
          <w:sz w:val="22"/>
          <w:szCs w:val="22"/>
          <w:lang w:val="ru-RU"/>
        </w:rPr>
      </w:pPr>
      <w:proofErr w:type="spellStart"/>
      <w:r w:rsidRPr="00E07FF7">
        <w:rPr>
          <w:rFonts w:ascii="Calibri" w:hAnsi="Calibri" w:cs="Calibri"/>
          <w:b/>
          <w:bCs/>
          <w:i/>
          <w:iCs/>
          <w:sz w:val="22"/>
          <w:szCs w:val="22"/>
          <w:lang w:val="ru-RU"/>
        </w:rPr>
        <w:t>Обезценка</w:t>
      </w:r>
      <w:proofErr w:type="spellEnd"/>
      <w:r w:rsidRPr="00E07FF7">
        <w:rPr>
          <w:rFonts w:ascii="Calibri" w:hAnsi="Calibri" w:cs="Calibri"/>
          <w:b/>
          <w:bCs/>
          <w:i/>
          <w:iCs/>
          <w:sz w:val="22"/>
          <w:szCs w:val="22"/>
          <w:lang w:val="ru-RU"/>
        </w:rPr>
        <w:t xml:space="preserve"> на </w:t>
      </w:r>
      <w:proofErr w:type="spellStart"/>
      <w:r w:rsidRPr="00E07FF7">
        <w:rPr>
          <w:rFonts w:ascii="Calibri" w:hAnsi="Calibri" w:cs="Calibri"/>
          <w:b/>
          <w:bCs/>
          <w:i/>
          <w:iCs/>
          <w:sz w:val="22"/>
          <w:szCs w:val="22"/>
          <w:lang w:val="ru-RU"/>
        </w:rPr>
        <w:t>нефинансови</w:t>
      </w:r>
      <w:proofErr w:type="spellEnd"/>
      <w:r w:rsidRPr="00E07FF7">
        <w:rPr>
          <w:rFonts w:ascii="Calibri" w:hAnsi="Calibri" w:cs="Calibri"/>
          <w:b/>
          <w:bCs/>
          <w:i/>
          <w:iCs/>
          <w:sz w:val="22"/>
          <w:szCs w:val="22"/>
          <w:lang w:val="ru-RU"/>
        </w:rPr>
        <w:t xml:space="preserve"> </w:t>
      </w:r>
      <w:proofErr w:type="spellStart"/>
      <w:r w:rsidRPr="00E07FF7">
        <w:rPr>
          <w:rFonts w:ascii="Calibri" w:hAnsi="Calibri" w:cs="Calibri"/>
          <w:b/>
          <w:bCs/>
          <w:i/>
          <w:iCs/>
          <w:sz w:val="22"/>
          <w:szCs w:val="22"/>
          <w:lang w:val="ru-RU"/>
        </w:rPr>
        <w:t>активи</w:t>
      </w:r>
      <w:proofErr w:type="spellEnd"/>
    </w:p>
    <w:p w14:paraId="4C2439F3" w14:textId="77777777" w:rsidR="005A49B6" w:rsidRPr="00E07FF7" w:rsidRDefault="005A49B6" w:rsidP="005A49B6">
      <w:pPr>
        <w:spacing w:before="120" w:after="120"/>
        <w:jc w:val="both"/>
        <w:rPr>
          <w:rFonts w:ascii="Calibri" w:hAnsi="Calibri" w:cs="Calibri"/>
          <w:sz w:val="22"/>
          <w:szCs w:val="22"/>
          <w:lang w:val="ru-RU" w:eastAsia="de-DE"/>
        </w:rPr>
      </w:pPr>
      <w:r w:rsidRPr="00E07FF7">
        <w:rPr>
          <w:rFonts w:ascii="Calibri" w:hAnsi="Calibri" w:cs="Calibri"/>
          <w:sz w:val="22"/>
          <w:szCs w:val="22"/>
          <w:lang w:val="ru-RU"/>
        </w:rPr>
        <w:t xml:space="preserve">За </w:t>
      </w:r>
      <w:proofErr w:type="spellStart"/>
      <w:r w:rsidRPr="00E07FF7">
        <w:rPr>
          <w:rFonts w:ascii="Calibri" w:hAnsi="Calibri" w:cs="Calibri"/>
          <w:sz w:val="22"/>
          <w:szCs w:val="22"/>
          <w:lang w:val="ru-RU"/>
        </w:rPr>
        <w:t>загуба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обезценка</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признава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сумата</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която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балансовата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даден актив или единица, </w:t>
      </w:r>
      <w:proofErr w:type="spellStart"/>
      <w:r w:rsidRPr="00E07FF7">
        <w:rPr>
          <w:rFonts w:ascii="Calibri" w:hAnsi="Calibri" w:cs="Calibri"/>
          <w:sz w:val="22"/>
          <w:szCs w:val="22"/>
          <w:lang w:val="ru-RU"/>
        </w:rPr>
        <w:t>генерираща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превишава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възстановимата</w:t>
      </w:r>
      <w:proofErr w:type="spellEnd"/>
      <w:r w:rsidRPr="00E07FF7">
        <w:rPr>
          <w:rFonts w:ascii="Calibri" w:hAnsi="Calibri" w:cs="Calibri"/>
          <w:sz w:val="22"/>
          <w:szCs w:val="22"/>
          <w:lang w:val="ru-RU"/>
        </w:rPr>
        <w:t xml:space="preserve"> им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която</w:t>
      </w:r>
      <w:proofErr w:type="spellEnd"/>
      <w:r w:rsidRPr="00E07FF7">
        <w:rPr>
          <w:rFonts w:ascii="Calibri" w:hAnsi="Calibri" w:cs="Calibri"/>
          <w:sz w:val="22"/>
          <w:szCs w:val="22"/>
          <w:lang w:val="ru-RU"/>
        </w:rPr>
        <w:t xml:space="preserve"> е </w:t>
      </w:r>
      <w:proofErr w:type="spellStart"/>
      <w:r w:rsidRPr="00E07FF7">
        <w:rPr>
          <w:rFonts w:ascii="Calibri" w:hAnsi="Calibri" w:cs="Calibri"/>
          <w:sz w:val="22"/>
          <w:szCs w:val="22"/>
          <w:lang w:val="ru-RU"/>
        </w:rPr>
        <w:t>по-високата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справедливата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намалена</w:t>
      </w:r>
      <w:proofErr w:type="spellEnd"/>
      <w:r w:rsidRPr="00E07FF7">
        <w:rPr>
          <w:rFonts w:ascii="Calibri" w:hAnsi="Calibri" w:cs="Calibri"/>
          <w:sz w:val="22"/>
          <w:szCs w:val="22"/>
          <w:lang w:val="ru-RU"/>
        </w:rPr>
        <w:t xml:space="preserve"> с </w:t>
      </w:r>
      <w:proofErr w:type="spellStart"/>
      <w:r w:rsidRPr="00E07FF7">
        <w:rPr>
          <w:rFonts w:ascii="Calibri" w:hAnsi="Calibri" w:cs="Calibri"/>
          <w:sz w:val="22"/>
          <w:szCs w:val="22"/>
          <w:lang w:val="ru-RU"/>
        </w:rPr>
        <w:t>разходите</w:t>
      </w:r>
      <w:proofErr w:type="spellEnd"/>
      <w:r w:rsidRPr="00E07FF7">
        <w:rPr>
          <w:rFonts w:ascii="Calibri" w:hAnsi="Calibri" w:cs="Calibri"/>
          <w:sz w:val="22"/>
          <w:szCs w:val="22"/>
          <w:lang w:val="ru-RU"/>
        </w:rPr>
        <w:t xml:space="preserve"> по </w:t>
      </w:r>
      <w:proofErr w:type="spellStart"/>
      <w:r w:rsidRPr="00E07FF7">
        <w:rPr>
          <w:rFonts w:ascii="Calibri" w:hAnsi="Calibri" w:cs="Calibri"/>
          <w:sz w:val="22"/>
          <w:szCs w:val="22"/>
          <w:lang w:val="ru-RU"/>
        </w:rPr>
        <w:t>продажба</w:t>
      </w:r>
      <w:proofErr w:type="spellEnd"/>
      <w:r w:rsidRPr="00E07FF7">
        <w:rPr>
          <w:rFonts w:ascii="Calibri" w:hAnsi="Calibri" w:cs="Calibri"/>
          <w:sz w:val="22"/>
          <w:szCs w:val="22"/>
          <w:lang w:val="ru-RU"/>
        </w:rPr>
        <w:t xml:space="preserve"> на даден актив, и </w:t>
      </w:r>
      <w:proofErr w:type="spellStart"/>
      <w:r w:rsidRPr="00E07FF7">
        <w:rPr>
          <w:rFonts w:ascii="Calibri" w:hAnsi="Calibri" w:cs="Calibri"/>
          <w:sz w:val="22"/>
          <w:szCs w:val="22"/>
          <w:lang w:val="ru-RU"/>
        </w:rPr>
        <w:t>неговата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употреба</w:t>
      </w:r>
      <w:proofErr w:type="spellEnd"/>
      <w:r w:rsidRPr="00E07FF7">
        <w:rPr>
          <w:rFonts w:ascii="Calibri" w:hAnsi="Calibri" w:cs="Calibri"/>
          <w:sz w:val="22"/>
          <w:szCs w:val="22"/>
          <w:lang w:val="ru-RU"/>
        </w:rPr>
        <w:t xml:space="preserve">. За да определи </w:t>
      </w:r>
      <w:proofErr w:type="spellStart"/>
      <w:r w:rsidRPr="00E07FF7">
        <w:rPr>
          <w:rFonts w:ascii="Calibri" w:hAnsi="Calibri" w:cs="Calibri"/>
          <w:sz w:val="22"/>
          <w:szCs w:val="22"/>
          <w:lang w:val="ru-RU"/>
        </w:rPr>
        <w:t>стойността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употреба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ръководството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изчислява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бъдещи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за всяка единица, </w:t>
      </w:r>
      <w:proofErr w:type="spellStart"/>
      <w:r w:rsidRPr="00E07FF7">
        <w:rPr>
          <w:rFonts w:ascii="Calibri" w:hAnsi="Calibri" w:cs="Calibri"/>
          <w:sz w:val="22"/>
          <w:szCs w:val="22"/>
          <w:lang w:val="ru-RU"/>
        </w:rPr>
        <w:t>генерираща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определя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подходящия</w:t>
      </w:r>
      <w:proofErr w:type="spellEnd"/>
      <w:r w:rsidRPr="00E07FF7">
        <w:rPr>
          <w:rFonts w:ascii="Calibri" w:hAnsi="Calibri" w:cs="Calibri"/>
          <w:sz w:val="22"/>
          <w:szCs w:val="22"/>
          <w:lang w:val="ru-RU"/>
        </w:rPr>
        <w:t xml:space="preserve"> дисконтов фактор с цел </w:t>
      </w:r>
      <w:proofErr w:type="spellStart"/>
      <w:r w:rsidRPr="00E07FF7">
        <w:rPr>
          <w:rFonts w:ascii="Calibri" w:hAnsi="Calibri" w:cs="Calibri"/>
          <w:sz w:val="22"/>
          <w:szCs w:val="22"/>
          <w:lang w:val="ru-RU"/>
        </w:rPr>
        <w:t>калкулиране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настоящата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тези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eastAsia="de-DE"/>
        </w:rPr>
        <w:t xml:space="preserve">. При </w:t>
      </w:r>
      <w:proofErr w:type="spellStart"/>
      <w:r w:rsidRPr="00E07FF7">
        <w:rPr>
          <w:rFonts w:ascii="Calibri" w:hAnsi="Calibri" w:cs="Calibri"/>
          <w:sz w:val="22"/>
          <w:szCs w:val="22"/>
          <w:lang w:val="ru-RU" w:eastAsia="de-DE"/>
        </w:rPr>
        <w:t>изчисляване</w:t>
      </w:r>
      <w:proofErr w:type="spellEnd"/>
      <w:r w:rsidRPr="00E07FF7">
        <w:rPr>
          <w:rFonts w:ascii="Calibri" w:hAnsi="Calibri" w:cs="Calibri"/>
          <w:sz w:val="22"/>
          <w:szCs w:val="22"/>
          <w:lang w:val="ru-RU" w:eastAsia="de-DE"/>
        </w:rPr>
        <w:t xml:space="preserve"> на </w:t>
      </w:r>
      <w:proofErr w:type="spellStart"/>
      <w:r w:rsidRPr="00E07FF7">
        <w:rPr>
          <w:rFonts w:ascii="Calibri" w:hAnsi="Calibri" w:cs="Calibri"/>
          <w:sz w:val="22"/>
          <w:szCs w:val="22"/>
          <w:lang w:val="ru-RU" w:eastAsia="de-DE"/>
        </w:rPr>
        <w:t>очакваните</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бъдещи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парични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потоци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ръководството</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прави</w:t>
      </w:r>
      <w:proofErr w:type="spellEnd"/>
      <w:r w:rsidRPr="00E07FF7">
        <w:rPr>
          <w:rFonts w:ascii="Calibri" w:hAnsi="Calibri" w:cs="Calibri"/>
          <w:sz w:val="22"/>
          <w:szCs w:val="22"/>
          <w:lang w:val="ru-RU" w:eastAsia="de-DE"/>
        </w:rPr>
        <w:t xml:space="preserve"> предположения </w:t>
      </w:r>
      <w:proofErr w:type="spellStart"/>
      <w:r w:rsidRPr="00E07FF7">
        <w:rPr>
          <w:rFonts w:ascii="Calibri" w:hAnsi="Calibri" w:cs="Calibri"/>
          <w:sz w:val="22"/>
          <w:szCs w:val="22"/>
          <w:lang w:val="ru-RU" w:eastAsia="de-DE"/>
        </w:rPr>
        <w:t>относно</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бъдещите</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брутни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печалби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Тези</w:t>
      </w:r>
      <w:proofErr w:type="spellEnd"/>
      <w:r w:rsidRPr="00E07FF7">
        <w:rPr>
          <w:rFonts w:ascii="Calibri" w:hAnsi="Calibri" w:cs="Calibri"/>
          <w:sz w:val="22"/>
          <w:szCs w:val="22"/>
          <w:lang w:val="ru-RU" w:eastAsia="de-DE"/>
        </w:rPr>
        <w:t xml:space="preserve"> предположения </w:t>
      </w:r>
      <w:proofErr w:type="spellStart"/>
      <w:r w:rsidRPr="00E07FF7">
        <w:rPr>
          <w:rFonts w:ascii="Calibri" w:hAnsi="Calibri" w:cs="Calibri"/>
          <w:sz w:val="22"/>
          <w:szCs w:val="22"/>
          <w:lang w:val="ru-RU" w:eastAsia="de-DE"/>
        </w:rPr>
        <w:t>са</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свързани</w:t>
      </w:r>
      <w:proofErr w:type="spellEnd"/>
      <w:r w:rsidRPr="00E07FF7">
        <w:rPr>
          <w:rFonts w:ascii="Calibri" w:hAnsi="Calibri" w:cs="Calibri"/>
          <w:sz w:val="22"/>
          <w:szCs w:val="22"/>
          <w:lang w:val="ru-RU" w:eastAsia="de-DE"/>
        </w:rPr>
        <w:t xml:space="preserve"> с </w:t>
      </w:r>
      <w:proofErr w:type="spellStart"/>
      <w:r w:rsidRPr="00E07FF7">
        <w:rPr>
          <w:rFonts w:ascii="Calibri" w:hAnsi="Calibri" w:cs="Calibri"/>
          <w:sz w:val="22"/>
          <w:szCs w:val="22"/>
          <w:lang w:val="ru-RU" w:eastAsia="de-DE"/>
        </w:rPr>
        <w:t>бъдещи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събития</w:t>
      </w:r>
      <w:proofErr w:type="spellEnd"/>
      <w:r w:rsidRPr="00E07FF7">
        <w:rPr>
          <w:rFonts w:ascii="Calibri" w:hAnsi="Calibri" w:cs="Calibri"/>
          <w:sz w:val="22"/>
          <w:szCs w:val="22"/>
          <w:lang w:val="ru-RU" w:eastAsia="de-DE"/>
        </w:rPr>
        <w:t xml:space="preserve"> и </w:t>
      </w:r>
      <w:proofErr w:type="spellStart"/>
      <w:r w:rsidRPr="00E07FF7">
        <w:rPr>
          <w:rFonts w:ascii="Calibri" w:hAnsi="Calibri" w:cs="Calibri"/>
          <w:sz w:val="22"/>
          <w:szCs w:val="22"/>
          <w:lang w:val="ru-RU" w:eastAsia="de-DE"/>
        </w:rPr>
        <w:t>обстоятелства</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Действителните</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резултати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могат</w:t>
      </w:r>
      <w:proofErr w:type="spellEnd"/>
      <w:r w:rsidRPr="00E07FF7">
        <w:rPr>
          <w:rFonts w:ascii="Calibri" w:hAnsi="Calibri" w:cs="Calibri"/>
          <w:sz w:val="22"/>
          <w:szCs w:val="22"/>
          <w:lang w:val="ru-RU" w:eastAsia="de-DE"/>
        </w:rPr>
        <w:t xml:space="preserve"> да се </w:t>
      </w:r>
      <w:proofErr w:type="spellStart"/>
      <w:r w:rsidRPr="00E07FF7">
        <w:rPr>
          <w:rFonts w:ascii="Calibri" w:hAnsi="Calibri" w:cs="Calibri"/>
          <w:sz w:val="22"/>
          <w:szCs w:val="22"/>
          <w:lang w:val="ru-RU" w:eastAsia="de-DE"/>
        </w:rPr>
        <w:t>различават</w:t>
      </w:r>
      <w:proofErr w:type="spellEnd"/>
      <w:r w:rsidRPr="00E07FF7">
        <w:rPr>
          <w:rFonts w:ascii="Calibri" w:hAnsi="Calibri" w:cs="Calibri"/>
          <w:sz w:val="22"/>
          <w:szCs w:val="22"/>
          <w:lang w:val="ru-RU" w:eastAsia="de-DE"/>
        </w:rPr>
        <w:t xml:space="preserve"> и да наложат </w:t>
      </w:r>
      <w:proofErr w:type="spellStart"/>
      <w:r w:rsidRPr="00E07FF7">
        <w:rPr>
          <w:rFonts w:ascii="Calibri" w:hAnsi="Calibri" w:cs="Calibri"/>
          <w:sz w:val="22"/>
          <w:szCs w:val="22"/>
          <w:lang w:val="ru-RU" w:eastAsia="de-DE"/>
        </w:rPr>
        <w:t>значителни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корекции</w:t>
      </w:r>
      <w:proofErr w:type="spellEnd"/>
      <w:r w:rsidRPr="00E07FF7">
        <w:rPr>
          <w:rFonts w:ascii="Calibri" w:hAnsi="Calibri" w:cs="Calibri"/>
          <w:sz w:val="22"/>
          <w:szCs w:val="22"/>
          <w:lang w:val="ru-RU" w:eastAsia="de-DE"/>
        </w:rPr>
        <w:t xml:space="preserve"> в </w:t>
      </w:r>
      <w:proofErr w:type="spellStart"/>
      <w:r w:rsidRPr="00E07FF7">
        <w:rPr>
          <w:rFonts w:ascii="Calibri" w:hAnsi="Calibri" w:cs="Calibri"/>
          <w:sz w:val="22"/>
          <w:szCs w:val="22"/>
          <w:lang w:val="ru-RU" w:eastAsia="de-DE"/>
        </w:rPr>
        <w:t>активите</w:t>
      </w:r>
      <w:proofErr w:type="spellEnd"/>
      <w:r w:rsidRPr="00E07FF7">
        <w:rPr>
          <w:rFonts w:ascii="Calibri" w:hAnsi="Calibri" w:cs="Calibri"/>
          <w:sz w:val="22"/>
          <w:szCs w:val="22"/>
          <w:lang w:val="ru-RU" w:eastAsia="de-DE"/>
        </w:rPr>
        <w:t xml:space="preserve"> на </w:t>
      </w:r>
      <w:proofErr w:type="spellStart"/>
      <w:r w:rsidRPr="00E07FF7">
        <w:rPr>
          <w:rFonts w:ascii="Calibri" w:hAnsi="Calibri" w:cs="Calibri"/>
          <w:sz w:val="22"/>
          <w:szCs w:val="22"/>
          <w:lang w:val="ru-RU" w:eastAsia="de-DE"/>
        </w:rPr>
        <w:t>Дружеството</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през</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следващата</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отчетна</w:t>
      </w:r>
      <w:proofErr w:type="spellEnd"/>
      <w:r w:rsidRPr="00E07FF7">
        <w:rPr>
          <w:rFonts w:ascii="Calibri" w:hAnsi="Calibri" w:cs="Calibri"/>
          <w:sz w:val="22"/>
          <w:szCs w:val="22"/>
          <w:lang w:val="ru-RU" w:eastAsia="de-DE"/>
        </w:rPr>
        <w:t xml:space="preserve"> година.</w:t>
      </w:r>
    </w:p>
    <w:p w14:paraId="24CFF885" w14:textId="77777777" w:rsidR="005A49B6" w:rsidRPr="00E07FF7" w:rsidRDefault="005A49B6" w:rsidP="005A49B6">
      <w:pPr>
        <w:spacing w:before="120" w:after="120"/>
        <w:jc w:val="both"/>
        <w:rPr>
          <w:rFonts w:ascii="Calibri" w:hAnsi="Calibri" w:cs="Calibri"/>
          <w:sz w:val="22"/>
          <w:szCs w:val="22"/>
          <w:lang w:val="ru-RU" w:eastAsia="de-DE"/>
        </w:rPr>
      </w:pPr>
      <w:r w:rsidRPr="00E07FF7">
        <w:rPr>
          <w:rFonts w:ascii="Calibri" w:hAnsi="Calibri" w:cs="Calibri"/>
          <w:sz w:val="22"/>
          <w:szCs w:val="22"/>
          <w:lang w:val="ru-RU" w:eastAsia="de-DE"/>
        </w:rPr>
        <w:t xml:space="preserve">В </w:t>
      </w:r>
      <w:proofErr w:type="spellStart"/>
      <w:r w:rsidRPr="00E07FF7">
        <w:rPr>
          <w:rFonts w:ascii="Calibri" w:hAnsi="Calibri" w:cs="Calibri"/>
          <w:sz w:val="22"/>
          <w:szCs w:val="22"/>
          <w:lang w:val="ru-RU" w:eastAsia="de-DE"/>
        </w:rPr>
        <w:t>повечето</w:t>
      </w:r>
      <w:proofErr w:type="spellEnd"/>
      <w:r w:rsidRPr="00E07FF7">
        <w:rPr>
          <w:rFonts w:ascii="Calibri" w:hAnsi="Calibri" w:cs="Calibri"/>
          <w:sz w:val="22"/>
          <w:szCs w:val="22"/>
          <w:lang w:val="ru-RU" w:eastAsia="de-DE"/>
        </w:rPr>
        <w:t xml:space="preserve"> случаи при </w:t>
      </w:r>
      <w:proofErr w:type="spellStart"/>
      <w:r w:rsidRPr="00E07FF7">
        <w:rPr>
          <w:rFonts w:ascii="Calibri" w:hAnsi="Calibri" w:cs="Calibri"/>
          <w:sz w:val="22"/>
          <w:szCs w:val="22"/>
          <w:lang w:val="ru-RU" w:eastAsia="de-DE"/>
        </w:rPr>
        <w:t>определянето</w:t>
      </w:r>
      <w:proofErr w:type="spellEnd"/>
      <w:r w:rsidRPr="00E07FF7">
        <w:rPr>
          <w:rFonts w:ascii="Calibri" w:hAnsi="Calibri" w:cs="Calibri"/>
          <w:sz w:val="22"/>
          <w:szCs w:val="22"/>
          <w:lang w:val="ru-RU" w:eastAsia="de-DE"/>
        </w:rPr>
        <w:t xml:space="preserve"> на </w:t>
      </w:r>
      <w:proofErr w:type="spellStart"/>
      <w:r w:rsidRPr="00E07FF7">
        <w:rPr>
          <w:rFonts w:ascii="Calibri" w:hAnsi="Calibri" w:cs="Calibri"/>
          <w:sz w:val="22"/>
          <w:szCs w:val="22"/>
          <w:lang w:val="ru-RU" w:eastAsia="de-DE"/>
        </w:rPr>
        <w:t>приложимия</w:t>
      </w:r>
      <w:proofErr w:type="spellEnd"/>
      <w:r w:rsidRPr="00E07FF7">
        <w:rPr>
          <w:rFonts w:ascii="Calibri" w:hAnsi="Calibri" w:cs="Calibri"/>
          <w:sz w:val="22"/>
          <w:szCs w:val="22"/>
          <w:lang w:val="ru-RU" w:eastAsia="de-DE"/>
        </w:rPr>
        <w:t xml:space="preserve"> дисконтов фактор се </w:t>
      </w:r>
      <w:proofErr w:type="spellStart"/>
      <w:r w:rsidRPr="00E07FF7">
        <w:rPr>
          <w:rFonts w:ascii="Calibri" w:hAnsi="Calibri" w:cs="Calibri"/>
          <w:sz w:val="22"/>
          <w:szCs w:val="22"/>
          <w:lang w:val="ru-RU" w:eastAsia="de-DE"/>
        </w:rPr>
        <w:t>прави</w:t>
      </w:r>
      <w:proofErr w:type="spellEnd"/>
      <w:r w:rsidRPr="00E07FF7">
        <w:rPr>
          <w:rFonts w:ascii="Calibri" w:hAnsi="Calibri" w:cs="Calibri"/>
          <w:sz w:val="22"/>
          <w:szCs w:val="22"/>
          <w:lang w:val="ru-RU" w:eastAsia="de-DE"/>
        </w:rPr>
        <w:t xml:space="preserve"> оценка на </w:t>
      </w:r>
      <w:proofErr w:type="spellStart"/>
      <w:r w:rsidRPr="00E07FF7">
        <w:rPr>
          <w:rFonts w:ascii="Calibri" w:hAnsi="Calibri" w:cs="Calibri"/>
          <w:sz w:val="22"/>
          <w:szCs w:val="22"/>
          <w:lang w:val="ru-RU" w:eastAsia="de-DE"/>
        </w:rPr>
        <w:t>подходящите</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корекции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във</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връзка</w:t>
      </w:r>
      <w:proofErr w:type="spellEnd"/>
      <w:r w:rsidRPr="00E07FF7">
        <w:rPr>
          <w:rFonts w:ascii="Calibri" w:hAnsi="Calibri" w:cs="Calibri"/>
          <w:sz w:val="22"/>
          <w:szCs w:val="22"/>
          <w:lang w:val="ru-RU" w:eastAsia="de-DE"/>
        </w:rPr>
        <w:t xml:space="preserve"> с </w:t>
      </w:r>
      <w:proofErr w:type="spellStart"/>
      <w:r w:rsidRPr="00E07FF7">
        <w:rPr>
          <w:rFonts w:ascii="Calibri" w:hAnsi="Calibri" w:cs="Calibri"/>
          <w:sz w:val="22"/>
          <w:szCs w:val="22"/>
          <w:lang w:val="ru-RU" w:eastAsia="de-DE"/>
        </w:rPr>
        <w:t>пазарния</w:t>
      </w:r>
      <w:proofErr w:type="spellEnd"/>
      <w:r w:rsidRPr="00E07FF7">
        <w:rPr>
          <w:rFonts w:ascii="Calibri" w:hAnsi="Calibri" w:cs="Calibri"/>
          <w:sz w:val="22"/>
          <w:szCs w:val="22"/>
          <w:lang w:val="ru-RU" w:eastAsia="de-DE"/>
        </w:rPr>
        <w:t xml:space="preserve"> риск и </w:t>
      </w:r>
      <w:proofErr w:type="spellStart"/>
      <w:r w:rsidRPr="00E07FF7">
        <w:rPr>
          <w:rFonts w:ascii="Calibri" w:hAnsi="Calibri" w:cs="Calibri"/>
          <w:sz w:val="22"/>
          <w:szCs w:val="22"/>
          <w:lang w:val="ru-RU" w:eastAsia="de-DE"/>
        </w:rPr>
        <w:t>рисковите</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фактори</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които</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са</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специфични</w:t>
      </w:r>
      <w:proofErr w:type="spellEnd"/>
      <w:r w:rsidRPr="00E07FF7">
        <w:rPr>
          <w:rFonts w:ascii="Calibri" w:hAnsi="Calibri" w:cs="Calibri"/>
          <w:sz w:val="22"/>
          <w:szCs w:val="22"/>
          <w:lang w:val="ru-RU" w:eastAsia="de-DE"/>
        </w:rPr>
        <w:t xml:space="preserve"> за </w:t>
      </w:r>
      <w:proofErr w:type="spellStart"/>
      <w:r w:rsidRPr="00E07FF7">
        <w:rPr>
          <w:rFonts w:ascii="Calibri" w:hAnsi="Calibri" w:cs="Calibri"/>
          <w:sz w:val="22"/>
          <w:szCs w:val="22"/>
          <w:lang w:val="ru-RU" w:eastAsia="de-DE"/>
        </w:rPr>
        <w:t>отделните</w:t>
      </w:r>
      <w:proofErr w:type="spellEnd"/>
      <w:r w:rsidRPr="00E07FF7">
        <w:rPr>
          <w:rFonts w:ascii="Calibri" w:hAnsi="Calibri" w:cs="Calibri"/>
          <w:sz w:val="22"/>
          <w:szCs w:val="22"/>
          <w:lang w:val="ru-RU" w:eastAsia="de-DE"/>
        </w:rPr>
        <w:t xml:space="preserve"> </w:t>
      </w:r>
      <w:proofErr w:type="spellStart"/>
      <w:r w:rsidRPr="00E07FF7">
        <w:rPr>
          <w:rFonts w:ascii="Calibri" w:hAnsi="Calibri" w:cs="Calibri"/>
          <w:sz w:val="22"/>
          <w:szCs w:val="22"/>
          <w:lang w:val="ru-RU" w:eastAsia="de-DE"/>
        </w:rPr>
        <w:t>активи</w:t>
      </w:r>
      <w:proofErr w:type="spellEnd"/>
      <w:r w:rsidRPr="00E07FF7">
        <w:rPr>
          <w:rFonts w:ascii="Calibri" w:hAnsi="Calibri" w:cs="Calibri"/>
          <w:sz w:val="22"/>
          <w:szCs w:val="22"/>
          <w:lang w:val="ru-RU" w:eastAsia="de-DE"/>
        </w:rPr>
        <w:t>.</w:t>
      </w:r>
    </w:p>
    <w:p w14:paraId="597DC69B" w14:textId="77777777" w:rsidR="005A49B6" w:rsidRPr="00E07FF7" w:rsidRDefault="005A49B6" w:rsidP="005A49B6">
      <w:pPr>
        <w:keepNext/>
        <w:spacing w:before="240" w:after="120"/>
        <w:jc w:val="both"/>
        <w:outlineLvl w:val="1"/>
        <w:rPr>
          <w:rFonts w:ascii="Calibri" w:hAnsi="Calibri" w:cs="Calibri"/>
          <w:b/>
          <w:bCs/>
          <w:i/>
          <w:iCs/>
          <w:sz w:val="22"/>
          <w:szCs w:val="22"/>
          <w:lang w:val="bg-BG" w:eastAsia="x-none"/>
        </w:rPr>
      </w:pPr>
      <w:r w:rsidRPr="00E07FF7">
        <w:rPr>
          <w:rFonts w:ascii="Calibri" w:hAnsi="Calibri" w:cs="Calibri"/>
          <w:b/>
          <w:bCs/>
          <w:i/>
          <w:iCs/>
          <w:sz w:val="22"/>
          <w:szCs w:val="22"/>
          <w:lang w:val="bg-BG" w:eastAsia="x-none"/>
        </w:rPr>
        <w:t xml:space="preserve">Оценяване по справедлива стойност </w:t>
      </w:r>
    </w:p>
    <w:p w14:paraId="4938FC4E" w14:textId="77777777" w:rsidR="005A49B6" w:rsidRPr="00E07FF7" w:rsidRDefault="005A49B6" w:rsidP="005A49B6">
      <w:pPr>
        <w:spacing w:before="120" w:after="120"/>
        <w:jc w:val="both"/>
        <w:rPr>
          <w:rFonts w:ascii="Calibri" w:hAnsi="Calibri" w:cs="Calibri"/>
          <w:sz w:val="22"/>
          <w:szCs w:val="22"/>
          <w:lang w:val="ru-RU"/>
        </w:rPr>
      </w:pPr>
      <w:proofErr w:type="spellStart"/>
      <w:r w:rsidRPr="00E07FF7">
        <w:rPr>
          <w:rFonts w:ascii="Calibri" w:hAnsi="Calibri" w:cs="Calibri"/>
          <w:sz w:val="22"/>
          <w:szCs w:val="22"/>
          <w:lang w:val="ru-RU"/>
        </w:rPr>
        <w:t>Ръководството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техники за </w:t>
      </w:r>
      <w:proofErr w:type="spellStart"/>
      <w:r w:rsidRPr="00E07FF7">
        <w:rPr>
          <w:rFonts w:ascii="Calibri" w:hAnsi="Calibri" w:cs="Calibri"/>
          <w:sz w:val="22"/>
          <w:szCs w:val="22"/>
          <w:lang w:val="ru-RU"/>
        </w:rPr>
        <w:t>оценяване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справедливата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нефинансови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прилагане</w:t>
      </w:r>
      <w:proofErr w:type="spellEnd"/>
      <w:r w:rsidRPr="00E07FF7">
        <w:rPr>
          <w:rFonts w:ascii="Calibri" w:hAnsi="Calibri" w:cs="Calibri"/>
          <w:sz w:val="22"/>
          <w:szCs w:val="22"/>
          <w:lang w:val="ru-RU"/>
        </w:rPr>
        <w:t xml:space="preserve"> на техники за </w:t>
      </w:r>
      <w:proofErr w:type="spellStart"/>
      <w:r w:rsidRPr="00E07FF7">
        <w:rPr>
          <w:rFonts w:ascii="Calibri" w:hAnsi="Calibri" w:cs="Calibri"/>
          <w:sz w:val="22"/>
          <w:szCs w:val="22"/>
          <w:lang w:val="ru-RU"/>
        </w:rPr>
        <w:t>оценяване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ръководството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максимална</w:t>
      </w:r>
      <w:proofErr w:type="spellEnd"/>
      <w:r w:rsidRPr="00E07FF7">
        <w:rPr>
          <w:rFonts w:ascii="Calibri" w:hAnsi="Calibri" w:cs="Calibri"/>
          <w:sz w:val="22"/>
          <w:szCs w:val="22"/>
          <w:lang w:val="ru-RU"/>
        </w:rPr>
        <w:t xml:space="preserve"> степен </w:t>
      </w:r>
      <w:proofErr w:type="spellStart"/>
      <w:r w:rsidRPr="00E07FF7">
        <w:rPr>
          <w:rFonts w:ascii="Calibri" w:hAnsi="Calibri" w:cs="Calibri"/>
          <w:sz w:val="22"/>
          <w:szCs w:val="22"/>
          <w:lang w:val="ru-RU"/>
        </w:rPr>
        <w:t>пазарни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данни</w:t>
      </w:r>
      <w:proofErr w:type="spellEnd"/>
      <w:r w:rsidRPr="00E07FF7">
        <w:rPr>
          <w:rFonts w:ascii="Calibri" w:hAnsi="Calibri" w:cs="Calibri"/>
          <w:sz w:val="22"/>
          <w:szCs w:val="22"/>
          <w:lang w:val="ru-RU"/>
        </w:rPr>
        <w:t xml:space="preserve"> и предположения,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пазарните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участници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биха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възприели</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оценяването</w:t>
      </w:r>
      <w:proofErr w:type="spellEnd"/>
      <w:r w:rsidRPr="00E07FF7">
        <w:rPr>
          <w:rFonts w:ascii="Calibri" w:hAnsi="Calibri" w:cs="Calibri"/>
          <w:sz w:val="22"/>
          <w:szCs w:val="22"/>
          <w:lang w:val="ru-RU"/>
        </w:rPr>
        <w:t xml:space="preserve"> на даден инструмент. </w:t>
      </w:r>
      <w:proofErr w:type="spellStart"/>
      <w:r w:rsidRPr="00E07FF7">
        <w:rPr>
          <w:rFonts w:ascii="Calibri" w:hAnsi="Calibri" w:cs="Calibri"/>
          <w:sz w:val="22"/>
          <w:szCs w:val="22"/>
          <w:lang w:val="ru-RU"/>
        </w:rPr>
        <w:t>Когато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липсват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приложими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пазарни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данни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ръководството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своята</w:t>
      </w:r>
      <w:proofErr w:type="spellEnd"/>
      <w:r w:rsidRPr="00E07FF7">
        <w:rPr>
          <w:rFonts w:ascii="Calibri" w:hAnsi="Calibri" w:cs="Calibri"/>
          <w:sz w:val="22"/>
          <w:szCs w:val="22"/>
          <w:lang w:val="ru-RU"/>
        </w:rPr>
        <w:t xml:space="preserve"> най-добра оценка на </w:t>
      </w:r>
      <w:proofErr w:type="spellStart"/>
      <w:r w:rsidRPr="00E07FF7">
        <w:rPr>
          <w:rFonts w:ascii="Calibri" w:hAnsi="Calibri" w:cs="Calibri"/>
          <w:sz w:val="22"/>
          <w:szCs w:val="22"/>
          <w:lang w:val="ru-RU"/>
        </w:rPr>
        <w:t>предположенията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lastRenderedPageBreak/>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биха</w:t>
      </w:r>
      <w:proofErr w:type="spellEnd"/>
      <w:r w:rsidRPr="00E07FF7">
        <w:rPr>
          <w:rFonts w:ascii="Calibri" w:hAnsi="Calibri" w:cs="Calibri"/>
          <w:sz w:val="22"/>
          <w:szCs w:val="22"/>
          <w:lang w:val="ru-RU"/>
        </w:rPr>
        <w:t xml:space="preserve"> направили </w:t>
      </w:r>
      <w:proofErr w:type="spellStart"/>
      <w:r w:rsidRPr="00E07FF7">
        <w:rPr>
          <w:rFonts w:ascii="Calibri" w:hAnsi="Calibri" w:cs="Calibri"/>
          <w:sz w:val="22"/>
          <w:szCs w:val="22"/>
          <w:lang w:val="ru-RU"/>
        </w:rPr>
        <w:t>пазарните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участници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Тези</w:t>
      </w:r>
      <w:proofErr w:type="spellEnd"/>
      <w:r w:rsidRPr="00E07FF7">
        <w:rPr>
          <w:rFonts w:ascii="Calibri" w:hAnsi="Calibri" w:cs="Calibri"/>
          <w:sz w:val="22"/>
          <w:szCs w:val="22"/>
          <w:lang w:val="ru-RU"/>
        </w:rPr>
        <w:t xml:space="preserve"> оценки </w:t>
      </w:r>
      <w:proofErr w:type="spellStart"/>
      <w:r w:rsidRPr="00E07FF7">
        <w:rPr>
          <w:rFonts w:ascii="Calibri" w:hAnsi="Calibri" w:cs="Calibri"/>
          <w:sz w:val="22"/>
          <w:szCs w:val="22"/>
          <w:lang w:val="ru-RU"/>
        </w:rPr>
        <w:t>могат</w:t>
      </w:r>
      <w:proofErr w:type="spellEnd"/>
      <w:r w:rsidRPr="00E07FF7">
        <w:rPr>
          <w:rFonts w:ascii="Calibri" w:hAnsi="Calibri" w:cs="Calibri"/>
          <w:sz w:val="22"/>
          <w:szCs w:val="22"/>
          <w:lang w:val="ru-RU"/>
        </w:rPr>
        <w:t xml:space="preserve"> да се </w:t>
      </w:r>
      <w:proofErr w:type="spellStart"/>
      <w:r w:rsidRPr="00E07FF7">
        <w:rPr>
          <w:rFonts w:ascii="Calibri" w:hAnsi="Calibri" w:cs="Calibri"/>
          <w:sz w:val="22"/>
          <w:szCs w:val="22"/>
          <w:lang w:val="ru-RU"/>
        </w:rPr>
        <w:t>различават</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действителните</w:t>
      </w:r>
      <w:proofErr w:type="spellEnd"/>
      <w:r w:rsidRPr="00E07FF7">
        <w:rPr>
          <w:rFonts w:ascii="Calibri" w:hAnsi="Calibri" w:cs="Calibri"/>
          <w:sz w:val="22"/>
          <w:szCs w:val="22"/>
          <w:lang w:val="ru-RU"/>
        </w:rPr>
        <w:t xml:space="preserve"> цени,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биха</w:t>
      </w:r>
      <w:proofErr w:type="spellEnd"/>
      <w:r w:rsidRPr="00E07FF7">
        <w:rPr>
          <w:rFonts w:ascii="Calibri" w:hAnsi="Calibri" w:cs="Calibri"/>
          <w:sz w:val="22"/>
          <w:szCs w:val="22"/>
          <w:lang w:val="ru-RU"/>
        </w:rPr>
        <w:t xml:space="preserve"> били </w:t>
      </w:r>
      <w:proofErr w:type="spellStart"/>
      <w:r w:rsidRPr="00E07FF7">
        <w:rPr>
          <w:rFonts w:ascii="Calibri" w:hAnsi="Calibri" w:cs="Calibri"/>
          <w:sz w:val="22"/>
          <w:szCs w:val="22"/>
          <w:lang w:val="ru-RU"/>
        </w:rPr>
        <w:t>определени</w:t>
      </w:r>
      <w:proofErr w:type="spellEnd"/>
      <w:r w:rsidRPr="00E07FF7">
        <w:rPr>
          <w:rFonts w:ascii="Calibri" w:hAnsi="Calibri" w:cs="Calibri"/>
          <w:sz w:val="22"/>
          <w:szCs w:val="22"/>
          <w:lang w:val="ru-RU"/>
        </w:rPr>
        <w:t xml:space="preserve"> при справедлива </w:t>
      </w:r>
      <w:proofErr w:type="spellStart"/>
      <w:r w:rsidRPr="00E07FF7">
        <w:rPr>
          <w:rFonts w:ascii="Calibri" w:hAnsi="Calibri" w:cs="Calibri"/>
          <w:sz w:val="22"/>
          <w:szCs w:val="22"/>
          <w:lang w:val="ru-RU"/>
        </w:rPr>
        <w:t>пазарна</w:t>
      </w:r>
      <w:proofErr w:type="spellEnd"/>
      <w:r w:rsidRPr="00E07FF7">
        <w:rPr>
          <w:rFonts w:ascii="Calibri" w:hAnsi="Calibri" w:cs="Calibri"/>
          <w:sz w:val="22"/>
          <w:szCs w:val="22"/>
          <w:lang w:val="ru-RU"/>
        </w:rPr>
        <w:t xml:space="preserve"> сделка между </w:t>
      </w:r>
      <w:proofErr w:type="spellStart"/>
      <w:r w:rsidRPr="00E07FF7">
        <w:rPr>
          <w:rFonts w:ascii="Calibri" w:hAnsi="Calibri" w:cs="Calibri"/>
          <w:sz w:val="22"/>
          <w:szCs w:val="22"/>
          <w:lang w:val="ru-RU"/>
        </w:rPr>
        <w:t>информирани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желаещи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страни</w:t>
      </w:r>
      <w:proofErr w:type="spellEnd"/>
      <w:r w:rsidRPr="00E07FF7">
        <w:rPr>
          <w:rFonts w:ascii="Calibri" w:hAnsi="Calibri" w:cs="Calibri"/>
          <w:sz w:val="22"/>
          <w:szCs w:val="22"/>
          <w:lang w:val="ru-RU"/>
        </w:rPr>
        <w:t xml:space="preserve"> в края на </w:t>
      </w:r>
      <w:proofErr w:type="spellStart"/>
      <w:r w:rsidRPr="00E07FF7">
        <w:rPr>
          <w:rFonts w:ascii="Calibri" w:hAnsi="Calibri" w:cs="Calibri"/>
          <w:sz w:val="22"/>
          <w:szCs w:val="22"/>
          <w:lang w:val="ru-RU"/>
        </w:rPr>
        <w:t>отчетния</w:t>
      </w:r>
      <w:proofErr w:type="spellEnd"/>
      <w:r w:rsidRPr="00E07FF7">
        <w:rPr>
          <w:rFonts w:ascii="Calibri" w:hAnsi="Calibri" w:cs="Calibri"/>
          <w:sz w:val="22"/>
          <w:szCs w:val="22"/>
          <w:lang w:val="ru-RU"/>
        </w:rPr>
        <w:t xml:space="preserve"> период.</w:t>
      </w:r>
    </w:p>
    <w:p w14:paraId="2A340791" w14:textId="77777777" w:rsidR="003744E4" w:rsidRPr="00E07FF7" w:rsidRDefault="003744E4" w:rsidP="005A49B6">
      <w:pPr>
        <w:ind w:left="1287"/>
        <w:rPr>
          <w:rFonts w:ascii="Calibri" w:hAnsi="Calibri" w:cs="Calibri"/>
          <w:b/>
          <w:i/>
          <w:iCs/>
          <w:sz w:val="22"/>
          <w:szCs w:val="22"/>
          <w:lang w:val="bg-BG"/>
        </w:rPr>
      </w:pPr>
    </w:p>
    <w:p w14:paraId="2913073D" w14:textId="77777777" w:rsidR="0020104D" w:rsidRPr="00E07FF7" w:rsidRDefault="0020104D" w:rsidP="00FA5E5F">
      <w:pPr>
        <w:numPr>
          <w:ilvl w:val="1"/>
          <w:numId w:val="16"/>
        </w:numPr>
        <w:rPr>
          <w:rFonts w:ascii="Calibri" w:hAnsi="Calibri" w:cs="Calibri"/>
          <w:b/>
          <w:i/>
          <w:iCs/>
          <w:color w:val="000000"/>
          <w:sz w:val="22"/>
          <w:szCs w:val="22"/>
        </w:rPr>
      </w:pPr>
      <w:r w:rsidRPr="00E07FF7">
        <w:rPr>
          <w:rFonts w:ascii="Calibri" w:hAnsi="Calibri" w:cs="Calibri"/>
          <w:b/>
          <w:i/>
          <w:iCs/>
          <w:sz w:val="22"/>
          <w:szCs w:val="22"/>
          <w:lang w:val="bg-BG"/>
        </w:rPr>
        <w:t xml:space="preserve">Сделки със свързани лица </w:t>
      </w:r>
    </w:p>
    <w:p w14:paraId="5A098686" w14:textId="77777777" w:rsidR="003E64C4" w:rsidRPr="00E07FF7" w:rsidRDefault="003E64C4" w:rsidP="003E64C4">
      <w:pPr>
        <w:ind w:left="1287"/>
        <w:rPr>
          <w:rFonts w:ascii="Calibri" w:hAnsi="Calibri" w:cs="Calibri"/>
          <w:b/>
          <w:i/>
          <w:iCs/>
          <w:color w:val="000000"/>
          <w:sz w:val="22"/>
          <w:szCs w:val="22"/>
        </w:rPr>
      </w:pPr>
    </w:p>
    <w:p w14:paraId="3A7ABAF1" w14:textId="77777777" w:rsidR="0020104D" w:rsidRPr="00E07FF7" w:rsidRDefault="0020104D" w:rsidP="0020104D">
      <w:pPr>
        <w:jc w:val="both"/>
        <w:rPr>
          <w:rFonts w:ascii="Calibri" w:hAnsi="Calibri" w:cs="Calibri"/>
          <w:sz w:val="22"/>
          <w:szCs w:val="22"/>
          <w:lang w:val="bg-BG"/>
        </w:rPr>
      </w:pPr>
      <w:r w:rsidRPr="00E07FF7">
        <w:rPr>
          <w:rFonts w:ascii="Calibri" w:hAnsi="Calibri" w:cs="Calibri"/>
          <w:sz w:val="22"/>
          <w:szCs w:val="22"/>
          <w:lang w:val="bg-BG"/>
        </w:rPr>
        <w:t>Свързани лица съгласно МСС 24, се считат лицата при които едната от страните има възможност да упражнява контрол или значително влияние върху другата при взимането на финансови или оперативни решения.</w:t>
      </w:r>
    </w:p>
    <w:p w14:paraId="1162777C" w14:textId="77777777" w:rsidR="005E28D9" w:rsidRPr="00E07FF7" w:rsidRDefault="005E28D9" w:rsidP="0020104D">
      <w:pPr>
        <w:jc w:val="both"/>
        <w:rPr>
          <w:rFonts w:ascii="Calibri" w:hAnsi="Calibri" w:cs="Calibri"/>
          <w:sz w:val="22"/>
          <w:szCs w:val="22"/>
          <w:lang w:val="bg-BG"/>
        </w:rPr>
      </w:pPr>
    </w:p>
    <w:p w14:paraId="098E91EA" w14:textId="77777777" w:rsidR="00AF53BD" w:rsidRPr="00E07FF7" w:rsidRDefault="00AF53BD" w:rsidP="00FA5E5F">
      <w:pPr>
        <w:numPr>
          <w:ilvl w:val="0"/>
          <w:numId w:val="16"/>
        </w:numPr>
        <w:ind w:left="785"/>
        <w:rPr>
          <w:rFonts w:ascii="Calibri" w:hAnsi="Calibri" w:cs="Calibri"/>
          <w:b/>
          <w:sz w:val="22"/>
          <w:szCs w:val="22"/>
          <w:lang w:val="bg-BG"/>
        </w:rPr>
      </w:pPr>
      <w:r w:rsidRPr="00E07FF7">
        <w:rPr>
          <w:rFonts w:ascii="Calibri" w:hAnsi="Calibri" w:cs="Calibri"/>
          <w:b/>
          <w:sz w:val="22"/>
          <w:szCs w:val="22"/>
          <w:lang w:val="bg-BG"/>
        </w:rPr>
        <w:t>ОТЧИТАНЕ ПО СЕГМЕНТИ</w:t>
      </w:r>
    </w:p>
    <w:p w14:paraId="3D806485" w14:textId="77777777" w:rsidR="00684FEC" w:rsidRPr="00E07FF7" w:rsidRDefault="00684FEC" w:rsidP="00924E28">
      <w:pPr>
        <w:ind w:left="999"/>
        <w:rPr>
          <w:rFonts w:ascii="Calibri" w:hAnsi="Calibri" w:cs="Calibri"/>
          <w:b/>
          <w:bCs/>
          <w:i/>
          <w:sz w:val="22"/>
          <w:szCs w:val="22"/>
          <w:lang w:val="bg-BG"/>
        </w:rPr>
      </w:pPr>
    </w:p>
    <w:p w14:paraId="019D2A19" w14:textId="77777777" w:rsidR="00B44B9C" w:rsidRPr="00E07FF7" w:rsidRDefault="00B44B9C" w:rsidP="00B44B9C">
      <w:pPr>
        <w:spacing w:before="120" w:after="120"/>
        <w:jc w:val="both"/>
        <w:rPr>
          <w:rFonts w:ascii="Calibri" w:hAnsi="Calibri" w:cs="Calibri"/>
          <w:sz w:val="22"/>
          <w:szCs w:val="22"/>
          <w:lang w:val="bg-BG"/>
        </w:rPr>
      </w:pPr>
      <w:r w:rsidRPr="00E07FF7">
        <w:rPr>
          <w:rFonts w:ascii="Calibri" w:hAnsi="Calibri" w:cs="Calibri"/>
          <w:sz w:val="22"/>
          <w:szCs w:val="22"/>
          <w:lang w:val="bg-BG"/>
        </w:rPr>
        <w:t>Ръководството определя към настоящия момент следните оперативни сегменти: сегмент от инвестиции в инвестиционни имоти и аванси за придобиване на нетекущи активи  Тези оперативни сегменти се наблюдават от ръководството, което взема стратегически решения на базата на коригираните оперативни резултати на сегментите.</w:t>
      </w:r>
    </w:p>
    <w:p w14:paraId="0564A427" w14:textId="77777777" w:rsidR="00F32537" w:rsidRPr="00E07FF7" w:rsidRDefault="00B44B9C" w:rsidP="006C40F1">
      <w:pPr>
        <w:rPr>
          <w:rFonts w:ascii="Calibri" w:hAnsi="Calibri" w:cs="Calibri"/>
          <w:sz w:val="22"/>
          <w:szCs w:val="22"/>
          <w:lang w:val="bg-BG"/>
        </w:rPr>
      </w:pPr>
      <w:r w:rsidRPr="00E07FF7">
        <w:rPr>
          <w:rFonts w:ascii="Calibri" w:hAnsi="Calibri" w:cs="Calibri"/>
          <w:sz w:val="22"/>
          <w:szCs w:val="22"/>
          <w:lang w:val="bg-BG"/>
        </w:rPr>
        <w:t>Информацията за отделните сегменти може да бъде анализирана за представените отчетни периоди, както следва:</w:t>
      </w:r>
    </w:p>
    <w:tbl>
      <w:tblPr>
        <w:tblpPr w:leftFromText="180" w:rightFromText="180" w:vertAnchor="text" w:horzAnchor="margin" w:tblpY="180"/>
        <w:tblW w:w="9357" w:type="dxa"/>
        <w:tblCellMar>
          <w:left w:w="70" w:type="dxa"/>
          <w:right w:w="70" w:type="dxa"/>
        </w:tblCellMar>
        <w:tblLook w:val="00A0" w:firstRow="1" w:lastRow="0" w:firstColumn="1" w:lastColumn="0" w:noHBand="0" w:noVBand="0"/>
      </w:tblPr>
      <w:tblGrid>
        <w:gridCol w:w="2718"/>
        <w:gridCol w:w="2829"/>
        <w:gridCol w:w="2362"/>
        <w:gridCol w:w="1448"/>
      </w:tblGrid>
      <w:tr w:rsidR="0087199D" w:rsidRPr="00920F0D" w14:paraId="4566FB04" w14:textId="77777777" w:rsidTr="00D16C0E">
        <w:trPr>
          <w:trHeight w:val="238"/>
        </w:trPr>
        <w:tc>
          <w:tcPr>
            <w:tcW w:w="2718" w:type="dxa"/>
            <w:tcBorders>
              <w:top w:val="nil"/>
              <w:left w:val="nil"/>
              <w:bottom w:val="nil"/>
              <w:right w:val="nil"/>
            </w:tcBorders>
            <w:shd w:val="clear" w:color="auto" w:fill="auto"/>
          </w:tcPr>
          <w:p w14:paraId="00FA1FF3" w14:textId="77777777" w:rsidR="0087199D" w:rsidRPr="00E07FF7" w:rsidRDefault="0087199D" w:rsidP="0087199D">
            <w:pPr>
              <w:rPr>
                <w:rFonts w:ascii="Calibri" w:hAnsi="Calibri" w:cs="Calibri"/>
                <w:sz w:val="20"/>
                <w:szCs w:val="20"/>
                <w:highlight w:val="yellow"/>
                <w:lang w:val="bg-BG"/>
              </w:rPr>
            </w:pPr>
          </w:p>
        </w:tc>
        <w:tc>
          <w:tcPr>
            <w:tcW w:w="2829" w:type="dxa"/>
            <w:tcBorders>
              <w:top w:val="nil"/>
              <w:left w:val="nil"/>
              <w:bottom w:val="single" w:sz="2" w:space="0" w:color="auto"/>
              <w:right w:val="nil"/>
            </w:tcBorders>
            <w:shd w:val="clear" w:color="auto" w:fill="auto"/>
          </w:tcPr>
          <w:p w14:paraId="16A85998" w14:textId="77777777" w:rsidR="0087199D" w:rsidRPr="00C4347C" w:rsidRDefault="0087199D" w:rsidP="0087199D">
            <w:pPr>
              <w:jc w:val="right"/>
              <w:rPr>
                <w:rFonts w:ascii="Calibri" w:hAnsi="Calibri" w:cs="Calibri"/>
                <w:b/>
                <w:sz w:val="20"/>
                <w:szCs w:val="20"/>
                <w:lang w:val="bg-BG"/>
              </w:rPr>
            </w:pPr>
            <w:r w:rsidRPr="00C4347C">
              <w:rPr>
                <w:rFonts w:ascii="Calibri" w:hAnsi="Calibri" w:cs="Calibri"/>
                <w:b/>
                <w:sz w:val="20"/>
                <w:szCs w:val="20"/>
                <w:lang w:val="bg-BG"/>
              </w:rPr>
              <w:t xml:space="preserve">Инвестиционни </w:t>
            </w:r>
          </w:p>
          <w:p w14:paraId="5381EC25" w14:textId="77777777" w:rsidR="0087199D" w:rsidRPr="00C4347C" w:rsidRDefault="0087199D" w:rsidP="0087199D">
            <w:pPr>
              <w:jc w:val="right"/>
              <w:rPr>
                <w:rFonts w:ascii="Calibri" w:hAnsi="Calibri" w:cs="Calibri"/>
                <w:b/>
                <w:sz w:val="20"/>
                <w:szCs w:val="20"/>
                <w:lang w:val="bg-BG"/>
              </w:rPr>
            </w:pPr>
            <w:r w:rsidRPr="00C4347C">
              <w:rPr>
                <w:rFonts w:ascii="Calibri" w:hAnsi="Calibri" w:cs="Calibri"/>
                <w:b/>
                <w:sz w:val="20"/>
                <w:szCs w:val="20"/>
                <w:lang w:val="bg-BG"/>
              </w:rPr>
              <w:t xml:space="preserve">имоти земеделски земи </w:t>
            </w:r>
          </w:p>
        </w:tc>
        <w:tc>
          <w:tcPr>
            <w:tcW w:w="2362" w:type="dxa"/>
            <w:tcBorders>
              <w:top w:val="nil"/>
              <w:left w:val="nil"/>
              <w:bottom w:val="single" w:sz="2" w:space="0" w:color="auto"/>
              <w:right w:val="nil"/>
            </w:tcBorders>
            <w:shd w:val="clear" w:color="auto" w:fill="auto"/>
          </w:tcPr>
          <w:p w14:paraId="3A4D25BD" w14:textId="77777777" w:rsidR="0087199D" w:rsidRPr="00C4347C" w:rsidRDefault="0087199D" w:rsidP="0087199D">
            <w:pPr>
              <w:jc w:val="right"/>
              <w:rPr>
                <w:rFonts w:ascii="Calibri" w:hAnsi="Calibri" w:cs="Calibri"/>
                <w:b/>
                <w:sz w:val="20"/>
                <w:szCs w:val="20"/>
                <w:lang w:val="bg-BG"/>
              </w:rPr>
            </w:pPr>
            <w:r w:rsidRPr="00C4347C">
              <w:rPr>
                <w:rFonts w:ascii="Calibri" w:hAnsi="Calibri" w:cs="Calibri"/>
                <w:b/>
                <w:sz w:val="20"/>
                <w:szCs w:val="20"/>
                <w:lang w:val="bg-BG"/>
              </w:rPr>
              <w:t>Инвестиционни имоти</w:t>
            </w:r>
          </w:p>
          <w:p w14:paraId="3CADA12C" w14:textId="77777777" w:rsidR="0087199D" w:rsidRPr="00C4347C" w:rsidRDefault="0087199D" w:rsidP="0087199D">
            <w:pPr>
              <w:jc w:val="right"/>
              <w:rPr>
                <w:rFonts w:ascii="Calibri" w:hAnsi="Calibri" w:cs="Calibri"/>
                <w:b/>
                <w:sz w:val="20"/>
                <w:szCs w:val="20"/>
                <w:lang w:val="bg-BG"/>
              </w:rPr>
            </w:pPr>
            <w:r w:rsidRPr="00C4347C">
              <w:rPr>
                <w:rFonts w:ascii="Calibri" w:hAnsi="Calibri" w:cs="Calibri"/>
                <w:b/>
                <w:sz w:val="20"/>
                <w:szCs w:val="20"/>
                <w:lang w:val="bg-BG"/>
              </w:rPr>
              <w:t xml:space="preserve">други </w:t>
            </w:r>
          </w:p>
        </w:tc>
        <w:tc>
          <w:tcPr>
            <w:tcW w:w="1448" w:type="dxa"/>
            <w:tcBorders>
              <w:top w:val="nil"/>
              <w:left w:val="nil"/>
              <w:bottom w:val="single" w:sz="2" w:space="0" w:color="auto"/>
              <w:right w:val="nil"/>
            </w:tcBorders>
          </w:tcPr>
          <w:p w14:paraId="6C0CE2D5" w14:textId="77777777" w:rsidR="0087199D" w:rsidRPr="00C4347C" w:rsidRDefault="0087199D" w:rsidP="0087199D">
            <w:pPr>
              <w:jc w:val="right"/>
              <w:rPr>
                <w:rFonts w:ascii="Calibri" w:hAnsi="Calibri" w:cs="Calibri"/>
                <w:b/>
                <w:sz w:val="20"/>
                <w:szCs w:val="20"/>
                <w:lang w:val="bg-BG"/>
              </w:rPr>
            </w:pPr>
            <w:r w:rsidRPr="00C4347C">
              <w:rPr>
                <w:rFonts w:ascii="Calibri" w:hAnsi="Calibri" w:cs="Calibri"/>
                <w:b/>
                <w:sz w:val="20"/>
                <w:szCs w:val="20"/>
                <w:lang w:val="bg-BG"/>
              </w:rPr>
              <w:t>Общо</w:t>
            </w:r>
          </w:p>
        </w:tc>
      </w:tr>
      <w:tr w:rsidR="0087199D" w:rsidRPr="00E07FF7" w14:paraId="130A60E1" w14:textId="77777777" w:rsidTr="00D16C0E">
        <w:trPr>
          <w:trHeight w:val="238"/>
        </w:trPr>
        <w:tc>
          <w:tcPr>
            <w:tcW w:w="2718" w:type="dxa"/>
            <w:tcBorders>
              <w:top w:val="nil"/>
              <w:left w:val="nil"/>
              <w:bottom w:val="nil"/>
              <w:right w:val="nil"/>
            </w:tcBorders>
            <w:shd w:val="clear" w:color="auto" w:fill="auto"/>
          </w:tcPr>
          <w:p w14:paraId="1AB8A930" w14:textId="77777777" w:rsidR="0087199D" w:rsidRPr="00E07FF7" w:rsidRDefault="0087199D" w:rsidP="0087199D">
            <w:pPr>
              <w:rPr>
                <w:rFonts w:ascii="Calibri" w:hAnsi="Calibri" w:cs="Calibri"/>
                <w:sz w:val="20"/>
                <w:szCs w:val="20"/>
                <w:lang w:val="bg-BG"/>
              </w:rPr>
            </w:pPr>
          </w:p>
        </w:tc>
        <w:tc>
          <w:tcPr>
            <w:tcW w:w="2829" w:type="dxa"/>
            <w:tcBorders>
              <w:top w:val="single" w:sz="2" w:space="0" w:color="auto"/>
              <w:left w:val="nil"/>
              <w:bottom w:val="nil"/>
              <w:right w:val="nil"/>
            </w:tcBorders>
            <w:shd w:val="clear" w:color="auto" w:fill="auto"/>
          </w:tcPr>
          <w:p w14:paraId="393F5D05" w14:textId="77777777" w:rsidR="0087199D" w:rsidRPr="00E07FF7" w:rsidRDefault="0087199D" w:rsidP="0086421B">
            <w:pPr>
              <w:jc w:val="right"/>
              <w:rPr>
                <w:rFonts w:ascii="Calibri" w:hAnsi="Calibri" w:cs="Calibri"/>
                <w:b/>
                <w:sz w:val="20"/>
                <w:szCs w:val="20"/>
                <w:lang w:val="bg-BG"/>
              </w:rPr>
            </w:pPr>
            <w:r w:rsidRPr="00E07FF7">
              <w:rPr>
                <w:rFonts w:ascii="Calibri" w:hAnsi="Calibri" w:cs="Calibri"/>
                <w:b/>
                <w:sz w:val="20"/>
                <w:szCs w:val="20"/>
                <w:lang w:val="bg-BG"/>
              </w:rPr>
              <w:t>3</w:t>
            </w:r>
            <w:r w:rsidR="0086421B">
              <w:rPr>
                <w:rFonts w:ascii="Calibri" w:hAnsi="Calibri" w:cs="Calibri"/>
                <w:b/>
                <w:sz w:val="20"/>
                <w:szCs w:val="20"/>
                <w:lang w:val="bg-BG"/>
              </w:rPr>
              <w:t>0</w:t>
            </w:r>
            <w:r w:rsidRPr="00E07FF7">
              <w:rPr>
                <w:rFonts w:ascii="Calibri" w:hAnsi="Calibri" w:cs="Calibri"/>
                <w:b/>
                <w:sz w:val="20"/>
                <w:szCs w:val="20"/>
                <w:lang w:val="bg-BG"/>
              </w:rPr>
              <w:t>.</w:t>
            </w:r>
            <w:r w:rsidR="00C10824" w:rsidRPr="00E07FF7">
              <w:rPr>
                <w:rFonts w:ascii="Calibri" w:hAnsi="Calibri" w:cs="Calibri"/>
                <w:b/>
                <w:sz w:val="20"/>
                <w:szCs w:val="20"/>
                <w:lang w:val="bg-BG"/>
              </w:rPr>
              <w:t>0</w:t>
            </w:r>
            <w:r w:rsidR="0086421B">
              <w:rPr>
                <w:rFonts w:ascii="Calibri" w:hAnsi="Calibri" w:cs="Calibri"/>
                <w:b/>
                <w:sz w:val="20"/>
                <w:szCs w:val="20"/>
                <w:lang w:val="bg-BG"/>
              </w:rPr>
              <w:t>6</w:t>
            </w:r>
            <w:r w:rsidRPr="00E07FF7">
              <w:rPr>
                <w:rFonts w:ascii="Calibri" w:hAnsi="Calibri" w:cs="Calibri"/>
                <w:b/>
                <w:sz w:val="20"/>
                <w:szCs w:val="20"/>
                <w:lang w:val="bg-BG"/>
              </w:rPr>
              <w:t>.202</w:t>
            </w:r>
            <w:r w:rsidR="00133E88">
              <w:rPr>
                <w:rFonts w:ascii="Calibri" w:hAnsi="Calibri" w:cs="Calibri"/>
                <w:b/>
                <w:sz w:val="20"/>
                <w:szCs w:val="20"/>
                <w:lang w:val="bg-BG"/>
              </w:rPr>
              <w:t>4</w:t>
            </w:r>
          </w:p>
        </w:tc>
        <w:tc>
          <w:tcPr>
            <w:tcW w:w="2362" w:type="dxa"/>
            <w:tcBorders>
              <w:top w:val="single" w:sz="2" w:space="0" w:color="auto"/>
              <w:left w:val="nil"/>
              <w:bottom w:val="nil"/>
              <w:right w:val="nil"/>
            </w:tcBorders>
            <w:shd w:val="clear" w:color="auto" w:fill="auto"/>
          </w:tcPr>
          <w:p w14:paraId="4EE066B3" w14:textId="77777777" w:rsidR="0087199D" w:rsidRPr="00E07FF7" w:rsidRDefault="0087199D" w:rsidP="0086421B">
            <w:pPr>
              <w:jc w:val="right"/>
              <w:rPr>
                <w:rFonts w:ascii="Calibri" w:hAnsi="Calibri" w:cs="Calibri"/>
                <w:b/>
                <w:sz w:val="20"/>
                <w:szCs w:val="20"/>
                <w:lang w:val="bg-BG"/>
              </w:rPr>
            </w:pPr>
            <w:r w:rsidRPr="00E07FF7">
              <w:rPr>
                <w:rFonts w:ascii="Calibri" w:hAnsi="Calibri" w:cs="Calibri"/>
                <w:b/>
                <w:sz w:val="20"/>
                <w:szCs w:val="20"/>
                <w:lang w:val="bg-BG"/>
              </w:rPr>
              <w:t>3</w:t>
            </w:r>
            <w:r w:rsidR="0086421B">
              <w:rPr>
                <w:rFonts w:ascii="Calibri" w:hAnsi="Calibri" w:cs="Calibri"/>
                <w:b/>
                <w:sz w:val="20"/>
                <w:szCs w:val="20"/>
                <w:lang w:val="bg-BG"/>
              </w:rPr>
              <w:t>0</w:t>
            </w:r>
            <w:r w:rsidRPr="00E07FF7">
              <w:rPr>
                <w:rFonts w:ascii="Calibri" w:hAnsi="Calibri" w:cs="Calibri"/>
                <w:b/>
                <w:sz w:val="20"/>
                <w:szCs w:val="20"/>
                <w:lang w:val="bg-BG"/>
              </w:rPr>
              <w:t>.</w:t>
            </w:r>
            <w:r w:rsidR="00C10824" w:rsidRPr="00E07FF7">
              <w:rPr>
                <w:rFonts w:ascii="Calibri" w:hAnsi="Calibri" w:cs="Calibri"/>
                <w:b/>
                <w:sz w:val="20"/>
                <w:szCs w:val="20"/>
                <w:lang w:val="bg-BG"/>
              </w:rPr>
              <w:t>0</w:t>
            </w:r>
            <w:r w:rsidR="0086421B">
              <w:rPr>
                <w:rFonts w:ascii="Calibri" w:hAnsi="Calibri" w:cs="Calibri"/>
                <w:b/>
                <w:sz w:val="20"/>
                <w:szCs w:val="20"/>
                <w:lang w:val="bg-BG"/>
              </w:rPr>
              <w:t>6</w:t>
            </w:r>
            <w:r w:rsidRPr="00E07FF7">
              <w:rPr>
                <w:rFonts w:ascii="Calibri" w:hAnsi="Calibri" w:cs="Calibri"/>
                <w:b/>
                <w:sz w:val="20"/>
                <w:szCs w:val="20"/>
                <w:lang w:val="bg-BG"/>
              </w:rPr>
              <w:t>.202</w:t>
            </w:r>
            <w:r w:rsidR="00133E88">
              <w:rPr>
                <w:rFonts w:ascii="Calibri" w:hAnsi="Calibri" w:cs="Calibri"/>
                <w:b/>
                <w:sz w:val="20"/>
                <w:szCs w:val="20"/>
                <w:lang w:val="bg-BG"/>
              </w:rPr>
              <w:t>4</w:t>
            </w:r>
          </w:p>
        </w:tc>
        <w:tc>
          <w:tcPr>
            <w:tcW w:w="1448" w:type="dxa"/>
            <w:tcBorders>
              <w:top w:val="single" w:sz="2" w:space="0" w:color="auto"/>
              <w:left w:val="nil"/>
              <w:bottom w:val="nil"/>
              <w:right w:val="nil"/>
            </w:tcBorders>
          </w:tcPr>
          <w:p w14:paraId="11D0D1B9" w14:textId="77777777" w:rsidR="0087199D" w:rsidRPr="00E07FF7" w:rsidRDefault="0087199D" w:rsidP="0086421B">
            <w:pPr>
              <w:jc w:val="right"/>
              <w:rPr>
                <w:rFonts w:ascii="Calibri" w:hAnsi="Calibri" w:cs="Calibri"/>
                <w:b/>
                <w:sz w:val="20"/>
                <w:szCs w:val="20"/>
                <w:lang w:val="bg-BG"/>
              </w:rPr>
            </w:pPr>
            <w:r w:rsidRPr="00E07FF7">
              <w:rPr>
                <w:rFonts w:ascii="Calibri" w:hAnsi="Calibri" w:cs="Calibri"/>
                <w:b/>
                <w:sz w:val="20"/>
                <w:szCs w:val="20"/>
                <w:lang w:val="bg-BG"/>
              </w:rPr>
              <w:t>3</w:t>
            </w:r>
            <w:r w:rsidR="0086421B">
              <w:rPr>
                <w:rFonts w:ascii="Calibri" w:hAnsi="Calibri" w:cs="Calibri"/>
                <w:b/>
                <w:sz w:val="20"/>
                <w:szCs w:val="20"/>
                <w:lang w:val="bg-BG"/>
              </w:rPr>
              <w:t>0</w:t>
            </w:r>
            <w:r w:rsidRPr="00E07FF7">
              <w:rPr>
                <w:rFonts w:ascii="Calibri" w:hAnsi="Calibri" w:cs="Calibri"/>
                <w:b/>
                <w:sz w:val="20"/>
                <w:szCs w:val="20"/>
                <w:lang w:val="bg-BG"/>
              </w:rPr>
              <w:t>.</w:t>
            </w:r>
            <w:r w:rsidR="00C10824" w:rsidRPr="00E07FF7">
              <w:rPr>
                <w:rFonts w:ascii="Calibri" w:hAnsi="Calibri" w:cs="Calibri"/>
                <w:b/>
                <w:sz w:val="20"/>
                <w:szCs w:val="20"/>
                <w:lang w:val="bg-BG"/>
              </w:rPr>
              <w:t>0</w:t>
            </w:r>
            <w:r w:rsidR="0086421B">
              <w:rPr>
                <w:rFonts w:ascii="Calibri" w:hAnsi="Calibri" w:cs="Calibri"/>
                <w:b/>
                <w:sz w:val="20"/>
                <w:szCs w:val="20"/>
                <w:lang w:val="bg-BG"/>
              </w:rPr>
              <w:t>6</w:t>
            </w:r>
            <w:r w:rsidRPr="00E07FF7">
              <w:rPr>
                <w:rFonts w:ascii="Calibri" w:hAnsi="Calibri" w:cs="Calibri"/>
                <w:b/>
                <w:sz w:val="20"/>
                <w:szCs w:val="20"/>
                <w:lang w:val="bg-BG"/>
              </w:rPr>
              <w:t>.20</w:t>
            </w:r>
            <w:r w:rsidRPr="00E07FF7">
              <w:rPr>
                <w:rFonts w:ascii="Calibri" w:hAnsi="Calibri" w:cs="Calibri"/>
                <w:b/>
                <w:sz w:val="20"/>
                <w:szCs w:val="20"/>
              </w:rPr>
              <w:t>2</w:t>
            </w:r>
            <w:r w:rsidR="00133E88">
              <w:rPr>
                <w:rFonts w:ascii="Calibri" w:hAnsi="Calibri" w:cs="Calibri"/>
                <w:b/>
                <w:sz w:val="20"/>
                <w:szCs w:val="20"/>
                <w:lang w:val="bg-BG"/>
              </w:rPr>
              <w:t>4</w:t>
            </w:r>
          </w:p>
        </w:tc>
      </w:tr>
      <w:tr w:rsidR="0087199D" w:rsidRPr="00E07FF7" w14:paraId="22189709" w14:textId="77777777" w:rsidTr="00D16C0E">
        <w:trPr>
          <w:trHeight w:val="238"/>
        </w:trPr>
        <w:tc>
          <w:tcPr>
            <w:tcW w:w="2718" w:type="dxa"/>
            <w:tcBorders>
              <w:top w:val="nil"/>
              <w:left w:val="nil"/>
              <w:bottom w:val="nil"/>
              <w:right w:val="nil"/>
            </w:tcBorders>
            <w:shd w:val="clear" w:color="auto" w:fill="auto"/>
          </w:tcPr>
          <w:p w14:paraId="103353D6" w14:textId="77777777" w:rsidR="0087199D" w:rsidRPr="00E07FF7" w:rsidRDefault="0087199D" w:rsidP="0087199D">
            <w:pPr>
              <w:rPr>
                <w:rFonts w:ascii="Calibri" w:hAnsi="Calibri" w:cs="Calibri"/>
                <w:sz w:val="20"/>
                <w:szCs w:val="20"/>
                <w:lang w:val="bg-BG"/>
              </w:rPr>
            </w:pPr>
          </w:p>
        </w:tc>
        <w:tc>
          <w:tcPr>
            <w:tcW w:w="2829" w:type="dxa"/>
            <w:tcBorders>
              <w:top w:val="nil"/>
              <w:left w:val="nil"/>
              <w:bottom w:val="nil"/>
              <w:right w:val="nil"/>
            </w:tcBorders>
            <w:shd w:val="clear" w:color="auto" w:fill="auto"/>
          </w:tcPr>
          <w:p w14:paraId="1C23DFC8"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хил. лв.</w:t>
            </w:r>
          </w:p>
        </w:tc>
        <w:tc>
          <w:tcPr>
            <w:tcW w:w="2362" w:type="dxa"/>
            <w:tcBorders>
              <w:top w:val="nil"/>
              <w:left w:val="nil"/>
              <w:bottom w:val="nil"/>
              <w:right w:val="nil"/>
            </w:tcBorders>
            <w:shd w:val="clear" w:color="auto" w:fill="auto"/>
          </w:tcPr>
          <w:p w14:paraId="274CC77C"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хил. лв.</w:t>
            </w:r>
          </w:p>
        </w:tc>
        <w:tc>
          <w:tcPr>
            <w:tcW w:w="1448" w:type="dxa"/>
            <w:tcBorders>
              <w:top w:val="nil"/>
              <w:left w:val="nil"/>
              <w:bottom w:val="nil"/>
              <w:right w:val="nil"/>
            </w:tcBorders>
          </w:tcPr>
          <w:p w14:paraId="478DB2FE" w14:textId="77777777" w:rsidR="0087199D" w:rsidRPr="00E07FF7" w:rsidRDefault="0087199D" w:rsidP="0087199D">
            <w:pPr>
              <w:jc w:val="right"/>
              <w:rPr>
                <w:rFonts w:ascii="Calibri" w:hAnsi="Calibri" w:cs="Calibri"/>
                <w:b/>
                <w:sz w:val="20"/>
                <w:szCs w:val="20"/>
                <w:lang w:val="bg-BG"/>
              </w:rPr>
            </w:pPr>
            <w:r w:rsidRPr="00E07FF7">
              <w:rPr>
                <w:rFonts w:ascii="Calibri" w:hAnsi="Calibri" w:cs="Calibri"/>
                <w:b/>
                <w:sz w:val="20"/>
                <w:szCs w:val="20"/>
                <w:lang w:val="bg-BG"/>
              </w:rPr>
              <w:t>хил. лв.</w:t>
            </w:r>
          </w:p>
        </w:tc>
      </w:tr>
      <w:tr w:rsidR="0087199D" w:rsidRPr="00E07FF7" w14:paraId="0B2C9135" w14:textId="77777777" w:rsidTr="00D16C0E">
        <w:trPr>
          <w:trHeight w:val="238"/>
        </w:trPr>
        <w:tc>
          <w:tcPr>
            <w:tcW w:w="2718" w:type="dxa"/>
            <w:tcBorders>
              <w:top w:val="nil"/>
              <w:left w:val="nil"/>
              <w:bottom w:val="nil"/>
              <w:right w:val="nil"/>
            </w:tcBorders>
            <w:shd w:val="clear" w:color="auto" w:fill="auto"/>
          </w:tcPr>
          <w:p w14:paraId="2467092A" w14:textId="77777777" w:rsidR="0087199D" w:rsidRPr="00E07FF7" w:rsidRDefault="0087199D" w:rsidP="0087199D">
            <w:pPr>
              <w:rPr>
                <w:rFonts w:ascii="Calibri" w:hAnsi="Calibri" w:cs="Calibri"/>
                <w:sz w:val="20"/>
                <w:szCs w:val="20"/>
                <w:lang w:val="bg-BG"/>
              </w:rPr>
            </w:pPr>
            <w:r w:rsidRPr="00E07FF7">
              <w:rPr>
                <w:rFonts w:ascii="Calibri" w:hAnsi="Calibri" w:cs="Calibri"/>
                <w:sz w:val="20"/>
                <w:szCs w:val="20"/>
                <w:lang w:val="bg-BG"/>
              </w:rPr>
              <w:t>Приходи и разходи от:</w:t>
            </w:r>
          </w:p>
        </w:tc>
        <w:tc>
          <w:tcPr>
            <w:tcW w:w="2829" w:type="dxa"/>
            <w:tcBorders>
              <w:top w:val="nil"/>
              <w:left w:val="nil"/>
              <w:bottom w:val="nil"/>
              <w:right w:val="nil"/>
            </w:tcBorders>
            <w:shd w:val="clear" w:color="auto" w:fill="auto"/>
          </w:tcPr>
          <w:p w14:paraId="1FD76262" w14:textId="77777777" w:rsidR="0087199D" w:rsidRPr="00E07FF7" w:rsidRDefault="0087199D" w:rsidP="0087199D">
            <w:pPr>
              <w:rPr>
                <w:rFonts w:ascii="Calibri" w:hAnsi="Calibri" w:cs="Calibri"/>
                <w:b/>
                <w:sz w:val="20"/>
                <w:szCs w:val="20"/>
                <w:lang w:val="bg-BG"/>
              </w:rPr>
            </w:pPr>
          </w:p>
        </w:tc>
        <w:tc>
          <w:tcPr>
            <w:tcW w:w="2362" w:type="dxa"/>
            <w:tcBorders>
              <w:top w:val="nil"/>
              <w:left w:val="nil"/>
              <w:bottom w:val="nil"/>
              <w:right w:val="nil"/>
            </w:tcBorders>
            <w:shd w:val="clear" w:color="auto" w:fill="auto"/>
          </w:tcPr>
          <w:p w14:paraId="24E60014" w14:textId="77777777" w:rsidR="0087199D" w:rsidRPr="00E07FF7" w:rsidRDefault="0087199D" w:rsidP="0087199D">
            <w:pPr>
              <w:rPr>
                <w:rFonts w:ascii="Calibri" w:hAnsi="Calibri" w:cs="Calibri"/>
                <w:b/>
                <w:sz w:val="20"/>
                <w:szCs w:val="20"/>
                <w:lang w:val="bg-BG"/>
              </w:rPr>
            </w:pPr>
          </w:p>
        </w:tc>
        <w:tc>
          <w:tcPr>
            <w:tcW w:w="1448" w:type="dxa"/>
            <w:tcBorders>
              <w:top w:val="nil"/>
              <w:left w:val="nil"/>
              <w:bottom w:val="nil"/>
              <w:right w:val="nil"/>
            </w:tcBorders>
          </w:tcPr>
          <w:p w14:paraId="269DB4C4" w14:textId="77777777" w:rsidR="0087199D" w:rsidRPr="00E07FF7" w:rsidRDefault="0087199D" w:rsidP="0087199D">
            <w:pPr>
              <w:rPr>
                <w:rFonts w:ascii="Calibri" w:hAnsi="Calibri" w:cs="Calibri"/>
                <w:b/>
                <w:sz w:val="20"/>
                <w:szCs w:val="20"/>
                <w:lang w:val="bg-BG"/>
              </w:rPr>
            </w:pPr>
          </w:p>
        </w:tc>
      </w:tr>
      <w:tr w:rsidR="00BF1102" w:rsidRPr="00E07FF7" w14:paraId="525A20F8" w14:textId="77777777" w:rsidTr="00D16C0E">
        <w:trPr>
          <w:trHeight w:val="238"/>
        </w:trPr>
        <w:tc>
          <w:tcPr>
            <w:tcW w:w="2718" w:type="dxa"/>
            <w:tcBorders>
              <w:top w:val="nil"/>
              <w:left w:val="nil"/>
              <w:bottom w:val="nil"/>
              <w:right w:val="nil"/>
            </w:tcBorders>
            <w:shd w:val="clear" w:color="auto" w:fill="auto"/>
          </w:tcPr>
          <w:p w14:paraId="47CB551A" w14:textId="77777777" w:rsidR="00BF1102" w:rsidRPr="00E07FF7" w:rsidRDefault="00BF1102" w:rsidP="00BF1102">
            <w:pPr>
              <w:rPr>
                <w:rFonts w:ascii="Calibri" w:hAnsi="Calibri" w:cs="Calibri"/>
                <w:sz w:val="20"/>
                <w:szCs w:val="20"/>
                <w:lang w:val="bg-BG"/>
              </w:rPr>
            </w:pPr>
            <w:r w:rsidRPr="00E07FF7">
              <w:rPr>
                <w:rFonts w:ascii="Calibri" w:hAnsi="Calibri" w:cs="Calibri"/>
                <w:sz w:val="20"/>
                <w:szCs w:val="20"/>
                <w:lang w:val="bg-BG"/>
              </w:rPr>
              <w:t>- приходи от наеми</w:t>
            </w:r>
          </w:p>
        </w:tc>
        <w:tc>
          <w:tcPr>
            <w:tcW w:w="2829" w:type="dxa"/>
            <w:tcBorders>
              <w:top w:val="nil"/>
              <w:left w:val="nil"/>
              <w:bottom w:val="nil"/>
              <w:right w:val="nil"/>
            </w:tcBorders>
            <w:shd w:val="clear" w:color="auto" w:fill="auto"/>
            <w:vAlign w:val="bottom"/>
          </w:tcPr>
          <w:p w14:paraId="5E8C9EC9" w14:textId="77777777" w:rsidR="00BF1102" w:rsidRPr="00E07FF7" w:rsidRDefault="00BF1102" w:rsidP="00BF1102">
            <w:pPr>
              <w:jc w:val="right"/>
              <w:rPr>
                <w:rFonts w:ascii="Calibri" w:hAnsi="Calibri" w:cs="Calibri"/>
                <w:sz w:val="20"/>
                <w:szCs w:val="20"/>
                <w:lang w:val="bg-BG"/>
              </w:rPr>
            </w:pPr>
          </w:p>
        </w:tc>
        <w:tc>
          <w:tcPr>
            <w:tcW w:w="2362" w:type="dxa"/>
            <w:tcBorders>
              <w:top w:val="nil"/>
              <w:left w:val="nil"/>
              <w:bottom w:val="nil"/>
              <w:right w:val="nil"/>
            </w:tcBorders>
            <w:shd w:val="clear" w:color="auto" w:fill="auto"/>
            <w:vAlign w:val="bottom"/>
          </w:tcPr>
          <w:p w14:paraId="53B464C7" w14:textId="77777777" w:rsidR="00BF1102" w:rsidRPr="00E07FF7" w:rsidRDefault="00133E88" w:rsidP="00BF1102">
            <w:pPr>
              <w:jc w:val="right"/>
              <w:rPr>
                <w:rFonts w:ascii="Calibri" w:hAnsi="Calibri" w:cs="Calibri"/>
                <w:sz w:val="20"/>
                <w:szCs w:val="20"/>
                <w:lang w:val="bg-BG"/>
              </w:rPr>
            </w:pPr>
            <w:r>
              <w:rPr>
                <w:rFonts w:ascii="Calibri" w:hAnsi="Calibri" w:cs="Calibri"/>
                <w:sz w:val="20"/>
                <w:szCs w:val="20"/>
                <w:lang w:val="bg-BG"/>
              </w:rPr>
              <w:t>1</w:t>
            </w:r>
          </w:p>
        </w:tc>
        <w:tc>
          <w:tcPr>
            <w:tcW w:w="1448" w:type="dxa"/>
            <w:tcBorders>
              <w:top w:val="nil"/>
              <w:left w:val="nil"/>
              <w:bottom w:val="nil"/>
              <w:right w:val="nil"/>
            </w:tcBorders>
            <w:vAlign w:val="bottom"/>
          </w:tcPr>
          <w:p w14:paraId="4A8B0560" w14:textId="77777777" w:rsidR="00BF1102" w:rsidRPr="00E07FF7" w:rsidRDefault="00133E88" w:rsidP="00BF1102">
            <w:pPr>
              <w:jc w:val="right"/>
              <w:rPr>
                <w:rFonts w:ascii="Calibri" w:hAnsi="Calibri" w:cs="Calibri"/>
                <w:sz w:val="20"/>
                <w:szCs w:val="20"/>
                <w:lang w:val="bg-BG"/>
              </w:rPr>
            </w:pPr>
            <w:r>
              <w:rPr>
                <w:rFonts w:ascii="Calibri" w:hAnsi="Calibri" w:cs="Calibri"/>
                <w:sz w:val="20"/>
                <w:szCs w:val="20"/>
                <w:lang w:val="bg-BG"/>
              </w:rPr>
              <w:t>1</w:t>
            </w:r>
          </w:p>
        </w:tc>
      </w:tr>
      <w:tr w:rsidR="00BF1102" w:rsidRPr="00E07FF7" w14:paraId="34DB1653" w14:textId="77777777" w:rsidTr="00D16C0E">
        <w:trPr>
          <w:trHeight w:val="238"/>
        </w:trPr>
        <w:tc>
          <w:tcPr>
            <w:tcW w:w="2718" w:type="dxa"/>
            <w:tcBorders>
              <w:top w:val="nil"/>
              <w:left w:val="nil"/>
              <w:bottom w:val="nil"/>
              <w:right w:val="nil"/>
            </w:tcBorders>
            <w:shd w:val="clear" w:color="auto" w:fill="auto"/>
          </w:tcPr>
          <w:p w14:paraId="66AFB5EA" w14:textId="77777777" w:rsidR="00BF1102" w:rsidRPr="00E07FF7" w:rsidRDefault="00BF1102" w:rsidP="00BF1102">
            <w:pPr>
              <w:rPr>
                <w:rFonts w:ascii="Calibri" w:hAnsi="Calibri" w:cs="Calibri"/>
                <w:sz w:val="20"/>
                <w:szCs w:val="20"/>
                <w:lang w:val="bg-BG"/>
              </w:rPr>
            </w:pPr>
            <w:r w:rsidRPr="00E07FF7">
              <w:rPr>
                <w:rFonts w:ascii="Calibri" w:hAnsi="Calibri" w:cs="Calibri"/>
                <w:sz w:val="20"/>
                <w:szCs w:val="20"/>
                <w:lang w:val="bg-BG"/>
              </w:rPr>
              <w:t xml:space="preserve">- </w:t>
            </w:r>
            <w:r w:rsidRPr="00E07FF7">
              <w:rPr>
                <w:rFonts w:ascii="Calibri" w:hAnsi="Calibri" w:cs="Calibri"/>
                <w:color w:val="000000"/>
                <w:sz w:val="20"/>
                <w:szCs w:val="20"/>
                <w:lang w:val="bg-BG"/>
              </w:rPr>
              <w:t xml:space="preserve"> приходи от аренди и наеми зем. земи</w:t>
            </w:r>
          </w:p>
        </w:tc>
        <w:tc>
          <w:tcPr>
            <w:tcW w:w="2829" w:type="dxa"/>
            <w:tcBorders>
              <w:top w:val="nil"/>
              <w:left w:val="nil"/>
              <w:bottom w:val="nil"/>
              <w:right w:val="nil"/>
            </w:tcBorders>
            <w:shd w:val="clear" w:color="auto" w:fill="auto"/>
            <w:vAlign w:val="bottom"/>
          </w:tcPr>
          <w:p w14:paraId="7DE2BA74" w14:textId="77777777" w:rsidR="00BF1102" w:rsidRPr="00E07FF7" w:rsidRDefault="0086421B" w:rsidP="00BF1102">
            <w:pPr>
              <w:jc w:val="right"/>
              <w:rPr>
                <w:rFonts w:ascii="Calibri" w:hAnsi="Calibri" w:cs="Calibri"/>
                <w:sz w:val="20"/>
                <w:szCs w:val="20"/>
                <w:lang w:val="bg-BG"/>
              </w:rPr>
            </w:pPr>
            <w:r>
              <w:rPr>
                <w:rFonts w:ascii="Calibri" w:hAnsi="Calibri" w:cs="Calibri"/>
                <w:sz w:val="20"/>
                <w:szCs w:val="20"/>
                <w:lang w:val="bg-BG"/>
              </w:rPr>
              <w:t>126</w:t>
            </w:r>
          </w:p>
        </w:tc>
        <w:tc>
          <w:tcPr>
            <w:tcW w:w="2362" w:type="dxa"/>
            <w:tcBorders>
              <w:top w:val="nil"/>
              <w:left w:val="nil"/>
              <w:bottom w:val="nil"/>
              <w:right w:val="nil"/>
            </w:tcBorders>
            <w:shd w:val="clear" w:color="auto" w:fill="auto"/>
            <w:vAlign w:val="bottom"/>
          </w:tcPr>
          <w:p w14:paraId="7E17FC48" w14:textId="77777777" w:rsidR="00BF1102" w:rsidRPr="00E07FF7" w:rsidRDefault="00BF1102" w:rsidP="00BF1102">
            <w:pPr>
              <w:jc w:val="right"/>
              <w:rPr>
                <w:rFonts w:ascii="Calibri" w:hAnsi="Calibri" w:cs="Calibri"/>
                <w:sz w:val="20"/>
                <w:szCs w:val="20"/>
                <w:lang w:val="bg-BG"/>
              </w:rPr>
            </w:pPr>
            <w:r w:rsidRPr="00E07FF7">
              <w:rPr>
                <w:rFonts w:ascii="Calibri" w:hAnsi="Calibri" w:cs="Calibri"/>
                <w:sz w:val="20"/>
                <w:szCs w:val="20"/>
                <w:lang w:val="bg-BG"/>
              </w:rPr>
              <w:t>-</w:t>
            </w:r>
          </w:p>
        </w:tc>
        <w:tc>
          <w:tcPr>
            <w:tcW w:w="1448" w:type="dxa"/>
            <w:tcBorders>
              <w:top w:val="nil"/>
              <w:left w:val="nil"/>
              <w:bottom w:val="nil"/>
              <w:right w:val="nil"/>
            </w:tcBorders>
            <w:vAlign w:val="bottom"/>
          </w:tcPr>
          <w:p w14:paraId="79365801" w14:textId="77777777" w:rsidR="00BF1102" w:rsidRPr="00E07FF7" w:rsidRDefault="0086421B" w:rsidP="00BF1102">
            <w:pPr>
              <w:jc w:val="right"/>
              <w:rPr>
                <w:rFonts w:ascii="Calibri" w:hAnsi="Calibri" w:cs="Calibri"/>
                <w:sz w:val="20"/>
                <w:szCs w:val="20"/>
                <w:lang w:val="bg-BG"/>
              </w:rPr>
            </w:pPr>
            <w:r>
              <w:rPr>
                <w:rFonts w:ascii="Calibri" w:hAnsi="Calibri" w:cs="Calibri"/>
                <w:sz w:val="20"/>
                <w:szCs w:val="20"/>
                <w:lang w:val="bg-BG"/>
              </w:rPr>
              <w:t>126</w:t>
            </w:r>
          </w:p>
        </w:tc>
      </w:tr>
      <w:tr w:rsidR="00BF1102" w:rsidRPr="00E07FF7" w14:paraId="38E7D4E7" w14:textId="77777777" w:rsidTr="00D16C0E">
        <w:trPr>
          <w:trHeight w:val="238"/>
        </w:trPr>
        <w:tc>
          <w:tcPr>
            <w:tcW w:w="2718" w:type="dxa"/>
            <w:tcBorders>
              <w:top w:val="nil"/>
              <w:left w:val="nil"/>
              <w:bottom w:val="nil"/>
              <w:right w:val="nil"/>
            </w:tcBorders>
            <w:shd w:val="clear" w:color="auto" w:fill="auto"/>
          </w:tcPr>
          <w:p w14:paraId="53F440A6" w14:textId="77777777" w:rsidR="00BF1102" w:rsidRPr="00E07FF7" w:rsidRDefault="00BF1102" w:rsidP="00BF1102">
            <w:pPr>
              <w:rPr>
                <w:rFonts w:ascii="Calibri" w:hAnsi="Calibri" w:cs="Calibri"/>
                <w:b/>
                <w:sz w:val="20"/>
                <w:szCs w:val="20"/>
                <w:lang w:val="bg-BG"/>
              </w:rPr>
            </w:pPr>
            <w:r w:rsidRPr="00E07FF7">
              <w:rPr>
                <w:rFonts w:ascii="Calibri" w:hAnsi="Calibri" w:cs="Calibri"/>
                <w:b/>
                <w:sz w:val="20"/>
                <w:szCs w:val="20"/>
                <w:lang w:val="bg-BG"/>
              </w:rPr>
              <w:t>Приходи на сегмента</w:t>
            </w:r>
          </w:p>
        </w:tc>
        <w:tc>
          <w:tcPr>
            <w:tcW w:w="2829" w:type="dxa"/>
            <w:tcBorders>
              <w:top w:val="single" w:sz="2" w:space="0" w:color="auto"/>
              <w:left w:val="nil"/>
              <w:bottom w:val="single" w:sz="2" w:space="0" w:color="auto"/>
              <w:right w:val="nil"/>
            </w:tcBorders>
            <w:shd w:val="clear" w:color="auto" w:fill="auto"/>
            <w:vAlign w:val="bottom"/>
          </w:tcPr>
          <w:p w14:paraId="5C60F99E" w14:textId="77777777" w:rsidR="00BF1102" w:rsidRPr="00E07FF7" w:rsidRDefault="00955ACA" w:rsidP="00BF1102">
            <w:pPr>
              <w:jc w:val="right"/>
              <w:rPr>
                <w:rFonts w:ascii="Calibri" w:hAnsi="Calibri" w:cs="Calibri"/>
                <w:b/>
                <w:sz w:val="20"/>
                <w:szCs w:val="20"/>
                <w:lang w:val="bg-BG"/>
              </w:rPr>
            </w:pPr>
            <w:r>
              <w:rPr>
                <w:rFonts w:ascii="Calibri" w:hAnsi="Calibri" w:cs="Calibri"/>
                <w:b/>
                <w:sz w:val="20"/>
                <w:szCs w:val="20"/>
                <w:lang w:val="bg-BG"/>
              </w:rPr>
              <w:t>126</w:t>
            </w:r>
          </w:p>
        </w:tc>
        <w:tc>
          <w:tcPr>
            <w:tcW w:w="2362" w:type="dxa"/>
            <w:tcBorders>
              <w:top w:val="single" w:sz="2" w:space="0" w:color="auto"/>
              <w:left w:val="nil"/>
              <w:bottom w:val="single" w:sz="2" w:space="0" w:color="auto"/>
              <w:right w:val="nil"/>
            </w:tcBorders>
            <w:shd w:val="clear" w:color="auto" w:fill="auto"/>
            <w:vAlign w:val="bottom"/>
          </w:tcPr>
          <w:p w14:paraId="0F551006" w14:textId="77777777" w:rsidR="00BF1102" w:rsidRPr="00E07FF7" w:rsidRDefault="00133E88" w:rsidP="00BF1102">
            <w:pPr>
              <w:jc w:val="right"/>
              <w:rPr>
                <w:rFonts w:ascii="Calibri" w:hAnsi="Calibri" w:cs="Calibri"/>
                <w:b/>
                <w:sz w:val="20"/>
                <w:szCs w:val="20"/>
                <w:lang w:val="bg-BG"/>
              </w:rPr>
            </w:pPr>
            <w:r>
              <w:rPr>
                <w:rFonts w:ascii="Calibri" w:hAnsi="Calibri" w:cs="Calibri"/>
                <w:b/>
                <w:sz w:val="20"/>
                <w:szCs w:val="20"/>
                <w:lang w:val="bg-BG"/>
              </w:rPr>
              <w:t>1</w:t>
            </w:r>
          </w:p>
        </w:tc>
        <w:tc>
          <w:tcPr>
            <w:tcW w:w="1448" w:type="dxa"/>
            <w:tcBorders>
              <w:top w:val="single" w:sz="2" w:space="0" w:color="auto"/>
              <w:left w:val="nil"/>
              <w:bottom w:val="single" w:sz="2" w:space="0" w:color="auto"/>
              <w:right w:val="nil"/>
            </w:tcBorders>
            <w:vAlign w:val="bottom"/>
          </w:tcPr>
          <w:p w14:paraId="4D545FB1" w14:textId="77777777" w:rsidR="00BF1102" w:rsidRPr="00E07FF7" w:rsidRDefault="0086421B" w:rsidP="00BF1102">
            <w:pPr>
              <w:jc w:val="right"/>
              <w:rPr>
                <w:rFonts w:ascii="Calibri" w:hAnsi="Calibri" w:cs="Calibri"/>
                <w:b/>
                <w:sz w:val="20"/>
                <w:szCs w:val="20"/>
              </w:rPr>
            </w:pPr>
            <w:r>
              <w:rPr>
                <w:rFonts w:ascii="Calibri" w:hAnsi="Calibri" w:cs="Calibri"/>
                <w:b/>
                <w:sz w:val="20"/>
                <w:szCs w:val="20"/>
                <w:lang w:val="bg-BG"/>
              </w:rPr>
              <w:t>127</w:t>
            </w:r>
          </w:p>
        </w:tc>
      </w:tr>
      <w:tr w:rsidR="00BC139C" w:rsidRPr="00B2387F" w14:paraId="216A051C" w14:textId="77777777" w:rsidTr="00D16C0E">
        <w:trPr>
          <w:trHeight w:val="238"/>
        </w:trPr>
        <w:tc>
          <w:tcPr>
            <w:tcW w:w="2718" w:type="dxa"/>
            <w:tcBorders>
              <w:top w:val="nil"/>
              <w:left w:val="nil"/>
              <w:bottom w:val="nil"/>
              <w:right w:val="nil"/>
            </w:tcBorders>
            <w:shd w:val="clear" w:color="auto" w:fill="auto"/>
          </w:tcPr>
          <w:p w14:paraId="30DF8653" w14:textId="77777777" w:rsidR="00BC139C" w:rsidRPr="00E07FF7" w:rsidRDefault="00BC139C" w:rsidP="00BF1102">
            <w:pPr>
              <w:rPr>
                <w:rFonts w:ascii="Calibri" w:hAnsi="Calibri" w:cs="Calibri"/>
                <w:b/>
                <w:bCs/>
                <w:color w:val="000000"/>
                <w:sz w:val="20"/>
                <w:szCs w:val="20"/>
                <w:lang w:val="bg-BG"/>
              </w:rPr>
            </w:pPr>
            <w:r w:rsidRPr="00E07FF7">
              <w:rPr>
                <w:rFonts w:ascii="Calibri" w:hAnsi="Calibri" w:cs="Calibri"/>
                <w:b/>
                <w:bCs/>
                <w:color w:val="000000"/>
                <w:sz w:val="20"/>
                <w:szCs w:val="20"/>
                <w:lang w:val="bg-BG"/>
              </w:rPr>
              <w:t>Оперативна печалба/ (загуба) на сегмента</w:t>
            </w:r>
          </w:p>
        </w:tc>
        <w:tc>
          <w:tcPr>
            <w:tcW w:w="2829" w:type="dxa"/>
            <w:tcBorders>
              <w:top w:val="single" w:sz="2" w:space="0" w:color="auto"/>
              <w:left w:val="nil"/>
              <w:bottom w:val="single" w:sz="2" w:space="0" w:color="auto"/>
              <w:right w:val="nil"/>
            </w:tcBorders>
            <w:shd w:val="clear" w:color="auto" w:fill="auto"/>
            <w:vAlign w:val="bottom"/>
          </w:tcPr>
          <w:p w14:paraId="0A30E0EB" w14:textId="77777777" w:rsidR="00BC139C" w:rsidRPr="00E07FF7" w:rsidRDefault="00BC139C" w:rsidP="00BF1102">
            <w:pPr>
              <w:jc w:val="right"/>
              <w:rPr>
                <w:rFonts w:ascii="Calibri" w:hAnsi="Calibri" w:cs="Calibri"/>
                <w:b/>
                <w:sz w:val="20"/>
                <w:szCs w:val="20"/>
                <w:lang w:val="bg-BG"/>
              </w:rPr>
            </w:pPr>
          </w:p>
        </w:tc>
        <w:tc>
          <w:tcPr>
            <w:tcW w:w="2362" w:type="dxa"/>
            <w:tcBorders>
              <w:top w:val="single" w:sz="2" w:space="0" w:color="auto"/>
              <w:left w:val="nil"/>
              <w:bottom w:val="single" w:sz="2" w:space="0" w:color="auto"/>
              <w:right w:val="nil"/>
            </w:tcBorders>
            <w:shd w:val="clear" w:color="auto" w:fill="auto"/>
            <w:vAlign w:val="bottom"/>
          </w:tcPr>
          <w:p w14:paraId="103144C8" w14:textId="77777777" w:rsidR="00BC139C" w:rsidRPr="00E07FF7" w:rsidRDefault="00BC139C" w:rsidP="00BF1102">
            <w:pPr>
              <w:jc w:val="right"/>
              <w:rPr>
                <w:rFonts w:ascii="Calibri" w:hAnsi="Calibri" w:cs="Calibri"/>
                <w:b/>
                <w:sz w:val="20"/>
                <w:szCs w:val="20"/>
                <w:lang w:val="bg-BG"/>
              </w:rPr>
            </w:pPr>
          </w:p>
        </w:tc>
        <w:tc>
          <w:tcPr>
            <w:tcW w:w="1448" w:type="dxa"/>
            <w:tcBorders>
              <w:top w:val="single" w:sz="2" w:space="0" w:color="auto"/>
              <w:left w:val="nil"/>
              <w:bottom w:val="single" w:sz="2" w:space="0" w:color="auto"/>
              <w:right w:val="nil"/>
            </w:tcBorders>
            <w:vAlign w:val="bottom"/>
          </w:tcPr>
          <w:p w14:paraId="4D2862FB" w14:textId="77777777" w:rsidR="00BC139C" w:rsidRPr="00E07FF7" w:rsidRDefault="00BC139C" w:rsidP="00BF1102">
            <w:pPr>
              <w:jc w:val="right"/>
              <w:rPr>
                <w:rFonts w:ascii="Calibri" w:hAnsi="Calibri" w:cs="Calibri"/>
                <w:b/>
                <w:sz w:val="20"/>
                <w:szCs w:val="20"/>
                <w:lang w:val="bg-BG"/>
              </w:rPr>
            </w:pPr>
          </w:p>
        </w:tc>
      </w:tr>
      <w:tr w:rsidR="00BF1102" w:rsidRPr="00B2387F" w14:paraId="2E2B6538" w14:textId="77777777" w:rsidTr="00D16C0E">
        <w:trPr>
          <w:trHeight w:val="238"/>
        </w:trPr>
        <w:tc>
          <w:tcPr>
            <w:tcW w:w="2718" w:type="dxa"/>
            <w:tcBorders>
              <w:top w:val="nil"/>
              <w:left w:val="nil"/>
              <w:bottom w:val="nil"/>
              <w:right w:val="nil"/>
            </w:tcBorders>
            <w:shd w:val="clear" w:color="auto" w:fill="auto"/>
          </w:tcPr>
          <w:p w14:paraId="7B52D969" w14:textId="77777777" w:rsidR="00BF1102" w:rsidRPr="00E07FF7" w:rsidRDefault="00BF1102" w:rsidP="00BF1102">
            <w:pPr>
              <w:rPr>
                <w:rFonts w:ascii="Calibri" w:hAnsi="Calibri" w:cs="Calibri"/>
                <w:b/>
                <w:sz w:val="20"/>
                <w:szCs w:val="20"/>
                <w:lang w:val="bg-BG"/>
              </w:rPr>
            </w:pPr>
          </w:p>
        </w:tc>
        <w:tc>
          <w:tcPr>
            <w:tcW w:w="2829" w:type="dxa"/>
            <w:tcBorders>
              <w:top w:val="single" w:sz="2" w:space="0" w:color="auto"/>
              <w:left w:val="nil"/>
              <w:bottom w:val="single" w:sz="2" w:space="0" w:color="auto"/>
              <w:right w:val="nil"/>
            </w:tcBorders>
            <w:shd w:val="clear" w:color="auto" w:fill="auto"/>
            <w:vAlign w:val="bottom"/>
          </w:tcPr>
          <w:p w14:paraId="346B93F8" w14:textId="77777777" w:rsidR="00BF1102" w:rsidRPr="00E07FF7" w:rsidRDefault="00BF1102" w:rsidP="00BF1102">
            <w:pPr>
              <w:jc w:val="right"/>
              <w:rPr>
                <w:rFonts w:ascii="Calibri" w:hAnsi="Calibri" w:cs="Calibri"/>
                <w:b/>
                <w:sz w:val="20"/>
                <w:szCs w:val="20"/>
                <w:lang w:val="bg-BG"/>
              </w:rPr>
            </w:pPr>
          </w:p>
        </w:tc>
        <w:tc>
          <w:tcPr>
            <w:tcW w:w="2362" w:type="dxa"/>
            <w:tcBorders>
              <w:top w:val="single" w:sz="2" w:space="0" w:color="auto"/>
              <w:left w:val="nil"/>
              <w:bottom w:val="single" w:sz="2" w:space="0" w:color="auto"/>
              <w:right w:val="nil"/>
            </w:tcBorders>
            <w:shd w:val="clear" w:color="auto" w:fill="auto"/>
            <w:vAlign w:val="bottom"/>
          </w:tcPr>
          <w:p w14:paraId="1E1870A1" w14:textId="77777777" w:rsidR="00BF1102" w:rsidRPr="00E07FF7" w:rsidRDefault="00BF1102" w:rsidP="00BF1102">
            <w:pPr>
              <w:jc w:val="right"/>
              <w:rPr>
                <w:rFonts w:ascii="Calibri" w:hAnsi="Calibri" w:cs="Calibri"/>
                <w:b/>
                <w:sz w:val="20"/>
                <w:szCs w:val="20"/>
                <w:lang w:val="bg-BG"/>
              </w:rPr>
            </w:pPr>
          </w:p>
        </w:tc>
        <w:tc>
          <w:tcPr>
            <w:tcW w:w="1448" w:type="dxa"/>
            <w:tcBorders>
              <w:top w:val="single" w:sz="2" w:space="0" w:color="auto"/>
              <w:left w:val="nil"/>
              <w:bottom w:val="single" w:sz="2" w:space="0" w:color="auto"/>
              <w:right w:val="nil"/>
            </w:tcBorders>
            <w:vAlign w:val="bottom"/>
          </w:tcPr>
          <w:p w14:paraId="2AA59AAB" w14:textId="77777777" w:rsidR="00BF1102" w:rsidRPr="00E07FF7" w:rsidRDefault="00BF1102" w:rsidP="00BF1102">
            <w:pPr>
              <w:jc w:val="right"/>
              <w:rPr>
                <w:rFonts w:ascii="Calibri" w:hAnsi="Calibri" w:cs="Calibri"/>
                <w:b/>
                <w:sz w:val="20"/>
                <w:szCs w:val="20"/>
                <w:lang w:val="bg-BG"/>
              </w:rPr>
            </w:pPr>
          </w:p>
        </w:tc>
      </w:tr>
      <w:tr w:rsidR="00BF1102" w:rsidRPr="00E07FF7" w14:paraId="4F4AE55E" w14:textId="77777777" w:rsidTr="00D16C0E">
        <w:trPr>
          <w:trHeight w:val="238"/>
        </w:trPr>
        <w:tc>
          <w:tcPr>
            <w:tcW w:w="2718" w:type="dxa"/>
            <w:tcBorders>
              <w:top w:val="nil"/>
              <w:left w:val="nil"/>
              <w:bottom w:val="nil"/>
              <w:right w:val="nil"/>
            </w:tcBorders>
            <w:shd w:val="clear" w:color="auto" w:fill="auto"/>
          </w:tcPr>
          <w:p w14:paraId="51D6D9AD" w14:textId="77777777" w:rsidR="00BF1102" w:rsidRPr="00E07FF7" w:rsidRDefault="00BF1102" w:rsidP="00BF1102">
            <w:pPr>
              <w:rPr>
                <w:rFonts w:ascii="Calibri" w:hAnsi="Calibri" w:cs="Calibri"/>
                <w:sz w:val="20"/>
                <w:szCs w:val="20"/>
                <w:lang w:val="bg-BG"/>
              </w:rPr>
            </w:pPr>
            <w:r w:rsidRPr="00E07FF7">
              <w:rPr>
                <w:rFonts w:ascii="Calibri" w:hAnsi="Calibri" w:cs="Calibri"/>
                <w:sz w:val="20"/>
                <w:szCs w:val="20"/>
                <w:lang w:val="bg-BG"/>
              </w:rPr>
              <w:t>Разходи за материали и външни услуги</w:t>
            </w:r>
          </w:p>
        </w:tc>
        <w:tc>
          <w:tcPr>
            <w:tcW w:w="2829" w:type="dxa"/>
            <w:tcBorders>
              <w:top w:val="nil"/>
              <w:left w:val="nil"/>
              <w:bottom w:val="nil"/>
              <w:right w:val="nil"/>
            </w:tcBorders>
            <w:shd w:val="clear" w:color="auto" w:fill="auto"/>
            <w:vAlign w:val="bottom"/>
          </w:tcPr>
          <w:p w14:paraId="3A69B4DD" w14:textId="77777777" w:rsidR="00624D5F" w:rsidRPr="00E07FF7" w:rsidRDefault="00624D5F" w:rsidP="00BF1102">
            <w:pPr>
              <w:jc w:val="right"/>
              <w:rPr>
                <w:rFonts w:ascii="Calibri" w:hAnsi="Calibri" w:cs="Calibri"/>
                <w:sz w:val="20"/>
                <w:szCs w:val="20"/>
                <w:lang w:val="bg-BG"/>
              </w:rPr>
            </w:pPr>
          </w:p>
          <w:p w14:paraId="044C5529" w14:textId="77777777" w:rsidR="00624D5F" w:rsidRPr="00E07FF7" w:rsidRDefault="0084349A" w:rsidP="0086421B">
            <w:pPr>
              <w:jc w:val="right"/>
              <w:rPr>
                <w:rFonts w:ascii="Calibri" w:hAnsi="Calibri" w:cs="Calibri"/>
                <w:sz w:val="20"/>
                <w:szCs w:val="20"/>
                <w:lang w:val="bg-BG"/>
              </w:rPr>
            </w:pPr>
            <w:r w:rsidRPr="00E07FF7">
              <w:rPr>
                <w:rFonts w:ascii="Calibri" w:hAnsi="Calibri" w:cs="Calibri"/>
                <w:sz w:val="20"/>
                <w:szCs w:val="20"/>
                <w:lang w:val="bg-BG"/>
              </w:rPr>
              <w:t>(</w:t>
            </w:r>
            <w:r w:rsidR="0086421B">
              <w:rPr>
                <w:rFonts w:ascii="Calibri" w:hAnsi="Calibri" w:cs="Calibri"/>
                <w:sz w:val="20"/>
                <w:szCs w:val="20"/>
                <w:lang w:val="bg-BG"/>
              </w:rPr>
              <w:t>29</w:t>
            </w:r>
            <w:r w:rsidRPr="00E07FF7">
              <w:rPr>
                <w:rFonts w:ascii="Calibri" w:hAnsi="Calibri" w:cs="Calibri"/>
                <w:sz w:val="20"/>
                <w:szCs w:val="20"/>
                <w:lang w:val="bg-BG"/>
              </w:rPr>
              <w:t>)</w:t>
            </w:r>
          </w:p>
        </w:tc>
        <w:tc>
          <w:tcPr>
            <w:tcW w:w="2362" w:type="dxa"/>
            <w:tcBorders>
              <w:top w:val="nil"/>
              <w:left w:val="nil"/>
              <w:bottom w:val="nil"/>
              <w:right w:val="nil"/>
            </w:tcBorders>
            <w:shd w:val="clear" w:color="auto" w:fill="auto"/>
            <w:vAlign w:val="bottom"/>
          </w:tcPr>
          <w:p w14:paraId="7F6BB552" w14:textId="77777777" w:rsidR="00BF1102" w:rsidRPr="00E07FF7" w:rsidRDefault="0086421B" w:rsidP="0002251D">
            <w:pPr>
              <w:jc w:val="right"/>
              <w:rPr>
                <w:rFonts w:ascii="Calibri" w:hAnsi="Calibri" w:cs="Calibri"/>
                <w:sz w:val="20"/>
                <w:szCs w:val="20"/>
                <w:lang w:val="bg-BG"/>
              </w:rPr>
            </w:pPr>
            <w:r>
              <w:rPr>
                <w:rFonts w:ascii="Calibri" w:hAnsi="Calibri" w:cs="Calibri"/>
                <w:sz w:val="20"/>
                <w:szCs w:val="20"/>
                <w:lang w:val="bg-BG"/>
              </w:rPr>
              <w:t>-</w:t>
            </w:r>
          </w:p>
        </w:tc>
        <w:tc>
          <w:tcPr>
            <w:tcW w:w="1448" w:type="dxa"/>
            <w:tcBorders>
              <w:top w:val="nil"/>
              <w:left w:val="nil"/>
              <w:bottom w:val="nil"/>
              <w:right w:val="nil"/>
            </w:tcBorders>
            <w:vAlign w:val="bottom"/>
          </w:tcPr>
          <w:p w14:paraId="62180A2A" w14:textId="77777777" w:rsidR="00BF1102" w:rsidRPr="00E07FF7" w:rsidRDefault="00BF1102" w:rsidP="0086421B">
            <w:pPr>
              <w:jc w:val="right"/>
              <w:rPr>
                <w:rFonts w:ascii="Calibri" w:hAnsi="Calibri" w:cs="Calibri"/>
                <w:sz w:val="20"/>
                <w:szCs w:val="20"/>
                <w:lang w:val="bg-BG"/>
              </w:rPr>
            </w:pPr>
            <w:r w:rsidRPr="00E07FF7">
              <w:rPr>
                <w:rFonts w:ascii="Calibri" w:hAnsi="Calibri" w:cs="Calibri"/>
                <w:sz w:val="20"/>
                <w:szCs w:val="20"/>
                <w:lang w:val="bg-BG"/>
              </w:rPr>
              <w:t>(</w:t>
            </w:r>
            <w:r w:rsidR="0086421B">
              <w:rPr>
                <w:rFonts w:ascii="Calibri" w:hAnsi="Calibri" w:cs="Calibri"/>
                <w:sz w:val="20"/>
                <w:szCs w:val="20"/>
                <w:lang w:val="bg-BG"/>
              </w:rPr>
              <w:t>29</w:t>
            </w:r>
            <w:r w:rsidRPr="00E07FF7">
              <w:rPr>
                <w:rFonts w:ascii="Calibri" w:hAnsi="Calibri" w:cs="Calibri"/>
                <w:sz w:val="20"/>
                <w:szCs w:val="20"/>
                <w:lang w:val="bg-BG"/>
              </w:rPr>
              <w:t>)</w:t>
            </w:r>
          </w:p>
        </w:tc>
      </w:tr>
      <w:tr w:rsidR="00AB533F" w:rsidRPr="00E07FF7" w14:paraId="1D2C395B" w14:textId="77777777" w:rsidTr="00D16C0E">
        <w:trPr>
          <w:trHeight w:val="238"/>
        </w:trPr>
        <w:tc>
          <w:tcPr>
            <w:tcW w:w="2718" w:type="dxa"/>
            <w:tcBorders>
              <w:top w:val="nil"/>
              <w:left w:val="nil"/>
              <w:bottom w:val="nil"/>
              <w:right w:val="nil"/>
            </w:tcBorders>
            <w:shd w:val="clear" w:color="auto" w:fill="auto"/>
          </w:tcPr>
          <w:p w14:paraId="074E2783" w14:textId="77777777" w:rsidR="00AB533F" w:rsidRPr="00E07FF7" w:rsidRDefault="00AB533F" w:rsidP="00BF1102">
            <w:pPr>
              <w:rPr>
                <w:rFonts w:ascii="Calibri" w:hAnsi="Calibri" w:cs="Calibri"/>
                <w:sz w:val="20"/>
                <w:szCs w:val="20"/>
                <w:lang w:val="bg-BG"/>
              </w:rPr>
            </w:pPr>
            <w:r w:rsidRPr="00E07FF7">
              <w:rPr>
                <w:rFonts w:ascii="Calibri" w:hAnsi="Calibri" w:cs="Calibri"/>
                <w:sz w:val="20"/>
                <w:szCs w:val="20"/>
                <w:lang w:val="bg-BG"/>
              </w:rPr>
              <w:t>Разходи за персонала</w:t>
            </w:r>
          </w:p>
        </w:tc>
        <w:tc>
          <w:tcPr>
            <w:tcW w:w="2829" w:type="dxa"/>
            <w:tcBorders>
              <w:top w:val="nil"/>
              <w:left w:val="nil"/>
              <w:bottom w:val="nil"/>
              <w:right w:val="nil"/>
            </w:tcBorders>
            <w:shd w:val="clear" w:color="auto" w:fill="auto"/>
            <w:vAlign w:val="bottom"/>
          </w:tcPr>
          <w:p w14:paraId="5C4E7054" w14:textId="77777777" w:rsidR="00AB533F" w:rsidRPr="00E07FF7" w:rsidRDefault="00AB533F" w:rsidP="0086421B">
            <w:pPr>
              <w:jc w:val="right"/>
              <w:rPr>
                <w:rFonts w:ascii="Calibri" w:hAnsi="Calibri" w:cs="Calibri"/>
                <w:sz w:val="20"/>
                <w:szCs w:val="20"/>
                <w:lang w:val="bg-BG"/>
              </w:rPr>
            </w:pPr>
            <w:r w:rsidRPr="00E07FF7">
              <w:rPr>
                <w:rFonts w:ascii="Calibri" w:hAnsi="Calibri" w:cs="Calibri"/>
                <w:sz w:val="20"/>
                <w:szCs w:val="20"/>
                <w:lang w:val="bg-BG"/>
              </w:rPr>
              <w:t>(</w:t>
            </w:r>
            <w:r w:rsidR="0086421B">
              <w:rPr>
                <w:rFonts w:ascii="Calibri" w:hAnsi="Calibri" w:cs="Calibri"/>
                <w:sz w:val="20"/>
                <w:szCs w:val="20"/>
                <w:lang w:val="bg-BG"/>
              </w:rPr>
              <w:t>59</w:t>
            </w:r>
            <w:r w:rsidRPr="00E07FF7">
              <w:rPr>
                <w:rFonts w:ascii="Calibri" w:hAnsi="Calibri" w:cs="Calibri"/>
                <w:sz w:val="20"/>
                <w:szCs w:val="20"/>
                <w:lang w:val="bg-BG"/>
              </w:rPr>
              <w:t>)</w:t>
            </w:r>
          </w:p>
        </w:tc>
        <w:tc>
          <w:tcPr>
            <w:tcW w:w="2362" w:type="dxa"/>
            <w:tcBorders>
              <w:top w:val="nil"/>
              <w:left w:val="nil"/>
              <w:bottom w:val="nil"/>
              <w:right w:val="nil"/>
            </w:tcBorders>
            <w:shd w:val="clear" w:color="auto" w:fill="auto"/>
            <w:vAlign w:val="bottom"/>
          </w:tcPr>
          <w:p w14:paraId="48383902" w14:textId="77777777" w:rsidR="00AB533F" w:rsidRPr="00E07FF7" w:rsidRDefault="0086421B" w:rsidP="00AB533F">
            <w:pPr>
              <w:jc w:val="right"/>
              <w:rPr>
                <w:rFonts w:ascii="Calibri" w:hAnsi="Calibri" w:cs="Calibri"/>
                <w:sz w:val="20"/>
                <w:szCs w:val="20"/>
                <w:lang w:val="bg-BG"/>
              </w:rPr>
            </w:pPr>
            <w:r>
              <w:rPr>
                <w:rFonts w:ascii="Calibri" w:hAnsi="Calibri" w:cs="Calibri"/>
                <w:sz w:val="20"/>
                <w:szCs w:val="20"/>
                <w:lang w:val="bg-BG"/>
              </w:rPr>
              <w:t>-</w:t>
            </w:r>
          </w:p>
        </w:tc>
        <w:tc>
          <w:tcPr>
            <w:tcW w:w="1448" w:type="dxa"/>
            <w:tcBorders>
              <w:top w:val="nil"/>
              <w:left w:val="nil"/>
              <w:bottom w:val="nil"/>
              <w:right w:val="nil"/>
            </w:tcBorders>
            <w:vAlign w:val="bottom"/>
          </w:tcPr>
          <w:p w14:paraId="2FEFCA2F" w14:textId="77777777" w:rsidR="00AB533F" w:rsidRPr="00E07FF7" w:rsidRDefault="00AB533F" w:rsidP="0086421B">
            <w:pPr>
              <w:jc w:val="right"/>
              <w:rPr>
                <w:rFonts w:ascii="Calibri" w:hAnsi="Calibri" w:cs="Calibri"/>
                <w:sz w:val="20"/>
                <w:szCs w:val="20"/>
                <w:lang w:val="bg-BG"/>
              </w:rPr>
            </w:pPr>
            <w:r w:rsidRPr="00E07FF7">
              <w:rPr>
                <w:rFonts w:ascii="Calibri" w:hAnsi="Calibri" w:cs="Calibri"/>
                <w:sz w:val="20"/>
                <w:szCs w:val="20"/>
                <w:lang w:val="bg-BG"/>
              </w:rPr>
              <w:t>(</w:t>
            </w:r>
            <w:r w:rsidR="0086421B">
              <w:rPr>
                <w:rFonts w:ascii="Calibri" w:hAnsi="Calibri" w:cs="Calibri"/>
                <w:sz w:val="20"/>
                <w:szCs w:val="20"/>
                <w:lang w:val="bg-BG"/>
              </w:rPr>
              <w:t>59</w:t>
            </w:r>
            <w:r w:rsidRPr="00E07FF7">
              <w:rPr>
                <w:rFonts w:ascii="Calibri" w:hAnsi="Calibri" w:cs="Calibri"/>
                <w:sz w:val="20"/>
                <w:szCs w:val="20"/>
                <w:lang w:val="bg-BG"/>
              </w:rPr>
              <w:t>)</w:t>
            </w:r>
          </w:p>
        </w:tc>
      </w:tr>
      <w:tr w:rsidR="00BF1102" w:rsidRPr="00E07FF7" w14:paraId="502F0571" w14:textId="77777777" w:rsidTr="00D16C0E">
        <w:trPr>
          <w:trHeight w:val="238"/>
        </w:trPr>
        <w:tc>
          <w:tcPr>
            <w:tcW w:w="2718" w:type="dxa"/>
            <w:tcBorders>
              <w:top w:val="nil"/>
              <w:left w:val="nil"/>
              <w:bottom w:val="nil"/>
              <w:right w:val="nil"/>
            </w:tcBorders>
            <w:shd w:val="clear" w:color="auto" w:fill="auto"/>
          </w:tcPr>
          <w:p w14:paraId="44A10816" w14:textId="77777777" w:rsidR="00BF1102" w:rsidRPr="00E07FF7" w:rsidRDefault="00A337E8" w:rsidP="00BF1102">
            <w:pPr>
              <w:rPr>
                <w:rFonts w:ascii="Calibri" w:hAnsi="Calibri" w:cs="Calibri"/>
                <w:sz w:val="20"/>
                <w:szCs w:val="20"/>
                <w:lang w:val="bg-BG"/>
              </w:rPr>
            </w:pPr>
            <w:r w:rsidRPr="00E07FF7">
              <w:rPr>
                <w:rFonts w:ascii="Calibri" w:hAnsi="Calibri" w:cs="Calibri"/>
                <w:sz w:val="20"/>
                <w:szCs w:val="20"/>
                <w:lang w:val="bg-BG"/>
              </w:rPr>
              <w:t>Други разходи</w:t>
            </w:r>
          </w:p>
        </w:tc>
        <w:tc>
          <w:tcPr>
            <w:tcW w:w="2829" w:type="dxa"/>
            <w:tcBorders>
              <w:top w:val="nil"/>
              <w:left w:val="nil"/>
              <w:bottom w:val="nil"/>
              <w:right w:val="nil"/>
            </w:tcBorders>
            <w:shd w:val="clear" w:color="auto" w:fill="auto"/>
            <w:vAlign w:val="bottom"/>
          </w:tcPr>
          <w:p w14:paraId="70C01E63" w14:textId="77777777" w:rsidR="00BF1102" w:rsidRPr="00E07FF7" w:rsidRDefault="00BF1102" w:rsidP="0086421B">
            <w:pPr>
              <w:jc w:val="right"/>
              <w:rPr>
                <w:rFonts w:ascii="Calibri" w:hAnsi="Calibri" w:cs="Calibri"/>
                <w:sz w:val="20"/>
                <w:szCs w:val="20"/>
                <w:lang w:val="bg-BG"/>
              </w:rPr>
            </w:pPr>
            <w:r w:rsidRPr="00E07FF7">
              <w:rPr>
                <w:rFonts w:ascii="Calibri" w:hAnsi="Calibri" w:cs="Calibri"/>
                <w:sz w:val="20"/>
                <w:szCs w:val="20"/>
                <w:lang w:val="bg-BG"/>
              </w:rPr>
              <w:t>(</w:t>
            </w:r>
            <w:r w:rsidR="0086421B">
              <w:rPr>
                <w:rFonts w:ascii="Calibri" w:hAnsi="Calibri" w:cs="Calibri"/>
                <w:sz w:val="20"/>
                <w:szCs w:val="20"/>
                <w:lang w:val="bg-BG"/>
              </w:rPr>
              <w:t>9</w:t>
            </w:r>
            <w:r w:rsidRPr="00E07FF7">
              <w:rPr>
                <w:rFonts w:ascii="Calibri" w:hAnsi="Calibri" w:cs="Calibri"/>
                <w:sz w:val="20"/>
                <w:szCs w:val="20"/>
                <w:lang w:val="bg-BG"/>
              </w:rPr>
              <w:t>)</w:t>
            </w:r>
          </w:p>
        </w:tc>
        <w:tc>
          <w:tcPr>
            <w:tcW w:w="2362" w:type="dxa"/>
            <w:tcBorders>
              <w:top w:val="nil"/>
              <w:left w:val="nil"/>
              <w:bottom w:val="nil"/>
              <w:right w:val="nil"/>
            </w:tcBorders>
            <w:shd w:val="clear" w:color="auto" w:fill="auto"/>
            <w:vAlign w:val="bottom"/>
          </w:tcPr>
          <w:p w14:paraId="155AB979" w14:textId="77777777" w:rsidR="00BF1102" w:rsidRPr="00E07FF7" w:rsidRDefault="0086421B" w:rsidP="00CF7850">
            <w:pPr>
              <w:jc w:val="right"/>
              <w:rPr>
                <w:rFonts w:ascii="Calibri" w:hAnsi="Calibri" w:cs="Calibri"/>
                <w:sz w:val="20"/>
                <w:szCs w:val="20"/>
                <w:lang w:val="bg-BG"/>
              </w:rPr>
            </w:pPr>
            <w:r>
              <w:rPr>
                <w:rFonts w:ascii="Calibri" w:hAnsi="Calibri" w:cs="Calibri"/>
                <w:sz w:val="20"/>
                <w:szCs w:val="20"/>
                <w:lang w:val="bg-BG"/>
              </w:rPr>
              <w:t>-</w:t>
            </w:r>
          </w:p>
        </w:tc>
        <w:tc>
          <w:tcPr>
            <w:tcW w:w="1448" w:type="dxa"/>
            <w:tcBorders>
              <w:top w:val="nil"/>
              <w:left w:val="nil"/>
              <w:bottom w:val="nil"/>
              <w:right w:val="nil"/>
            </w:tcBorders>
            <w:vAlign w:val="bottom"/>
          </w:tcPr>
          <w:p w14:paraId="548A1406" w14:textId="77777777" w:rsidR="00BF1102" w:rsidRPr="00E07FF7" w:rsidRDefault="00BF1102" w:rsidP="0086421B">
            <w:pPr>
              <w:jc w:val="right"/>
              <w:rPr>
                <w:rFonts w:ascii="Calibri" w:hAnsi="Calibri" w:cs="Calibri"/>
                <w:sz w:val="20"/>
                <w:szCs w:val="20"/>
                <w:lang w:val="bg-BG"/>
              </w:rPr>
            </w:pPr>
            <w:r w:rsidRPr="00E07FF7">
              <w:rPr>
                <w:rFonts w:ascii="Calibri" w:hAnsi="Calibri" w:cs="Calibri"/>
                <w:sz w:val="20"/>
                <w:szCs w:val="20"/>
                <w:lang w:val="bg-BG"/>
              </w:rPr>
              <w:t>(</w:t>
            </w:r>
            <w:r w:rsidR="0086421B">
              <w:rPr>
                <w:rFonts w:ascii="Calibri" w:hAnsi="Calibri" w:cs="Calibri"/>
                <w:sz w:val="20"/>
                <w:szCs w:val="20"/>
                <w:lang w:val="bg-BG"/>
              </w:rPr>
              <w:t>9</w:t>
            </w:r>
            <w:r w:rsidRPr="00E07FF7">
              <w:rPr>
                <w:rFonts w:ascii="Calibri" w:hAnsi="Calibri" w:cs="Calibri"/>
                <w:sz w:val="20"/>
                <w:szCs w:val="20"/>
                <w:lang w:val="bg-BG"/>
              </w:rPr>
              <w:t>)</w:t>
            </w:r>
          </w:p>
        </w:tc>
      </w:tr>
      <w:tr w:rsidR="00BC139C" w:rsidRPr="00E07FF7" w14:paraId="7FD35101" w14:textId="77777777" w:rsidTr="00D16C0E">
        <w:trPr>
          <w:trHeight w:val="238"/>
        </w:trPr>
        <w:tc>
          <w:tcPr>
            <w:tcW w:w="2718" w:type="dxa"/>
            <w:tcBorders>
              <w:top w:val="nil"/>
              <w:left w:val="nil"/>
              <w:bottom w:val="nil"/>
              <w:right w:val="nil"/>
            </w:tcBorders>
            <w:shd w:val="clear" w:color="auto" w:fill="auto"/>
            <w:vAlign w:val="center"/>
          </w:tcPr>
          <w:p w14:paraId="36F0A308" w14:textId="77777777" w:rsidR="00BC139C" w:rsidRPr="00E07FF7" w:rsidRDefault="00BC139C" w:rsidP="00BF1102">
            <w:pPr>
              <w:rPr>
                <w:rFonts w:ascii="Calibri" w:hAnsi="Calibri" w:cs="Calibri"/>
                <w:b/>
                <w:bCs/>
                <w:color w:val="000000"/>
                <w:sz w:val="20"/>
                <w:szCs w:val="20"/>
                <w:lang w:val="bg-BG"/>
              </w:rPr>
            </w:pPr>
            <w:proofErr w:type="spellStart"/>
            <w:r w:rsidRPr="00E07FF7">
              <w:rPr>
                <w:rFonts w:ascii="Calibri" w:hAnsi="Calibri" w:cs="Calibri"/>
                <w:b/>
                <w:sz w:val="20"/>
                <w:szCs w:val="20"/>
              </w:rPr>
              <w:t>Разходи</w:t>
            </w:r>
            <w:proofErr w:type="spellEnd"/>
            <w:r w:rsidRPr="00E07FF7">
              <w:rPr>
                <w:rFonts w:ascii="Calibri" w:hAnsi="Calibri" w:cs="Calibri"/>
                <w:b/>
                <w:sz w:val="20"/>
                <w:szCs w:val="20"/>
                <w:lang w:val="bg-BG"/>
              </w:rPr>
              <w:t xml:space="preserve"> на сегмента</w:t>
            </w:r>
          </w:p>
        </w:tc>
        <w:tc>
          <w:tcPr>
            <w:tcW w:w="2829" w:type="dxa"/>
            <w:tcBorders>
              <w:top w:val="single" w:sz="8" w:space="0" w:color="auto"/>
              <w:left w:val="nil"/>
              <w:bottom w:val="single" w:sz="8" w:space="0" w:color="auto"/>
              <w:right w:val="nil"/>
            </w:tcBorders>
            <w:shd w:val="clear" w:color="auto" w:fill="auto"/>
            <w:vAlign w:val="center"/>
          </w:tcPr>
          <w:p w14:paraId="48AB41B9" w14:textId="77777777" w:rsidR="00BC139C" w:rsidRPr="00E07FF7" w:rsidRDefault="00BC139C" w:rsidP="0086421B">
            <w:pPr>
              <w:jc w:val="right"/>
              <w:rPr>
                <w:rFonts w:ascii="Calibri" w:hAnsi="Calibri" w:cs="Calibri"/>
                <w:b/>
                <w:bCs/>
                <w:color w:val="000000"/>
                <w:sz w:val="20"/>
                <w:szCs w:val="20"/>
              </w:rPr>
            </w:pPr>
            <w:r w:rsidRPr="00E07FF7">
              <w:rPr>
                <w:rFonts w:ascii="Calibri" w:hAnsi="Calibri" w:cs="Calibri"/>
                <w:b/>
                <w:bCs/>
                <w:color w:val="000000"/>
                <w:sz w:val="20"/>
                <w:szCs w:val="20"/>
              </w:rPr>
              <w:t>(</w:t>
            </w:r>
            <w:r w:rsidR="0086421B">
              <w:rPr>
                <w:rFonts w:ascii="Calibri" w:hAnsi="Calibri" w:cs="Calibri"/>
                <w:b/>
                <w:bCs/>
                <w:color w:val="000000"/>
                <w:sz w:val="20"/>
                <w:szCs w:val="20"/>
                <w:lang w:val="bg-BG"/>
              </w:rPr>
              <w:t>97</w:t>
            </w:r>
            <w:r w:rsidRPr="00E07FF7">
              <w:rPr>
                <w:rFonts w:ascii="Calibri" w:hAnsi="Calibri" w:cs="Calibri"/>
                <w:b/>
                <w:bCs/>
                <w:color w:val="000000"/>
                <w:sz w:val="20"/>
                <w:szCs w:val="20"/>
              </w:rPr>
              <w:t>)</w:t>
            </w:r>
          </w:p>
        </w:tc>
        <w:tc>
          <w:tcPr>
            <w:tcW w:w="2362" w:type="dxa"/>
            <w:tcBorders>
              <w:top w:val="single" w:sz="8" w:space="0" w:color="auto"/>
              <w:left w:val="nil"/>
              <w:bottom w:val="single" w:sz="8" w:space="0" w:color="auto"/>
              <w:right w:val="nil"/>
            </w:tcBorders>
            <w:shd w:val="clear" w:color="auto" w:fill="auto"/>
            <w:vAlign w:val="center"/>
          </w:tcPr>
          <w:p w14:paraId="6D052B8C" w14:textId="77777777" w:rsidR="00BC139C" w:rsidRPr="0086421B" w:rsidRDefault="0086421B" w:rsidP="0002251D">
            <w:pPr>
              <w:jc w:val="right"/>
              <w:rPr>
                <w:rFonts w:ascii="Calibri" w:hAnsi="Calibri" w:cs="Calibri"/>
                <w:b/>
                <w:bCs/>
                <w:color w:val="000000"/>
                <w:sz w:val="20"/>
                <w:szCs w:val="20"/>
                <w:lang w:val="bg-BG"/>
              </w:rPr>
            </w:pPr>
            <w:r>
              <w:rPr>
                <w:rFonts w:ascii="Calibri" w:hAnsi="Calibri" w:cs="Calibri"/>
                <w:b/>
                <w:bCs/>
                <w:color w:val="000000"/>
                <w:sz w:val="20"/>
                <w:szCs w:val="20"/>
                <w:lang w:val="bg-BG"/>
              </w:rPr>
              <w:t>-</w:t>
            </w:r>
          </w:p>
        </w:tc>
        <w:tc>
          <w:tcPr>
            <w:tcW w:w="1448" w:type="dxa"/>
            <w:tcBorders>
              <w:top w:val="single" w:sz="8" w:space="0" w:color="auto"/>
              <w:left w:val="nil"/>
              <w:bottom w:val="single" w:sz="8" w:space="0" w:color="auto"/>
              <w:right w:val="nil"/>
            </w:tcBorders>
            <w:shd w:val="clear" w:color="auto" w:fill="auto"/>
            <w:vAlign w:val="center"/>
          </w:tcPr>
          <w:p w14:paraId="7A6495CA" w14:textId="77777777" w:rsidR="00BC139C" w:rsidRPr="00E07FF7" w:rsidRDefault="00BC139C" w:rsidP="0086421B">
            <w:pPr>
              <w:jc w:val="right"/>
              <w:rPr>
                <w:rFonts w:ascii="Calibri" w:hAnsi="Calibri" w:cs="Calibri"/>
                <w:b/>
                <w:bCs/>
                <w:color w:val="000000"/>
                <w:sz w:val="20"/>
                <w:szCs w:val="20"/>
              </w:rPr>
            </w:pPr>
            <w:r w:rsidRPr="00E07FF7">
              <w:rPr>
                <w:rFonts w:ascii="Calibri" w:hAnsi="Calibri" w:cs="Calibri"/>
                <w:b/>
                <w:bCs/>
                <w:color w:val="000000"/>
                <w:sz w:val="20"/>
                <w:szCs w:val="20"/>
              </w:rPr>
              <w:t>(</w:t>
            </w:r>
            <w:r w:rsidR="0086421B">
              <w:rPr>
                <w:rFonts w:ascii="Calibri" w:hAnsi="Calibri" w:cs="Calibri"/>
                <w:b/>
                <w:bCs/>
                <w:color w:val="000000"/>
                <w:sz w:val="20"/>
                <w:szCs w:val="20"/>
                <w:lang w:val="bg-BG"/>
              </w:rPr>
              <w:t>97</w:t>
            </w:r>
            <w:r w:rsidRPr="00E07FF7">
              <w:rPr>
                <w:rFonts w:ascii="Calibri" w:hAnsi="Calibri" w:cs="Calibri"/>
                <w:b/>
                <w:bCs/>
                <w:color w:val="000000"/>
                <w:sz w:val="20"/>
                <w:szCs w:val="20"/>
              </w:rPr>
              <w:t>)</w:t>
            </w:r>
          </w:p>
        </w:tc>
      </w:tr>
      <w:tr w:rsidR="00BF1102" w:rsidRPr="00E07FF7" w14:paraId="5A3DF863" w14:textId="77777777" w:rsidTr="00D16C0E">
        <w:trPr>
          <w:trHeight w:val="238"/>
        </w:trPr>
        <w:tc>
          <w:tcPr>
            <w:tcW w:w="2718" w:type="dxa"/>
            <w:tcBorders>
              <w:top w:val="nil"/>
              <w:left w:val="nil"/>
              <w:bottom w:val="nil"/>
              <w:right w:val="nil"/>
            </w:tcBorders>
            <w:shd w:val="clear" w:color="auto" w:fill="auto"/>
            <w:vAlign w:val="center"/>
          </w:tcPr>
          <w:p w14:paraId="68D77F7C" w14:textId="77777777" w:rsidR="00BF1102" w:rsidRPr="00E07FF7" w:rsidRDefault="00BF1102" w:rsidP="00BF1102">
            <w:pPr>
              <w:rPr>
                <w:rFonts w:ascii="Calibri" w:hAnsi="Calibri" w:cs="Calibri"/>
                <w:b/>
                <w:bCs/>
                <w:color w:val="000000"/>
                <w:sz w:val="20"/>
                <w:szCs w:val="20"/>
                <w:lang w:val="ru-RU"/>
              </w:rPr>
            </w:pPr>
            <w:r w:rsidRPr="00E07FF7">
              <w:rPr>
                <w:rFonts w:ascii="Calibri" w:hAnsi="Calibri" w:cs="Calibri"/>
                <w:b/>
                <w:bCs/>
                <w:color w:val="000000"/>
                <w:sz w:val="20"/>
                <w:szCs w:val="20"/>
                <w:lang w:val="bg-BG"/>
              </w:rPr>
              <w:t>Оперативна печалба/ (загуба) на сегмента</w:t>
            </w:r>
          </w:p>
        </w:tc>
        <w:tc>
          <w:tcPr>
            <w:tcW w:w="2829" w:type="dxa"/>
            <w:tcBorders>
              <w:top w:val="single" w:sz="8" w:space="0" w:color="auto"/>
              <w:left w:val="nil"/>
              <w:bottom w:val="single" w:sz="8" w:space="0" w:color="auto"/>
              <w:right w:val="nil"/>
            </w:tcBorders>
            <w:shd w:val="clear" w:color="auto" w:fill="auto"/>
            <w:vAlign w:val="center"/>
          </w:tcPr>
          <w:p w14:paraId="2E429615" w14:textId="77777777" w:rsidR="00BF1102" w:rsidRPr="00955ACA" w:rsidRDefault="00955ACA" w:rsidP="0086421B">
            <w:pPr>
              <w:jc w:val="right"/>
              <w:rPr>
                <w:rFonts w:ascii="Calibri" w:hAnsi="Calibri" w:cs="Calibri"/>
                <w:b/>
                <w:bCs/>
                <w:color w:val="000000"/>
                <w:sz w:val="20"/>
                <w:szCs w:val="20"/>
                <w:lang w:val="bg-BG"/>
              </w:rPr>
            </w:pPr>
            <w:r>
              <w:rPr>
                <w:rFonts w:ascii="Calibri" w:hAnsi="Calibri" w:cs="Calibri"/>
                <w:b/>
                <w:bCs/>
                <w:color w:val="000000"/>
                <w:sz w:val="20"/>
                <w:szCs w:val="20"/>
                <w:lang w:val="bg-BG"/>
              </w:rPr>
              <w:t>29</w:t>
            </w:r>
          </w:p>
        </w:tc>
        <w:tc>
          <w:tcPr>
            <w:tcW w:w="2362" w:type="dxa"/>
            <w:tcBorders>
              <w:top w:val="single" w:sz="8" w:space="0" w:color="auto"/>
              <w:left w:val="nil"/>
              <w:bottom w:val="single" w:sz="8" w:space="0" w:color="auto"/>
              <w:right w:val="nil"/>
            </w:tcBorders>
            <w:shd w:val="clear" w:color="auto" w:fill="auto"/>
            <w:vAlign w:val="center"/>
          </w:tcPr>
          <w:p w14:paraId="4B847BE5" w14:textId="77777777" w:rsidR="00BF1102" w:rsidRPr="00133E88" w:rsidRDefault="00A241EB" w:rsidP="00BC139C">
            <w:pPr>
              <w:jc w:val="right"/>
              <w:rPr>
                <w:rFonts w:ascii="Calibri" w:hAnsi="Calibri" w:cs="Calibri"/>
                <w:b/>
                <w:bCs/>
                <w:color w:val="000000"/>
                <w:sz w:val="20"/>
                <w:szCs w:val="20"/>
                <w:lang w:val="bg-BG"/>
              </w:rPr>
            </w:pPr>
            <w:r>
              <w:rPr>
                <w:rFonts w:ascii="Calibri" w:hAnsi="Calibri" w:cs="Calibri"/>
                <w:b/>
                <w:bCs/>
                <w:color w:val="000000"/>
                <w:sz w:val="20"/>
                <w:szCs w:val="20"/>
                <w:lang w:val="bg-BG"/>
              </w:rPr>
              <w:t>1</w:t>
            </w:r>
          </w:p>
        </w:tc>
        <w:tc>
          <w:tcPr>
            <w:tcW w:w="1448" w:type="dxa"/>
            <w:tcBorders>
              <w:top w:val="single" w:sz="8" w:space="0" w:color="auto"/>
              <w:left w:val="nil"/>
              <w:bottom w:val="single" w:sz="8" w:space="0" w:color="auto"/>
              <w:right w:val="nil"/>
            </w:tcBorders>
            <w:shd w:val="clear" w:color="auto" w:fill="auto"/>
            <w:vAlign w:val="center"/>
          </w:tcPr>
          <w:p w14:paraId="3491D8FC" w14:textId="77777777" w:rsidR="00BF1102" w:rsidRPr="00955ACA" w:rsidRDefault="00955ACA" w:rsidP="0086421B">
            <w:pPr>
              <w:jc w:val="right"/>
              <w:rPr>
                <w:rFonts w:ascii="Calibri" w:hAnsi="Calibri" w:cs="Calibri"/>
                <w:b/>
                <w:bCs/>
                <w:color w:val="000000"/>
                <w:sz w:val="20"/>
                <w:szCs w:val="20"/>
                <w:lang w:val="bg-BG"/>
              </w:rPr>
            </w:pPr>
            <w:r>
              <w:rPr>
                <w:rFonts w:ascii="Calibri" w:hAnsi="Calibri" w:cs="Calibri"/>
                <w:b/>
                <w:bCs/>
                <w:color w:val="000000"/>
                <w:sz w:val="20"/>
                <w:szCs w:val="20"/>
                <w:lang w:val="bg-BG"/>
              </w:rPr>
              <w:t>30</w:t>
            </w:r>
          </w:p>
        </w:tc>
      </w:tr>
      <w:tr w:rsidR="00BF1102" w:rsidRPr="00E07FF7" w14:paraId="3A3D50DD" w14:textId="77777777" w:rsidTr="00D16C0E">
        <w:trPr>
          <w:trHeight w:val="238"/>
        </w:trPr>
        <w:tc>
          <w:tcPr>
            <w:tcW w:w="2718" w:type="dxa"/>
            <w:tcBorders>
              <w:top w:val="nil"/>
              <w:left w:val="nil"/>
              <w:bottom w:val="nil"/>
              <w:right w:val="nil"/>
            </w:tcBorders>
            <w:shd w:val="clear" w:color="auto" w:fill="auto"/>
            <w:vAlign w:val="center"/>
          </w:tcPr>
          <w:p w14:paraId="166EDAB0" w14:textId="77777777" w:rsidR="00BF1102" w:rsidRPr="00E07FF7" w:rsidRDefault="00BF1102" w:rsidP="00BF1102">
            <w:pPr>
              <w:jc w:val="right"/>
              <w:rPr>
                <w:rFonts w:ascii="Calibri" w:hAnsi="Calibri" w:cs="Calibri"/>
                <w:b/>
                <w:bCs/>
                <w:color w:val="000000"/>
                <w:sz w:val="20"/>
                <w:szCs w:val="20"/>
              </w:rPr>
            </w:pPr>
          </w:p>
        </w:tc>
        <w:tc>
          <w:tcPr>
            <w:tcW w:w="2829" w:type="dxa"/>
            <w:tcBorders>
              <w:top w:val="nil"/>
              <w:left w:val="nil"/>
              <w:bottom w:val="single" w:sz="8" w:space="0" w:color="auto"/>
              <w:right w:val="nil"/>
            </w:tcBorders>
            <w:shd w:val="clear" w:color="auto" w:fill="auto"/>
            <w:vAlign w:val="center"/>
          </w:tcPr>
          <w:p w14:paraId="35C85AEB" w14:textId="77777777" w:rsidR="00BF1102" w:rsidRPr="00E07FF7" w:rsidRDefault="00BF1102" w:rsidP="00BF1102">
            <w:pPr>
              <w:jc w:val="right"/>
              <w:rPr>
                <w:rFonts w:ascii="Calibri" w:hAnsi="Calibri" w:cs="Calibri"/>
                <w:b/>
                <w:bCs/>
                <w:color w:val="000000"/>
                <w:sz w:val="20"/>
                <w:szCs w:val="20"/>
              </w:rPr>
            </w:pPr>
            <w:r w:rsidRPr="00E07FF7">
              <w:rPr>
                <w:rFonts w:ascii="Calibri" w:hAnsi="Calibri" w:cs="Calibri"/>
                <w:b/>
                <w:bCs/>
                <w:color w:val="000000"/>
                <w:sz w:val="20"/>
                <w:szCs w:val="20"/>
              </w:rPr>
              <w:t> </w:t>
            </w:r>
          </w:p>
        </w:tc>
        <w:tc>
          <w:tcPr>
            <w:tcW w:w="2362" w:type="dxa"/>
            <w:tcBorders>
              <w:top w:val="nil"/>
              <w:left w:val="nil"/>
              <w:bottom w:val="single" w:sz="8" w:space="0" w:color="auto"/>
              <w:right w:val="nil"/>
            </w:tcBorders>
            <w:shd w:val="clear" w:color="auto" w:fill="auto"/>
            <w:vAlign w:val="center"/>
          </w:tcPr>
          <w:p w14:paraId="6254C010" w14:textId="77777777" w:rsidR="00BF1102" w:rsidRPr="00E07FF7" w:rsidRDefault="00BF1102" w:rsidP="00BF1102">
            <w:pPr>
              <w:jc w:val="right"/>
              <w:rPr>
                <w:rFonts w:ascii="Calibri" w:hAnsi="Calibri" w:cs="Calibri"/>
                <w:b/>
                <w:bCs/>
                <w:color w:val="000000"/>
                <w:sz w:val="20"/>
                <w:szCs w:val="20"/>
              </w:rPr>
            </w:pPr>
            <w:r w:rsidRPr="00E07FF7">
              <w:rPr>
                <w:rFonts w:ascii="Calibri" w:hAnsi="Calibri" w:cs="Calibri"/>
                <w:b/>
                <w:bCs/>
                <w:color w:val="000000"/>
                <w:sz w:val="20"/>
                <w:szCs w:val="20"/>
                <w:lang w:eastAsia="bg-BG"/>
              </w:rPr>
              <w:t> </w:t>
            </w:r>
          </w:p>
        </w:tc>
        <w:tc>
          <w:tcPr>
            <w:tcW w:w="1448" w:type="dxa"/>
            <w:tcBorders>
              <w:top w:val="nil"/>
              <w:left w:val="nil"/>
              <w:bottom w:val="single" w:sz="8" w:space="0" w:color="auto"/>
              <w:right w:val="nil"/>
            </w:tcBorders>
            <w:shd w:val="clear" w:color="auto" w:fill="auto"/>
            <w:vAlign w:val="center"/>
          </w:tcPr>
          <w:p w14:paraId="685905B8" w14:textId="77777777" w:rsidR="00BF1102" w:rsidRPr="00E07FF7" w:rsidRDefault="00BF1102" w:rsidP="00BF1102">
            <w:pPr>
              <w:jc w:val="right"/>
              <w:rPr>
                <w:rFonts w:ascii="Calibri" w:hAnsi="Calibri" w:cs="Calibri"/>
                <w:b/>
                <w:bCs/>
                <w:color w:val="000000"/>
                <w:sz w:val="20"/>
                <w:szCs w:val="20"/>
              </w:rPr>
            </w:pPr>
            <w:r w:rsidRPr="00E07FF7">
              <w:rPr>
                <w:rFonts w:ascii="Calibri" w:hAnsi="Calibri" w:cs="Calibri"/>
                <w:b/>
                <w:bCs/>
                <w:color w:val="000000"/>
                <w:sz w:val="20"/>
                <w:szCs w:val="20"/>
              </w:rPr>
              <w:t> </w:t>
            </w:r>
          </w:p>
        </w:tc>
      </w:tr>
      <w:tr w:rsidR="00BF1102" w:rsidRPr="00E07FF7" w14:paraId="038F7C12" w14:textId="77777777" w:rsidTr="00D16C0E">
        <w:trPr>
          <w:trHeight w:val="238"/>
        </w:trPr>
        <w:tc>
          <w:tcPr>
            <w:tcW w:w="2718" w:type="dxa"/>
            <w:tcBorders>
              <w:top w:val="nil"/>
              <w:left w:val="nil"/>
              <w:bottom w:val="nil"/>
              <w:right w:val="nil"/>
            </w:tcBorders>
            <w:shd w:val="clear" w:color="auto" w:fill="auto"/>
            <w:vAlign w:val="center"/>
          </w:tcPr>
          <w:p w14:paraId="5D541323" w14:textId="77777777" w:rsidR="00BF1102" w:rsidRPr="00E07FF7" w:rsidRDefault="00BF1102" w:rsidP="00BF1102">
            <w:pPr>
              <w:rPr>
                <w:rFonts w:ascii="Calibri" w:hAnsi="Calibri" w:cs="Calibri"/>
                <w:b/>
                <w:bCs/>
                <w:color w:val="000000"/>
                <w:sz w:val="20"/>
                <w:szCs w:val="20"/>
              </w:rPr>
            </w:pPr>
            <w:r w:rsidRPr="00E07FF7">
              <w:rPr>
                <w:rFonts w:ascii="Calibri" w:hAnsi="Calibri" w:cs="Calibri"/>
                <w:b/>
                <w:bCs/>
                <w:color w:val="000000"/>
                <w:sz w:val="20"/>
                <w:szCs w:val="20"/>
                <w:lang w:val="bg-BG"/>
              </w:rPr>
              <w:t>Активи на сегмента</w:t>
            </w:r>
          </w:p>
        </w:tc>
        <w:tc>
          <w:tcPr>
            <w:tcW w:w="2829" w:type="dxa"/>
            <w:tcBorders>
              <w:top w:val="nil"/>
              <w:left w:val="nil"/>
              <w:bottom w:val="single" w:sz="8" w:space="0" w:color="auto"/>
              <w:right w:val="nil"/>
            </w:tcBorders>
            <w:shd w:val="clear" w:color="auto" w:fill="auto"/>
            <w:vAlign w:val="center"/>
          </w:tcPr>
          <w:p w14:paraId="7D6F1248" w14:textId="77777777" w:rsidR="00BF1102" w:rsidRPr="00E07FF7" w:rsidRDefault="00A241EB" w:rsidP="003920B6">
            <w:pPr>
              <w:jc w:val="right"/>
              <w:rPr>
                <w:rFonts w:ascii="Calibri" w:hAnsi="Calibri" w:cs="Calibri"/>
                <w:b/>
                <w:bCs/>
                <w:color w:val="000000"/>
                <w:sz w:val="20"/>
                <w:szCs w:val="20"/>
              </w:rPr>
            </w:pPr>
            <w:r>
              <w:rPr>
                <w:rFonts w:ascii="Calibri" w:hAnsi="Calibri" w:cs="Calibri"/>
                <w:b/>
                <w:bCs/>
                <w:color w:val="000000"/>
                <w:sz w:val="20"/>
                <w:szCs w:val="20"/>
                <w:lang w:val="bg-BG"/>
              </w:rPr>
              <w:t xml:space="preserve">10 </w:t>
            </w:r>
            <w:r w:rsidR="003920B6">
              <w:rPr>
                <w:rFonts w:ascii="Calibri" w:hAnsi="Calibri" w:cs="Calibri"/>
                <w:b/>
                <w:bCs/>
                <w:color w:val="000000"/>
                <w:sz w:val="20"/>
                <w:szCs w:val="20"/>
                <w:lang w:val="bg-BG"/>
              </w:rPr>
              <w:t>147</w:t>
            </w:r>
          </w:p>
        </w:tc>
        <w:tc>
          <w:tcPr>
            <w:tcW w:w="2362" w:type="dxa"/>
            <w:tcBorders>
              <w:top w:val="nil"/>
              <w:left w:val="nil"/>
              <w:bottom w:val="single" w:sz="8" w:space="0" w:color="auto"/>
              <w:right w:val="nil"/>
            </w:tcBorders>
            <w:shd w:val="clear" w:color="auto" w:fill="auto"/>
            <w:vAlign w:val="center"/>
          </w:tcPr>
          <w:p w14:paraId="291D5BEE" w14:textId="77777777" w:rsidR="00BF1102" w:rsidRPr="00E07FF7" w:rsidRDefault="00A241EB" w:rsidP="001E3E75">
            <w:pPr>
              <w:jc w:val="right"/>
              <w:rPr>
                <w:rFonts w:ascii="Calibri" w:hAnsi="Calibri" w:cs="Calibri"/>
                <w:b/>
                <w:bCs/>
                <w:color w:val="000000"/>
                <w:sz w:val="20"/>
                <w:szCs w:val="20"/>
              </w:rPr>
            </w:pPr>
            <w:r>
              <w:rPr>
                <w:rFonts w:ascii="Calibri" w:hAnsi="Calibri" w:cs="Calibri"/>
                <w:b/>
                <w:bCs/>
                <w:color w:val="000000"/>
                <w:sz w:val="20"/>
                <w:szCs w:val="20"/>
                <w:lang w:val="bg-BG"/>
              </w:rPr>
              <w:t>-</w:t>
            </w:r>
          </w:p>
        </w:tc>
        <w:tc>
          <w:tcPr>
            <w:tcW w:w="1448" w:type="dxa"/>
            <w:tcBorders>
              <w:top w:val="nil"/>
              <w:left w:val="nil"/>
              <w:bottom w:val="single" w:sz="8" w:space="0" w:color="auto"/>
              <w:right w:val="nil"/>
            </w:tcBorders>
            <w:shd w:val="clear" w:color="auto" w:fill="auto"/>
            <w:vAlign w:val="center"/>
          </w:tcPr>
          <w:p w14:paraId="665C7208" w14:textId="77777777" w:rsidR="00BF1102" w:rsidRPr="00E07FF7" w:rsidRDefault="003920B6" w:rsidP="00BF1102">
            <w:pPr>
              <w:jc w:val="right"/>
              <w:rPr>
                <w:rFonts w:ascii="Calibri" w:hAnsi="Calibri" w:cs="Calibri"/>
                <w:b/>
                <w:bCs/>
                <w:color w:val="000000"/>
                <w:sz w:val="20"/>
                <w:szCs w:val="20"/>
                <w:lang w:val="bg-BG"/>
              </w:rPr>
            </w:pPr>
            <w:r>
              <w:rPr>
                <w:rFonts w:ascii="Calibri" w:hAnsi="Calibri" w:cs="Calibri"/>
                <w:b/>
                <w:bCs/>
                <w:color w:val="000000"/>
                <w:sz w:val="20"/>
                <w:szCs w:val="20"/>
                <w:lang w:val="bg-BG"/>
              </w:rPr>
              <w:t>10</w:t>
            </w:r>
            <w:r w:rsidR="003365E1">
              <w:rPr>
                <w:rFonts w:ascii="Calibri" w:hAnsi="Calibri" w:cs="Calibri"/>
                <w:b/>
                <w:bCs/>
                <w:color w:val="000000"/>
                <w:sz w:val="20"/>
                <w:szCs w:val="20"/>
                <w:lang w:val="bg-BG"/>
              </w:rPr>
              <w:t xml:space="preserve"> 147</w:t>
            </w:r>
          </w:p>
        </w:tc>
      </w:tr>
      <w:tr w:rsidR="00BF1102" w:rsidRPr="00E07FF7" w14:paraId="4D92960E" w14:textId="77777777" w:rsidTr="00D16C0E">
        <w:trPr>
          <w:trHeight w:val="238"/>
        </w:trPr>
        <w:tc>
          <w:tcPr>
            <w:tcW w:w="2718" w:type="dxa"/>
            <w:tcBorders>
              <w:top w:val="nil"/>
              <w:left w:val="nil"/>
              <w:bottom w:val="nil"/>
              <w:right w:val="nil"/>
            </w:tcBorders>
            <w:shd w:val="clear" w:color="auto" w:fill="auto"/>
          </w:tcPr>
          <w:p w14:paraId="329765E1" w14:textId="77777777" w:rsidR="00BF1102" w:rsidRPr="00E07FF7" w:rsidRDefault="00BF1102" w:rsidP="00BF1102">
            <w:pPr>
              <w:rPr>
                <w:rFonts w:ascii="Calibri" w:hAnsi="Calibri" w:cs="Calibri"/>
                <w:b/>
                <w:sz w:val="20"/>
                <w:szCs w:val="20"/>
                <w:lang w:val="bg-BG"/>
              </w:rPr>
            </w:pPr>
            <w:r w:rsidRPr="00E07FF7">
              <w:rPr>
                <w:rFonts w:ascii="Calibri" w:hAnsi="Calibri" w:cs="Calibri"/>
                <w:b/>
                <w:sz w:val="20"/>
                <w:szCs w:val="20"/>
                <w:lang w:val="bg-BG"/>
              </w:rPr>
              <w:t>Пасиви на сегмента</w:t>
            </w:r>
          </w:p>
        </w:tc>
        <w:tc>
          <w:tcPr>
            <w:tcW w:w="2829" w:type="dxa"/>
            <w:tcBorders>
              <w:top w:val="single" w:sz="2" w:space="0" w:color="auto"/>
              <w:left w:val="nil"/>
              <w:bottom w:val="single" w:sz="2" w:space="0" w:color="auto"/>
              <w:right w:val="nil"/>
            </w:tcBorders>
            <w:shd w:val="clear" w:color="auto" w:fill="auto"/>
            <w:vAlign w:val="bottom"/>
          </w:tcPr>
          <w:p w14:paraId="752C2A13" w14:textId="77777777" w:rsidR="00BF1102" w:rsidRPr="00E07FF7" w:rsidRDefault="003365E1" w:rsidP="003365E1">
            <w:pPr>
              <w:jc w:val="right"/>
              <w:rPr>
                <w:rFonts w:ascii="Calibri" w:hAnsi="Calibri" w:cs="Calibri"/>
                <w:b/>
                <w:sz w:val="20"/>
                <w:szCs w:val="20"/>
                <w:lang w:val="bg-BG"/>
              </w:rPr>
            </w:pPr>
            <w:r>
              <w:rPr>
                <w:rFonts w:ascii="Calibri" w:hAnsi="Calibri" w:cs="Calibri"/>
                <w:b/>
                <w:sz w:val="20"/>
                <w:szCs w:val="20"/>
                <w:lang w:val="bg-BG"/>
              </w:rPr>
              <w:t>140</w:t>
            </w:r>
          </w:p>
        </w:tc>
        <w:tc>
          <w:tcPr>
            <w:tcW w:w="2362" w:type="dxa"/>
            <w:tcBorders>
              <w:top w:val="single" w:sz="2" w:space="0" w:color="auto"/>
              <w:left w:val="nil"/>
              <w:bottom w:val="single" w:sz="2" w:space="0" w:color="auto"/>
              <w:right w:val="nil"/>
            </w:tcBorders>
            <w:shd w:val="clear" w:color="auto" w:fill="auto"/>
            <w:vAlign w:val="bottom"/>
          </w:tcPr>
          <w:p w14:paraId="3A5703BA" w14:textId="77777777" w:rsidR="00BF1102" w:rsidRPr="009763CF" w:rsidRDefault="009763CF" w:rsidP="00BF1102">
            <w:pPr>
              <w:jc w:val="right"/>
              <w:rPr>
                <w:rFonts w:ascii="Calibri" w:hAnsi="Calibri" w:cs="Calibri"/>
                <w:b/>
                <w:sz w:val="20"/>
                <w:szCs w:val="20"/>
              </w:rPr>
            </w:pPr>
            <w:r>
              <w:rPr>
                <w:rFonts w:ascii="Calibri" w:hAnsi="Calibri" w:cs="Calibri"/>
                <w:b/>
                <w:sz w:val="20"/>
                <w:szCs w:val="20"/>
              </w:rPr>
              <w:t>3</w:t>
            </w:r>
          </w:p>
        </w:tc>
        <w:tc>
          <w:tcPr>
            <w:tcW w:w="1448" w:type="dxa"/>
            <w:tcBorders>
              <w:top w:val="single" w:sz="2" w:space="0" w:color="auto"/>
              <w:left w:val="nil"/>
              <w:bottom w:val="single" w:sz="2" w:space="0" w:color="auto"/>
              <w:right w:val="nil"/>
            </w:tcBorders>
            <w:vAlign w:val="bottom"/>
          </w:tcPr>
          <w:p w14:paraId="3736D4E8" w14:textId="77777777" w:rsidR="00BF1102" w:rsidRPr="00C4347C" w:rsidRDefault="003365E1" w:rsidP="009763CF">
            <w:pPr>
              <w:jc w:val="right"/>
              <w:rPr>
                <w:rFonts w:ascii="Calibri" w:hAnsi="Calibri" w:cs="Calibri"/>
                <w:b/>
                <w:sz w:val="20"/>
                <w:szCs w:val="20"/>
              </w:rPr>
            </w:pPr>
            <w:r>
              <w:rPr>
                <w:rFonts w:ascii="Calibri" w:hAnsi="Calibri" w:cs="Calibri"/>
                <w:b/>
                <w:sz w:val="20"/>
                <w:szCs w:val="20"/>
                <w:lang w:val="bg-BG"/>
              </w:rPr>
              <w:t>143</w:t>
            </w:r>
          </w:p>
        </w:tc>
      </w:tr>
    </w:tbl>
    <w:p w14:paraId="0B9385C2" w14:textId="77777777" w:rsidR="0087199D" w:rsidRPr="00E07FF7" w:rsidRDefault="0087199D" w:rsidP="0087199D">
      <w:pPr>
        <w:rPr>
          <w:rFonts w:ascii="Calibri" w:hAnsi="Calibri" w:cs="Calibri"/>
          <w:sz w:val="22"/>
          <w:szCs w:val="22"/>
          <w:lang w:val="bg-BG"/>
        </w:rPr>
      </w:pPr>
    </w:p>
    <w:p w14:paraId="357F21D1" w14:textId="77777777" w:rsidR="0087199D" w:rsidRPr="00E07FF7" w:rsidRDefault="0087199D" w:rsidP="0087199D">
      <w:pPr>
        <w:rPr>
          <w:rFonts w:ascii="Calibri" w:hAnsi="Calibri" w:cs="Calibri"/>
          <w:sz w:val="22"/>
          <w:szCs w:val="22"/>
          <w:lang w:val="bg-BG"/>
        </w:rPr>
      </w:pPr>
    </w:p>
    <w:tbl>
      <w:tblPr>
        <w:tblW w:w="9597" w:type="dxa"/>
        <w:tblInd w:w="108" w:type="dxa"/>
        <w:tblLook w:val="04A0" w:firstRow="1" w:lastRow="0" w:firstColumn="1" w:lastColumn="0" w:noHBand="0" w:noVBand="1"/>
      </w:tblPr>
      <w:tblGrid>
        <w:gridCol w:w="3011"/>
        <w:gridCol w:w="1782"/>
        <w:gridCol w:w="1903"/>
        <w:gridCol w:w="1629"/>
        <w:gridCol w:w="1272"/>
      </w:tblGrid>
      <w:tr w:rsidR="0087199D" w:rsidRPr="00E07FF7" w14:paraId="3B675C78" w14:textId="77777777" w:rsidTr="00C10824">
        <w:trPr>
          <w:trHeight w:val="300"/>
        </w:trPr>
        <w:tc>
          <w:tcPr>
            <w:tcW w:w="3011" w:type="dxa"/>
            <w:tcBorders>
              <w:top w:val="nil"/>
              <w:left w:val="nil"/>
              <w:bottom w:val="nil"/>
              <w:right w:val="nil"/>
            </w:tcBorders>
            <w:shd w:val="clear" w:color="auto" w:fill="auto"/>
            <w:vAlign w:val="center"/>
          </w:tcPr>
          <w:p w14:paraId="69412D8F" w14:textId="77777777" w:rsidR="0087199D" w:rsidRPr="00E07FF7" w:rsidRDefault="0087199D" w:rsidP="0087199D">
            <w:pPr>
              <w:rPr>
                <w:rFonts w:ascii="Calibri" w:hAnsi="Calibri" w:cs="Calibri"/>
                <w:color w:val="000000"/>
                <w:sz w:val="20"/>
                <w:szCs w:val="20"/>
              </w:rPr>
            </w:pPr>
          </w:p>
        </w:tc>
        <w:tc>
          <w:tcPr>
            <w:tcW w:w="1782" w:type="dxa"/>
            <w:tcBorders>
              <w:top w:val="nil"/>
              <w:left w:val="nil"/>
              <w:bottom w:val="nil"/>
              <w:right w:val="nil"/>
            </w:tcBorders>
            <w:shd w:val="clear" w:color="auto" w:fill="auto"/>
            <w:vAlign w:val="center"/>
          </w:tcPr>
          <w:p w14:paraId="047DB09A" w14:textId="77777777" w:rsidR="003E64C4" w:rsidRPr="00E07FF7" w:rsidRDefault="003E64C4" w:rsidP="0087199D">
            <w:pPr>
              <w:rPr>
                <w:rFonts w:ascii="Calibri" w:hAnsi="Calibri" w:cs="Calibri"/>
                <w:color w:val="000000"/>
                <w:sz w:val="20"/>
                <w:szCs w:val="20"/>
              </w:rPr>
            </w:pPr>
          </w:p>
        </w:tc>
        <w:tc>
          <w:tcPr>
            <w:tcW w:w="1903" w:type="dxa"/>
            <w:tcBorders>
              <w:top w:val="nil"/>
              <w:left w:val="nil"/>
              <w:bottom w:val="nil"/>
              <w:right w:val="nil"/>
            </w:tcBorders>
            <w:shd w:val="clear" w:color="auto" w:fill="auto"/>
            <w:vAlign w:val="center"/>
          </w:tcPr>
          <w:p w14:paraId="64ECBBC4" w14:textId="77777777" w:rsidR="0087199D" w:rsidRPr="00E07FF7" w:rsidRDefault="0087199D" w:rsidP="0087199D">
            <w:pPr>
              <w:jc w:val="right"/>
              <w:rPr>
                <w:rFonts w:ascii="Calibri" w:hAnsi="Calibri" w:cs="Calibri"/>
                <w:sz w:val="20"/>
                <w:szCs w:val="20"/>
              </w:rPr>
            </w:pPr>
          </w:p>
        </w:tc>
        <w:tc>
          <w:tcPr>
            <w:tcW w:w="1629" w:type="dxa"/>
            <w:tcBorders>
              <w:top w:val="nil"/>
              <w:left w:val="nil"/>
              <w:bottom w:val="nil"/>
              <w:right w:val="nil"/>
            </w:tcBorders>
            <w:shd w:val="clear" w:color="auto" w:fill="auto"/>
            <w:vAlign w:val="center"/>
          </w:tcPr>
          <w:p w14:paraId="68EC3467" w14:textId="77777777" w:rsidR="0087199D" w:rsidRPr="00E07FF7" w:rsidRDefault="0087199D" w:rsidP="0087199D">
            <w:pPr>
              <w:jc w:val="right"/>
              <w:rPr>
                <w:rFonts w:ascii="Calibri" w:hAnsi="Calibri" w:cs="Calibri"/>
                <w:sz w:val="20"/>
                <w:szCs w:val="20"/>
              </w:rPr>
            </w:pPr>
          </w:p>
        </w:tc>
        <w:tc>
          <w:tcPr>
            <w:tcW w:w="1272" w:type="dxa"/>
            <w:tcBorders>
              <w:top w:val="nil"/>
              <w:left w:val="nil"/>
              <w:bottom w:val="nil"/>
              <w:right w:val="nil"/>
            </w:tcBorders>
            <w:shd w:val="clear" w:color="auto" w:fill="auto"/>
            <w:vAlign w:val="center"/>
          </w:tcPr>
          <w:p w14:paraId="48A34A54" w14:textId="77777777" w:rsidR="0087199D" w:rsidRPr="00E07FF7" w:rsidRDefault="0087199D" w:rsidP="0087199D">
            <w:pPr>
              <w:jc w:val="right"/>
              <w:rPr>
                <w:rFonts w:ascii="Calibri" w:hAnsi="Calibri" w:cs="Calibri"/>
                <w:sz w:val="20"/>
                <w:szCs w:val="20"/>
              </w:rPr>
            </w:pPr>
          </w:p>
        </w:tc>
      </w:tr>
    </w:tbl>
    <w:tbl>
      <w:tblPr>
        <w:tblpPr w:leftFromText="180" w:rightFromText="180" w:vertAnchor="text" w:horzAnchor="margin" w:tblpY="-26"/>
        <w:tblW w:w="8953" w:type="dxa"/>
        <w:tblCellMar>
          <w:left w:w="70" w:type="dxa"/>
          <w:right w:w="70" w:type="dxa"/>
        </w:tblCellMar>
        <w:tblLook w:val="00A0" w:firstRow="1" w:lastRow="0" w:firstColumn="1" w:lastColumn="0" w:noHBand="0" w:noVBand="0"/>
      </w:tblPr>
      <w:tblGrid>
        <w:gridCol w:w="2750"/>
        <w:gridCol w:w="563"/>
        <w:gridCol w:w="2003"/>
        <w:gridCol w:w="1650"/>
        <w:gridCol w:w="1987"/>
      </w:tblGrid>
      <w:tr w:rsidR="001467B6" w:rsidRPr="005954B4" w14:paraId="7198347D" w14:textId="77777777" w:rsidTr="001467B6">
        <w:trPr>
          <w:trHeight w:val="223"/>
        </w:trPr>
        <w:tc>
          <w:tcPr>
            <w:tcW w:w="2750" w:type="dxa"/>
            <w:tcBorders>
              <w:top w:val="nil"/>
              <w:left w:val="nil"/>
              <w:bottom w:val="nil"/>
              <w:right w:val="nil"/>
            </w:tcBorders>
            <w:shd w:val="clear" w:color="auto" w:fill="auto"/>
          </w:tcPr>
          <w:p w14:paraId="07534D46" w14:textId="77777777" w:rsidR="001467B6" w:rsidRPr="005954B4" w:rsidRDefault="001467B6" w:rsidP="001467B6">
            <w:pPr>
              <w:rPr>
                <w:rFonts w:ascii="Calibri" w:hAnsi="Calibri" w:cs="Calibri"/>
                <w:sz w:val="20"/>
                <w:szCs w:val="20"/>
                <w:highlight w:val="yellow"/>
                <w:lang w:val="bg-BG"/>
              </w:rPr>
            </w:pPr>
          </w:p>
        </w:tc>
        <w:tc>
          <w:tcPr>
            <w:tcW w:w="2566" w:type="dxa"/>
            <w:gridSpan w:val="2"/>
            <w:tcBorders>
              <w:top w:val="nil"/>
              <w:left w:val="nil"/>
              <w:bottom w:val="single" w:sz="2" w:space="0" w:color="auto"/>
              <w:right w:val="nil"/>
            </w:tcBorders>
            <w:shd w:val="clear" w:color="auto" w:fill="auto"/>
          </w:tcPr>
          <w:p w14:paraId="21C83C91" w14:textId="77777777" w:rsidR="001467B6" w:rsidRPr="005954B4" w:rsidRDefault="001467B6" w:rsidP="001467B6">
            <w:pPr>
              <w:jc w:val="right"/>
              <w:rPr>
                <w:rFonts w:ascii="Calibri" w:hAnsi="Calibri" w:cs="Calibri"/>
                <w:b/>
                <w:sz w:val="20"/>
                <w:szCs w:val="20"/>
                <w:lang w:val="bg-BG"/>
              </w:rPr>
            </w:pPr>
            <w:r w:rsidRPr="005954B4">
              <w:rPr>
                <w:rFonts w:ascii="Calibri" w:hAnsi="Calibri" w:cs="Calibri"/>
                <w:b/>
                <w:sz w:val="20"/>
                <w:szCs w:val="20"/>
                <w:lang w:val="bg-BG"/>
              </w:rPr>
              <w:t>Инвестиционни</w:t>
            </w:r>
          </w:p>
          <w:p w14:paraId="19C83AC1" w14:textId="77777777" w:rsidR="001467B6" w:rsidRPr="005954B4" w:rsidRDefault="001467B6" w:rsidP="001467B6">
            <w:pPr>
              <w:jc w:val="right"/>
              <w:rPr>
                <w:rFonts w:ascii="Calibri" w:hAnsi="Calibri" w:cs="Calibri"/>
                <w:b/>
                <w:sz w:val="20"/>
                <w:szCs w:val="20"/>
                <w:lang w:val="bg-BG"/>
              </w:rPr>
            </w:pPr>
            <w:r w:rsidRPr="005954B4">
              <w:rPr>
                <w:rFonts w:ascii="Calibri" w:hAnsi="Calibri" w:cs="Calibri"/>
                <w:b/>
                <w:sz w:val="20"/>
                <w:szCs w:val="20"/>
                <w:lang w:val="bg-BG"/>
              </w:rPr>
              <w:t>имоти земеделски земи</w:t>
            </w:r>
          </w:p>
        </w:tc>
        <w:tc>
          <w:tcPr>
            <w:tcW w:w="1650" w:type="dxa"/>
            <w:tcBorders>
              <w:top w:val="nil"/>
              <w:left w:val="nil"/>
              <w:bottom w:val="single" w:sz="2" w:space="0" w:color="auto"/>
              <w:right w:val="nil"/>
            </w:tcBorders>
            <w:shd w:val="clear" w:color="auto" w:fill="auto"/>
          </w:tcPr>
          <w:p w14:paraId="3182BACE" w14:textId="77777777" w:rsidR="001467B6" w:rsidRPr="005954B4" w:rsidRDefault="001467B6" w:rsidP="001467B6">
            <w:pPr>
              <w:jc w:val="right"/>
              <w:rPr>
                <w:rFonts w:ascii="Calibri" w:hAnsi="Calibri" w:cs="Calibri"/>
                <w:b/>
                <w:sz w:val="20"/>
                <w:szCs w:val="20"/>
                <w:lang w:val="bg-BG"/>
              </w:rPr>
            </w:pPr>
            <w:r w:rsidRPr="005954B4">
              <w:rPr>
                <w:rFonts w:ascii="Calibri" w:hAnsi="Calibri" w:cs="Calibri"/>
                <w:b/>
                <w:sz w:val="20"/>
                <w:szCs w:val="20"/>
                <w:lang w:val="bg-BG"/>
              </w:rPr>
              <w:t>Инвестиционни имоти</w:t>
            </w:r>
          </w:p>
          <w:p w14:paraId="7F454F9E" w14:textId="77777777" w:rsidR="001467B6" w:rsidRPr="005954B4" w:rsidRDefault="001467B6" w:rsidP="001467B6">
            <w:pPr>
              <w:jc w:val="right"/>
              <w:rPr>
                <w:rFonts w:ascii="Calibri" w:hAnsi="Calibri" w:cs="Calibri"/>
                <w:b/>
                <w:sz w:val="20"/>
                <w:szCs w:val="20"/>
                <w:lang w:val="bg-BG"/>
              </w:rPr>
            </w:pPr>
            <w:r w:rsidRPr="005954B4">
              <w:rPr>
                <w:rFonts w:ascii="Calibri" w:hAnsi="Calibri" w:cs="Calibri"/>
                <w:b/>
                <w:sz w:val="20"/>
                <w:szCs w:val="20"/>
                <w:lang w:val="bg-BG"/>
              </w:rPr>
              <w:t xml:space="preserve">други </w:t>
            </w:r>
          </w:p>
        </w:tc>
        <w:tc>
          <w:tcPr>
            <w:tcW w:w="1987" w:type="dxa"/>
            <w:tcBorders>
              <w:top w:val="nil"/>
              <w:left w:val="nil"/>
              <w:bottom w:val="single" w:sz="2" w:space="0" w:color="auto"/>
              <w:right w:val="nil"/>
            </w:tcBorders>
          </w:tcPr>
          <w:p w14:paraId="210C57FC" w14:textId="77777777" w:rsidR="001467B6" w:rsidRPr="005954B4" w:rsidRDefault="001467B6" w:rsidP="001467B6">
            <w:pPr>
              <w:jc w:val="right"/>
              <w:rPr>
                <w:rFonts w:ascii="Calibri" w:hAnsi="Calibri" w:cs="Calibri"/>
                <w:b/>
                <w:sz w:val="20"/>
                <w:szCs w:val="20"/>
                <w:lang w:val="bg-BG"/>
              </w:rPr>
            </w:pPr>
            <w:r w:rsidRPr="005954B4">
              <w:rPr>
                <w:rFonts w:ascii="Calibri" w:hAnsi="Calibri" w:cs="Calibri"/>
                <w:b/>
                <w:sz w:val="20"/>
                <w:szCs w:val="20"/>
                <w:lang w:val="bg-BG"/>
              </w:rPr>
              <w:t>Общо</w:t>
            </w:r>
          </w:p>
        </w:tc>
      </w:tr>
      <w:tr w:rsidR="001467B6" w:rsidRPr="005954B4" w14:paraId="071466E6" w14:textId="77777777" w:rsidTr="001467B6">
        <w:trPr>
          <w:trHeight w:val="223"/>
        </w:trPr>
        <w:tc>
          <w:tcPr>
            <w:tcW w:w="3313" w:type="dxa"/>
            <w:gridSpan w:val="2"/>
            <w:tcBorders>
              <w:top w:val="nil"/>
              <w:left w:val="nil"/>
              <w:bottom w:val="nil"/>
              <w:right w:val="nil"/>
            </w:tcBorders>
            <w:shd w:val="clear" w:color="auto" w:fill="auto"/>
          </w:tcPr>
          <w:p w14:paraId="7722865C" w14:textId="77777777" w:rsidR="001467B6" w:rsidRPr="005954B4" w:rsidRDefault="001467B6" w:rsidP="001467B6">
            <w:pPr>
              <w:rPr>
                <w:rFonts w:ascii="Calibri" w:hAnsi="Calibri" w:cs="Calibri"/>
                <w:sz w:val="20"/>
                <w:szCs w:val="20"/>
                <w:lang w:val="bg-BG"/>
              </w:rPr>
            </w:pPr>
          </w:p>
        </w:tc>
        <w:tc>
          <w:tcPr>
            <w:tcW w:w="2003" w:type="dxa"/>
            <w:tcBorders>
              <w:top w:val="single" w:sz="2" w:space="0" w:color="auto"/>
              <w:left w:val="nil"/>
              <w:bottom w:val="nil"/>
              <w:right w:val="nil"/>
            </w:tcBorders>
            <w:shd w:val="clear" w:color="auto" w:fill="auto"/>
          </w:tcPr>
          <w:p w14:paraId="02896772" w14:textId="77777777" w:rsidR="001467B6" w:rsidRPr="005954B4" w:rsidRDefault="001467B6" w:rsidP="001467B6">
            <w:pPr>
              <w:jc w:val="right"/>
              <w:rPr>
                <w:rFonts w:ascii="Calibri" w:hAnsi="Calibri" w:cs="Calibri"/>
                <w:b/>
                <w:sz w:val="20"/>
                <w:szCs w:val="20"/>
                <w:lang w:val="bg-BG"/>
              </w:rPr>
            </w:pPr>
            <w:r w:rsidRPr="005954B4">
              <w:rPr>
                <w:rFonts w:ascii="Calibri" w:hAnsi="Calibri" w:cs="Calibri"/>
                <w:b/>
                <w:sz w:val="20"/>
                <w:szCs w:val="20"/>
                <w:lang w:val="bg-BG"/>
              </w:rPr>
              <w:t>3</w:t>
            </w:r>
            <w:r w:rsidRPr="005954B4">
              <w:rPr>
                <w:rFonts w:ascii="Calibri" w:hAnsi="Calibri" w:cs="Calibri"/>
                <w:b/>
                <w:sz w:val="20"/>
                <w:szCs w:val="20"/>
              </w:rPr>
              <w:t>1</w:t>
            </w:r>
            <w:r w:rsidRPr="005954B4">
              <w:rPr>
                <w:rFonts w:ascii="Calibri" w:hAnsi="Calibri" w:cs="Calibri"/>
                <w:b/>
                <w:sz w:val="20"/>
                <w:szCs w:val="20"/>
                <w:lang w:val="bg-BG"/>
              </w:rPr>
              <w:t>.</w:t>
            </w:r>
            <w:r w:rsidRPr="005954B4">
              <w:rPr>
                <w:rFonts w:ascii="Calibri" w:hAnsi="Calibri" w:cs="Calibri"/>
                <w:b/>
                <w:sz w:val="20"/>
                <w:szCs w:val="20"/>
              </w:rPr>
              <w:t>12</w:t>
            </w:r>
            <w:r w:rsidRPr="005954B4">
              <w:rPr>
                <w:rFonts w:ascii="Calibri" w:hAnsi="Calibri" w:cs="Calibri"/>
                <w:b/>
                <w:sz w:val="20"/>
                <w:szCs w:val="20"/>
                <w:lang w:val="bg-BG"/>
              </w:rPr>
              <w:t>.2023</w:t>
            </w:r>
          </w:p>
        </w:tc>
        <w:tc>
          <w:tcPr>
            <w:tcW w:w="1650" w:type="dxa"/>
            <w:tcBorders>
              <w:top w:val="single" w:sz="2" w:space="0" w:color="auto"/>
              <w:left w:val="nil"/>
              <w:bottom w:val="nil"/>
              <w:right w:val="nil"/>
            </w:tcBorders>
            <w:shd w:val="clear" w:color="auto" w:fill="auto"/>
          </w:tcPr>
          <w:p w14:paraId="6C5222CE" w14:textId="77777777" w:rsidR="001467B6" w:rsidRPr="005954B4" w:rsidRDefault="001467B6" w:rsidP="001467B6">
            <w:pPr>
              <w:jc w:val="right"/>
              <w:rPr>
                <w:rFonts w:ascii="Calibri" w:hAnsi="Calibri" w:cs="Calibri"/>
                <w:b/>
                <w:sz w:val="20"/>
                <w:szCs w:val="20"/>
                <w:lang w:val="bg-BG"/>
              </w:rPr>
            </w:pPr>
            <w:r w:rsidRPr="005954B4">
              <w:rPr>
                <w:rFonts w:ascii="Calibri" w:hAnsi="Calibri" w:cs="Calibri"/>
                <w:b/>
                <w:sz w:val="20"/>
                <w:szCs w:val="20"/>
              </w:rPr>
              <w:t>31</w:t>
            </w:r>
            <w:r w:rsidRPr="005954B4">
              <w:rPr>
                <w:rFonts w:ascii="Calibri" w:hAnsi="Calibri" w:cs="Calibri"/>
                <w:b/>
                <w:sz w:val="20"/>
                <w:szCs w:val="20"/>
                <w:lang w:val="bg-BG"/>
              </w:rPr>
              <w:t>.</w:t>
            </w:r>
            <w:r w:rsidRPr="005954B4">
              <w:rPr>
                <w:rFonts w:ascii="Calibri" w:hAnsi="Calibri" w:cs="Calibri"/>
                <w:b/>
                <w:sz w:val="20"/>
                <w:szCs w:val="20"/>
              </w:rPr>
              <w:t>12</w:t>
            </w:r>
            <w:r w:rsidRPr="005954B4">
              <w:rPr>
                <w:rFonts w:ascii="Calibri" w:hAnsi="Calibri" w:cs="Calibri"/>
                <w:b/>
                <w:sz w:val="20"/>
                <w:szCs w:val="20"/>
                <w:lang w:val="bg-BG"/>
              </w:rPr>
              <w:t>.2023</w:t>
            </w:r>
          </w:p>
        </w:tc>
        <w:tc>
          <w:tcPr>
            <w:tcW w:w="1987" w:type="dxa"/>
            <w:tcBorders>
              <w:top w:val="single" w:sz="2" w:space="0" w:color="auto"/>
              <w:left w:val="nil"/>
              <w:bottom w:val="nil"/>
              <w:right w:val="nil"/>
            </w:tcBorders>
          </w:tcPr>
          <w:p w14:paraId="260E20FE" w14:textId="77777777" w:rsidR="001467B6" w:rsidRPr="005954B4" w:rsidRDefault="001467B6" w:rsidP="001467B6">
            <w:pPr>
              <w:jc w:val="right"/>
              <w:rPr>
                <w:rFonts w:ascii="Calibri" w:hAnsi="Calibri" w:cs="Calibri"/>
                <w:b/>
                <w:sz w:val="20"/>
                <w:szCs w:val="20"/>
                <w:lang w:val="bg-BG"/>
              </w:rPr>
            </w:pPr>
            <w:r w:rsidRPr="005954B4">
              <w:rPr>
                <w:rFonts w:ascii="Calibri" w:hAnsi="Calibri" w:cs="Calibri"/>
                <w:b/>
                <w:sz w:val="20"/>
                <w:szCs w:val="20"/>
                <w:lang w:val="bg-BG"/>
              </w:rPr>
              <w:t>3</w:t>
            </w:r>
            <w:r w:rsidRPr="005954B4">
              <w:rPr>
                <w:rFonts w:ascii="Calibri" w:hAnsi="Calibri" w:cs="Calibri"/>
                <w:b/>
                <w:sz w:val="20"/>
                <w:szCs w:val="20"/>
              </w:rPr>
              <w:t>1</w:t>
            </w:r>
            <w:r w:rsidRPr="005954B4">
              <w:rPr>
                <w:rFonts w:ascii="Calibri" w:hAnsi="Calibri" w:cs="Calibri"/>
                <w:b/>
                <w:sz w:val="20"/>
                <w:szCs w:val="20"/>
                <w:lang w:val="bg-BG"/>
              </w:rPr>
              <w:t>.</w:t>
            </w:r>
            <w:r w:rsidRPr="005954B4">
              <w:rPr>
                <w:rFonts w:ascii="Calibri" w:hAnsi="Calibri" w:cs="Calibri"/>
                <w:b/>
                <w:sz w:val="20"/>
                <w:szCs w:val="20"/>
              </w:rPr>
              <w:t>12</w:t>
            </w:r>
            <w:r w:rsidRPr="005954B4">
              <w:rPr>
                <w:rFonts w:ascii="Calibri" w:hAnsi="Calibri" w:cs="Calibri"/>
                <w:b/>
                <w:sz w:val="20"/>
                <w:szCs w:val="20"/>
                <w:lang w:val="bg-BG"/>
              </w:rPr>
              <w:t>.20</w:t>
            </w:r>
            <w:r w:rsidRPr="005954B4">
              <w:rPr>
                <w:rFonts w:ascii="Calibri" w:hAnsi="Calibri" w:cs="Calibri"/>
                <w:b/>
                <w:sz w:val="20"/>
                <w:szCs w:val="20"/>
              </w:rPr>
              <w:t>2</w:t>
            </w:r>
            <w:r w:rsidRPr="005954B4">
              <w:rPr>
                <w:rFonts w:ascii="Calibri" w:hAnsi="Calibri" w:cs="Calibri"/>
                <w:b/>
                <w:sz w:val="20"/>
                <w:szCs w:val="20"/>
                <w:lang w:val="bg-BG"/>
              </w:rPr>
              <w:t>3</w:t>
            </w:r>
          </w:p>
        </w:tc>
      </w:tr>
      <w:tr w:rsidR="001467B6" w:rsidRPr="005954B4" w14:paraId="51C447D3" w14:textId="77777777" w:rsidTr="001467B6">
        <w:trPr>
          <w:trHeight w:val="223"/>
        </w:trPr>
        <w:tc>
          <w:tcPr>
            <w:tcW w:w="3313" w:type="dxa"/>
            <w:gridSpan w:val="2"/>
            <w:tcBorders>
              <w:top w:val="nil"/>
              <w:left w:val="nil"/>
              <w:bottom w:val="nil"/>
              <w:right w:val="nil"/>
            </w:tcBorders>
            <w:shd w:val="clear" w:color="auto" w:fill="auto"/>
          </w:tcPr>
          <w:p w14:paraId="34BC48FE" w14:textId="77777777" w:rsidR="001467B6" w:rsidRPr="005954B4" w:rsidRDefault="001467B6" w:rsidP="001467B6">
            <w:pPr>
              <w:rPr>
                <w:rFonts w:ascii="Calibri" w:hAnsi="Calibri" w:cs="Calibri"/>
                <w:sz w:val="20"/>
                <w:szCs w:val="20"/>
                <w:lang w:val="bg-BG"/>
              </w:rPr>
            </w:pPr>
          </w:p>
        </w:tc>
        <w:tc>
          <w:tcPr>
            <w:tcW w:w="2003" w:type="dxa"/>
            <w:tcBorders>
              <w:top w:val="nil"/>
              <w:left w:val="nil"/>
              <w:bottom w:val="nil"/>
              <w:right w:val="nil"/>
            </w:tcBorders>
            <w:shd w:val="clear" w:color="auto" w:fill="auto"/>
          </w:tcPr>
          <w:p w14:paraId="3648FE08" w14:textId="77777777" w:rsidR="001467B6" w:rsidRPr="005954B4" w:rsidRDefault="001467B6" w:rsidP="001467B6">
            <w:pPr>
              <w:jc w:val="right"/>
              <w:rPr>
                <w:rFonts w:ascii="Calibri" w:hAnsi="Calibri" w:cs="Calibri"/>
                <w:b/>
                <w:sz w:val="20"/>
                <w:szCs w:val="20"/>
                <w:lang w:val="bg-BG"/>
              </w:rPr>
            </w:pPr>
            <w:r w:rsidRPr="005954B4">
              <w:rPr>
                <w:rFonts w:ascii="Calibri" w:hAnsi="Calibri" w:cs="Calibri"/>
                <w:b/>
                <w:sz w:val="20"/>
                <w:szCs w:val="20"/>
                <w:lang w:val="bg-BG"/>
              </w:rPr>
              <w:t>хил. лв.</w:t>
            </w:r>
          </w:p>
        </w:tc>
        <w:tc>
          <w:tcPr>
            <w:tcW w:w="1650" w:type="dxa"/>
            <w:tcBorders>
              <w:top w:val="nil"/>
              <w:left w:val="nil"/>
              <w:bottom w:val="nil"/>
              <w:right w:val="nil"/>
            </w:tcBorders>
            <w:shd w:val="clear" w:color="auto" w:fill="auto"/>
          </w:tcPr>
          <w:p w14:paraId="294656DE" w14:textId="77777777" w:rsidR="001467B6" w:rsidRPr="005954B4" w:rsidRDefault="001467B6" w:rsidP="001467B6">
            <w:pPr>
              <w:jc w:val="right"/>
              <w:rPr>
                <w:rFonts w:ascii="Calibri" w:hAnsi="Calibri" w:cs="Calibri"/>
                <w:b/>
                <w:sz w:val="20"/>
                <w:szCs w:val="20"/>
                <w:lang w:val="bg-BG"/>
              </w:rPr>
            </w:pPr>
            <w:r w:rsidRPr="005954B4">
              <w:rPr>
                <w:rFonts w:ascii="Calibri" w:hAnsi="Calibri" w:cs="Calibri"/>
                <w:b/>
                <w:sz w:val="20"/>
                <w:szCs w:val="20"/>
                <w:lang w:val="bg-BG"/>
              </w:rPr>
              <w:t>хил. лв.</w:t>
            </w:r>
          </w:p>
        </w:tc>
        <w:tc>
          <w:tcPr>
            <w:tcW w:w="1987" w:type="dxa"/>
            <w:tcBorders>
              <w:top w:val="nil"/>
              <w:left w:val="nil"/>
              <w:bottom w:val="nil"/>
              <w:right w:val="nil"/>
            </w:tcBorders>
          </w:tcPr>
          <w:p w14:paraId="0A7F53F3" w14:textId="77777777" w:rsidR="001467B6" w:rsidRPr="005954B4" w:rsidRDefault="001467B6" w:rsidP="001467B6">
            <w:pPr>
              <w:jc w:val="right"/>
              <w:rPr>
                <w:rFonts w:ascii="Calibri" w:hAnsi="Calibri" w:cs="Calibri"/>
                <w:b/>
                <w:sz w:val="20"/>
                <w:szCs w:val="20"/>
                <w:lang w:val="bg-BG"/>
              </w:rPr>
            </w:pPr>
            <w:r w:rsidRPr="005954B4">
              <w:rPr>
                <w:rFonts w:ascii="Calibri" w:hAnsi="Calibri" w:cs="Calibri"/>
                <w:b/>
                <w:sz w:val="20"/>
                <w:szCs w:val="20"/>
                <w:lang w:val="bg-BG"/>
              </w:rPr>
              <w:t>хил. лв.</w:t>
            </w:r>
          </w:p>
        </w:tc>
      </w:tr>
      <w:tr w:rsidR="001467B6" w:rsidRPr="005954B4" w14:paraId="63A8E2A0" w14:textId="77777777" w:rsidTr="001467B6">
        <w:trPr>
          <w:trHeight w:val="223"/>
        </w:trPr>
        <w:tc>
          <w:tcPr>
            <w:tcW w:w="3313" w:type="dxa"/>
            <w:gridSpan w:val="2"/>
            <w:tcBorders>
              <w:top w:val="nil"/>
              <w:left w:val="nil"/>
              <w:bottom w:val="nil"/>
              <w:right w:val="nil"/>
            </w:tcBorders>
            <w:shd w:val="clear" w:color="auto" w:fill="auto"/>
          </w:tcPr>
          <w:p w14:paraId="72044C7B" w14:textId="77777777" w:rsidR="001467B6" w:rsidRPr="005954B4" w:rsidRDefault="001467B6" w:rsidP="001467B6">
            <w:pPr>
              <w:rPr>
                <w:rFonts w:ascii="Calibri" w:hAnsi="Calibri" w:cs="Calibri"/>
                <w:sz w:val="20"/>
                <w:szCs w:val="20"/>
                <w:lang w:val="bg-BG"/>
              </w:rPr>
            </w:pPr>
            <w:r w:rsidRPr="005954B4">
              <w:rPr>
                <w:rFonts w:ascii="Calibri" w:hAnsi="Calibri" w:cs="Calibri"/>
                <w:sz w:val="20"/>
                <w:szCs w:val="20"/>
                <w:lang w:val="bg-BG"/>
              </w:rPr>
              <w:t>Приходи и разходи от:</w:t>
            </w:r>
          </w:p>
        </w:tc>
        <w:tc>
          <w:tcPr>
            <w:tcW w:w="2003" w:type="dxa"/>
            <w:tcBorders>
              <w:top w:val="nil"/>
              <w:left w:val="nil"/>
              <w:bottom w:val="nil"/>
              <w:right w:val="nil"/>
            </w:tcBorders>
            <w:shd w:val="clear" w:color="auto" w:fill="auto"/>
          </w:tcPr>
          <w:p w14:paraId="29F6FAEE" w14:textId="77777777" w:rsidR="001467B6" w:rsidRPr="005954B4" w:rsidRDefault="001467B6" w:rsidP="001467B6">
            <w:pPr>
              <w:rPr>
                <w:rFonts w:ascii="Calibri" w:hAnsi="Calibri" w:cs="Calibri"/>
                <w:b/>
                <w:sz w:val="20"/>
                <w:szCs w:val="20"/>
                <w:lang w:val="bg-BG"/>
              </w:rPr>
            </w:pPr>
          </w:p>
        </w:tc>
        <w:tc>
          <w:tcPr>
            <w:tcW w:w="1650" w:type="dxa"/>
            <w:tcBorders>
              <w:top w:val="nil"/>
              <w:left w:val="nil"/>
              <w:bottom w:val="nil"/>
              <w:right w:val="nil"/>
            </w:tcBorders>
            <w:shd w:val="clear" w:color="auto" w:fill="auto"/>
          </w:tcPr>
          <w:p w14:paraId="030533D6" w14:textId="77777777" w:rsidR="001467B6" w:rsidRPr="005954B4" w:rsidRDefault="001467B6" w:rsidP="001467B6">
            <w:pPr>
              <w:rPr>
                <w:rFonts w:ascii="Calibri" w:hAnsi="Calibri" w:cs="Calibri"/>
                <w:b/>
                <w:sz w:val="20"/>
                <w:szCs w:val="20"/>
                <w:lang w:val="bg-BG"/>
              </w:rPr>
            </w:pPr>
          </w:p>
        </w:tc>
        <w:tc>
          <w:tcPr>
            <w:tcW w:w="1987" w:type="dxa"/>
            <w:tcBorders>
              <w:top w:val="nil"/>
              <w:left w:val="nil"/>
              <w:bottom w:val="nil"/>
              <w:right w:val="nil"/>
            </w:tcBorders>
          </w:tcPr>
          <w:p w14:paraId="79A25522" w14:textId="77777777" w:rsidR="001467B6" w:rsidRPr="005954B4" w:rsidRDefault="001467B6" w:rsidP="001467B6">
            <w:pPr>
              <w:rPr>
                <w:rFonts w:ascii="Calibri" w:hAnsi="Calibri" w:cs="Calibri"/>
                <w:b/>
                <w:sz w:val="20"/>
                <w:szCs w:val="20"/>
                <w:lang w:val="bg-BG"/>
              </w:rPr>
            </w:pPr>
          </w:p>
        </w:tc>
      </w:tr>
      <w:tr w:rsidR="001467B6" w:rsidRPr="005954B4" w14:paraId="4D3C7252" w14:textId="77777777" w:rsidTr="001467B6">
        <w:trPr>
          <w:trHeight w:val="223"/>
        </w:trPr>
        <w:tc>
          <w:tcPr>
            <w:tcW w:w="3313" w:type="dxa"/>
            <w:gridSpan w:val="2"/>
            <w:tcBorders>
              <w:top w:val="nil"/>
              <w:left w:val="nil"/>
              <w:bottom w:val="nil"/>
              <w:right w:val="nil"/>
            </w:tcBorders>
            <w:shd w:val="clear" w:color="auto" w:fill="auto"/>
          </w:tcPr>
          <w:p w14:paraId="610B0CD5" w14:textId="77777777" w:rsidR="001467B6" w:rsidRPr="005954B4" w:rsidRDefault="001467B6" w:rsidP="001467B6">
            <w:pPr>
              <w:rPr>
                <w:rFonts w:ascii="Calibri" w:hAnsi="Calibri" w:cs="Calibri"/>
                <w:sz w:val="20"/>
                <w:szCs w:val="20"/>
                <w:lang w:val="bg-BG"/>
              </w:rPr>
            </w:pPr>
            <w:r w:rsidRPr="005954B4">
              <w:rPr>
                <w:rFonts w:ascii="Calibri" w:hAnsi="Calibri" w:cs="Calibri"/>
                <w:sz w:val="20"/>
                <w:szCs w:val="20"/>
                <w:lang w:val="bg-BG"/>
              </w:rPr>
              <w:t>- приходи от наеми</w:t>
            </w:r>
          </w:p>
        </w:tc>
        <w:tc>
          <w:tcPr>
            <w:tcW w:w="2003" w:type="dxa"/>
            <w:tcBorders>
              <w:top w:val="nil"/>
              <w:left w:val="nil"/>
              <w:bottom w:val="nil"/>
              <w:right w:val="nil"/>
            </w:tcBorders>
            <w:shd w:val="clear" w:color="auto" w:fill="auto"/>
            <w:vAlign w:val="bottom"/>
          </w:tcPr>
          <w:p w14:paraId="7FF8391E" w14:textId="77777777" w:rsidR="001467B6" w:rsidRPr="005954B4" w:rsidRDefault="001467B6" w:rsidP="001467B6">
            <w:pPr>
              <w:jc w:val="right"/>
              <w:rPr>
                <w:rFonts w:ascii="Calibri" w:hAnsi="Calibri" w:cs="Calibri"/>
                <w:sz w:val="20"/>
                <w:szCs w:val="20"/>
              </w:rPr>
            </w:pPr>
            <w:r w:rsidRPr="005954B4">
              <w:rPr>
                <w:rFonts w:ascii="Calibri" w:hAnsi="Calibri" w:cs="Calibri"/>
                <w:sz w:val="20"/>
                <w:szCs w:val="20"/>
              </w:rPr>
              <w:t>-</w:t>
            </w:r>
          </w:p>
        </w:tc>
        <w:tc>
          <w:tcPr>
            <w:tcW w:w="1650" w:type="dxa"/>
            <w:tcBorders>
              <w:top w:val="nil"/>
              <w:left w:val="nil"/>
              <w:bottom w:val="nil"/>
              <w:right w:val="nil"/>
            </w:tcBorders>
            <w:shd w:val="clear" w:color="auto" w:fill="auto"/>
            <w:vAlign w:val="bottom"/>
          </w:tcPr>
          <w:p w14:paraId="70B429C2" w14:textId="77777777" w:rsidR="001467B6" w:rsidRPr="005954B4" w:rsidRDefault="001467B6" w:rsidP="001467B6">
            <w:pPr>
              <w:jc w:val="right"/>
              <w:rPr>
                <w:rFonts w:ascii="Calibri" w:hAnsi="Calibri" w:cs="Calibri"/>
                <w:sz w:val="20"/>
                <w:szCs w:val="20"/>
              </w:rPr>
            </w:pPr>
            <w:r w:rsidRPr="005954B4">
              <w:rPr>
                <w:rFonts w:ascii="Calibri" w:hAnsi="Calibri" w:cs="Calibri"/>
                <w:sz w:val="20"/>
                <w:szCs w:val="20"/>
                <w:lang w:val="bg-BG"/>
              </w:rPr>
              <w:t>2</w:t>
            </w:r>
            <w:r w:rsidRPr="005954B4">
              <w:rPr>
                <w:rFonts w:ascii="Calibri" w:hAnsi="Calibri" w:cs="Calibri"/>
                <w:sz w:val="20"/>
                <w:szCs w:val="20"/>
              </w:rPr>
              <w:t>5</w:t>
            </w:r>
          </w:p>
        </w:tc>
        <w:tc>
          <w:tcPr>
            <w:tcW w:w="1987" w:type="dxa"/>
            <w:tcBorders>
              <w:top w:val="nil"/>
              <w:left w:val="nil"/>
              <w:bottom w:val="nil"/>
              <w:right w:val="nil"/>
            </w:tcBorders>
            <w:vAlign w:val="bottom"/>
          </w:tcPr>
          <w:p w14:paraId="4AB2ED0A" w14:textId="77777777" w:rsidR="001467B6" w:rsidRPr="005954B4" w:rsidRDefault="001467B6" w:rsidP="001467B6">
            <w:pPr>
              <w:jc w:val="right"/>
              <w:rPr>
                <w:rFonts w:ascii="Calibri" w:hAnsi="Calibri" w:cs="Calibri"/>
                <w:sz w:val="20"/>
                <w:szCs w:val="20"/>
              </w:rPr>
            </w:pPr>
            <w:r w:rsidRPr="005954B4">
              <w:rPr>
                <w:rFonts w:ascii="Calibri" w:hAnsi="Calibri" w:cs="Calibri"/>
                <w:sz w:val="20"/>
                <w:szCs w:val="20"/>
              </w:rPr>
              <w:t>25</w:t>
            </w:r>
          </w:p>
        </w:tc>
      </w:tr>
      <w:tr w:rsidR="001467B6" w:rsidRPr="005954B4" w14:paraId="38D44536" w14:textId="77777777" w:rsidTr="001467B6">
        <w:trPr>
          <w:trHeight w:val="223"/>
        </w:trPr>
        <w:tc>
          <w:tcPr>
            <w:tcW w:w="3313" w:type="dxa"/>
            <w:gridSpan w:val="2"/>
            <w:tcBorders>
              <w:top w:val="nil"/>
              <w:left w:val="nil"/>
              <w:bottom w:val="nil"/>
              <w:right w:val="nil"/>
            </w:tcBorders>
            <w:shd w:val="clear" w:color="auto" w:fill="auto"/>
          </w:tcPr>
          <w:p w14:paraId="22FA9DE4" w14:textId="77777777" w:rsidR="001467B6" w:rsidRPr="005954B4" w:rsidRDefault="001467B6" w:rsidP="001467B6">
            <w:pPr>
              <w:rPr>
                <w:rFonts w:ascii="Calibri" w:hAnsi="Calibri" w:cs="Calibri"/>
                <w:sz w:val="20"/>
                <w:szCs w:val="20"/>
                <w:lang w:val="bg-BG"/>
              </w:rPr>
            </w:pPr>
            <w:r w:rsidRPr="005954B4">
              <w:rPr>
                <w:rFonts w:ascii="Calibri" w:hAnsi="Calibri" w:cs="Calibri"/>
                <w:sz w:val="20"/>
                <w:szCs w:val="20"/>
                <w:lang w:val="bg-BG"/>
              </w:rPr>
              <w:t xml:space="preserve">- </w:t>
            </w:r>
            <w:r w:rsidRPr="005954B4">
              <w:rPr>
                <w:rFonts w:ascii="Calibri" w:hAnsi="Calibri" w:cs="Calibri"/>
                <w:color w:val="000000"/>
                <w:sz w:val="20"/>
                <w:szCs w:val="20"/>
                <w:lang w:val="bg-BG"/>
              </w:rPr>
              <w:t xml:space="preserve"> приходи от аренди и наеми зем. земи</w:t>
            </w:r>
          </w:p>
        </w:tc>
        <w:tc>
          <w:tcPr>
            <w:tcW w:w="2003" w:type="dxa"/>
            <w:tcBorders>
              <w:top w:val="nil"/>
              <w:left w:val="nil"/>
              <w:bottom w:val="nil"/>
              <w:right w:val="nil"/>
            </w:tcBorders>
            <w:shd w:val="clear" w:color="auto" w:fill="auto"/>
            <w:vAlign w:val="bottom"/>
          </w:tcPr>
          <w:p w14:paraId="0387EF1A" w14:textId="77777777" w:rsidR="001467B6" w:rsidRPr="005954B4" w:rsidRDefault="001467B6" w:rsidP="001467B6">
            <w:pPr>
              <w:jc w:val="right"/>
              <w:rPr>
                <w:rFonts w:ascii="Calibri" w:hAnsi="Calibri" w:cs="Calibri"/>
                <w:sz w:val="20"/>
                <w:szCs w:val="20"/>
              </w:rPr>
            </w:pPr>
            <w:r w:rsidRPr="005954B4">
              <w:rPr>
                <w:rFonts w:ascii="Calibri" w:hAnsi="Calibri" w:cs="Calibri"/>
                <w:sz w:val="20"/>
                <w:szCs w:val="20"/>
              </w:rPr>
              <w:t>192</w:t>
            </w:r>
          </w:p>
        </w:tc>
        <w:tc>
          <w:tcPr>
            <w:tcW w:w="1650" w:type="dxa"/>
            <w:tcBorders>
              <w:top w:val="nil"/>
              <w:left w:val="nil"/>
              <w:bottom w:val="nil"/>
              <w:right w:val="nil"/>
            </w:tcBorders>
            <w:shd w:val="clear" w:color="auto" w:fill="auto"/>
            <w:vAlign w:val="bottom"/>
          </w:tcPr>
          <w:p w14:paraId="10EC5F90" w14:textId="77777777" w:rsidR="001467B6" w:rsidRPr="005954B4" w:rsidRDefault="001467B6" w:rsidP="001467B6">
            <w:pPr>
              <w:jc w:val="right"/>
              <w:rPr>
                <w:rFonts w:ascii="Calibri" w:hAnsi="Calibri" w:cs="Calibri"/>
                <w:sz w:val="20"/>
                <w:szCs w:val="20"/>
                <w:lang w:val="bg-BG"/>
              </w:rPr>
            </w:pPr>
            <w:r w:rsidRPr="005954B4">
              <w:rPr>
                <w:rFonts w:ascii="Calibri" w:hAnsi="Calibri" w:cs="Calibri"/>
                <w:sz w:val="20"/>
                <w:szCs w:val="20"/>
                <w:lang w:val="bg-BG"/>
              </w:rPr>
              <w:t>-</w:t>
            </w:r>
          </w:p>
        </w:tc>
        <w:tc>
          <w:tcPr>
            <w:tcW w:w="1987" w:type="dxa"/>
            <w:tcBorders>
              <w:top w:val="nil"/>
              <w:left w:val="nil"/>
              <w:bottom w:val="nil"/>
              <w:right w:val="nil"/>
            </w:tcBorders>
            <w:vAlign w:val="bottom"/>
          </w:tcPr>
          <w:p w14:paraId="571AC3BE" w14:textId="77777777" w:rsidR="001467B6" w:rsidRPr="005954B4" w:rsidRDefault="001467B6" w:rsidP="001467B6">
            <w:pPr>
              <w:jc w:val="right"/>
              <w:rPr>
                <w:rFonts w:ascii="Calibri" w:hAnsi="Calibri" w:cs="Calibri"/>
                <w:sz w:val="20"/>
                <w:szCs w:val="20"/>
              </w:rPr>
            </w:pPr>
            <w:r w:rsidRPr="005954B4">
              <w:rPr>
                <w:rFonts w:ascii="Calibri" w:hAnsi="Calibri" w:cs="Calibri"/>
                <w:sz w:val="20"/>
                <w:szCs w:val="20"/>
              </w:rPr>
              <w:t>192</w:t>
            </w:r>
          </w:p>
        </w:tc>
      </w:tr>
      <w:tr w:rsidR="001467B6" w:rsidRPr="005954B4" w14:paraId="13886775" w14:textId="77777777" w:rsidTr="001467B6">
        <w:trPr>
          <w:trHeight w:val="223"/>
        </w:trPr>
        <w:tc>
          <w:tcPr>
            <w:tcW w:w="3313" w:type="dxa"/>
            <w:gridSpan w:val="2"/>
            <w:tcBorders>
              <w:top w:val="nil"/>
              <w:left w:val="nil"/>
              <w:bottom w:val="nil"/>
              <w:right w:val="nil"/>
            </w:tcBorders>
            <w:shd w:val="clear" w:color="auto" w:fill="auto"/>
          </w:tcPr>
          <w:p w14:paraId="427005C1" w14:textId="77777777" w:rsidR="001467B6" w:rsidRPr="005954B4" w:rsidRDefault="001467B6" w:rsidP="001467B6">
            <w:pPr>
              <w:rPr>
                <w:rFonts w:ascii="Calibri" w:hAnsi="Calibri" w:cs="Calibri"/>
                <w:sz w:val="20"/>
                <w:szCs w:val="20"/>
                <w:lang w:val="bg-BG"/>
              </w:rPr>
            </w:pPr>
            <w:r w:rsidRPr="005954B4">
              <w:rPr>
                <w:rFonts w:ascii="Calibri" w:hAnsi="Calibri" w:cs="Calibri"/>
                <w:sz w:val="20"/>
                <w:szCs w:val="20"/>
                <w:lang w:val="bg-BG"/>
              </w:rPr>
              <w:t>- други приходи</w:t>
            </w:r>
          </w:p>
        </w:tc>
        <w:tc>
          <w:tcPr>
            <w:tcW w:w="2003" w:type="dxa"/>
            <w:tcBorders>
              <w:top w:val="nil"/>
              <w:left w:val="nil"/>
              <w:bottom w:val="nil"/>
              <w:right w:val="nil"/>
            </w:tcBorders>
            <w:shd w:val="clear" w:color="auto" w:fill="auto"/>
            <w:vAlign w:val="bottom"/>
          </w:tcPr>
          <w:p w14:paraId="5E998E7C" w14:textId="77777777" w:rsidR="001467B6" w:rsidRPr="005954B4" w:rsidRDefault="001467B6" w:rsidP="001467B6">
            <w:pPr>
              <w:jc w:val="right"/>
              <w:rPr>
                <w:rFonts w:ascii="Calibri" w:hAnsi="Calibri" w:cs="Calibri"/>
                <w:sz w:val="20"/>
                <w:szCs w:val="20"/>
                <w:lang w:val="bg-BG"/>
              </w:rPr>
            </w:pPr>
          </w:p>
        </w:tc>
        <w:tc>
          <w:tcPr>
            <w:tcW w:w="1650" w:type="dxa"/>
            <w:tcBorders>
              <w:top w:val="nil"/>
              <w:left w:val="nil"/>
              <w:bottom w:val="nil"/>
              <w:right w:val="nil"/>
            </w:tcBorders>
            <w:shd w:val="clear" w:color="auto" w:fill="auto"/>
            <w:vAlign w:val="bottom"/>
          </w:tcPr>
          <w:p w14:paraId="43FC0EED" w14:textId="77777777" w:rsidR="001467B6" w:rsidRPr="005954B4" w:rsidRDefault="001467B6" w:rsidP="001467B6">
            <w:pPr>
              <w:jc w:val="right"/>
              <w:rPr>
                <w:rFonts w:ascii="Calibri" w:hAnsi="Calibri" w:cs="Calibri"/>
                <w:sz w:val="20"/>
                <w:szCs w:val="20"/>
              </w:rPr>
            </w:pPr>
            <w:r w:rsidRPr="005954B4">
              <w:rPr>
                <w:rFonts w:ascii="Calibri" w:hAnsi="Calibri" w:cs="Calibri"/>
                <w:sz w:val="20"/>
                <w:szCs w:val="20"/>
              </w:rPr>
              <w:t>2</w:t>
            </w:r>
          </w:p>
        </w:tc>
        <w:tc>
          <w:tcPr>
            <w:tcW w:w="1987" w:type="dxa"/>
            <w:tcBorders>
              <w:top w:val="nil"/>
              <w:left w:val="nil"/>
              <w:bottom w:val="nil"/>
              <w:right w:val="nil"/>
            </w:tcBorders>
            <w:vAlign w:val="bottom"/>
          </w:tcPr>
          <w:p w14:paraId="37D578CF" w14:textId="77777777" w:rsidR="001467B6" w:rsidRPr="005954B4" w:rsidRDefault="001467B6" w:rsidP="001467B6">
            <w:pPr>
              <w:jc w:val="right"/>
              <w:rPr>
                <w:rFonts w:ascii="Calibri" w:hAnsi="Calibri" w:cs="Calibri"/>
                <w:sz w:val="20"/>
                <w:szCs w:val="20"/>
              </w:rPr>
            </w:pPr>
            <w:r w:rsidRPr="005954B4">
              <w:rPr>
                <w:rFonts w:ascii="Calibri" w:hAnsi="Calibri" w:cs="Calibri"/>
                <w:sz w:val="20"/>
                <w:szCs w:val="20"/>
              </w:rPr>
              <w:t>2</w:t>
            </w:r>
          </w:p>
        </w:tc>
      </w:tr>
      <w:tr w:rsidR="001467B6" w:rsidRPr="005954B4" w14:paraId="38198E9D" w14:textId="77777777" w:rsidTr="001467B6">
        <w:trPr>
          <w:trHeight w:val="223"/>
        </w:trPr>
        <w:tc>
          <w:tcPr>
            <w:tcW w:w="3313" w:type="dxa"/>
            <w:gridSpan w:val="2"/>
            <w:tcBorders>
              <w:top w:val="nil"/>
              <w:left w:val="nil"/>
              <w:bottom w:val="nil"/>
              <w:right w:val="nil"/>
            </w:tcBorders>
            <w:shd w:val="clear" w:color="auto" w:fill="auto"/>
          </w:tcPr>
          <w:p w14:paraId="72F5A734" w14:textId="77777777" w:rsidR="001467B6" w:rsidRPr="005954B4" w:rsidRDefault="001467B6" w:rsidP="001467B6">
            <w:pPr>
              <w:rPr>
                <w:rFonts w:ascii="Calibri" w:hAnsi="Calibri" w:cs="Calibri"/>
                <w:sz w:val="20"/>
                <w:szCs w:val="20"/>
                <w:lang w:val="bg-BG"/>
              </w:rPr>
            </w:pPr>
            <w:r w:rsidRPr="005954B4">
              <w:rPr>
                <w:rFonts w:ascii="Calibri" w:hAnsi="Calibri" w:cs="Calibri"/>
                <w:sz w:val="20"/>
                <w:szCs w:val="20"/>
                <w:lang w:val="bg-BG"/>
              </w:rPr>
              <w:t>-   Печалба (загуба)  от промяна в справедливата стойност на инвестиционни имоти</w:t>
            </w:r>
          </w:p>
        </w:tc>
        <w:tc>
          <w:tcPr>
            <w:tcW w:w="2003" w:type="dxa"/>
            <w:tcBorders>
              <w:top w:val="nil"/>
              <w:left w:val="nil"/>
              <w:bottom w:val="nil"/>
              <w:right w:val="nil"/>
            </w:tcBorders>
            <w:shd w:val="clear" w:color="auto" w:fill="auto"/>
            <w:vAlign w:val="bottom"/>
          </w:tcPr>
          <w:p w14:paraId="551C5C77" w14:textId="77777777" w:rsidR="001467B6" w:rsidRPr="005954B4" w:rsidRDefault="001467B6" w:rsidP="001467B6">
            <w:pPr>
              <w:jc w:val="right"/>
              <w:rPr>
                <w:rFonts w:ascii="Calibri" w:hAnsi="Calibri" w:cs="Calibri"/>
                <w:sz w:val="20"/>
                <w:szCs w:val="20"/>
              </w:rPr>
            </w:pPr>
            <w:r w:rsidRPr="005954B4">
              <w:rPr>
                <w:rFonts w:ascii="Calibri" w:hAnsi="Calibri" w:cs="Calibri"/>
                <w:sz w:val="20"/>
                <w:szCs w:val="20"/>
              </w:rPr>
              <w:t>795</w:t>
            </w:r>
          </w:p>
        </w:tc>
        <w:tc>
          <w:tcPr>
            <w:tcW w:w="1650" w:type="dxa"/>
            <w:tcBorders>
              <w:top w:val="nil"/>
              <w:left w:val="nil"/>
              <w:bottom w:val="nil"/>
              <w:right w:val="nil"/>
            </w:tcBorders>
            <w:shd w:val="clear" w:color="auto" w:fill="auto"/>
            <w:vAlign w:val="bottom"/>
          </w:tcPr>
          <w:p w14:paraId="3C1434B2" w14:textId="77777777" w:rsidR="001467B6" w:rsidRPr="005954B4" w:rsidRDefault="001467B6" w:rsidP="001467B6">
            <w:pPr>
              <w:jc w:val="right"/>
              <w:rPr>
                <w:rFonts w:ascii="Calibri" w:hAnsi="Calibri" w:cs="Calibri"/>
                <w:sz w:val="20"/>
                <w:szCs w:val="20"/>
              </w:rPr>
            </w:pPr>
            <w:r w:rsidRPr="005954B4">
              <w:rPr>
                <w:rFonts w:ascii="Calibri" w:hAnsi="Calibri" w:cs="Calibri"/>
                <w:sz w:val="20"/>
                <w:szCs w:val="20"/>
              </w:rPr>
              <w:t>16</w:t>
            </w:r>
          </w:p>
        </w:tc>
        <w:tc>
          <w:tcPr>
            <w:tcW w:w="1987" w:type="dxa"/>
            <w:tcBorders>
              <w:top w:val="nil"/>
              <w:left w:val="nil"/>
              <w:bottom w:val="nil"/>
              <w:right w:val="nil"/>
            </w:tcBorders>
            <w:vAlign w:val="bottom"/>
          </w:tcPr>
          <w:p w14:paraId="6E3666FB" w14:textId="77777777" w:rsidR="001467B6" w:rsidRPr="005954B4" w:rsidRDefault="001467B6" w:rsidP="001467B6">
            <w:pPr>
              <w:jc w:val="right"/>
              <w:rPr>
                <w:rFonts w:ascii="Calibri" w:hAnsi="Calibri" w:cs="Calibri"/>
                <w:sz w:val="20"/>
                <w:szCs w:val="20"/>
              </w:rPr>
            </w:pPr>
            <w:r w:rsidRPr="005954B4">
              <w:rPr>
                <w:rFonts w:ascii="Calibri" w:hAnsi="Calibri" w:cs="Calibri"/>
                <w:sz w:val="20"/>
                <w:szCs w:val="20"/>
                <w:lang w:val="bg-BG"/>
              </w:rPr>
              <w:t>8</w:t>
            </w:r>
            <w:r w:rsidRPr="005954B4">
              <w:rPr>
                <w:rFonts w:ascii="Calibri" w:hAnsi="Calibri" w:cs="Calibri"/>
                <w:sz w:val="20"/>
                <w:szCs w:val="20"/>
              </w:rPr>
              <w:t>11</w:t>
            </w:r>
          </w:p>
        </w:tc>
      </w:tr>
      <w:tr w:rsidR="001467B6" w:rsidRPr="005954B4" w14:paraId="3482CEF4" w14:textId="77777777" w:rsidTr="001467B6">
        <w:trPr>
          <w:trHeight w:val="223"/>
        </w:trPr>
        <w:tc>
          <w:tcPr>
            <w:tcW w:w="3313" w:type="dxa"/>
            <w:gridSpan w:val="2"/>
            <w:tcBorders>
              <w:top w:val="nil"/>
              <w:left w:val="nil"/>
              <w:bottom w:val="nil"/>
              <w:right w:val="nil"/>
            </w:tcBorders>
            <w:shd w:val="clear" w:color="auto" w:fill="auto"/>
          </w:tcPr>
          <w:p w14:paraId="4780F85F" w14:textId="77777777" w:rsidR="001467B6" w:rsidRPr="005954B4" w:rsidRDefault="001467B6" w:rsidP="001467B6">
            <w:pPr>
              <w:rPr>
                <w:rFonts w:ascii="Calibri" w:hAnsi="Calibri" w:cs="Calibri"/>
                <w:b/>
                <w:sz w:val="20"/>
                <w:szCs w:val="20"/>
                <w:lang w:val="bg-BG"/>
              </w:rPr>
            </w:pPr>
            <w:r w:rsidRPr="005954B4">
              <w:rPr>
                <w:rFonts w:ascii="Calibri" w:hAnsi="Calibri" w:cs="Calibri"/>
                <w:b/>
                <w:sz w:val="20"/>
                <w:szCs w:val="20"/>
                <w:lang w:val="bg-BG"/>
              </w:rPr>
              <w:t>Приходи на сегмента</w:t>
            </w:r>
          </w:p>
        </w:tc>
        <w:tc>
          <w:tcPr>
            <w:tcW w:w="2003" w:type="dxa"/>
            <w:tcBorders>
              <w:top w:val="single" w:sz="2" w:space="0" w:color="auto"/>
              <w:left w:val="nil"/>
              <w:bottom w:val="single" w:sz="2" w:space="0" w:color="auto"/>
              <w:right w:val="nil"/>
            </w:tcBorders>
            <w:shd w:val="clear" w:color="auto" w:fill="auto"/>
            <w:vAlign w:val="bottom"/>
          </w:tcPr>
          <w:p w14:paraId="39C53E76" w14:textId="77777777" w:rsidR="001467B6" w:rsidRPr="005954B4" w:rsidRDefault="001467B6" w:rsidP="001467B6">
            <w:pPr>
              <w:jc w:val="right"/>
              <w:rPr>
                <w:rFonts w:ascii="Calibri" w:hAnsi="Calibri" w:cs="Calibri"/>
                <w:b/>
                <w:sz w:val="20"/>
                <w:szCs w:val="20"/>
              </w:rPr>
            </w:pPr>
            <w:r w:rsidRPr="005954B4">
              <w:rPr>
                <w:rFonts w:ascii="Calibri" w:hAnsi="Calibri" w:cs="Calibri"/>
                <w:b/>
                <w:sz w:val="20"/>
                <w:szCs w:val="20"/>
              </w:rPr>
              <w:t>987</w:t>
            </w:r>
          </w:p>
        </w:tc>
        <w:tc>
          <w:tcPr>
            <w:tcW w:w="1650" w:type="dxa"/>
            <w:tcBorders>
              <w:top w:val="single" w:sz="2" w:space="0" w:color="auto"/>
              <w:left w:val="nil"/>
              <w:bottom w:val="single" w:sz="2" w:space="0" w:color="auto"/>
              <w:right w:val="nil"/>
            </w:tcBorders>
            <w:shd w:val="clear" w:color="auto" w:fill="auto"/>
            <w:vAlign w:val="bottom"/>
          </w:tcPr>
          <w:p w14:paraId="5EFA088F" w14:textId="77777777" w:rsidR="001467B6" w:rsidRPr="005954B4" w:rsidRDefault="001467B6" w:rsidP="001467B6">
            <w:pPr>
              <w:jc w:val="right"/>
              <w:rPr>
                <w:rFonts w:ascii="Calibri" w:hAnsi="Calibri" w:cs="Calibri"/>
                <w:b/>
                <w:sz w:val="20"/>
                <w:szCs w:val="20"/>
              </w:rPr>
            </w:pPr>
            <w:r w:rsidRPr="005954B4">
              <w:rPr>
                <w:rFonts w:ascii="Calibri" w:hAnsi="Calibri" w:cs="Calibri"/>
                <w:b/>
                <w:sz w:val="20"/>
                <w:szCs w:val="20"/>
              </w:rPr>
              <w:t>43</w:t>
            </w:r>
          </w:p>
        </w:tc>
        <w:tc>
          <w:tcPr>
            <w:tcW w:w="1987" w:type="dxa"/>
            <w:tcBorders>
              <w:top w:val="single" w:sz="2" w:space="0" w:color="auto"/>
              <w:left w:val="nil"/>
              <w:bottom w:val="single" w:sz="2" w:space="0" w:color="auto"/>
              <w:right w:val="nil"/>
            </w:tcBorders>
            <w:vAlign w:val="bottom"/>
          </w:tcPr>
          <w:p w14:paraId="39275208" w14:textId="77777777" w:rsidR="001467B6" w:rsidRPr="005954B4" w:rsidRDefault="001467B6" w:rsidP="001467B6">
            <w:pPr>
              <w:jc w:val="right"/>
              <w:rPr>
                <w:rFonts w:ascii="Calibri" w:hAnsi="Calibri" w:cs="Calibri"/>
                <w:b/>
                <w:sz w:val="20"/>
                <w:szCs w:val="20"/>
              </w:rPr>
            </w:pPr>
            <w:r w:rsidRPr="005954B4">
              <w:rPr>
                <w:rFonts w:ascii="Calibri" w:hAnsi="Calibri" w:cs="Calibri"/>
                <w:b/>
                <w:sz w:val="20"/>
                <w:szCs w:val="20"/>
              </w:rPr>
              <w:t>1030</w:t>
            </w:r>
          </w:p>
        </w:tc>
      </w:tr>
      <w:tr w:rsidR="001467B6" w:rsidRPr="005954B4" w14:paraId="01127C13" w14:textId="77777777" w:rsidTr="001467B6">
        <w:trPr>
          <w:trHeight w:val="223"/>
        </w:trPr>
        <w:tc>
          <w:tcPr>
            <w:tcW w:w="3313" w:type="dxa"/>
            <w:gridSpan w:val="2"/>
            <w:tcBorders>
              <w:top w:val="nil"/>
              <w:left w:val="nil"/>
              <w:bottom w:val="nil"/>
              <w:right w:val="nil"/>
            </w:tcBorders>
            <w:shd w:val="clear" w:color="auto" w:fill="auto"/>
          </w:tcPr>
          <w:p w14:paraId="194A3C83" w14:textId="77777777" w:rsidR="001467B6" w:rsidRPr="005954B4" w:rsidRDefault="001467B6" w:rsidP="001467B6">
            <w:pPr>
              <w:rPr>
                <w:rFonts w:ascii="Calibri" w:hAnsi="Calibri" w:cs="Calibri"/>
                <w:sz w:val="20"/>
                <w:szCs w:val="20"/>
                <w:lang w:val="bg-BG"/>
              </w:rPr>
            </w:pPr>
          </w:p>
          <w:p w14:paraId="50002736" w14:textId="77777777" w:rsidR="001467B6" w:rsidRPr="005954B4" w:rsidRDefault="001467B6" w:rsidP="001467B6">
            <w:pPr>
              <w:rPr>
                <w:rFonts w:ascii="Calibri" w:hAnsi="Calibri" w:cs="Calibri"/>
                <w:sz w:val="20"/>
                <w:szCs w:val="20"/>
                <w:lang w:val="bg-BG"/>
              </w:rPr>
            </w:pPr>
            <w:r w:rsidRPr="005954B4">
              <w:rPr>
                <w:rFonts w:ascii="Calibri" w:hAnsi="Calibri" w:cs="Calibri"/>
                <w:sz w:val="20"/>
                <w:szCs w:val="20"/>
                <w:lang w:val="bg-BG"/>
              </w:rPr>
              <w:t>Разходи за материали и външни услуги</w:t>
            </w:r>
          </w:p>
        </w:tc>
        <w:tc>
          <w:tcPr>
            <w:tcW w:w="2003" w:type="dxa"/>
            <w:tcBorders>
              <w:top w:val="nil"/>
              <w:left w:val="nil"/>
              <w:bottom w:val="nil"/>
              <w:right w:val="nil"/>
            </w:tcBorders>
            <w:shd w:val="clear" w:color="auto" w:fill="auto"/>
            <w:vAlign w:val="bottom"/>
          </w:tcPr>
          <w:p w14:paraId="30ED103F" w14:textId="77777777" w:rsidR="001467B6" w:rsidRPr="005954B4" w:rsidRDefault="001467B6" w:rsidP="001467B6">
            <w:pPr>
              <w:jc w:val="right"/>
              <w:rPr>
                <w:rFonts w:ascii="Calibri" w:hAnsi="Calibri" w:cs="Calibri"/>
                <w:sz w:val="20"/>
                <w:szCs w:val="20"/>
                <w:lang w:val="bg-BG"/>
              </w:rPr>
            </w:pPr>
          </w:p>
          <w:p w14:paraId="1194FB42" w14:textId="77777777" w:rsidR="001467B6" w:rsidRPr="005954B4" w:rsidRDefault="001467B6" w:rsidP="001467B6">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66</w:t>
            </w:r>
            <w:r w:rsidRPr="005954B4">
              <w:rPr>
                <w:rFonts w:ascii="Calibri" w:hAnsi="Calibri" w:cs="Calibri"/>
                <w:sz w:val="20"/>
                <w:szCs w:val="20"/>
                <w:lang w:val="bg-BG"/>
              </w:rPr>
              <w:t>)</w:t>
            </w:r>
          </w:p>
        </w:tc>
        <w:tc>
          <w:tcPr>
            <w:tcW w:w="1650" w:type="dxa"/>
            <w:tcBorders>
              <w:top w:val="nil"/>
              <w:left w:val="nil"/>
              <w:bottom w:val="nil"/>
              <w:right w:val="nil"/>
            </w:tcBorders>
            <w:shd w:val="clear" w:color="auto" w:fill="auto"/>
            <w:vAlign w:val="bottom"/>
          </w:tcPr>
          <w:p w14:paraId="1B77D990" w14:textId="77777777" w:rsidR="001467B6" w:rsidRPr="005954B4" w:rsidRDefault="001467B6" w:rsidP="001467B6">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9</w:t>
            </w:r>
            <w:r w:rsidRPr="005954B4">
              <w:rPr>
                <w:rFonts w:ascii="Calibri" w:hAnsi="Calibri" w:cs="Calibri"/>
                <w:sz w:val="20"/>
                <w:szCs w:val="20"/>
                <w:lang w:val="bg-BG"/>
              </w:rPr>
              <w:t>)</w:t>
            </w:r>
          </w:p>
        </w:tc>
        <w:tc>
          <w:tcPr>
            <w:tcW w:w="1987" w:type="dxa"/>
            <w:tcBorders>
              <w:top w:val="nil"/>
              <w:left w:val="nil"/>
              <w:bottom w:val="nil"/>
              <w:right w:val="nil"/>
            </w:tcBorders>
            <w:vAlign w:val="bottom"/>
          </w:tcPr>
          <w:p w14:paraId="5FE220D5" w14:textId="77777777" w:rsidR="001467B6" w:rsidRPr="005954B4" w:rsidRDefault="001467B6" w:rsidP="001467B6">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75</w:t>
            </w:r>
            <w:r w:rsidRPr="005954B4">
              <w:rPr>
                <w:rFonts w:ascii="Calibri" w:hAnsi="Calibri" w:cs="Calibri"/>
                <w:sz w:val="20"/>
                <w:szCs w:val="20"/>
                <w:lang w:val="bg-BG"/>
              </w:rPr>
              <w:t>)</w:t>
            </w:r>
          </w:p>
        </w:tc>
      </w:tr>
      <w:tr w:rsidR="001467B6" w:rsidRPr="005954B4" w14:paraId="0BB3C996" w14:textId="77777777" w:rsidTr="001467B6">
        <w:trPr>
          <w:trHeight w:val="223"/>
        </w:trPr>
        <w:tc>
          <w:tcPr>
            <w:tcW w:w="3313" w:type="dxa"/>
            <w:gridSpan w:val="2"/>
            <w:tcBorders>
              <w:top w:val="nil"/>
              <w:left w:val="nil"/>
              <w:bottom w:val="nil"/>
              <w:right w:val="nil"/>
            </w:tcBorders>
            <w:shd w:val="clear" w:color="auto" w:fill="auto"/>
          </w:tcPr>
          <w:p w14:paraId="3D2E9F92" w14:textId="77777777" w:rsidR="001467B6" w:rsidRPr="005954B4" w:rsidRDefault="001467B6" w:rsidP="001467B6">
            <w:pPr>
              <w:rPr>
                <w:rFonts w:ascii="Calibri" w:hAnsi="Calibri" w:cs="Calibri"/>
                <w:sz w:val="20"/>
                <w:szCs w:val="20"/>
                <w:lang w:val="bg-BG"/>
              </w:rPr>
            </w:pPr>
            <w:r w:rsidRPr="005954B4">
              <w:rPr>
                <w:rFonts w:ascii="Calibri" w:hAnsi="Calibri" w:cs="Calibri"/>
                <w:sz w:val="20"/>
                <w:szCs w:val="20"/>
                <w:lang w:val="bg-BG"/>
              </w:rPr>
              <w:t>Разходи за амортизации</w:t>
            </w:r>
          </w:p>
        </w:tc>
        <w:tc>
          <w:tcPr>
            <w:tcW w:w="2003" w:type="dxa"/>
            <w:tcBorders>
              <w:top w:val="nil"/>
              <w:left w:val="nil"/>
              <w:bottom w:val="nil"/>
              <w:right w:val="nil"/>
            </w:tcBorders>
            <w:shd w:val="clear" w:color="auto" w:fill="auto"/>
            <w:vAlign w:val="bottom"/>
          </w:tcPr>
          <w:p w14:paraId="40AC867F" w14:textId="77777777" w:rsidR="001467B6" w:rsidRPr="005954B4" w:rsidRDefault="001467B6" w:rsidP="001467B6">
            <w:pPr>
              <w:jc w:val="right"/>
              <w:rPr>
                <w:rFonts w:ascii="Calibri" w:hAnsi="Calibri" w:cs="Calibri"/>
                <w:sz w:val="20"/>
                <w:szCs w:val="20"/>
                <w:lang w:val="bg-BG"/>
              </w:rPr>
            </w:pPr>
            <w:r w:rsidRPr="005954B4">
              <w:rPr>
                <w:rFonts w:ascii="Calibri" w:hAnsi="Calibri" w:cs="Calibri"/>
                <w:sz w:val="20"/>
                <w:szCs w:val="20"/>
                <w:lang w:val="bg-BG"/>
              </w:rPr>
              <w:t>-</w:t>
            </w:r>
          </w:p>
        </w:tc>
        <w:tc>
          <w:tcPr>
            <w:tcW w:w="1650" w:type="dxa"/>
            <w:tcBorders>
              <w:top w:val="nil"/>
              <w:left w:val="nil"/>
              <w:bottom w:val="nil"/>
              <w:right w:val="nil"/>
            </w:tcBorders>
            <w:shd w:val="clear" w:color="auto" w:fill="auto"/>
            <w:vAlign w:val="bottom"/>
          </w:tcPr>
          <w:p w14:paraId="35B08F01" w14:textId="77777777" w:rsidR="001467B6" w:rsidRPr="005954B4" w:rsidRDefault="001467B6" w:rsidP="001467B6">
            <w:pPr>
              <w:jc w:val="right"/>
              <w:rPr>
                <w:rFonts w:ascii="Calibri" w:hAnsi="Calibri" w:cs="Calibri"/>
                <w:sz w:val="20"/>
                <w:szCs w:val="20"/>
              </w:rPr>
            </w:pPr>
            <w:r w:rsidRPr="005954B4">
              <w:rPr>
                <w:rFonts w:ascii="Calibri" w:hAnsi="Calibri" w:cs="Calibri"/>
                <w:sz w:val="20"/>
                <w:szCs w:val="20"/>
              </w:rPr>
              <w:t>(</w:t>
            </w:r>
            <w:r w:rsidRPr="005954B4">
              <w:rPr>
                <w:rFonts w:ascii="Calibri" w:hAnsi="Calibri" w:cs="Calibri"/>
                <w:sz w:val="20"/>
                <w:szCs w:val="20"/>
                <w:lang w:val="bg-BG"/>
              </w:rPr>
              <w:t>1</w:t>
            </w:r>
            <w:r w:rsidRPr="005954B4">
              <w:rPr>
                <w:rFonts w:ascii="Calibri" w:hAnsi="Calibri" w:cs="Calibri"/>
                <w:sz w:val="20"/>
                <w:szCs w:val="20"/>
              </w:rPr>
              <w:t>)</w:t>
            </w:r>
          </w:p>
        </w:tc>
        <w:tc>
          <w:tcPr>
            <w:tcW w:w="1987" w:type="dxa"/>
            <w:tcBorders>
              <w:top w:val="nil"/>
              <w:left w:val="nil"/>
              <w:bottom w:val="nil"/>
              <w:right w:val="nil"/>
            </w:tcBorders>
            <w:vAlign w:val="bottom"/>
          </w:tcPr>
          <w:p w14:paraId="516ADD2C" w14:textId="77777777" w:rsidR="001467B6" w:rsidRPr="005954B4" w:rsidRDefault="001467B6" w:rsidP="001467B6">
            <w:pPr>
              <w:jc w:val="right"/>
              <w:rPr>
                <w:rFonts w:ascii="Calibri" w:hAnsi="Calibri" w:cs="Calibri"/>
                <w:sz w:val="20"/>
                <w:szCs w:val="20"/>
                <w:lang w:val="bg-BG"/>
              </w:rPr>
            </w:pPr>
            <w:r w:rsidRPr="005954B4">
              <w:rPr>
                <w:rFonts w:ascii="Calibri" w:hAnsi="Calibri" w:cs="Calibri"/>
                <w:sz w:val="20"/>
                <w:szCs w:val="20"/>
              </w:rPr>
              <w:t>(</w:t>
            </w:r>
            <w:r w:rsidRPr="005954B4">
              <w:rPr>
                <w:rFonts w:ascii="Calibri" w:hAnsi="Calibri" w:cs="Calibri"/>
                <w:sz w:val="20"/>
                <w:szCs w:val="20"/>
                <w:lang w:val="bg-BG"/>
              </w:rPr>
              <w:t>1</w:t>
            </w:r>
            <w:r w:rsidRPr="005954B4">
              <w:rPr>
                <w:rFonts w:ascii="Calibri" w:hAnsi="Calibri" w:cs="Calibri"/>
                <w:sz w:val="20"/>
                <w:szCs w:val="20"/>
              </w:rPr>
              <w:t>)</w:t>
            </w:r>
          </w:p>
        </w:tc>
      </w:tr>
      <w:tr w:rsidR="001467B6" w:rsidRPr="005954B4" w14:paraId="750E5AE9" w14:textId="77777777" w:rsidTr="001467B6">
        <w:trPr>
          <w:trHeight w:val="223"/>
        </w:trPr>
        <w:tc>
          <w:tcPr>
            <w:tcW w:w="3313" w:type="dxa"/>
            <w:gridSpan w:val="2"/>
            <w:tcBorders>
              <w:top w:val="nil"/>
              <w:left w:val="nil"/>
              <w:bottom w:val="nil"/>
              <w:right w:val="nil"/>
            </w:tcBorders>
            <w:shd w:val="clear" w:color="auto" w:fill="auto"/>
          </w:tcPr>
          <w:p w14:paraId="0B4948DA" w14:textId="77777777" w:rsidR="001467B6" w:rsidRPr="005954B4" w:rsidRDefault="001467B6" w:rsidP="001467B6">
            <w:pPr>
              <w:rPr>
                <w:rFonts w:ascii="Calibri" w:hAnsi="Calibri" w:cs="Calibri"/>
                <w:sz w:val="20"/>
                <w:szCs w:val="20"/>
                <w:lang w:val="bg-BG"/>
              </w:rPr>
            </w:pPr>
            <w:r w:rsidRPr="005954B4">
              <w:rPr>
                <w:rFonts w:ascii="Calibri" w:hAnsi="Calibri" w:cs="Calibri"/>
                <w:sz w:val="20"/>
                <w:szCs w:val="20"/>
                <w:lang w:val="bg-BG"/>
              </w:rPr>
              <w:t>Разходи за персонала</w:t>
            </w:r>
          </w:p>
        </w:tc>
        <w:tc>
          <w:tcPr>
            <w:tcW w:w="2003" w:type="dxa"/>
            <w:tcBorders>
              <w:top w:val="nil"/>
              <w:left w:val="nil"/>
              <w:bottom w:val="nil"/>
              <w:right w:val="nil"/>
            </w:tcBorders>
            <w:shd w:val="clear" w:color="auto" w:fill="auto"/>
            <w:vAlign w:val="bottom"/>
          </w:tcPr>
          <w:p w14:paraId="157C8001" w14:textId="77777777" w:rsidR="001467B6" w:rsidRPr="005954B4" w:rsidRDefault="001467B6" w:rsidP="001467B6">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98</w:t>
            </w:r>
            <w:r w:rsidRPr="005954B4">
              <w:rPr>
                <w:rFonts w:ascii="Calibri" w:hAnsi="Calibri" w:cs="Calibri"/>
                <w:sz w:val="20"/>
                <w:szCs w:val="20"/>
                <w:lang w:val="bg-BG"/>
              </w:rPr>
              <w:t>)</w:t>
            </w:r>
          </w:p>
        </w:tc>
        <w:tc>
          <w:tcPr>
            <w:tcW w:w="1650" w:type="dxa"/>
            <w:tcBorders>
              <w:top w:val="nil"/>
              <w:left w:val="nil"/>
              <w:bottom w:val="nil"/>
              <w:right w:val="nil"/>
            </w:tcBorders>
            <w:shd w:val="clear" w:color="auto" w:fill="auto"/>
            <w:vAlign w:val="bottom"/>
          </w:tcPr>
          <w:p w14:paraId="644771AA" w14:textId="77777777" w:rsidR="001467B6" w:rsidRPr="005954B4" w:rsidRDefault="001467B6" w:rsidP="001467B6">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13</w:t>
            </w:r>
            <w:r w:rsidRPr="005954B4">
              <w:rPr>
                <w:rFonts w:ascii="Calibri" w:hAnsi="Calibri" w:cs="Calibri"/>
                <w:sz w:val="20"/>
                <w:szCs w:val="20"/>
                <w:lang w:val="bg-BG"/>
              </w:rPr>
              <w:t>)</w:t>
            </w:r>
          </w:p>
        </w:tc>
        <w:tc>
          <w:tcPr>
            <w:tcW w:w="1987" w:type="dxa"/>
            <w:tcBorders>
              <w:top w:val="nil"/>
              <w:left w:val="nil"/>
              <w:bottom w:val="nil"/>
              <w:right w:val="nil"/>
            </w:tcBorders>
            <w:vAlign w:val="bottom"/>
          </w:tcPr>
          <w:p w14:paraId="23E075A7" w14:textId="77777777" w:rsidR="001467B6" w:rsidRPr="005954B4" w:rsidRDefault="001467B6" w:rsidP="001467B6">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111</w:t>
            </w:r>
            <w:r w:rsidRPr="005954B4">
              <w:rPr>
                <w:rFonts w:ascii="Calibri" w:hAnsi="Calibri" w:cs="Calibri"/>
                <w:sz w:val="20"/>
                <w:szCs w:val="20"/>
                <w:lang w:val="bg-BG"/>
              </w:rPr>
              <w:t>)</w:t>
            </w:r>
          </w:p>
        </w:tc>
      </w:tr>
      <w:tr w:rsidR="001467B6" w:rsidRPr="005954B4" w14:paraId="371552FF" w14:textId="77777777" w:rsidTr="001467B6">
        <w:trPr>
          <w:trHeight w:val="223"/>
        </w:trPr>
        <w:tc>
          <w:tcPr>
            <w:tcW w:w="3313" w:type="dxa"/>
            <w:gridSpan w:val="2"/>
            <w:tcBorders>
              <w:top w:val="nil"/>
              <w:left w:val="nil"/>
              <w:bottom w:val="nil"/>
              <w:right w:val="nil"/>
            </w:tcBorders>
            <w:shd w:val="clear" w:color="auto" w:fill="auto"/>
          </w:tcPr>
          <w:p w14:paraId="42C29547" w14:textId="77777777" w:rsidR="001467B6" w:rsidRPr="005954B4" w:rsidRDefault="001467B6" w:rsidP="001467B6">
            <w:pPr>
              <w:rPr>
                <w:rFonts w:ascii="Calibri" w:hAnsi="Calibri" w:cs="Calibri"/>
                <w:sz w:val="20"/>
                <w:szCs w:val="20"/>
                <w:lang w:val="bg-BG"/>
              </w:rPr>
            </w:pPr>
            <w:r w:rsidRPr="005954B4">
              <w:rPr>
                <w:rFonts w:ascii="Calibri" w:hAnsi="Calibri" w:cs="Calibri"/>
                <w:sz w:val="20"/>
                <w:szCs w:val="20"/>
                <w:lang w:val="bg-BG"/>
              </w:rPr>
              <w:t>Други разходи</w:t>
            </w:r>
          </w:p>
        </w:tc>
        <w:tc>
          <w:tcPr>
            <w:tcW w:w="2003" w:type="dxa"/>
            <w:tcBorders>
              <w:top w:val="nil"/>
              <w:left w:val="nil"/>
              <w:bottom w:val="nil"/>
              <w:right w:val="nil"/>
            </w:tcBorders>
            <w:shd w:val="clear" w:color="auto" w:fill="auto"/>
            <w:vAlign w:val="bottom"/>
          </w:tcPr>
          <w:p w14:paraId="3DE5AFB7" w14:textId="77777777" w:rsidR="001467B6" w:rsidRPr="005954B4" w:rsidRDefault="001467B6" w:rsidP="001467B6">
            <w:pPr>
              <w:jc w:val="right"/>
              <w:rPr>
                <w:rFonts w:ascii="Calibri" w:hAnsi="Calibri" w:cs="Calibri"/>
                <w:sz w:val="20"/>
                <w:szCs w:val="20"/>
                <w:lang w:val="bg-BG"/>
              </w:rPr>
            </w:pPr>
            <w:r w:rsidRPr="005954B4">
              <w:rPr>
                <w:rFonts w:ascii="Calibri" w:hAnsi="Calibri" w:cs="Calibri"/>
                <w:sz w:val="20"/>
                <w:szCs w:val="20"/>
                <w:lang w:val="bg-BG"/>
              </w:rPr>
              <w:t>(1</w:t>
            </w:r>
            <w:r w:rsidRPr="005954B4">
              <w:rPr>
                <w:rFonts w:ascii="Calibri" w:hAnsi="Calibri" w:cs="Calibri"/>
                <w:sz w:val="20"/>
                <w:szCs w:val="20"/>
              </w:rPr>
              <w:t>2</w:t>
            </w:r>
            <w:r w:rsidRPr="005954B4">
              <w:rPr>
                <w:rFonts w:ascii="Calibri" w:hAnsi="Calibri" w:cs="Calibri"/>
                <w:sz w:val="20"/>
                <w:szCs w:val="20"/>
                <w:lang w:val="bg-BG"/>
              </w:rPr>
              <w:t>)</w:t>
            </w:r>
          </w:p>
        </w:tc>
        <w:tc>
          <w:tcPr>
            <w:tcW w:w="1650" w:type="dxa"/>
            <w:tcBorders>
              <w:top w:val="nil"/>
              <w:left w:val="nil"/>
              <w:bottom w:val="nil"/>
              <w:right w:val="nil"/>
            </w:tcBorders>
            <w:shd w:val="clear" w:color="auto" w:fill="auto"/>
            <w:vAlign w:val="bottom"/>
          </w:tcPr>
          <w:p w14:paraId="2F92E10A" w14:textId="77777777" w:rsidR="001467B6" w:rsidRPr="005954B4" w:rsidRDefault="001467B6" w:rsidP="001467B6">
            <w:pPr>
              <w:jc w:val="right"/>
              <w:rPr>
                <w:rFonts w:ascii="Calibri" w:hAnsi="Calibri" w:cs="Calibri"/>
                <w:sz w:val="20"/>
                <w:szCs w:val="20"/>
                <w:lang w:val="bg-BG"/>
              </w:rPr>
            </w:pPr>
            <w:r w:rsidRPr="005954B4">
              <w:rPr>
                <w:rFonts w:ascii="Calibri" w:hAnsi="Calibri" w:cs="Calibri"/>
                <w:sz w:val="20"/>
                <w:szCs w:val="20"/>
              </w:rPr>
              <w:t>(2)</w:t>
            </w:r>
          </w:p>
        </w:tc>
        <w:tc>
          <w:tcPr>
            <w:tcW w:w="1987" w:type="dxa"/>
            <w:tcBorders>
              <w:top w:val="nil"/>
              <w:left w:val="nil"/>
              <w:bottom w:val="nil"/>
              <w:right w:val="nil"/>
            </w:tcBorders>
            <w:vAlign w:val="bottom"/>
          </w:tcPr>
          <w:p w14:paraId="30D00324" w14:textId="77777777" w:rsidR="001467B6" w:rsidRPr="005954B4" w:rsidRDefault="001467B6" w:rsidP="001467B6">
            <w:pPr>
              <w:jc w:val="right"/>
              <w:rPr>
                <w:rFonts w:ascii="Calibri" w:hAnsi="Calibri" w:cs="Calibri"/>
                <w:sz w:val="20"/>
                <w:szCs w:val="20"/>
                <w:lang w:val="bg-BG"/>
              </w:rPr>
            </w:pPr>
            <w:r w:rsidRPr="005954B4">
              <w:rPr>
                <w:rFonts w:ascii="Calibri" w:hAnsi="Calibri" w:cs="Calibri"/>
                <w:sz w:val="20"/>
                <w:szCs w:val="20"/>
                <w:lang w:val="bg-BG"/>
              </w:rPr>
              <w:t>(1</w:t>
            </w:r>
            <w:r w:rsidRPr="005954B4">
              <w:rPr>
                <w:rFonts w:ascii="Calibri" w:hAnsi="Calibri" w:cs="Calibri"/>
                <w:sz w:val="20"/>
                <w:szCs w:val="20"/>
              </w:rPr>
              <w:t>4</w:t>
            </w:r>
            <w:r w:rsidRPr="005954B4">
              <w:rPr>
                <w:rFonts w:ascii="Calibri" w:hAnsi="Calibri" w:cs="Calibri"/>
                <w:sz w:val="20"/>
                <w:szCs w:val="20"/>
                <w:lang w:val="bg-BG"/>
              </w:rPr>
              <w:t>)</w:t>
            </w:r>
          </w:p>
        </w:tc>
      </w:tr>
      <w:tr w:rsidR="001467B6" w:rsidRPr="005954B4" w14:paraId="105AE237" w14:textId="77777777" w:rsidTr="001467B6">
        <w:trPr>
          <w:trHeight w:val="223"/>
        </w:trPr>
        <w:tc>
          <w:tcPr>
            <w:tcW w:w="3313" w:type="dxa"/>
            <w:gridSpan w:val="2"/>
            <w:tcBorders>
              <w:top w:val="nil"/>
              <w:left w:val="nil"/>
              <w:bottom w:val="nil"/>
              <w:right w:val="nil"/>
            </w:tcBorders>
            <w:shd w:val="clear" w:color="auto" w:fill="auto"/>
          </w:tcPr>
          <w:p w14:paraId="481DCF16" w14:textId="77777777" w:rsidR="001467B6" w:rsidRPr="005954B4" w:rsidRDefault="001467B6" w:rsidP="001467B6">
            <w:pPr>
              <w:rPr>
                <w:rFonts w:ascii="Calibri" w:hAnsi="Calibri" w:cs="Calibri"/>
                <w:sz w:val="20"/>
                <w:szCs w:val="20"/>
                <w:lang w:val="bg-BG"/>
              </w:rPr>
            </w:pPr>
            <w:r w:rsidRPr="005954B4">
              <w:rPr>
                <w:rFonts w:ascii="Calibri" w:hAnsi="Calibri" w:cs="Calibri"/>
                <w:sz w:val="20"/>
                <w:szCs w:val="20"/>
                <w:lang w:val="bg-BG"/>
              </w:rPr>
              <w:t>Финансови разходи</w:t>
            </w:r>
          </w:p>
        </w:tc>
        <w:tc>
          <w:tcPr>
            <w:tcW w:w="2003" w:type="dxa"/>
            <w:tcBorders>
              <w:top w:val="nil"/>
              <w:left w:val="nil"/>
              <w:bottom w:val="nil"/>
              <w:right w:val="nil"/>
            </w:tcBorders>
            <w:shd w:val="clear" w:color="auto" w:fill="auto"/>
            <w:vAlign w:val="bottom"/>
          </w:tcPr>
          <w:p w14:paraId="3A9E5FA6" w14:textId="77777777" w:rsidR="001467B6" w:rsidRPr="005954B4" w:rsidRDefault="001467B6" w:rsidP="001467B6">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1</w:t>
            </w:r>
            <w:r w:rsidRPr="005954B4">
              <w:rPr>
                <w:rFonts w:ascii="Calibri" w:hAnsi="Calibri" w:cs="Calibri"/>
                <w:sz w:val="20"/>
                <w:szCs w:val="20"/>
                <w:lang w:val="bg-BG"/>
              </w:rPr>
              <w:t>)</w:t>
            </w:r>
          </w:p>
        </w:tc>
        <w:tc>
          <w:tcPr>
            <w:tcW w:w="1650" w:type="dxa"/>
            <w:tcBorders>
              <w:top w:val="nil"/>
              <w:left w:val="nil"/>
              <w:bottom w:val="nil"/>
              <w:right w:val="nil"/>
            </w:tcBorders>
            <w:shd w:val="clear" w:color="auto" w:fill="auto"/>
            <w:vAlign w:val="bottom"/>
          </w:tcPr>
          <w:p w14:paraId="68C84948" w14:textId="77777777" w:rsidR="001467B6" w:rsidRPr="005954B4" w:rsidRDefault="001467B6" w:rsidP="001467B6">
            <w:pPr>
              <w:jc w:val="right"/>
              <w:rPr>
                <w:rFonts w:ascii="Calibri" w:hAnsi="Calibri" w:cs="Calibri"/>
                <w:sz w:val="20"/>
                <w:szCs w:val="20"/>
                <w:lang w:val="bg-BG"/>
              </w:rPr>
            </w:pPr>
            <w:r w:rsidRPr="005954B4">
              <w:rPr>
                <w:rFonts w:ascii="Calibri" w:hAnsi="Calibri" w:cs="Calibri"/>
                <w:sz w:val="20"/>
                <w:szCs w:val="20"/>
              </w:rPr>
              <w:t>-</w:t>
            </w:r>
          </w:p>
        </w:tc>
        <w:tc>
          <w:tcPr>
            <w:tcW w:w="1987" w:type="dxa"/>
            <w:tcBorders>
              <w:top w:val="nil"/>
              <w:left w:val="nil"/>
              <w:bottom w:val="nil"/>
              <w:right w:val="nil"/>
            </w:tcBorders>
            <w:vAlign w:val="bottom"/>
          </w:tcPr>
          <w:p w14:paraId="66B03129" w14:textId="77777777" w:rsidR="001467B6" w:rsidRPr="005954B4" w:rsidRDefault="001467B6" w:rsidP="001467B6">
            <w:pPr>
              <w:jc w:val="right"/>
              <w:rPr>
                <w:rFonts w:ascii="Calibri" w:hAnsi="Calibri" w:cs="Calibri"/>
                <w:sz w:val="20"/>
                <w:szCs w:val="20"/>
                <w:lang w:val="bg-BG"/>
              </w:rPr>
            </w:pPr>
            <w:r w:rsidRPr="005954B4">
              <w:rPr>
                <w:rFonts w:ascii="Calibri" w:hAnsi="Calibri" w:cs="Calibri"/>
                <w:sz w:val="20"/>
                <w:szCs w:val="20"/>
                <w:lang w:val="bg-BG"/>
              </w:rPr>
              <w:t>(</w:t>
            </w:r>
            <w:r w:rsidRPr="005954B4">
              <w:rPr>
                <w:rFonts w:ascii="Calibri" w:hAnsi="Calibri" w:cs="Calibri"/>
                <w:sz w:val="20"/>
                <w:szCs w:val="20"/>
              </w:rPr>
              <w:t>1</w:t>
            </w:r>
            <w:r w:rsidRPr="005954B4">
              <w:rPr>
                <w:rFonts w:ascii="Calibri" w:hAnsi="Calibri" w:cs="Calibri"/>
                <w:sz w:val="20"/>
                <w:szCs w:val="20"/>
                <w:lang w:val="bg-BG"/>
              </w:rPr>
              <w:t>)</w:t>
            </w:r>
          </w:p>
        </w:tc>
      </w:tr>
      <w:tr w:rsidR="001467B6" w:rsidRPr="005954B4" w14:paraId="3CA709FC" w14:textId="77777777" w:rsidTr="001467B6">
        <w:trPr>
          <w:trHeight w:val="223"/>
        </w:trPr>
        <w:tc>
          <w:tcPr>
            <w:tcW w:w="3313" w:type="dxa"/>
            <w:gridSpan w:val="2"/>
            <w:tcBorders>
              <w:top w:val="nil"/>
              <w:left w:val="nil"/>
              <w:bottom w:val="nil"/>
              <w:right w:val="nil"/>
            </w:tcBorders>
            <w:shd w:val="clear" w:color="auto" w:fill="auto"/>
            <w:vAlign w:val="center"/>
          </w:tcPr>
          <w:p w14:paraId="09A5162D" w14:textId="77777777" w:rsidR="001467B6" w:rsidRPr="005954B4" w:rsidRDefault="001467B6" w:rsidP="001467B6">
            <w:pPr>
              <w:rPr>
                <w:rFonts w:ascii="Calibri" w:hAnsi="Calibri" w:cs="Calibri"/>
                <w:b/>
                <w:bCs/>
                <w:color w:val="000000"/>
                <w:sz w:val="20"/>
                <w:szCs w:val="20"/>
                <w:lang w:val="bg-BG"/>
              </w:rPr>
            </w:pPr>
            <w:proofErr w:type="spellStart"/>
            <w:r w:rsidRPr="005954B4">
              <w:rPr>
                <w:rFonts w:ascii="Calibri" w:hAnsi="Calibri" w:cs="Calibri"/>
                <w:b/>
                <w:sz w:val="20"/>
                <w:szCs w:val="20"/>
              </w:rPr>
              <w:t>Разходи</w:t>
            </w:r>
            <w:proofErr w:type="spellEnd"/>
            <w:r w:rsidRPr="005954B4">
              <w:rPr>
                <w:rFonts w:ascii="Calibri" w:hAnsi="Calibri" w:cs="Calibri"/>
                <w:b/>
                <w:sz w:val="20"/>
                <w:szCs w:val="20"/>
                <w:lang w:val="bg-BG"/>
              </w:rPr>
              <w:t xml:space="preserve"> на сегмента</w:t>
            </w:r>
          </w:p>
        </w:tc>
        <w:tc>
          <w:tcPr>
            <w:tcW w:w="2003" w:type="dxa"/>
            <w:tcBorders>
              <w:top w:val="single" w:sz="8" w:space="0" w:color="auto"/>
              <w:left w:val="nil"/>
              <w:bottom w:val="single" w:sz="8" w:space="0" w:color="auto"/>
              <w:right w:val="nil"/>
            </w:tcBorders>
            <w:shd w:val="clear" w:color="auto" w:fill="auto"/>
            <w:vAlign w:val="center"/>
          </w:tcPr>
          <w:p w14:paraId="1D5066AF" w14:textId="77777777" w:rsidR="001467B6" w:rsidRPr="005954B4" w:rsidRDefault="001467B6" w:rsidP="001467B6">
            <w:pPr>
              <w:jc w:val="right"/>
              <w:rPr>
                <w:rFonts w:ascii="Calibri" w:hAnsi="Calibri" w:cs="Calibri"/>
                <w:b/>
                <w:bCs/>
                <w:color w:val="000000"/>
                <w:sz w:val="20"/>
                <w:szCs w:val="20"/>
              </w:rPr>
            </w:pPr>
            <w:r w:rsidRPr="005954B4">
              <w:rPr>
                <w:rFonts w:ascii="Calibri" w:hAnsi="Calibri" w:cs="Calibri"/>
                <w:b/>
                <w:bCs/>
                <w:color w:val="000000"/>
                <w:sz w:val="20"/>
                <w:szCs w:val="20"/>
              </w:rPr>
              <w:t>(177)</w:t>
            </w:r>
          </w:p>
        </w:tc>
        <w:tc>
          <w:tcPr>
            <w:tcW w:w="1650" w:type="dxa"/>
            <w:tcBorders>
              <w:top w:val="single" w:sz="8" w:space="0" w:color="auto"/>
              <w:left w:val="nil"/>
              <w:bottom w:val="single" w:sz="8" w:space="0" w:color="auto"/>
              <w:right w:val="nil"/>
            </w:tcBorders>
            <w:shd w:val="clear" w:color="auto" w:fill="auto"/>
            <w:vAlign w:val="center"/>
          </w:tcPr>
          <w:p w14:paraId="3080131A" w14:textId="77777777" w:rsidR="001467B6" w:rsidRPr="005954B4" w:rsidRDefault="001467B6" w:rsidP="001467B6">
            <w:pPr>
              <w:jc w:val="right"/>
              <w:rPr>
                <w:rFonts w:ascii="Calibri" w:hAnsi="Calibri" w:cs="Calibri"/>
                <w:b/>
                <w:bCs/>
                <w:color w:val="000000"/>
                <w:sz w:val="20"/>
                <w:szCs w:val="20"/>
              </w:rPr>
            </w:pPr>
            <w:r w:rsidRPr="005954B4">
              <w:rPr>
                <w:rFonts w:ascii="Calibri" w:hAnsi="Calibri" w:cs="Calibri"/>
                <w:b/>
                <w:bCs/>
                <w:color w:val="000000"/>
                <w:sz w:val="20"/>
                <w:szCs w:val="20"/>
              </w:rPr>
              <w:t>(2</w:t>
            </w:r>
            <w:r w:rsidRPr="005954B4">
              <w:rPr>
                <w:rFonts w:ascii="Calibri" w:hAnsi="Calibri" w:cs="Calibri"/>
                <w:b/>
                <w:bCs/>
                <w:color w:val="000000"/>
                <w:sz w:val="20"/>
                <w:szCs w:val="20"/>
                <w:lang w:val="bg-BG"/>
              </w:rPr>
              <w:t>5</w:t>
            </w:r>
            <w:r w:rsidRPr="005954B4">
              <w:rPr>
                <w:rFonts w:ascii="Calibri" w:hAnsi="Calibri" w:cs="Calibri"/>
                <w:b/>
                <w:bCs/>
                <w:color w:val="000000"/>
                <w:sz w:val="20"/>
                <w:szCs w:val="20"/>
              </w:rPr>
              <w:t>)</w:t>
            </w:r>
          </w:p>
        </w:tc>
        <w:tc>
          <w:tcPr>
            <w:tcW w:w="1987" w:type="dxa"/>
            <w:tcBorders>
              <w:top w:val="single" w:sz="8" w:space="0" w:color="auto"/>
              <w:left w:val="nil"/>
              <w:bottom w:val="single" w:sz="8" w:space="0" w:color="auto"/>
              <w:right w:val="nil"/>
            </w:tcBorders>
            <w:shd w:val="clear" w:color="auto" w:fill="auto"/>
            <w:vAlign w:val="center"/>
          </w:tcPr>
          <w:p w14:paraId="3C69A9E2" w14:textId="77777777" w:rsidR="001467B6" w:rsidRPr="005954B4" w:rsidRDefault="001467B6" w:rsidP="001467B6">
            <w:pPr>
              <w:jc w:val="right"/>
              <w:rPr>
                <w:rFonts w:ascii="Calibri" w:hAnsi="Calibri" w:cs="Calibri"/>
                <w:b/>
                <w:bCs/>
                <w:color w:val="000000"/>
                <w:sz w:val="20"/>
                <w:szCs w:val="20"/>
              </w:rPr>
            </w:pPr>
            <w:r w:rsidRPr="005954B4">
              <w:rPr>
                <w:rFonts w:ascii="Calibri" w:hAnsi="Calibri" w:cs="Calibri"/>
                <w:b/>
                <w:bCs/>
                <w:color w:val="000000"/>
                <w:sz w:val="20"/>
                <w:szCs w:val="20"/>
              </w:rPr>
              <w:t>(202)</w:t>
            </w:r>
          </w:p>
        </w:tc>
      </w:tr>
      <w:tr w:rsidR="001467B6" w:rsidRPr="005954B4" w14:paraId="0D109CF1" w14:textId="77777777" w:rsidTr="001467B6">
        <w:trPr>
          <w:trHeight w:val="223"/>
        </w:trPr>
        <w:tc>
          <w:tcPr>
            <w:tcW w:w="3313" w:type="dxa"/>
            <w:gridSpan w:val="2"/>
            <w:tcBorders>
              <w:top w:val="nil"/>
              <w:left w:val="nil"/>
              <w:bottom w:val="nil"/>
              <w:right w:val="nil"/>
            </w:tcBorders>
            <w:shd w:val="clear" w:color="auto" w:fill="auto"/>
            <w:vAlign w:val="center"/>
          </w:tcPr>
          <w:p w14:paraId="6F36DBF1" w14:textId="77777777" w:rsidR="001467B6" w:rsidRPr="005954B4" w:rsidRDefault="001467B6" w:rsidP="001467B6">
            <w:pPr>
              <w:rPr>
                <w:rFonts w:ascii="Calibri" w:hAnsi="Calibri" w:cs="Calibri"/>
                <w:b/>
                <w:bCs/>
                <w:color w:val="000000"/>
                <w:sz w:val="20"/>
                <w:szCs w:val="20"/>
                <w:lang w:val="ru-RU"/>
              </w:rPr>
            </w:pPr>
            <w:r w:rsidRPr="005954B4">
              <w:rPr>
                <w:rFonts w:ascii="Calibri" w:hAnsi="Calibri" w:cs="Calibri"/>
                <w:b/>
                <w:bCs/>
                <w:color w:val="000000"/>
                <w:sz w:val="20"/>
                <w:szCs w:val="20"/>
                <w:lang w:val="bg-BG"/>
              </w:rPr>
              <w:t>Оперативна печалба/ (загуба) на сегмента</w:t>
            </w:r>
          </w:p>
        </w:tc>
        <w:tc>
          <w:tcPr>
            <w:tcW w:w="2003" w:type="dxa"/>
            <w:tcBorders>
              <w:top w:val="single" w:sz="8" w:space="0" w:color="auto"/>
              <w:left w:val="nil"/>
              <w:bottom w:val="single" w:sz="8" w:space="0" w:color="auto"/>
              <w:right w:val="nil"/>
            </w:tcBorders>
            <w:shd w:val="clear" w:color="auto" w:fill="auto"/>
            <w:vAlign w:val="center"/>
          </w:tcPr>
          <w:p w14:paraId="26A08CC3" w14:textId="77777777" w:rsidR="001467B6" w:rsidRPr="005954B4" w:rsidRDefault="001467B6" w:rsidP="001467B6">
            <w:pPr>
              <w:jc w:val="right"/>
              <w:rPr>
                <w:rFonts w:ascii="Calibri" w:hAnsi="Calibri" w:cs="Calibri"/>
                <w:b/>
                <w:bCs/>
                <w:color w:val="000000"/>
                <w:sz w:val="20"/>
                <w:szCs w:val="20"/>
              </w:rPr>
            </w:pPr>
            <w:r w:rsidRPr="005954B4">
              <w:rPr>
                <w:rFonts w:ascii="Calibri" w:hAnsi="Calibri" w:cs="Calibri"/>
                <w:b/>
                <w:bCs/>
                <w:color w:val="000000"/>
                <w:sz w:val="20"/>
                <w:szCs w:val="20"/>
              </w:rPr>
              <w:t>810</w:t>
            </w:r>
          </w:p>
        </w:tc>
        <w:tc>
          <w:tcPr>
            <w:tcW w:w="1650" w:type="dxa"/>
            <w:tcBorders>
              <w:top w:val="single" w:sz="8" w:space="0" w:color="auto"/>
              <w:left w:val="nil"/>
              <w:bottom w:val="single" w:sz="8" w:space="0" w:color="auto"/>
              <w:right w:val="nil"/>
            </w:tcBorders>
            <w:shd w:val="clear" w:color="auto" w:fill="auto"/>
            <w:vAlign w:val="center"/>
          </w:tcPr>
          <w:p w14:paraId="7844D101" w14:textId="77777777" w:rsidR="001467B6" w:rsidRPr="005954B4" w:rsidRDefault="001467B6" w:rsidP="001467B6">
            <w:pPr>
              <w:jc w:val="right"/>
              <w:rPr>
                <w:rFonts w:ascii="Calibri" w:hAnsi="Calibri" w:cs="Calibri"/>
                <w:b/>
                <w:bCs/>
                <w:color w:val="000000"/>
                <w:sz w:val="20"/>
                <w:szCs w:val="20"/>
              </w:rPr>
            </w:pPr>
            <w:r w:rsidRPr="005954B4">
              <w:rPr>
                <w:rFonts w:ascii="Calibri" w:hAnsi="Calibri" w:cs="Calibri"/>
                <w:b/>
                <w:bCs/>
                <w:color w:val="000000"/>
                <w:sz w:val="20"/>
                <w:szCs w:val="20"/>
              </w:rPr>
              <w:t>18</w:t>
            </w:r>
          </w:p>
        </w:tc>
        <w:tc>
          <w:tcPr>
            <w:tcW w:w="1987" w:type="dxa"/>
            <w:tcBorders>
              <w:top w:val="single" w:sz="8" w:space="0" w:color="auto"/>
              <w:left w:val="nil"/>
              <w:bottom w:val="single" w:sz="8" w:space="0" w:color="auto"/>
              <w:right w:val="nil"/>
            </w:tcBorders>
            <w:shd w:val="clear" w:color="auto" w:fill="auto"/>
            <w:vAlign w:val="center"/>
          </w:tcPr>
          <w:p w14:paraId="03130E1A" w14:textId="77777777" w:rsidR="001467B6" w:rsidRPr="005954B4" w:rsidRDefault="001467B6" w:rsidP="001467B6">
            <w:pPr>
              <w:jc w:val="right"/>
              <w:rPr>
                <w:rFonts w:ascii="Calibri" w:hAnsi="Calibri" w:cs="Calibri"/>
                <w:b/>
                <w:bCs/>
                <w:color w:val="000000"/>
                <w:sz w:val="20"/>
                <w:szCs w:val="20"/>
              </w:rPr>
            </w:pPr>
            <w:r w:rsidRPr="005954B4">
              <w:rPr>
                <w:rFonts w:ascii="Calibri" w:hAnsi="Calibri" w:cs="Calibri"/>
                <w:b/>
                <w:bCs/>
                <w:color w:val="000000"/>
                <w:sz w:val="20"/>
                <w:szCs w:val="20"/>
              </w:rPr>
              <w:t>828</w:t>
            </w:r>
          </w:p>
        </w:tc>
      </w:tr>
      <w:tr w:rsidR="001467B6" w:rsidRPr="005954B4" w14:paraId="218CB876" w14:textId="77777777" w:rsidTr="001467B6">
        <w:trPr>
          <w:trHeight w:val="223"/>
        </w:trPr>
        <w:tc>
          <w:tcPr>
            <w:tcW w:w="3313" w:type="dxa"/>
            <w:gridSpan w:val="2"/>
            <w:tcBorders>
              <w:top w:val="nil"/>
              <w:left w:val="nil"/>
              <w:bottom w:val="nil"/>
              <w:right w:val="nil"/>
            </w:tcBorders>
            <w:shd w:val="clear" w:color="auto" w:fill="auto"/>
            <w:vAlign w:val="center"/>
          </w:tcPr>
          <w:p w14:paraId="51618472" w14:textId="77777777" w:rsidR="001467B6" w:rsidRPr="005954B4" w:rsidRDefault="001467B6" w:rsidP="001467B6">
            <w:pPr>
              <w:rPr>
                <w:rFonts w:ascii="Calibri" w:hAnsi="Calibri" w:cs="Calibri"/>
                <w:b/>
                <w:bCs/>
                <w:color w:val="000000"/>
                <w:sz w:val="20"/>
                <w:szCs w:val="20"/>
              </w:rPr>
            </w:pPr>
            <w:r w:rsidRPr="005954B4">
              <w:rPr>
                <w:rFonts w:ascii="Calibri" w:hAnsi="Calibri" w:cs="Calibri"/>
                <w:b/>
                <w:bCs/>
                <w:color w:val="000000"/>
                <w:sz w:val="20"/>
                <w:szCs w:val="20"/>
                <w:lang w:val="bg-BG"/>
              </w:rPr>
              <w:t>Активи на сегмента</w:t>
            </w:r>
          </w:p>
        </w:tc>
        <w:tc>
          <w:tcPr>
            <w:tcW w:w="2003" w:type="dxa"/>
            <w:tcBorders>
              <w:top w:val="nil"/>
              <w:left w:val="nil"/>
              <w:bottom w:val="single" w:sz="8" w:space="0" w:color="auto"/>
              <w:right w:val="nil"/>
            </w:tcBorders>
            <w:shd w:val="clear" w:color="auto" w:fill="auto"/>
            <w:vAlign w:val="center"/>
          </w:tcPr>
          <w:p w14:paraId="2522F168" w14:textId="77777777" w:rsidR="001467B6" w:rsidRPr="005954B4" w:rsidRDefault="001467B6" w:rsidP="001467B6">
            <w:pPr>
              <w:jc w:val="right"/>
              <w:rPr>
                <w:rFonts w:ascii="Calibri" w:hAnsi="Calibri" w:cs="Calibri"/>
                <w:b/>
                <w:bCs/>
                <w:color w:val="000000"/>
                <w:sz w:val="20"/>
                <w:szCs w:val="20"/>
              </w:rPr>
            </w:pPr>
            <w:r w:rsidRPr="005954B4">
              <w:rPr>
                <w:rFonts w:ascii="Calibri" w:hAnsi="Calibri" w:cs="Calibri"/>
                <w:b/>
                <w:bCs/>
                <w:color w:val="000000"/>
                <w:sz w:val="20"/>
                <w:szCs w:val="20"/>
              </w:rPr>
              <w:t>9 580</w:t>
            </w:r>
          </w:p>
        </w:tc>
        <w:tc>
          <w:tcPr>
            <w:tcW w:w="1650" w:type="dxa"/>
            <w:tcBorders>
              <w:top w:val="nil"/>
              <w:left w:val="nil"/>
              <w:bottom w:val="single" w:sz="8" w:space="0" w:color="auto"/>
              <w:right w:val="nil"/>
            </w:tcBorders>
            <w:shd w:val="clear" w:color="auto" w:fill="auto"/>
            <w:vAlign w:val="center"/>
          </w:tcPr>
          <w:p w14:paraId="4893F1D5" w14:textId="77777777" w:rsidR="001467B6" w:rsidRPr="005954B4" w:rsidRDefault="001467B6" w:rsidP="001467B6">
            <w:pPr>
              <w:jc w:val="right"/>
              <w:rPr>
                <w:rFonts w:ascii="Calibri" w:hAnsi="Calibri" w:cs="Calibri"/>
                <w:b/>
                <w:bCs/>
                <w:color w:val="000000"/>
                <w:sz w:val="20"/>
                <w:szCs w:val="20"/>
              </w:rPr>
            </w:pPr>
            <w:r w:rsidRPr="005954B4">
              <w:rPr>
                <w:rFonts w:ascii="Calibri" w:hAnsi="Calibri" w:cs="Calibri"/>
                <w:b/>
                <w:bCs/>
                <w:color w:val="000000"/>
                <w:sz w:val="20"/>
                <w:szCs w:val="20"/>
              </w:rPr>
              <w:t>757</w:t>
            </w:r>
          </w:p>
        </w:tc>
        <w:tc>
          <w:tcPr>
            <w:tcW w:w="1987" w:type="dxa"/>
            <w:tcBorders>
              <w:top w:val="nil"/>
              <w:left w:val="nil"/>
              <w:bottom w:val="single" w:sz="8" w:space="0" w:color="auto"/>
              <w:right w:val="nil"/>
            </w:tcBorders>
            <w:shd w:val="clear" w:color="auto" w:fill="auto"/>
            <w:vAlign w:val="center"/>
          </w:tcPr>
          <w:p w14:paraId="6EB1440E" w14:textId="77777777" w:rsidR="001467B6" w:rsidRPr="005954B4" w:rsidRDefault="001467B6" w:rsidP="001467B6">
            <w:pPr>
              <w:jc w:val="right"/>
              <w:rPr>
                <w:rFonts w:ascii="Calibri" w:hAnsi="Calibri" w:cs="Calibri"/>
                <w:b/>
                <w:bCs/>
                <w:color w:val="000000"/>
                <w:sz w:val="20"/>
                <w:szCs w:val="20"/>
              </w:rPr>
            </w:pPr>
            <w:r w:rsidRPr="005954B4">
              <w:rPr>
                <w:rFonts w:ascii="Calibri" w:hAnsi="Calibri" w:cs="Calibri"/>
                <w:b/>
                <w:bCs/>
                <w:color w:val="000000"/>
                <w:sz w:val="20"/>
                <w:szCs w:val="20"/>
              </w:rPr>
              <w:t>10 337</w:t>
            </w:r>
          </w:p>
        </w:tc>
      </w:tr>
      <w:tr w:rsidR="001467B6" w:rsidRPr="005954B4" w14:paraId="0D5B69C4" w14:textId="77777777" w:rsidTr="001467B6">
        <w:trPr>
          <w:trHeight w:val="223"/>
        </w:trPr>
        <w:tc>
          <w:tcPr>
            <w:tcW w:w="3313" w:type="dxa"/>
            <w:gridSpan w:val="2"/>
            <w:tcBorders>
              <w:top w:val="nil"/>
              <w:left w:val="nil"/>
              <w:bottom w:val="nil"/>
              <w:right w:val="nil"/>
            </w:tcBorders>
            <w:shd w:val="clear" w:color="auto" w:fill="auto"/>
          </w:tcPr>
          <w:p w14:paraId="2E8D4595" w14:textId="77777777" w:rsidR="001467B6" w:rsidRPr="005954B4" w:rsidRDefault="001467B6" w:rsidP="001467B6">
            <w:pPr>
              <w:rPr>
                <w:rFonts w:ascii="Calibri" w:hAnsi="Calibri" w:cs="Calibri"/>
                <w:b/>
                <w:sz w:val="20"/>
                <w:szCs w:val="20"/>
                <w:lang w:val="bg-BG"/>
              </w:rPr>
            </w:pPr>
            <w:r w:rsidRPr="005954B4">
              <w:rPr>
                <w:rFonts w:ascii="Calibri" w:hAnsi="Calibri" w:cs="Calibri"/>
                <w:b/>
                <w:sz w:val="20"/>
                <w:szCs w:val="20"/>
                <w:lang w:val="bg-BG"/>
              </w:rPr>
              <w:t>Пасиви на сегмента</w:t>
            </w:r>
          </w:p>
        </w:tc>
        <w:tc>
          <w:tcPr>
            <w:tcW w:w="2003" w:type="dxa"/>
            <w:tcBorders>
              <w:top w:val="single" w:sz="2" w:space="0" w:color="auto"/>
              <w:left w:val="nil"/>
              <w:bottom w:val="single" w:sz="2" w:space="0" w:color="auto"/>
              <w:right w:val="nil"/>
            </w:tcBorders>
            <w:shd w:val="clear" w:color="auto" w:fill="auto"/>
            <w:vAlign w:val="bottom"/>
          </w:tcPr>
          <w:p w14:paraId="7CB3403D" w14:textId="77777777" w:rsidR="001467B6" w:rsidRPr="005954B4" w:rsidRDefault="001467B6" w:rsidP="001467B6">
            <w:pPr>
              <w:jc w:val="right"/>
              <w:rPr>
                <w:rFonts w:ascii="Calibri" w:hAnsi="Calibri" w:cs="Calibri"/>
                <w:b/>
                <w:sz w:val="20"/>
                <w:szCs w:val="20"/>
              </w:rPr>
            </w:pPr>
            <w:r w:rsidRPr="005954B4">
              <w:rPr>
                <w:rFonts w:ascii="Calibri" w:hAnsi="Calibri" w:cs="Calibri"/>
                <w:b/>
                <w:sz w:val="20"/>
                <w:szCs w:val="20"/>
              </w:rPr>
              <w:t>199</w:t>
            </w:r>
          </w:p>
        </w:tc>
        <w:tc>
          <w:tcPr>
            <w:tcW w:w="1650" w:type="dxa"/>
            <w:tcBorders>
              <w:top w:val="single" w:sz="2" w:space="0" w:color="auto"/>
              <w:left w:val="nil"/>
              <w:bottom w:val="single" w:sz="2" w:space="0" w:color="auto"/>
              <w:right w:val="nil"/>
            </w:tcBorders>
            <w:shd w:val="clear" w:color="auto" w:fill="auto"/>
            <w:vAlign w:val="bottom"/>
          </w:tcPr>
          <w:p w14:paraId="03B45F92" w14:textId="77777777" w:rsidR="001467B6" w:rsidRPr="005954B4" w:rsidRDefault="001467B6" w:rsidP="001467B6">
            <w:pPr>
              <w:jc w:val="right"/>
              <w:rPr>
                <w:rFonts w:ascii="Calibri" w:hAnsi="Calibri" w:cs="Calibri"/>
                <w:b/>
                <w:sz w:val="20"/>
                <w:szCs w:val="20"/>
              </w:rPr>
            </w:pPr>
            <w:r w:rsidRPr="005954B4">
              <w:rPr>
                <w:rFonts w:ascii="Calibri" w:hAnsi="Calibri" w:cs="Calibri"/>
                <w:b/>
                <w:sz w:val="20"/>
                <w:szCs w:val="20"/>
              </w:rPr>
              <w:t>3</w:t>
            </w:r>
          </w:p>
        </w:tc>
        <w:tc>
          <w:tcPr>
            <w:tcW w:w="1987" w:type="dxa"/>
            <w:tcBorders>
              <w:top w:val="single" w:sz="2" w:space="0" w:color="auto"/>
              <w:left w:val="nil"/>
              <w:bottom w:val="single" w:sz="2" w:space="0" w:color="auto"/>
              <w:right w:val="nil"/>
            </w:tcBorders>
            <w:vAlign w:val="bottom"/>
          </w:tcPr>
          <w:p w14:paraId="39C31DCF" w14:textId="77777777" w:rsidR="001467B6" w:rsidRPr="005954B4" w:rsidRDefault="001467B6" w:rsidP="001467B6">
            <w:pPr>
              <w:jc w:val="right"/>
              <w:rPr>
                <w:rFonts w:ascii="Calibri" w:hAnsi="Calibri" w:cs="Calibri"/>
                <w:b/>
                <w:sz w:val="20"/>
                <w:szCs w:val="20"/>
              </w:rPr>
            </w:pPr>
            <w:r w:rsidRPr="005954B4">
              <w:rPr>
                <w:rFonts w:ascii="Calibri" w:hAnsi="Calibri" w:cs="Calibri"/>
                <w:b/>
                <w:sz w:val="20"/>
                <w:szCs w:val="20"/>
                <w:lang w:val="bg-BG"/>
              </w:rPr>
              <w:t>20</w:t>
            </w:r>
            <w:r w:rsidRPr="005954B4">
              <w:rPr>
                <w:rFonts w:ascii="Calibri" w:hAnsi="Calibri" w:cs="Calibri"/>
                <w:b/>
                <w:sz w:val="20"/>
                <w:szCs w:val="20"/>
              </w:rPr>
              <w:t>2</w:t>
            </w:r>
          </w:p>
        </w:tc>
      </w:tr>
    </w:tbl>
    <w:p w14:paraId="06F53655" w14:textId="77777777" w:rsidR="00133E88" w:rsidRDefault="00133E88" w:rsidP="002A015B">
      <w:pPr>
        <w:rPr>
          <w:rFonts w:ascii="Calibri" w:hAnsi="Calibri" w:cs="Calibri"/>
          <w:sz w:val="20"/>
          <w:szCs w:val="20"/>
          <w:lang w:val="bg-BG"/>
        </w:rPr>
      </w:pPr>
    </w:p>
    <w:p w14:paraId="08322237" w14:textId="77777777" w:rsidR="00A865E1" w:rsidRPr="00E07FF7" w:rsidRDefault="00A865E1" w:rsidP="00A865E1">
      <w:pPr>
        <w:numPr>
          <w:ilvl w:val="0"/>
          <w:numId w:val="16"/>
        </w:numPr>
        <w:rPr>
          <w:rFonts w:ascii="Calibri" w:hAnsi="Calibri" w:cs="Calibri"/>
          <w:b/>
          <w:sz w:val="22"/>
          <w:szCs w:val="22"/>
          <w:lang w:val="bg-BG"/>
        </w:rPr>
      </w:pPr>
      <w:r w:rsidRPr="00E07FF7">
        <w:rPr>
          <w:rFonts w:ascii="Calibri" w:hAnsi="Calibri" w:cs="Calibri"/>
          <w:b/>
          <w:smallCaps/>
          <w:sz w:val="22"/>
          <w:szCs w:val="22"/>
          <w:lang w:val="bg-BG"/>
        </w:rPr>
        <w:t>МАШИНИ, СЪОРЪЖЕНИЯ И ОБОР</w:t>
      </w:r>
      <w:r w:rsidR="00A11F9D" w:rsidRPr="00E07FF7">
        <w:rPr>
          <w:rFonts w:ascii="Calibri" w:hAnsi="Calibri" w:cs="Calibri"/>
          <w:b/>
          <w:smallCaps/>
          <w:sz w:val="22"/>
          <w:szCs w:val="22"/>
          <w:lang w:val="bg-BG"/>
        </w:rPr>
        <w:t>У</w:t>
      </w:r>
      <w:r w:rsidRPr="00E07FF7">
        <w:rPr>
          <w:rFonts w:ascii="Calibri" w:hAnsi="Calibri" w:cs="Calibri"/>
          <w:b/>
          <w:smallCaps/>
          <w:sz w:val="22"/>
          <w:szCs w:val="22"/>
          <w:lang w:val="bg-BG"/>
        </w:rPr>
        <w:t>ДВАНЕ</w:t>
      </w:r>
    </w:p>
    <w:p w14:paraId="06574877" w14:textId="77777777" w:rsidR="00A865E1" w:rsidRPr="00E07FF7" w:rsidRDefault="00A865E1" w:rsidP="00653740">
      <w:pPr>
        <w:rPr>
          <w:rFonts w:ascii="Calibri" w:hAnsi="Calibri" w:cs="Calibri"/>
          <w:vanish/>
        </w:rPr>
      </w:pPr>
    </w:p>
    <w:p w14:paraId="5D839E59" w14:textId="77777777" w:rsidR="00FD13D9" w:rsidRPr="00E07FF7" w:rsidRDefault="00FD13D9" w:rsidP="00FD13D9">
      <w:pPr>
        <w:spacing w:after="240"/>
        <w:jc w:val="both"/>
        <w:rPr>
          <w:rFonts w:ascii="Calibri" w:hAnsi="Calibri" w:cs="Calibri"/>
          <w:sz w:val="22"/>
          <w:szCs w:val="22"/>
          <w:lang w:val="ru-RU"/>
        </w:rPr>
      </w:pPr>
      <w:r w:rsidRPr="00E07FF7">
        <w:rPr>
          <w:rFonts w:ascii="Calibri" w:hAnsi="Calibri" w:cs="Calibri"/>
          <w:sz w:val="22"/>
          <w:szCs w:val="22"/>
          <w:lang w:val="bg-BG"/>
        </w:rPr>
        <w:t>Оборудване</w:t>
      </w:r>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включват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стопански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инвентар</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Балансовата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може</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бъде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анализирана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следва</w:t>
      </w:r>
      <w:proofErr w:type="spellEnd"/>
      <w:r w:rsidRPr="00E07FF7">
        <w:rPr>
          <w:rFonts w:ascii="Calibri" w:hAnsi="Calibri" w:cs="Calibri"/>
          <w:sz w:val="22"/>
          <w:szCs w:val="22"/>
          <w:lang w:val="ru-RU"/>
        </w:rPr>
        <w:t>:</w:t>
      </w:r>
    </w:p>
    <w:tbl>
      <w:tblPr>
        <w:tblW w:w="9654" w:type="dxa"/>
        <w:tblInd w:w="93" w:type="dxa"/>
        <w:tblLayout w:type="fixed"/>
        <w:tblLook w:val="04A0" w:firstRow="1" w:lastRow="0" w:firstColumn="1" w:lastColumn="0" w:noHBand="0" w:noVBand="1"/>
      </w:tblPr>
      <w:tblGrid>
        <w:gridCol w:w="5544"/>
        <w:gridCol w:w="1134"/>
        <w:gridCol w:w="1417"/>
        <w:gridCol w:w="142"/>
        <w:gridCol w:w="1276"/>
        <w:gridCol w:w="141"/>
      </w:tblGrid>
      <w:tr w:rsidR="00E21493" w:rsidRPr="00E07FF7" w14:paraId="6C33707E" w14:textId="77777777" w:rsidTr="00E21493">
        <w:trPr>
          <w:trHeight w:val="285"/>
        </w:trPr>
        <w:tc>
          <w:tcPr>
            <w:tcW w:w="5544" w:type="dxa"/>
            <w:tcBorders>
              <w:top w:val="nil"/>
              <w:left w:val="nil"/>
              <w:bottom w:val="nil"/>
              <w:right w:val="nil"/>
            </w:tcBorders>
            <w:shd w:val="clear" w:color="auto" w:fill="auto"/>
            <w:noWrap/>
            <w:vAlign w:val="bottom"/>
          </w:tcPr>
          <w:p w14:paraId="1D5EA11D" w14:textId="77777777" w:rsidR="00E21493" w:rsidRPr="00E07FF7" w:rsidRDefault="00E21493" w:rsidP="00E21493">
            <w:pPr>
              <w:rPr>
                <w:rFonts w:ascii="Calibri" w:hAnsi="Calibri" w:cs="Calibri"/>
                <w:b/>
                <w:bCs/>
                <w:sz w:val="22"/>
                <w:szCs w:val="22"/>
                <w:lang w:val="ru-RU"/>
              </w:rPr>
            </w:pPr>
          </w:p>
        </w:tc>
        <w:tc>
          <w:tcPr>
            <w:tcW w:w="1134" w:type="dxa"/>
            <w:tcBorders>
              <w:top w:val="nil"/>
              <w:left w:val="nil"/>
              <w:bottom w:val="nil"/>
              <w:right w:val="nil"/>
            </w:tcBorders>
            <w:shd w:val="clear" w:color="auto" w:fill="auto"/>
            <w:noWrap/>
            <w:vAlign w:val="bottom"/>
          </w:tcPr>
          <w:p w14:paraId="525794C6" w14:textId="77777777" w:rsidR="00E21493" w:rsidRPr="00E07FF7" w:rsidRDefault="00E21493" w:rsidP="00E21493">
            <w:pPr>
              <w:rPr>
                <w:rFonts w:ascii="Calibri" w:hAnsi="Calibri" w:cs="Calibri"/>
                <w:sz w:val="22"/>
                <w:szCs w:val="22"/>
                <w:lang w:val="ru-RU"/>
              </w:rPr>
            </w:pPr>
          </w:p>
        </w:tc>
        <w:tc>
          <w:tcPr>
            <w:tcW w:w="1559" w:type="dxa"/>
            <w:gridSpan w:val="2"/>
            <w:tcBorders>
              <w:top w:val="nil"/>
              <w:left w:val="nil"/>
              <w:bottom w:val="nil"/>
              <w:right w:val="nil"/>
            </w:tcBorders>
            <w:shd w:val="clear" w:color="auto" w:fill="auto"/>
          </w:tcPr>
          <w:p w14:paraId="04F35576" w14:textId="77777777" w:rsidR="00E21493" w:rsidRPr="00E07FF7" w:rsidRDefault="00E21493" w:rsidP="00E21493">
            <w:pPr>
              <w:jc w:val="center"/>
              <w:rPr>
                <w:rFonts w:ascii="Calibri" w:hAnsi="Calibri" w:cs="Calibri"/>
                <w:b/>
                <w:sz w:val="22"/>
                <w:szCs w:val="22"/>
                <w:lang w:val="bg-BG"/>
              </w:rPr>
            </w:pPr>
            <w:r w:rsidRPr="00E07FF7">
              <w:rPr>
                <w:rFonts w:ascii="Calibri" w:hAnsi="Calibri" w:cs="Calibri"/>
                <w:b/>
                <w:sz w:val="22"/>
                <w:szCs w:val="22"/>
                <w:lang w:val="bg-BG"/>
              </w:rPr>
              <w:t>Машини и</w:t>
            </w:r>
          </w:p>
        </w:tc>
        <w:tc>
          <w:tcPr>
            <w:tcW w:w="1417" w:type="dxa"/>
            <w:gridSpan w:val="2"/>
            <w:tcBorders>
              <w:top w:val="nil"/>
              <w:left w:val="nil"/>
              <w:bottom w:val="nil"/>
              <w:right w:val="nil"/>
            </w:tcBorders>
            <w:shd w:val="clear" w:color="auto" w:fill="auto"/>
            <w:hideMark/>
          </w:tcPr>
          <w:p w14:paraId="06224811" w14:textId="77777777" w:rsidR="00E21493" w:rsidRPr="00E07FF7" w:rsidRDefault="00E21493" w:rsidP="00E21493">
            <w:pPr>
              <w:jc w:val="center"/>
              <w:rPr>
                <w:rFonts w:ascii="Calibri" w:hAnsi="Calibri" w:cs="Calibri"/>
                <w:b/>
                <w:sz w:val="22"/>
                <w:szCs w:val="22"/>
                <w:lang w:val="bg-BG"/>
              </w:rPr>
            </w:pPr>
            <w:r w:rsidRPr="00E07FF7">
              <w:rPr>
                <w:rFonts w:ascii="Calibri" w:hAnsi="Calibri" w:cs="Calibri"/>
                <w:b/>
                <w:sz w:val="22"/>
                <w:szCs w:val="22"/>
                <w:lang w:val="bg-BG"/>
              </w:rPr>
              <w:t>Стопански</w:t>
            </w:r>
          </w:p>
        </w:tc>
      </w:tr>
      <w:tr w:rsidR="00E21493" w:rsidRPr="00E07FF7" w14:paraId="02B66593" w14:textId="77777777" w:rsidTr="00E21493">
        <w:trPr>
          <w:trHeight w:val="300"/>
        </w:trPr>
        <w:tc>
          <w:tcPr>
            <w:tcW w:w="5544" w:type="dxa"/>
            <w:tcBorders>
              <w:top w:val="nil"/>
              <w:left w:val="nil"/>
              <w:bottom w:val="nil"/>
              <w:right w:val="nil"/>
            </w:tcBorders>
            <w:shd w:val="clear" w:color="auto" w:fill="auto"/>
            <w:noWrap/>
            <w:vAlign w:val="bottom"/>
            <w:hideMark/>
          </w:tcPr>
          <w:p w14:paraId="0C6F7415" w14:textId="77777777" w:rsidR="00E21493" w:rsidRPr="00E07FF7" w:rsidRDefault="00E21493" w:rsidP="00E21493">
            <w:pPr>
              <w:rPr>
                <w:rFonts w:ascii="Calibri" w:hAnsi="Calibri" w:cs="Calibri"/>
                <w:sz w:val="22"/>
                <w:szCs w:val="22"/>
              </w:rPr>
            </w:pPr>
          </w:p>
        </w:tc>
        <w:tc>
          <w:tcPr>
            <w:tcW w:w="1134" w:type="dxa"/>
            <w:tcBorders>
              <w:top w:val="nil"/>
              <w:left w:val="nil"/>
              <w:bottom w:val="nil"/>
              <w:right w:val="nil"/>
            </w:tcBorders>
            <w:shd w:val="clear" w:color="auto" w:fill="auto"/>
            <w:noWrap/>
            <w:vAlign w:val="bottom"/>
            <w:hideMark/>
          </w:tcPr>
          <w:p w14:paraId="2AC50918" w14:textId="77777777" w:rsidR="00E21493" w:rsidRPr="00E07FF7" w:rsidRDefault="00E21493" w:rsidP="00E21493">
            <w:pPr>
              <w:rPr>
                <w:rFonts w:ascii="Calibri" w:hAnsi="Calibri" w:cs="Calibri"/>
                <w:sz w:val="22"/>
                <w:szCs w:val="22"/>
              </w:rPr>
            </w:pPr>
          </w:p>
        </w:tc>
        <w:tc>
          <w:tcPr>
            <w:tcW w:w="1559" w:type="dxa"/>
            <w:gridSpan w:val="2"/>
            <w:tcBorders>
              <w:top w:val="nil"/>
              <w:left w:val="nil"/>
              <w:bottom w:val="nil"/>
              <w:right w:val="nil"/>
            </w:tcBorders>
            <w:shd w:val="clear" w:color="auto" w:fill="auto"/>
          </w:tcPr>
          <w:p w14:paraId="63FAB1C9" w14:textId="77777777" w:rsidR="00E21493" w:rsidRPr="00E07FF7" w:rsidRDefault="00E21493" w:rsidP="00E21493">
            <w:pPr>
              <w:jc w:val="center"/>
              <w:rPr>
                <w:rFonts w:ascii="Calibri" w:hAnsi="Calibri" w:cs="Calibri"/>
                <w:b/>
                <w:sz w:val="22"/>
                <w:szCs w:val="22"/>
                <w:lang w:val="bg-BG"/>
              </w:rPr>
            </w:pPr>
            <w:r w:rsidRPr="00E07FF7">
              <w:rPr>
                <w:rFonts w:ascii="Calibri" w:hAnsi="Calibri" w:cs="Calibri"/>
                <w:b/>
                <w:sz w:val="22"/>
                <w:szCs w:val="22"/>
                <w:lang w:val="bg-BG"/>
              </w:rPr>
              <w:t>оборудване</w:t>
            </w:r>
          </w:p>
        </w:tc>
        <w:tc>
          <w:tcPr>
            <w:tcW w:w="1417" w:type="dxa"/>
            <w:gridSpan w:val="2"/>
            <w:tcBorders>
              <w:top w:val="nil"/>
              <w:left w:val="nil"/>
              <w:bottom w:val="nil"/>
              <w:right w:val="nil"/>
            </w:tcBorders>
            <w:shd w:val="clear" w:color="auto" w:fill="auto"/>
            <w:hideMark/>
          </w:tcPr>
          <w:p w14:paraId="23836495" w14:textId="77777777" w:rsidR="00E21493" w:rsidRPr="00E07FF7" w:rsidRDefault="00E21493" w:rsidP="00E21493">
            <w:pPr>
              <w:jc w:val="center"/>
              <w:rPr>
                <w:rFonts w:ascii="Calibri" w:hAnsi="Calibri" w:cs="Calibri"/>
                <w:b/>
                <w:sz w:val="22"/>
                <w:szCs w:val="22"/>
                <w:lang w:val="bg-BG"/>
              </w:rPr>
            </w:pPr>
            <w:r w:rsidRPr="00E07FF7">
              <w:rPr>
                <w:rFonts w:ascii="Calibri" w:hAnsi="Calibri" w:cs="Calibri"/>
                <w:b/>
                <w:sz w:val="22"/>
                <w:szCs w:val="22"/>
                <w:lang w:val="bg-BG"/>
              </w:rPr>
              <w:t>инвентар</w:t>
            </w:r>
          </w:p>
        </w:tc>
      </w:tr>
      <w:tr w:rsidR="00E21493" w:rsidRPr="00E07FF7" w14:paraId="4560567E" w14:textId="77777777" w:rsidTr="00E21493">
        <w:trPr>
          <w:trHeight w:val="300"/>
        </w:trPr>
        <w:tc>
          <w:tcPr>
            <w:tcW w:w="5544" w:type="dxa"/>
            <w:tcBorders>
              <w:top w:val="nil"/>
              <w:left w:val="nil"/>
              <w:bottom w:val="nil"/>
              <w:right w:val="nil"/>
            </w:tcBorders>
            <w:shd w:val="clear" w:color="auto" w:fill="auto"/>
            <w:noWrap/>
            <w:vAlign w:val="bottom"/>
          </w:tcPr>
          <w:p w14:paraId="2A6369C8" w14:textId="77777777" w:rsidR="00E21493" w:rsidRPr="00E07FF7" w:rsidRDefault="00E21493" w:rsidP="00E21493">
            <w:pPr>
              <w:rPr>
                <w:rFonts w:ascii="Calibri" w:hAnsi="Calibri" w:cs="Calibri"/>
                <w:sz w:val="22"/>
                <w:szCs w:val="22"/>
              </w:rPr>
            </w:pPr>
          </w:p>
        </w:tc>
        <w:tc>
          <w:tcPr>
            <w:tcW w:w="1134" w:type="dxa"/>
            <w:tcBorders>
              <w:top w:val="nil"/>
              <w:left w:val="nil"/>
              <w:bottom w:val="nil"/>
              <w:right w:val="nil"/>
            </w:tcBorders>
            <w:shd w:val="clear" w:color="auto" w:fill="auto"/>
            <w:noWrap/>
            <w:vAlign w:val="bottom"/>
          </w:tcPr>
          <w:p w14:paraId="42DDEC09" w14:textId="77777777" w:rsidR="00E21493" w:rsidRPr="00E07FF7" w:rsidRDefault="00E21493" w:rsidP="00E21493">
            <w:pPr>
              <w:rPr>
                <w:rFonts w:ascii="Calibri" w:hAnsi="Calibri" w:cs="Calibri"/>
                <w:sz w:val="22"/>
                <w:szCs w:val="22"/>
              </w:rPr>
            </w:pPr>
          </w:p>
        </w:tc>
        <w:tc>
          <w:tcPr>
            <w:tcW w:w="1417" w:type="dxa"/>
            <w:tcBorders>
              <w:top w:val="nil"/>
              <w:left w:val="nil"/>
              <w:bottom w:val="nil"/>
              <w:right w:val="nil"/>
            </w:tcBorders>
            <w:shd w:val="clear" w:color="auto" w:fill="auto"/>
            <w:vAlign w:val="bottom"/>
          </w:tcPr>
          <w:p w14:paraId="56B4DF99" w14:textId="77777777" w:rsidR="00E21493" w:rsidRPr="00E07FF7" w:rsidRDefault="00E21493" w:rsidP="00E21493">
            <w:pPr>
              <w:jc w:val="center"/>
              <w:rPr>
                <w:rFonts w:ascii="Calibri" w:hAnsi="Calibri" w:cs="Calibri"/>
                <w:b/>
                <w:sz w:val="22"/>
                <w:szCs w:val="22"/>
                <w:lang w:val="bg-BG"/>
              </w:rPr>
            </w:pPr>
            <w:r w:rsidRPr="00E07FF7">
              <w:rPr>
                <w:rFonts w:ascii="Calibri" w:hAnsi="Calibri" w:cs="Calibri"/>
                <w:b/>
                <w:bCs/>
              </w:rPr>
              <w:t xml:space="preserve">‘000 </w:t>
            </w:r>
            <w:proofErr w:type="spellStart"/>
            <w:r w:rsidRPr="00E07FF7">
              <w:rPr>
                <w:rFonts w:ascii="Calibri" w:hAnsi="Calibri" w:cs="Calibri"/>
                <w:b/>
                <w:bCs/>
              </w:rPr>
              <w:t>лв</w:t>
            </w:r>
            <w:proofErr w:type="spellEnd"/>
            <w:r w:rsidRPr="00E07FF7">
              <w:rPr>
                <w:rFonts w:ascii="Calibri" w:hAnsi="Calibri" w:cs="Calibri"/>
                <w:b/>
                <w:bCs/>
              </w:rPr>
              <w:t>.</w:t>
            </w:r>
          </w:p>
        </w:tc>
        <w:tc>
          <w:tcPr>
            <w:tcW w:w="1559" w:type="dxa"/>
            <w:gridSpan w:val="3"/>
            <w:tcBorders>
              <w:top w:val="nil"/>
              <w:left w:val="nil"/>
              <w:bottom w:val="nil"/>
              <w:right w:val="nil"/>
            </w:tcBorders>
            <w:shd w:val="clear" w:color="auto" w:fill="auto"/>
            <w:vAlign w:val="bottom"/>
          </w:tcPr>
          <w:p w14:paraId="73F2D19C" w14:textId="77777777" w:rsidR="00E21493" w:rsidRPr="00E07FF7" w:rsidRDefault="00E21493" w:rsidP="00E21493">
            <w:pPr>
              <w:jc w:val="center"/>
              <w:rPr>
                <w:rFonts w:ascii="Calibri" w:hAnsi="Calibri" w:cs="Calibri"/>
                <w:b/>
                <w:sz w:val="22"/>
                <w:szCs w:val="22"/>
                <w:lang w:val="bg-BG"/>
              </w:rPr>
            </w:pPr>
            <w:r w:rsidRPr="00E07FF7">
              <w:rPr>
                <w:rFonts w:ascii="Calibri" w:hAnsi="Calibri" w:cs="Calibri"/>
                <w:b/>
                <w:bCs/>
              </w:rPr>
              <w:t xml:space="preserve">‘000 </w:t>
            </w:r>
            <w:proofErr w:type="spellStart"/>
            <w:r w:rsidRPr="00E07FF7">
              <w:rPr>
                <w:rFonts w:ascii="Calibri" w:hAnsi="Calibri" w:cs="Calibri"/>
                <w:b/>
                <w:bCs/>
              </w:rPr>
              <w:t>лв</w:t>
            </w:r>
            <w:proofErr w:type="spellEnd"/>
            <w:r w:rsidRPr="00E07FF7">
              <w:rPr>
                <w:rFonts w:ascii="Calibri" w:hAnsi="Calibri" w:cs="Calibri"/>
                <w:b/>
                <w:bCs/>
              </w:rPr>
              <w:t>.</w:t>
            </w:r>
          </w:p>
        </w:tc>
      </w:tr>
      <w:tr w:rsidR="00E21493" w:rsidRPr="00E07FF7" w14:paraId="3022627D" w14:textId="77777777" w:rsidTr="00E21493">
        <w:trPr>
          <w:gridAfter w:val="1"/>
          <w:wAfter w:w="141" w:type="dxa"/>
          <w:trHeight w:val="285"/>
        </w:trPr>
        <w:tc>
          <w:tcPr>
            <w:tcW w:w="6678" w:type="dxa"/>
            <w:gridSpan w:val="2"/>
            <w:tcBorders>
              <w:top w:val="nil"/>
              <w:left w:val="nil"/>
              <w:bottom w:val="nil"/>
              <w:right w:val="nil"/>
            </w:tcBorders>
            <w:shd w:val="clear" w:color="auto" w:fill="auto"/>
            <w:hideMark/>
          </w:tcPr>
          <w:p w14:paraId="1BE2ED54" w14:textId="77777777" w:rsidR="00E21493" w:rsidRPr="00E07FF7" w:rsidRDefault="00E21493" w:rsidP="00E21493">
            <w:pPr>
              <w:rPr>
                <w:rFonts w:ascii="Calibri" w:hAnsi="Calibri" w:cs="Calibri"/>
                <w:sz w:val="22"/>
                <w:szCs w:val="22"/>
              </w:rPr>
            </w:pPr>
            <w:proofErr w:type="spellStart"/>
            <w:r w:rsidRPr="00E07FF7">
              <w:rPr>
                <w:rFonts w:ascii="Calibri" w:hAnsi="Calibri" w:cs="Calibri"/>
                <w:sz w:val="22"/>
                <w:szCs w:val="22"/>
              </w:rPr>
              <w:t>Отчетна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стойност</w:t>
            </w:r>
            <w:proofErr w:type="spellEnd"/>
          </w:p>
        </w:tc>
        <w:tc>
          <w:tcPr>
            <w:tcW w:w="1417" w:type="dxa"/>
            <w:tcBorders>
              <w:top w:val="nil"/>
              <w:left w:val="nil"/>
              <w:bottom w:val="nil"/>
              <w:right w:val="nil"/>
            </w:tcBorders>
          </w:tcPr>
          <w:p w14:paraId="6BB762EA" w14:textId="77777777" w:rsidR="00E21493" w:rsidRPr="00E07FF7" w:rsidRDefault="00E21493" w:rsidP="00E21493">
            <w:pPr>
              <w:rPr>
                <w:rFonts w:ascii="Calibri" w:hAnsi="Calibri" w:cs="Calibri"/>
                <w:sz w:val="22"/>
                <w:szCs w:val="22"/>
              </w:rPr>
            </w:pPr>
          </w:p>
        </w:tc>
        <w:tc>
          <w:tcPr>
            <w:tcW w:w="1418" w:type="dxa"/>
            <w:gridSpan w:val="2"/>
            <w:tcBorders>
              <w:top w:val="nil"/>
              <w:left w:val="nil"/>
              <w:bottom w:val="nil"/>
              <w:right w:val="nil"/>
            </w:tcBorders>
            <w:shd w:val="clear" w:color="auto" w:fill="auto"/>
            <w:noWrap/>
            <w:vAlign w:val="bottom"/>
            <w:hideMark/>
          </w:tcPr>
          <w:p w14:paraId="755A9C12" w14:textId="77777777" w:rsidR="00E21493" w:rsidRPr="00E07FF7" w:rsidRDefault="00E21493" w:rsidP="00E21493">
            <w:pPr>
              <w:rPr>
                <w:rFonts w:ascii="Calibri" w:hAnsi="Calibri" w:cs="Calibri"/>
                <w:sz w:val="22"/>
                <w:szCs w:val="22"/>
              </w:rPr>
            </w:pPr>
          </w:p>
        </w:tc>
      </w:tr>
      <w:tr w:rsidR="00E21493" w:rsidRPr="00E07FF7" w14:paraId="15F87A8C" w14:textId="77777777" w:rsidTr="00E21493">
        <w:trPr>
          <w:gridAfter w:val="1"/>
          <w:wAfter w:w="141" w:type="dxa"/>
          <w:trHeight w:val="201"/>
        </w:trPr>
        <w:tc>
          <w:tcPr>
            <w:tcW w:w="6678" w:type="dxa"/>
            <w:gridSpan w:val="2"/>
            <w:tcBorders>
              <w:top w:val="nil"/>
              <w:left w:val="nil"/>
              <w:bottom w:val="nil"/>
              <w:right w:val="nil"/>
            </w:tcBorders>
            <w:shd w:val="clear" w:color="auto" w:fill="auto"/>
            <w:hideMark/>
          </w:tcPr>
          <w:p w14:paraId="32292A4E" w14:textId="77777777" w:rsidR="00E21493" w:rsidRPr="00E07FF7" w:rsidRDefault="00E21493" w:rsidP="00314BE6">
            <w:pPr>
              <w:rPr>
                <w:rFonts w:ascii="Calibri" w:hAnsi="Calibri" w:cs="Calibri"/>
                <w:b/>
                <w:bCs/>
                <w:sz w:val="22"/>
                <w:szCs w:val="22"/>
                <w:lang w:val="bg-BG"/>
              </w:rPr>
            </w:pPr>
            <w:proofErr w:type="spellStart"/>
            <w:r w:rsidRPr="00E07FF7">
              <w:rPr>
                <w:rFonts w:ascii="Calibri" w:hAnsi="Calibri" w:cs="Calibri"/>
                <w:b/>
                <w:bCs/>
                <w:sz w:val="22"/>
                <w:szCs w:val="22"/>
              </w:rPr>
              <w:t>Салдо</w:t>
            </w:r>
            <w:proofErr w:type="spellEnd"/>
            <w:r w:rsidRPr="00E07FF7">
              <w:rPr>
                <w:rFonts w:ascii="Calibri" w:hAnsi="Calibri" w:cs="Calibri"/>
                <w:b/>
                <w:bCs/>
                <w:sz w:val="22"/>
                <w:szCs w:val="22"/>
              </w:rPr>
              <w:t xml:space="preserve"> </w:t>
            </w:r>
            <w:proofErr w:type="spellStart"/>
            <w:r w:rsidRPr="00E07FF7">
              <w:rPr>
                <w:rFonts w:ascii="Calibri" w:hAnsi="Calibri" w:cs="Calibri"/>
                <w:b/>
                <w:bCs/>
                <w:sz w:val="22"/>
                <w:szCs w:val="22"/>
              </w:rPr>
              <w:t>към</w:t>
            </w:r>
            <w:proofErr w:type="spellEnd"/>
            <w:r w:rsidRPr="00E07FF7">
              <w:rPr>
                <w:rFonts w:ascii="Calibri" w:hAnsi="Calibri" w:cs="Calibri"/>
                <w:b/>
                <w:bCs/>
                <w:sz w:val="22"/>
                <w:szCs w:val="22"/>
              </w:rPr>
              <w:t xml:space="preserve"> 1 </w:t>
            </w:r>
            <w:proofErr w:type="spellStart"/>
            <w:r w:rsidRPr="00E07FF7">
              <w:rPr>
                <w:rFonts w:ascii="Calibri" w:hAnsi="Calibri" w:cs="Calibri"/>
                <w:b/>
                <w:bCs/>
                <w:sz w:val="22"/>
                <w:szCs w:val="22"/>
              </w:rPr>
              <w:t>януари</w:t>
            </w:r>
            <w:proofErr w:type="spellEnd"/>
            <w:r w:rsidRPr="00E07FF7">
              <w:rPr>
                <w:rFonts w:ascii="Calibri" w:hAnsi="Calibri" w:cs="Calibri"/>
                <w:b/>
                <w:bCs/>
                <w:sz w:val="22"/>
                <w:szCs w:val="22"/>
              </w:rPr>
              <w:t xml:space="preserve"> 20</w:t>
            </w:r>
            <w:r w:rsidRPr="00E07FF7">
              <w:rPr>
                <w:rFonts w:ascii="Calibri" w:hAnsi="Calibri" w:cs="Calibri"/>
                <w:b/>
                <w:bCs/>
                <w:sz w:val="22"/>
                <w:szCs w:val="22"/>
                <w:lang w:val="bg-BG"/>
              </w:rPr>
              <w:t>2</w:t>
            </w:r>
            <w:r w:rsidR="00314BE6">
              <w:rPr>
                <w:rFonts w:ascii="Calibri" w:hAnsi="Calibri" w:cs="Calibri"/>
                <w:b/>
                <w:bCs/>
                <w:sz w:val="22"/>
                <w:szCs w:val="22"/>
                <w:lang w:val="bg-BG"/>
              </w:rPr>
              <w:t>4</w:t>
            </w:r>
          </w:p>
        </w:tc>
        <w:tc>
          <w:tcPr>
            <w:tcW w:w="1417" w:type="dxa"/>
            <w:tcBorders>
              <w:top w:val="nil"/>
              <w:left w:val="nil"/>
              <w:bottom w:val="nil"/>
              <w:right w:val="nil"/>
            </w:tcBorders>
          </w:tcPr>
          <w:p w14:paraId="7048C474" w14:textId="77777777" w:rsidR="00E21493" w:rsidRPr="00E07FF7" w:rsidRDefault="00090CE3" w:rsidP="00E21493">
            <w:pPr>
              <w:jc w:val="right"/>
              <w:rPr>
                <w:rFonts w:ascii="Calibri" w:hAnsi="Calibri" w:cs="Calibri"/>
                <w:sz w:val="22"/>
                <w:szCs w:val="22"/>
              </w:rPr>
            </w:pPr>
            <w:r w:rsidRPr="00E07FF7">
              <w:rPr>
                <w:rFonts w:ascii="Calibri" w:hAnsi="Calibri" w:cs="Calibri"/>
                <w:sz w:val="22"/>
                <w:szCs w:val="22"/>
              </w:rPr>
              <w:t>1</w:t>
            </w:r>
          </w:p>
        </w:tc>
        <w:tc>
          <w:tcPr>
            <w:tcW w:w="1418" w:type="dxa"/>
            <w:gridSpan w:val="2"/>
            <w:tcBorders>
              <w:top w:val="nil"/>
              <w:left w:val="nil"/>
              <w:bottom w:val="nil"/>
              <w:right w:val="nil"/>
            </w:tcBorders>
            <w:shd w:val="clear" w:color="auto" w:fill="auto"/>
            <w:hideMark/>
          </w:tcPr>
          <w:p w14:paraId="32A59957" w14:textId="77777777" w:rsidR="00E21493" w:rsidRPr="00E07FF7" w:rsidRDefault="00E21493" w:rsidP="00E21493">
            <w:pPr>
              <w:jc w:val="right"/>
              <w:rPr>
                <w:rFonts w:ascii="Calibri" w:hAnsi="Calibri" w:cs="Calibri"/>
                <w:sz w:val="22"/>
                <w:szCs w:val="22"/>
                <w:lang w:val="bg-BG"/>
              </w:rPr>
            </w:pPr>
            <w:r w:rsidRPr="00E07FF7">
              <w:rPr>
                <w:rFonts w:ascii="Calibri" w:hAnsi="Calibri" w:cs="Calibri"/>
                <w:sz w:val="22"/>
                <w:szCs w:val="22"/>
                <w:lang w:val="bg-BG"/>
              </w:rPr>
              <w:t>3</w:t>
            </w:r>
          </w:p>
        </w:tc>
      </w:tr>
      <w:tr w:rsidR="00E21493" w:rsidRPr="00E07FF7" w14:paraId="397EEFF9" w14:textId="77777777" w:rsidTr="00E21493">
        <w:trPr>
          <w:gridAfter w:val="1"/>
          <w:wAfter w:w="141" w:type="dxa"/>
          <w:trHeight w:val="300"/>
        </w:trPr>
        <w:tc>
          <w:tcPr>
            <w:tcW w:w="6678" w:type="dxa"/>
            <w:gridSpan w:val="2"/>
            <w:tcBorders>
              <w:top w:val="nil"/>
              <w:left w:val="nil"/>
              <w:bottom w:val="nil"/>
              <w:right w:val="nil"/>
            </w:tcBorders>
            <w:shd w:val="clear" w:color="auto" w:fill="auto"/>
            <w:hideMark/>
          </w:tcPr>
          <w:p w14:paraId="7881FB76" w14:textId="77777777" w:rsidR="00E21493" w:rsidRPr="00E07FF7" w:rsidRDefault="00E21493" w:rsidP="00810FBC">
            <w:pPr>
              <w:rPr>
                <w:rFonts w:ascii="Calibri" w:hAnsi="Calibri" w:cs="Calibri"/>
                <w:b/>
                <w:bCs/>
                <w:sz w:val="22"/>
                <w:szCs w:val="22"/>
                <w:lang w:val="bg-BG"/>
              </w:rPr>
            </w:pPr>
            <w:proofErr w:type="spellStart"/>
            <w:r w:rsidRPr="00E07FF7">
              <w:rPr>
                <w:rFonts w:ascii="Calibri" w:hAnsi="Calibri" w:cs="Calibri"/>
                <w:b/>
                <w:bCs/>
                <w:sz w:val="22"/>
                <w:szCs w:val="22"/>
              </w:rPr>
              <w:t>Салдо</w:t>
            </w:r>
            <w:proofErr w:type="spellEnd"/>
            <w:r w:rsidRPr="00E07FF7">
              <w:rPr>
                <w:rFonts w:ascii="Calibri" w:hAnsi="Calibri" w:cs="Calibri"/>
                <w:b/>
                <w:bCs/>
                <w:sz w:val="22"/>
                <w:szCs w:val="22"/>
              </w:rPr>
              <w:t xml:space="preserve"> </w:t>
            </w:r>
            <w:proofErr w:type="spellStart"/>
            <w:r w:rsidRPr="00E07FF7">
              <w:rPr>
                <w:rFonts w:ascii="Calibri" w:hAnsi="Calibri" w:cs="Calibri"/>
                <w:b/>
                <w:bCs/>
                <w:sz w:val="22"/>
                <w:szCs w:val="22"/>
              </w:rPr>
              <w:t>към</w:t>
            </w:r>
            <w:proofErr w:type="spellEnd"/>
            <w:r w:rsidRPr="00E07FF7">
              <w:rPr>
                <w:rFonts w:ascii="Calibri" w:hAnsi="Calibri" w:cs="Calibri"/>
                <w:b/>
                <w:bCs/>
                <w:sz w:val="22"/>
                <w:szCs w:val="22"/>
              </w:rPr>
              <w:t xml:space="preserve"> 3</w:t>
            </w:r>
            <w:r w:rsidR="00810FBC">
              <w:rPr>
                <w:rFonts w:ascii="Calibri" w:hAnsi="Calibri" w:cs="Calibri"/>
                <w:b/>
                <w:bCs/>
                <w:sz w:val="22"/>
                <w:szCs w:val="22"/>
              </w:rPr>
              <w:t>0</w:t>
            </w:r>
            <w:r w:rsidRPr="00E07FF7">
              <w:rPr>
                <w:rFonts w:ascii="Calibri" w:hAnsi="Calibri" w:cs="Calibri"/>
                <w:b/>
                <w:bCs/>
                <w:sz w:val="22"/>
                <w:szCs w:val="22"/>
              </w:rPr>
              <w:t xml:space="preserve"> </w:t>
            </w:r>
            <w:r w:rsidR="00810FBC">
              <w:rPr>
                <w:rFonts w:ascii="Calibri" w:hAnsi="Calibri" w:cs="Calibri"/>
                <w:b/>
                <w:bCs/>
                <w:sz w:val="22"/>
                <w:szCs w:val="22"/>
                <w:lang w:val="bg-BG"/>
              </w:rPr>
              <w:t>юни</w:t>
            </w:r>
            <w:r w:rsidRPr="00E07FF7">
              <w:rPr>
                <w:rFonts w:ascii="Calibri" w:hAnsi="Calibri" w:cs="Calibri"/>
                <w:b/>
                <w:bCs/>
                <w:sz w:val="22"/>
                <w:szCs w:val="22"/>
                <w:lang w:val="bg-BG"/>
              </w:rPr>
              <w:t xml:space="preserve"> </w:t>
            </w:r>
            <w:r w:rsidRPr="00E07FF7">
              <w:rPr>
                <w:rFonts w:ascii="Calibri" w:hAnsi="Calibri" w:cs="Calibri"/>
                <w:b/>
                <w:bCs/>
                <w:sz w:val="22"/>
                <w:szCs w:val="22"/>
              </w:rPr>
              <w:t>20</w:t>
            </w:r>
            <w:r w:rsidRPr="00E07FF7">
              <w:rPr>
                <w:rFonts w:ascii="Calibri" w:hAnsi="Calibri" w:cs="Calibri"/>
                <w:b/>
                <w:bCs/>
                <w:sz w:val="22"/>
                <w:szCs w:val="22"/>
                <w:lang w:val="bg-BG"/>
              </w:rPr>
              <w:t>2</w:t>
            </w:r>
            <w:r w:rsidR="00314BE6">
              <w:rPr>
                <w:rFonts w:ascii="Calibri" w:hAnsi="Calibri" w:cs="Calibri"/>
                <w:b/>
                <w:bCs/>
                <w:sz w:val="22"/>
                <w:szCs w:val="22"/>
                <w:lang w:val="bg-BG"/>
              </w:rPr>
              <w:t>4</w:t>
            </w:r>
          </w:p>
        </w:tc>
        <w:tc>
          <w:tcPr>
            <w:tcW w:w="1417" w:type="dxa"/>
            <w:tcBorders>
              <w:top w:val="single" w:sz="4" w:space="0" w:color="auto"/>
              <w:left w:val="nil"/>
              <w:bottom w:val="double" w:sz="6" w:space="0" w:color="auto"/>
              <w:right w:val="nil"/>
            </w:tcBorders>
          </w:tcPr>
          <w:p w14:paraId="2D98DD52" w14:textId="77777777" w:rsidR="00E21493" w:rsidRPr="00E07FF7" w:rsidRDefault="00E21493" w:rsidP="00E21493">
            <w:pPr>
              <w:jc w:val="right"/>
              <w:rPr>
                <w:rFonts w:ascii="Calibri" w:hAnsi="Calibri" w:cs="Calibri"/>
                <w:b/>
                <w:bCs/>
                <w:sz w:val="22"/>
                <w:szCs w:val="22"/>
                <w:lang w:val="bg-BG"/>
              </w:rPr>
            </w:pPr>
            <w:r w:rsidRPr="00E07FF7">
              <w:rPr>
                <w:rFonts w:ascii="Calibri" w:hAnsi="Calibri" w:cs="Calibri"/>
                <w:b/>
                <w:bCs/>
                <w:sz w:val="22"/>
                <w:szCs w:val="22"/>
                <w:lang w:val="bg-BG"/>
              </w:rPr>
              <w:t>1</w:t>
            </w:r>
          </w:p>
        </w:tc>
        <w:tc>
          <w:tcPr>
            <w:tcW w:w="1418" w:type="dxa"/>
            <w:gridSpan w:val="2"/>
            <w:tcBorders>
              <w:top w:val="single" w:sz="4" w:space="0" w:color="auto"/>
              <w:left w:val="nil"/>
              <w:bottom w:val="double" w:sz="6" w:space="0" w:color="auto"/>
              <w:right w:val="nil"/>
            </w:tcBorders>
            <w:shd w:val="clear" w:color="auto" w:fill="auto"/>
            <w:noWrap/>
            <w:vAlign w:val="bottom"/>
            <w:hideMark/>
          </w:tcPr>
          <w:p w14:paraId="5C6F6B94" w14:textId="77777777" w:rsidR="00E21493" w:rsidRPr="00E07FF7" w:rsidRDefault="00E21493" w:rsidP="00E21493">
            <w:pPr>
              <w:jc w:val="right"/>
              <w:rPr>
                <w:rFonts w:ascii="Calibri" w:hAnsi="Calibri" w:cs="Calibri"/>
                <w:b/>
                <w:bCs/>
                <w:sz w:val="22"/>
                <w:szCs w:val="22"/>
                <w:lang w:val="bg-BG"/>
              </w:rPr>
            </w:pPr>
            <w:r w:rsidRPr="00E07FF7">
              <w:rPr>
                <w:rFonts w:ascii="Calibri" w:hAnsi="Calibri" w:cs="Calibri"/>
                <w:b/>
                <w:bCs/>
                <w:sz w:val="22"/>
                <w:szCs w:val="22"/>
                <w:lang w:val="bg-BG"/>
              </w:rPr>
              <w:t>3</w:t>
            </w:r>
          </w:p>
        </w:tc>
      </w:tr>
      <w:tr w:rsidR="00E21493" w:rsidRPr="00E07FF7" w14:paraId="3B79F1CE" w14:textId="77777777" w:rsidTr="00E21493">
        <w:trPr>
          <w:gridAfter w:val="1"/>
          <w:wAfter w:w="141" w:type="dxa"/>
          <w:trHeight w:val="315"/>
        </w:trPr>
        <w:tc>
          <w:tcPr>
            <w:tcW w:w="5544" w:type="dxa"/>
            <w:tcBorders>
              <w:top w:val="nil"/>
              <w:left w:val="nil"/>
              <w:bottom w:val="nil"/>
              <w:right w:val="nil"/>
            </w:tcBorders>
            <w:shd w:val="clear" w:color="auto" w:fill="auto"/>
            <w:hideMark/>
          </w:tcPr>
          <w:p w14:paraId="55C8E9D0" w14:textId="77777777" w:rsidR="00E21493" w:rsidRPr="00E07FF7" w:rsidRDefault="00E21493" w:rsidP="00E21493">
            <w:pPr>
              <w:jc w:val="both"/>
              <w:rPr>
                <w:rFonts w:ascii="Calibri" w:hAnsi="Calibri" w:cs="Calibri"/>
                <w:sz w:val="22"/>
                <w:szCs w:val="22"/>
              </w:rPr>
            </w:pPr>
          </w:p>
        </w:tc>
        <w:tc>
          <w:tcPr>
            <w:tcW w:w="1134" w:type="dxa"/>
            <w:tcBorders>
              <w:top w:val="nil"/>
              <w:left w:val="nil"/>
              <w:bottom w:val="nil"/>
              <w:right w:val="nil"/>
            </w:tcBorders>
            <w:shd w:val="clear" w:color="auto" w:fill="auto"/>
            <w:noWrap/>
            <w:vAlign w:val="bottom"/>
            <w:hideMark/>
          </w:tcPr>
          <w:p w14:paraId="17BEBFE9" w14:textId="77777777" w:rsidR="00E21493" w:rsidRPr="00E07FF7" w:rsidRDefault="00E21493" w:rsidP="00E21493">
            <w:pPr>
              <w:jc w:val="right"/>
              <w:rPr>
                <w:rFonts w:ascii="Calibri" w:hAnsi="Calibri" w:cs="Calibri"/>
                <w:sz w:val="22"/>
                <w:szCs w:val="22"/>
              </w:rPr>
            </w:pPr>
          </w:p>
        </w:tc>
        <w:tc>
          <w:tcPr>
            <w:tcW w:w="1417" w:type="dxa"/>
            <w:tcBorders>
              <w:top w:val="nil"/>
              <w:left w:val="nil"/>
              <w:bottom w:val="nil"/>
              <w:right w:val="nil"/>
            </w:tcBorders>
          </w:tcPr>
          <w:p w14:paraId="0BD4FDFA" w14:textId="77777777" w:rsidR="00E21493" w:rsidRPr="00E07FF7" w:rsidRDefault="00E21493" w:rsidP="00E21493">
            <w:pPr>
              <w:jc w:val="right"/>
              <w:rPr>
                <w:rFonts w:ascii="Calibri" w:hAnsi="Calibri" w:cs="Calibri"/>
                <w:sz w:val="22"/>
                <w:szCs w:val="22"/>
              </w:rPr>
            </w:pPr>
          </w:p>
        </w:tc>
        <w:tc>
          <w:tcPr>
            <w:tcW w:w="1418" w:type="dxa"/>
            <w:gridSpan w:val="2"/>
            <w:tcBorders>
              <w:top w:val="nil"/>
              <w:left w:val="nil"/>
              <w:bottom w:val="nil"/>
              <w:right w:val="nil"/>
            </w:tcBorders>
            <w:shd w:val="clear" w:color="auto" w:fill="auto"/>
            <w:noWrap/>
            <w:vAlign w:val="bottom"/>
            <w:hideMark/>
          </w:tcPr>
          <w:p w14:paraId="0520195F" w14:textId="77777777" w:rsidR="00E21493" w:rsidRPr="00E07FF7" w:rsidRDefault="00E21493" w:rsidP="00E21493">
            <w:pPr>
              <w:jc w:val="right"/>
              <w:rPr>
                <w:rFonts w:ascii="Calibri" w:hAnsi="Calibri" w:cs="Calibri"/>
                <w:sz w:val="22"/>
                <w:szCs w:val="22"/>
              </w:rPr>
            </w:pPr>
          </w:p>
        </w:tc>
      </w:tr>
      <w:tr w:rsidR="00E21493" w:rsidRPr="00E07FF7" w14:paraId="7C3CCDC9" w14:textId="77777777" w:rsidTr="00E21493">
        <w:trPr>
          <w:gridAfter w:val="1"/>
          <w:wAfter w:w="141" w:type="dxa"/>
          <w:trHeight w:val="300"/>
        </w:trPr>
        <w:tc>
          <w:tcPr>
            <w:tcW w:w="6678" w:type="dxa"/>
            <w:gridSpan w:val="2"/>
            <w:tcBorders>
              <w:top w:val="nil"/>
              <w:left w:val="nil"/>
              <w:bottom w:val="nil"/>
              <w:right w:val="nil"/>
            </w:tcBorders>
            <w:shd w:val="clear" w:color="auto" w:fill="auto"/>
            <w:hideMark/>
          </w:tcPr>
          <w:p w14:paraId="503E50B0" w14:textId="77777777" w:rsidR="00E21493" w:rsidRPr="00E07FF7" w:rsidRDefault="00E21493" w:rsidP="00E21493">
            <w:pPr>
              <w:rPr>
                <w:rFonts w:ascii="Calibri" w:hAnsi="Calibri" w:cs="Calibri"/>
                <w:sz w:val="22"/>
                <w:szCs w:val="22"/>
              </w:rPr>
            </w:pPr>
            <w:proofErr w:type="spellStart"/>
            <w:r w:rsidRPr="00E07FF7">
              <w:rPr>
                <w:rFonts w:ascii="Calibri" w:hAnsi="Calibri" w:cs="Calibri"/>
                <w:sz w:val="22"/>
                <w:szCs w:val="22"/>
              </w:rPr>
              <w:t>Амортизация</w:t>
            </w:r>
            <w:proofErr w:type="spellEnd"/>
          </w:p>
        </w:tc>
        <w:tc>
          <w:tcPr>
            <w:tcW w:w="1417" w:type="dxa"/>
            <w:tcBorders>
              <w:top w:val="nil"/>
              <w:left w:val="nil"/>
              <w:bottom w:val="nil"/>
              <w:right w:val="nil"/>
            </w:tcBorders>
          </w:tcPr>
          <w:p w14:paraId="01AA5C83" w14:textId="77777777" w:rsidR="00E21493" w:rsidRPr="00E07FF7" w:rsidRDefault="00E21493" w:rsidP="00E21493">
            <w:pPr>
              <w:jc w:val="right"/>
              <w:rPr>
                <w:rFonts w:ascii="Calibri" w:hAnsi="Calibri" w:cs="Calibri"/>
                <w:sz w:val="22"/>
                <w:szCs w:val="22"/>
              </w:rPr>
            </w:pPr>
          </w:p>
        </w:tc>
        <w:tc>
          <w:tcPr>
            <w:tcW w:w="1418" w:type="dxa"/>
            <w:gridSpan w:val="2"/>
            <w:tcBorders>
              <w:top w:val="nil"/>
              <w:left w:val="nil"/>
              <w:bottom w:val="nil"/>
              <w:right w:val="nil"/>
            </w:tcBorders>
            <w:shd w:val="clear" w:color="auto" w:fill="auto"/>
            <w:noWrap/>
            <w:vAlign w:val="bottom"/>
            <w:hideMark/>
          </w:tcPr>
          <w:p w14:paraId="7FABC8A1" w14:textId="77777777" w:rsidR="00E21493" w:rsidRPr="00E07FF7" w:rsidRDefault="00E21493" w:rsidP="00E21493">
            <w:pPr>
              <w:jc w:val="right"/>
              <w:rPr>
                <w:rFonts w:ascii="Calibri" w:hAnsi="Calibri" w:cs="Calibri"/>
                <w:sz w:val="22"/>
                <w:szCs w:val="22"/>
              </w:rPr>
            </w:pPr>
          </w:p>
        </w:tc>
      </w:tr>
      <w:tr w:rsidR="00E21493" w:rsidRPr="00E07FF7" w14:paraId="39878C9D" w14:textId="77777777" w:rsidTr="00E21493">
        <w:trPr>
          <w:gridAfter w:val="1"/>
          <w:wAfter w:w="141" w:type="dxa"/>
          <w:trHeight w:val="300"/>
        </w:trPr>
        <w:tc>
          <w:tcPr>
            <w:tcW w:w="6678" w:type="dxa"/>
            <w:gridSpan w:val="2"/>
            <w:tcBorders>
              <w:top w:val="nil"/>
              <w:left w:val="nil"/>
              <w:bottom w:val="nil"/>
              <w:right w:val="nil"/>
            </w:tcBorders>
            <w:shd w:val="clear" w:color="auto" w:fill="auto"/>
            <w:hideMark/>
          </w:tcPr>
          <w:p w14:paraId="43AF82CB" w14:textId="77777777" w:rsidR="00E21493" w:rsidRPr="00E07FF7" w:rsidRDefault="00E21493" w:rsidP="00314BE6">
            <w:pPr>
              <w:rPr>
                <w:rFonts w:ascii="Calibri" w:hAnsi="Calibri" w:cs="Calibri"/>
                <w:b/>
                <w:bCs/>
                <w:sz w:val="22"/>
                <w:szCs w:val="22"/>
                <w:lang w:val="bg-BG"/>
              </w:rPr>
            </w:pPr>
            <w:proofErr w:type="spellStart"/>
            <w:r w:rsidRPr="00E07FF7">
              <w:rPr>
                <w:rFonts w:ascii="Calibri" w:hAnsi="Calibri" w:cs="Calibri"/>
                <w:b/>
                <w:bCs/>
                <w:sz w:val="22"/>
                <w:szCs w:val="22"/>
              </w:rPr>
              <w:t>Салдо</w:t>
            </w:r>
            <w:proofErr w:type="spellEnd"/>
            <w:r w:rsidRPr="00E07FF7">
              <w:rPr>
                <w:rFonts w:ascii="Calibri" w:hAnsi="Calibri" w:cs="Calibri"/>
                <w:b/>
                <w:bCs/>
                <w:sz w:val="22"/>
                <w:szCs w:val="22"/>
              </w:rPr>
              <w:t xml:space="preserve"> </w:t>
            </w:r>
            <w:proofErr w:type="spellStart"/>
            <w:r w:rsidRPr="00E07FF7">
              <w:rPr>
                <w:rFonts w:ascii="Calibri" w:hAnsi="Calibri" w:cs="Calibri"/>
                <w:b/>
                <w:bCs/>
                <w:sz w:val="22"/>
                <w:szCs w:val="22"/>
              </w:rPr>
              <w:t>към</w:t>
            </w:r>
            <w:proofErr w:type="spellEnd"/>
            <w:r w:rsidRPr="00E07FF7">
              <w:rPr>
                <w:rFonts w:ascii="Calibri" w:hAnsi="Calibri" w:cs="Calibri"/>
                <w:b/>
                <w:bCs/>
                <w:sz w:val="22"/>
                <w:szCs w:val="22"/>
              </w:rPr>
              <w:t xml:space="preserve"> 1 </w:t>
            </w:r>
            <w:proofErr w:type="spellStart"/>
            <w:r w:rsidRPr="00E07FF7">
              <w:rPr>
                <w:rFonts w:ascii="Calibri" w:hAnsi="Calibri" w:cs="Calibri"/>
                <w:b/>
                <w:bCs/>
                <w:sz w:val="22"/>
                <w:szCs w:val="22"/>
              </w:rPr>
              <w:t>януари</w:t>
            </w:r>
            <w:proofErr w:type="spellEnd"/>
            <w:r w:rsidRPr="00E07FF7">
              <w:rPr>
                <w:rFonts w:ascii="Calibri" w:hAnsi="Calibri" w:cs="Calibri"/>
                <w:b/>
                <w:bCs/>
                <w:sz w:val="22"/>
                <w:szCs w:val="22"/>
              </w:rPr>
              <w:t xml:space="preserve"> 20</w:t>
            </w:r>
            <w:r w:rsidRPr="00E07FF7">
              <w:rPr>
                <w:rFonts w:ascii="Calibri" w:hAnsi="Calibri" w:cs="Calibri"/>
                <w:b/>
                <w:bCs/>
                <w:sz w:val="22"/>
                <w:szCs w:val="22"/>
                <w:lang w:val="bg-BG"/>
              </w:rPr>
              <w:t>2</w:t>
            </w:r>
            <w:r w:rsidR="00314BE6">
              <w:rPr>
                <w:rFonts w:ascii="Calibri" w:hAnsi="Calibri" w:cs="Calibri"/>
                <w:b/>
                <w:bCs/>
                <w:sz w:val="22"/>
                <w:szCs w:val="22"/>
                <w:lang w:val="bg-BG"/>
              </w:rPr>
              <w:t>4</w:t>
            </w:r>
          </w:p>
        </w:tc>
        <w:tc>
          <w:tcPr>
            <w:tcW w:w="1417" w:type="dxa"/>
            <w:tcBorders>
              <w:top w:val="nil"/>
              <w:left w:val="nil"/>
              <w:bottom w:val="nil"/>
              <w:right w:val="nil"/>
            </w:tcBorders>
          </w:tcPr>
          <w:p w14:paraId="3F397971" w14:textId="77777777" w:rsidR="00E21493" w:rsidRPr="00E07FF7" w:rsidRDefault="00102EA6" w:rsidP="00E21493">
            <w:pPr>
              <w:jc w:val="right"/>
              <w:rPr>
                <w:rFonts w:ascii="Calibri" w:hAnsi="Calibri" w:cs="Calibri"/>
                <w:sz w:val="22"/>
                <w:szCs w:val="22"/>
                <w:lang w:val="bg-BG"/>
              </w:rPr>
            </w:pPr>
            <w:r w:rsidRPr="00E07FF7">
              <w:rPr>
                <w:rFonts w:ascii="Calibri" w:hAnsi="Calibri" w:cs="Calibri"/>
                <w:sz w:val="22"/>
                <w:szCs w:val="22"/>
                <w:lang w:val="bg-BG"/>
              </w:rPr>
              <w:t>1</w:t>
            </w:r>
          </w:p>
        </w:tc>
        <w:tc>
          <w:tcPr>
            <w:tcW w:w="1418" w:type="dxa"/>
            <w:gridSpan w:val="2"/>
            <w:tcBorders>
              <w:top w:val="nil"/>
              <w:left w:val="nil"/>
              <w:bottom w:val="nil"/>
              <w:right w:val="nil"/>
            </w:tcBorders>
            <w:shd w:val="clear" w:color="auto" w:fill="auto"/>
            <w:hideMark/>
          </w:tcPr>
          <w:p w14:paraId="1AF4B9C5" w14:textId="77777777" w:rsidR="00E21493" w:rsidRPr="00314BE6" w:rsidRDefault="00314BE6" w:rsidP="00E21493">
            <w:pPr>
              <w:jc w:val="right"/>
              <w:rPr>
                <w:rFonts w:ascii="Calibri" w:hAnsi="Calibri" w:cs="Calibri"/>
                <w:sz w:val="22"/>
                <w:szCs w:val="22"/>
                <w:lang w:val="bg-BG"/>
              </w:rPr>
            </w:pPr>
            <w:r>
              <w:rPr>
                <w:rFonts w:ascii="Calibri" w:hAnsi="Calibri" w:cs="Calibri"/>
                <w:sz w:val="22"/>
                <w:szCs w:val="22"/>
                <w:lang w:val="bg-BG"/>
              </w:rPr>
              <w:t>3</w:t>
            </w:r>
          </w:p>
        </w:tc>
      </w:tr>
      <w:tr w:rsidR="00E21493" w:rsidRPr="00E07FF7" w14:paraId="7462D13A" w14:textId="77777777" w:rsidTr="00E21493">
        <w:trPr>
          <w:gridAfter w:val="1"/>
          <w:wAfter w:w="141" w:type="dxa"/>
          <w:trHeight w:val="300"/>
        </w:trPr>
        <w:tc>
          <w:tcPr>
            <w:tcW w:w="6678" w:type="dxa"/>
            <w:gridSpan w:val="2"/>
            <w:tcBorders>
              <w:top w:val="nil"/>
              <w:left w:val="nil"/>
              <w:bottom w:val="nil"/>
              <w:right w:val="nil"/>
            </w:tcBorders>
            <w:shd w:val="clear" w:color="auto" w:fill="auto"/>
            <w:hideMark/>
          </w:tcPr>
          <w:p w14:paraId="202A38E8" w14:textId="77777777" w:rsidR="00E21493" w:rsidRPr="00E07FF7" w:rsidRDefault="00E21493" w:rsidP="00113884">
            <w:pPr>
              <w:rPr>
                <w:rFonts w:ascii="Calibri" w:hAnsi="Calibri" w:cs="Calibri"/>
                <w:sz w:val="22"/>
                <w:szCs w:val="22"/>
                <w:lang w:val="bg-BG"/>
              </w:rPr>
            </w:pPr>
            <w:r w:rsidRPr="00E07FF7">
              <w:rPr>
                <w:rFonts w:ascii="Calibri" w:hAnsi="Calibri" w:cs="Calibri"/>
                <w:sz w:val="22"/>
                <w:szCs w:val="22"/>
                <w:lang w:val="ru-RU"/>
              </w:rPr>
              <w:t xml:space="preserve">Амортизация </w:t>
            </w:r>
            <w:proofErr w:type="gramStart"/>
            <w:r w:rsidRPr="00E07FF7">
              <w:rPr>
                <w:rFonts w:ascii="Calibri" w:hAnsi="Calibri" w:cs="Calibri"/>
                <w:sz w:val="22"/>
                <w:szCs w:val="22"/>
                <w:lang w:val="ru-RU"/>
              </w:rPr>
              <w:t xml:space="preserve">за </w:t>
            </w:r>
            <w:r w:rsidRPr="00E07FF7">
              <w:rPr>
                <w:rFonts w:ascii="Calibri" w:hAnsi="Calibri" w:cs="Calibri"/>
                <w:sz w:val="22"/>
                <w:szCs w:val="22"/>
                <w:lang w:val="bg-BG"/>
              </w:rPr>
              <w:t>периода</w:t>
            </w:r>
            <w:proofErr w:type="gramEnd"/>
            <w:r w:rsidRPr="00E07FF7">
              <w:rPr>
                <w:rFonts w:ascii="Calibri" w:hAnsi="Calibri" w:cs="Calibri"/>
                <w:sz w:val="22"/>
                <w:szCs w:val="22"/>
                <w:lang w:val="bg-BG"/>
              </w:rPr>
              <w:t xml:space="preserve"> до </w:t>
            </w:r>
            <w:r w:rsidR="00113884">
              <w:rPr>
                <w:rFonts w:ascii="Calibri" w:hAnsi="Calibri" w:cs="Calibri"/>
                <w:sz w:val="22"/>
                <w:szCs w:val="22"/>
                <w:lang w:val="bg-BG"/>
              </w:rPr>
              <w:t>30</w:t>
            </w:r>
            <w:r w:rsidRPr="00E07FF7">
              <w:rPr>
                <w:rFonts w:ascii="Calibri" w:hAnsi="Calibri" w:cs="Calibri"/>
                <w:sz w:val="22"/>
                <w:szCs w:val="22"/>
                <w:lang w:val="bg-BG"/>
              </w:rPr>
              <w:t xml:space="preserve"> </w:t>
            </w:r>
            <w:r w:rsidR="00113884">
              <w:rPr>
                <w:rFonts w:ascii="Calibri" w:hAnsi="Calibri" w:cs="Calibri"/>
                <w:sz w:val="22"/>
                <w:szCs w:val="22"/>
                <w:lang w:val="bg-BG"/>
              </w:rPr>
              <w:t>юни</w:t>
            </w:r>
            <w:r w:rsidRPr="00E07FF7">
              <w:rPr>
                <w:rFonts w:ascii="Calibri" w:hAnsi="Calibri" w:cs="Calibri"/>
                <w:sz w:val="22"/>
                <w:szCs w:val="22"/>
                <w:lang w:val="bg-BG"/>
              </w:rPr>
              <w:t xml:space="preserve"> 202</w:t>
            </w:r>
            <w:r w:rsidR="00314BE6">
              <w:rPr>
                <w:rFonts w:ascii="Calibri" w:hAnsi="Calibri" w:cs="Calibri"/>
                <w:sz w:val="22"/>
                <w:szCs w:val="22"/>
                <w:lang w:val="bg-BG"/>
              </w:rPr>
              <w:t>4</w:t>
            </w:r>
          </w:p>
        </w:tc>
        <w:tc>
          <w:tcPr>
            <w:tcW w:w="1417" w:type="dxa"/>
            <w:tcBorders>
              <w:top w:val="nil"/>
              <w:left w:val="nil"/>
              <w:bottom w:val="nil"/>
              <w:right w:val="nil"/>
            </w:tcBorders>
          </w:tcPr>
          <w:p w14:paraId="0ED5D5E8" w14:textId="77777777" w:rsidR="00E21493" w:rsidRPr="00E07FF7" w:rsidRDefault="00E21493" w:rsidP="00E21493">
            <w:pPr>
              <w:jc w:val="right"/>
              <w:rPr>
                <w:rFonts w:ascii="Calibri" w:hAnsi="Calibri" w:cs="Calibri"/>
                <w:sz w:val="22"/>
                <w:szCs w:val="22"/>
                <w:lang w:val="bg-BG"/>
              </w:rPr>
            </w:pPr>
            <w:r w:rsidRPr="00E07FF7">
              <w:rPr>
                <w:rFonts w:ascii="Calibri" w:hAnsi="Calibri" w:cs="Calibri"/>
                <w:sz w:val="22"/>
                <w:szCs w:val="22"/>
                <w:lang w:val="bg-BG"/>
              </w:rPr>
              <w:t>-</w:t>
            </w:r>
          </w:p>
        </w:tc>
        <w:tc>
          <w:tcPr>
            <w:tcW w:w="1418" w:type="dxa"/>
            <w:gridSpan w:val="2"/>
            <w:tcBorders>
              <w:top w:val="nil"/>
              <w:left w:val="nil"/>
              <w:bottom w:val="nil"/>
              <w:right w:val="nil"/>
            </w:tcBorders>
            <w:shd w:val="clear" w:color="auto" w:fill="auto"/>
            <w:hideMark/>
          </w:tcPr>
          <w:p w14:paraId="3C7BCC8B" w14:textId="77777777" w:rsidR="00E21493" w:rsidRPr="00E07FF7" w:rsidRDefault="00E21493" w:rsidP="00E21493">
            <w:pPr>
              <w:jc w:val="right"/>
              <w:rPr>
                <w:rFonts w:ascii="Calibri" w:hAnsi="Calibri" w:cs="Calibri"/>
                <w:sz w:val="22"/>
                <w:szCs w:val="22"/>
                <w:lang w:val="bg-BG"/>
              </w:rPr>
            </w:pPr>
            <w:r w:rsidRPr="00E07FF7">
              <w:rPr>
                <w:rFonts w:ascii="Calibri" w:hAnsi="Calibri" w:cs="Calibri"/>
                <w:sz w:val="22"/>
                <w:szCs w:val="22"/>
                <w:lang w:val="bg-BG"/>
              </w:rPr>
              <w:t>-</w:t>
            </w:r>
          </w:p>
        </w:tc>
      </w:tr>
      <w:tr w:rsidR="00E21493" w:rsidRPr="00E07FF7" w14:paraId="287E52CA" w14:textId="77777777" w:rsidTr="00E21493">
        <w:trPr>
          <w:gridAfter w:val="1"/>
          <w:wAfter w:w="141" w:type="dxa"/>
          <w:trHeight w:val="300"/>
        </w:trPr>
        <w:tc>
          <w:tcPr>
            <w:tcW w:w="6678" w:type="dxa"/>
            <w:gridSpan w:val="2"/>
            <w:tcBorders>
              <w:top w:val="nil"/>
              <w:left w:val="nil"/>
              <w:bottom w:val="nil"/>
              <w:right w:val="nil"/>
            </w:tcBorders>
            <w:shd w:val="clear" w:color="auto" w:fill="auto"/>
            <w:hideMark/>
          </w:tcPr>
          <w:p w14:paraId="0E018B05" w14:textId="77777777" w:rsidR="00E21493" w:rsidRPr="00E07FF7" w:rsidRDefault="00E21493" w:rsidP="004F1EB5">
            <w:pPr>
              <w:rPr>
                <w:rFonts w:ascii="Calibri" w:hAnsi="Calibri" w:cs="Calibri"/>
                <w:b/>
                <w:bCs/>
                <w:sz w:val="22"/>
                <w:szCs w:val="22"/>
                <w:lang w:val="bg-BG"/>
              </w:rPr>
            </w:pPr>
            <w:proofErr w:type="spellStart"/>
            <w:r w:rsidRPr="00E07FF7">
              <w:rPr>
                <w:rFonts w:ascii="Calibri" w:hAnsi="Calibri" w:cs="Calibri"/>
                <w:b/>
                <w:bCs/>
                <w:sz w:val="22"/>
                <w:szCs w:val="22"/>
              </w:rPr>
              <w:t>Салдо</w:t>
            </w:r>
            <w:proofErr w:type="spellEnd"/>
            <w:r w:rsidRPr="00E07FF7">
              <w:rPr>
                <w:rFonts w:ascii="Calibri" w:hAnsi="Calibri" w:cs="Calibri"/>
                <w:b/>
                <w:bCs/>
                <w:sz w:val="22"/>
                <w:szCs w:val="22"/>
              </w:rPr>
              <w:t xml:space="preserve"> </w:t>
            </w:r>
            <w:proofErr w:type="spellStart"/>
            <w:r w:rsidRPr="00E07FF7">
              <w:rPr>
                <w:rFonts w:ascii="Calibri" w:hAnsi="Calibri" w:cs="Calibri"/>
                <w:b/>
                <w:bCs/>
                <w:sz w:val="22"/>
                <w:szCs w:val="22"/>
              </w:rPr>
              <w:t>към</w:t>
            </w:r>
            <w:proofErr w:type="spellEnd"/>
            <w:r w:rsidRPr="00E07FF7">
              <w:rPr>
                <w:rFonts w:ascii="Calibri" w:hAnsi="Calibri" w:cs="Calibri"/>
                <w:b/>
                <w:bCs/>
                <w:sz w:val="22"/>
                <w:szCs w:val="22"/>
              </w:rPr>
              <w:t xml:space="preserve"> 3</w:t>
            </w:r>
            <w:r w:rsidR="004F1EB5">
              <w:rPr>
                <w:rFonts w:ascii="Calibri" w:hAnsi="Calibri" w:cs="Calibri"/>
                <w:b/>
                <w:bCs/>
                <w:sz w:val="22"/>
                <w:szCs w:val="22"/>
                <w:lang w:val="bg-BG"/>
              </w:rPr>
              <w:t>0</w:t>
            </w:r>
            <w:r w:rsidRPr="00E07FF7">
              <w:rPr>
                <w:rFonts w:ascii="Calibri" w:hAnsi="Calibri" w:cs="Calibri"/>
                <w:b/>
                <w:bCs/>
                <w:sz w:val="22"/>
                <w:szCs w:val="22"/>
              </w:rPr>
              <w:t xml:space="preserve"> </w:t>
            </w:r>
            <w:r w:rsidR="004F1EB5">
              <w:rPr>
                <w:rFonts w:ascii="Calibri" w:hAnsi="Calibri" w:cs="Calibri"/>
                <w:b/>
                <w:bCs/>
                <w:sz w:val="22"/>
                <w:szCs w:val="22"/>
                <w:lang w:val="bg-BG"/>
              </w:rPr>
              <w:t>юни</w:t>
            </w:r>
            <w:r w:rsidRPr="00E07FF7">
              <w:rPr>
                <w:rFonts w:ascii="Calibri" w:hAnsi="Calibri" w:cs="Calibri"/>
                <w:b/>
                <w:bCs/>
                <w:sz w:val="22"/>
                <w:szCs w:val="22"/>
                <w:lang w:val="bg-BG"/>
              </w:rPr>
              <w:t xml:space="preserve"> </w:t>
            </w:r>
            <w:r w:rsidRPr="00E07FF7">
              <w:rPr>
                <w:rFonts w:ascii="Calibri" w:hAnsi="Calibri" w:cs="Calibri"/>
                <w:b/>
                <w:bCs/>
                <w:sz w:val="22"/>
                <w:szCs w:val="22"/>
              </w:rPr>
              <w:t>20</w:t>
            </w:r>
            <w:r w:rsidRPr="00E07FF7">
              <w:rPr>
                <w:rFonts w:ascii="Calibri" w:hAnsi="Calibri" w:cs="Calibri"/>
                <w:b/>
                <w:bCs/>
                <w:sz w:val="22"/>
                <w:szCs w:val="22"/>
                <w:lang w:val="bg-BG"/>
              </w:rPr>
              <w:t>2</w:t>
            </w:r>
            <w:r w:rsidR="00314BE6">
              <w:rPr>
                <w:rFonts w:ascii="Calibri" w:hAnsi="Calibri" w:cs="Calibri"/>
                <w:b/>
                <w:bCs/>
                <w:sz w:val="22"/>
                <w:szCs w:val="22"/>
                <w:lang w:val="bg-BG"/>
              </w:rPr>
              <w:t>4</w:t>
            </w:r>
          </w:p>
        </w:tc>
        <w:tc>
          <w:tcPr>
            <w:tcW w:w="1417" w:type="dxa"/>
            <w:tcBorders>
              <w:top w:val="single" w:sz="4" w:space="0" w:color="auto"/>
              <w:left w:val="nil"/>
              <w:bottom w:val="double" w:sz="6" w:space="0" w:color="auto"/>
              <w:right w:val="nil"/>
            </w:tcBorders>
          </w:tcPr>
          <w:p w14:paraId="6C3EF67C" w14:textId="77777777" w:rsidR="00E21493" w:rsidRPr="00E07FF7" w:rsidRDefault="00102EA6" w:rsidP="00E21493">
            <w:pPr>
              <w:jc w:val="right"/>
              <w:rPr>
                <w:rFonts w:ascii="Calibri" w:hAnsi="Calibri" w:cs="Calibri"/>
                <w:b/>
                <w:bCs/>
                <w:sz w:val="22"/>
                <w:szCs w:val="22"/>
                <w:lang w:val="bg-BG"/>
              </w:rPr>
            </w:pPr>
            <w:r w:rsidRPr="00E07FF7">
              <w:rPr>
                <w:rFonts w:ascii="Calibri" w:hAnsi="Calibri" w:cs="Calibri"/>
                <w:b/>
                <w:bCs/>
                <w:sz w:val="22"/>
                <w:szCs w:val="22"/>
                <w:lang w:val="bg-BG"/>
              </w:rPr>
              <w:t>1</w:t>
            </w:r>
          </w:p>
        </w:tc>
        <w:tc>
          <w:tcPr>
            <w:tcW w:w="1418" w:type="dxa"/>
            <w:gridSpan w:val="2"/>
            <w:tcBorders>
              <w:top w:val="single" w:sz="4" w:space="0" w:color="auto"/>
              <w:left w:val="nil"/>
              <w:bottom w:val="double" w:sz="6" w:space="0" w:color="auto"/>
              <w:right w:val="nil"/>
            </w:tcBorders>
            <w:shd w:val="clear" w:color="auto" w:fill="auto"/>
            <w:noWrap/>
            <w:vAlign w:val="bottom"/>
            <w:hideMark/>
          </w:tcPr>
          <w:p w14:paraId="4682F1AD" w14:textId="77777777" w:rsidR="00E21493" w:rsidRPr="00E07FF7" w:rsidRDefault="00314BE6" w:rsidP="00E21493">
            <w:pPr>
              <w:jc w:val="right"/>
              <w:rPr>
                <w:rFonts w:ascii="Calibri" w:hAnsi="Calibri" w:cs="Calibri"/>
                <w:b/>
                <w:bCs/>
                <w:sz w:val="22"/>
                <w:szCs w:val="22"/>
                <w:lang w:val="bg-BG"/>
              </w:rPr>
            </w:pPr>
            <w:r>
              <w:rPr>
                <w:rFonts w:ascii="Calibri" w:hAnsi="Calibri" w:cs="Calibri"/>
                <w:b/>
                <w:bCs/>
                <w:sz w:val="22"/>
                <w:szCs w:val="22"/>
                <w:lang w:val="bg-BG"/>
              </w:rPr>
              <w:t>3</w:t>
            </w:r>
          </w:p>
        </w:tc>
      </w:tr>
      <w:tr w:rsidR="00E21493" w:rsidRPr="00E07FF7" w14:paraId="019858F6" w14:textId="77777777" w:rsidTr="00E21493">
        <w:trPr>
          <w:gridAfter w:val="1"/>
          <w:wAfter w:w="141" w:type="dxa"/>
          <w:trHeight w:val="300"/>
        </w:trPr>
        <w:tc>
          <w:tcPr>
            <w:tcW w:w="6678" w:type="dxa"/>
            <w:gridSpan w:val="2"/>
            <w:tcBorders>
              <w:top w:val="nil"/>
              <w:left w:val="nil"/>
              <w:bottom w:val="nil"/>
              <w:right w:val="nil"/>
            </w:tcBorders>
            <w:shd w:val="clear" w:color="auto" w:fill="auto"/>
            <w:hideMark/>
          </w:tcPr>
          <w:p w14:paraId="113ADA2A" w14:textId="77777777" w:rsidR="00E21493" w:rsidRPr="00E07FF7" w:rsidRDefault="00E21493" w:rsidP="00E21493">
            <w:pPr>
              <w:rPr>
                <w:rFonts w:ascii="Calibri" w:hAnsi="Calibri" w:cs="Calibri"/>
                <w:sz w:val="22"/>
                <w:szCs w:val="22"/>
              </w:rPr>
            </w:pPr>
            <w:proofErr w:type="spellStart"/>
            <w:r w:rsidRPr="00E07FF7">
              <w:rPr>
                <w:rFonts w:ascii="Calibri" w:hAnsi="Calibri" w:cs="Calibri"/>
                <w:sz w:val="22"/>
                <w:szCs w:val="22"/>
              </w:rPr>
              <w:t>Балансова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стойност</w:t>
            </w:r>
            <w:proofErr w:type="spellEnd"/>
            <w:r w:rsidRPr="00E07FF7">
              <w:rPr>
                <w:rFonts w:ascii="Calibri" w:hAnsi="Calibri" w:cs="Calibri"/>
                <w:sz w:val="22"/>
                <w:szCs w:val="22"/>
              </w:rPr>
              <w:t xml:space="preserve"> </w:t>
            </w:r>
          </w:p>
        </w:tc>
        <w:tc>
          <w:tcPr>
            <w:tcW w:w="1417" w:type="dxa"/>
            <w:tcBorders>
              <w:top w:val="nil"/>
              <w:left w:val="nil"/>
              <w:bottom w:val="nil"/>
              <w:right w:val="nil"/>
            </w:tcBorders>
          </w:tcPr>
          <w:p w14:paraId="19D03B60" w14:textId="77777777" w:rsidR="00E21493" w:rsidRPr="00E07FF7" w:rsidRDefault="00E21493" w:rsidP="00E21493">
            <w:pPr>
              <w:jc w:val="right"/>
              <w:rPr>
                <w:rFonts w:ascii="Calibri" w:hAnsi="Calibri" w:cs="Calibri"/>
                <w:sz w:val="22"/>
                <w:szCs w:val="22"/>
              </w:rPr>
            </w:pPr>
          </w:p>
        </w:tc>
        <w:tc>
          <w:tcPr>
            <w:tcW w:w="1418" w:type="dxa"/>
            <w:gridSpan w:val="2"/>
            <w:tcBorders>
              <w:top w:val="nil"/>
              <w:left w:val="nil"/>
              <w:bottom w:val="nil"/>
              <w:right w:val="nil"/>
            </w:tcBorders>
            <w:shd w:val="clear" w:color="auto" w:fill="auto"/>
            <w:noWrap/>
            <w:vAlign w:val="bottom"/>
            <w:hideMark/>
          </w:tcPr>
          <w:p w14:paraId="64829B9A" w14:textId="77777777" w:rsidR="00E21493" w:rsidRPr="00E07FF7" w:rsidRDefault="00E21493" w:rsidP="00E21493">
            <w:pPr>
              <w:jc w:val="right"/>
              <w:rPr>
                <w:rFonts w:ascii="Calibri" w:hAnsi="Calibri" w:cs="Calibri"/>
                <w:sz w:val="22"/>
                <w:szCs w:val="22"/>
              </w:rPr>
            </w:pPr>
          </w:p>
        </w:tc>
      </w:tr>
      <w:tr w:rsidR="00E21493" w:rsidRPr="00E07FF7" w14:paraId="41A6ECC0" w14:textId="77777777" w:rsidTr="00E21493">
        <w:trPr>
          <w:gridAfter w:val="1"/>
          <w:wAfter w:w="141" w:type="dxa"/>
          <w:trHeight w:val="300"/>
        </w:trPr>
        <w:tc>
          <w:tcPr>
            <w:tcW w:w="6678" w:type="dxa"/>
            <w:gridSpan w:val="2"/>
            <w:tcBorders>
              <w:top w:val="nil"/>
              <w:left w:val="nil"/>
              <w:bottom w:val="nil"/>
              <w:right w:val="nil"/>
            </w:tcBorders>
            <w:shd w:val="clear" w:color="auto" w:fill="auto"/>
            <w:hideMark/>
          </w:tcPr>
          <w:p w14:paraId="4C998C10" w14:textId="77777777" w:rsidR="00E21493" w:rsidRPr="00E07FF7" w:rsidRDefault="00E21493" w:rsidP="004F1EB5">
            <w:pPr>
              <w:rPr>
                <w:rFonts w:ascii="Calibri" w:hAnsi="Calibri" w:cs="Calibri"/>
                <w:b/>
                <w:bCs/>
                <w:sz w:val="22"/>
                <w:szCs w:val="22"/>
                <w:lang w:val="bg-BG"/>
              </w:rPr>
            </w:pPr>
            <w:proofErr w:type="spellStart"/>
            <w:r w:rsidRPr="00E07FF7">
              <w:rPr>
                <w:rFonts w:ascii="Calibri" w:hAnsi="Calibri" w:cs="Calibri"/>
                <w:b/>
                <w:bCs/>
                <w:sz w:val="22"/>
                <w:szCs w:val="22"/>
              </w:rPr>
              <w:t>Към</w:t>
            </w:r>
            <w:proofErr w:type="spellEnd"/>
            <w:r w:rsidRPr="00E07FF7">
              <w:rPr>
                <w:rFonts w:ascii="Calibri" w:hAnsi="Calibri" w:cs="Calibri"/>
                <w:b/>
                <w:bCs/>
                <w:sz w:val="22"/>
                <w:szCs w:val="22"/>
              </w:rPr>
              <w:t xml:space="preserve"> 3</w:t>
            </w:r>
            <w:r w:rsidR="004F1EB5">
              <w:rPr>
                <w:rFonts w:ascii="Calibri" w:hAnsi="Calibri" w:cs="Calibri"/>
                <w:b/>
                <w:bCs/>
                <w:sz w:val="22"/>
                <w:szCs w:val="22"/>
                <w:lang w:val="bg-BG"/>
              </w:rPr>
              <w:t>0 юни</w:t>
            </w:r>
            <w:r w:rsidRPr="00E07FF7">
              <w:rPr>
                <w:rFonts w:ascii="Calibri" w:hAnsi="Calibri" w:cs="Calibri"/>
                <w:b/>
                <w:bCs/>
                <w:sz w:val="22"/>
                <w:szCs w:val="22"/>
                <w:lang w:val="bg-BG"/>
              </w:rPr>
              <w:t xml:space="preserve"> </w:t>
            </w:r>
            <w:r w:rsidRPr="00E07FF7">
              <w:rPr>
                <w:rFonts w:ascii="Calibri" w:hAnsi="Calibri" w:cs="Calibri"/>
                <w:b/>
                <w:bCs/>
                <w:sz w:val="22"/>
                <w:szCs w:val="22"/>
              </w:rPr>
              <w:t>20</w:t>
            </w:r>
            <w:r w:rsidRPr="00E07FF7">
              <w:rPr>
                <w:rFonts w:ascii="Calibri" w:hAnsi="Calibri" w:cs="Calibri"/>
                <w:b/>
                <w:bCs/>
                <w:sz w:val="22"/>
                <w:szCs w:val="22"/>
                <w:lang w:val="bg-BG"/>
              </w:rPr>
              <w:t>2</w:t>
            </w:r>
            <w:r w:rsidR="00314BE6">
              <w:rPr>
                <w:rFonts w:ascii="Calibri" w:hAnsi="Calibri" w:cs="Calibri"/>
                <w:b/>
                <w:bCs/>
                <w:sz w:val="22"/>
                <w:szCs w:val="22"/>
                <w:lang w:val="bg-BG"/>
              </w:rPr>
              <w:t>4</w:t>
            </w:r>
          </w:p>
        </w:tc>
        <w:tc>
          <w:tcPr>
            <w:tcW w:w="1417" w:type="dxa"/>
            <w:tcBorders>
              <w:top w:val="nil"/>
              <w:left w:val="nil"/>
              <w:bottom w:val="double" w:sz="6" w:space="0" w:color="auto"/>
              <w:right w:val="nil"/>
            </w:tcBorders>
          </w:tcPr>
          <w:p w14:paraId="399F3295" w14:textId="77777777" w:rsidR="00E21493" w:rsidRPr="00E07FF7" w:rsidRDefault="00102EA6" w:rsidP="00E21493">
            <w:pPr>
              <w:jc w:val="right"/>
              <w:rPr>
                <w:rFonts w:ascii="Calibri" w:hAnsi="Calibri" w:cs="Calibri"/>
                <w:b/>
                <w:bCs/>
                <w:sz w:val="22"/>
                <w:szCs w:val="22"/>
                <w:lang w:val="bg-BG"/>
              </w:rPr>
            </w:pPr>
            <w:r w:rsidRPr="00E07FF7">
              <w:rPr>
                <w:rFonts w:ascii="Calibri" w:hAnsi="Calibri" w:cs="Calibri"/>
                <w:b/>
                <w:bCs/>
                <w:sz w:val="22"/>
                <w:szCs w:val="22"/>
                <w:lang w:val="bg-BG"/>
              </w:rPr>
              <w:t>-</w:t>
            </w:r>
          </w:p>
        </w:tc>
        <w:tc>
          <w:tcPr>
            <w:tcW w:w="1418" w:type="dxa"/>
            <w:gridSpan w:val="2"/>
            <w:tcBorders>
              <w:top w:val="nil"/>
              <w:left w:val="nil"/>
              <w:bottom w:val="double" w:sz="6" w:space="0" w:color="auto"/>
              <w:right w:val="nil"/>
            </w:tcBorders>
            <w:shd w:val="clear" w:color="auto" w:fill="auto"/>
            <w:noWrap/>
            <w:vAlign w:val="bottom"/>
            <w:hideMark/>
          </w:tcPr>
          <w:p w14:paraId="2B644B3B" w14:textId="77777777" w:rsidR="00E21493" w:rsidRPr="00E07FF7" w:rsidRDefault="00314BE6" w:rsidP="00E21493">
            <w:pPr>
              <w:jc w:val="right"/>
              <w:rPr>
                <w:rFonts w:ascii="Calibri" w:hAnsi="Calibri" w:cs="Calibri"/>
                <w:b/>
                <w:bCs/>
                <w:sz w:val="22"/>
                <w:szCs w:val="22"/>
                <w:lang w:val="bg-BG"/>
              </w:rPr>
            </w:pPr>
            <w:r>
              <w:rPr>
                <w:rFonts w:ascii="Calibri" w:hAnsi="Calibri" w:cs="Calibri"/>
                <w:b/>
                <w:bCs/>
                <w:sz w:val="22"/>
                <w:szCs w:val="22"/>
                <w:lang w:val="bg-BG"/>
              </w:rPr>
              <w:t>-</w:t>
            </w:r>
          </w:p>
        </w:tc>
      </w:tr>
    </w:tbl>
    <w:p w14:paraId="3BD5652E" w14:textId="77777777" w:rsidR="008024D1" w:rsidRPr="00E07FF7" w:rsidRDefault="008024D1" w:rsidP="00F40823">
      <w:pPr>
        <w:jc w:val="both"/>
        <w:rPr>
          <w:rFonts w:ascii="Calibri" w:hAnsi="Calibri" w:cs="Calibri"/>
          <w:sz w:val="22"/>
          <w:szCs w:val="22"/>
          <w:lang w:val="ru-RU"/>
        </w:rPr>
      </w:pPr>
    </w:p>
    <w:p w14:paraId="049770FA" w14:textId="77777777" w:rsidR="00F40823" w:rsidRPr="00E07FF7" w:rsidRDefault="00F40823" w:rsidP="008024D1">
      <w:pPr>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не е заложило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машини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съоръжения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обезпечение</w:t>
      </w:r>
      <w:proofErr w:type="spellEnd"/>
      <w:r w:rsidRPr="00E07FF7">
        <w:rPr>
          <w:rFonts w:ascii="Calibri" w:hAnsi="Calibri" w:cs="Calibri"/>
          <w:sz w:val="22"/>
          <w:szCs w:val="22"/>
          <w:lang w:val="ru-RU"/>
        </w:rPr>
        <w:t xml:space="preserve"> по свои </w:t>
      </w:r>
      <w:proofErr w:type="spellStart"/>
      <w:r w:rsidRPr="00E07FF7">
        <w:rPr>
          <w:rFonts w:ascii="Calibri" w:hAnsi="Calibri" w:cs="Calibri"/>
          <w:sz w:val="22"/>
          <w:szCs w:val="22"/>
          <w:lang w:val="ru-RU"/>
        </w:rPr>
        <w:t>задължения</w:t>
      </w:r>
      <w:proofErr w:type="spellEnd"/>
      <w:r w:rsidRPr="00E07FF7">
        <w:rPr>
          <w:rFonts w:ascii="Calibri" w:hAnsi="Calibri" w:cs="Calibri"/>
          <w:sz w:val="22"/>
          <w:szCs w:val="22"/>
          <w:lang w:val="ru-RU"/>
        </w:rPr>
        <w:t>.</w:t>
      </w:r>
    </w:p>
    <w:p w14:paraId="40D5E370" w14:textId="77777777" w:rsidR="00F40823" w:rsidRPr="00E07FF7" w:rsidRDefault="00F40823" w:rsidP="008024D1">
      <w:pPr>
        <w:spacing w:before="120" w:after="120"/>
        <w:rPr>
          <w:rFonts w:ascii="Calibri" w:hAnsi="Calibri" w:cs="Calibri"/>
          <w:sz w:val="22"/>
          <w:szCs w:val="22"/>
          <w:lang w:val="ru-RU"/>
        </w:rPr>
      </w:pP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за амортизация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включени</w:t>
      </w:r>
      <w:proofErr w:type="spellEnd"/>
      <w:r w:rsidRPr="00E07FF7">
        <w:rPr>
          <w:rFonts w:ascii="Calibri" w:hAnsi="Calibri" w:cs="Calibri"/>
          <w:sz w:val="22"/>
          <w:szCs w:val="22"/>
          <w:lang w:val="ru-RU"/>
        </w:rPr>
        <w:t xml:space="preserve"> в “</w:t>
      </w:r>
      <w:r w:rsidRPr="00E07FF7">
        <w:rPr>
          <w:rFonts w:ascii="Calibri" w:hAnsi="Calibri" w:cs="Calibri"/>
          <w:sz w:val="22"/>
          <w:szCs w:val="22"/>
          <w:lang w:val="bg-BG"/>
        </w:rPr>
        <w:t xml:space="preserve"> Разходи за а</w:t>
      </w:r>
      <w:proofErr w:type="spellStart"/>
      <w:r w:rsidRPr="00E07FF7">
        <w:rPr>
          <w:rFonts w:ascii="Calibri" w:hAnsi="Calibri" w:cs="Calibri"/>
          <w:sz w:val="22"/>
          <w:szCs w:val="22"/>
          <w:lang w:val="ru-RU"/>
        </w:rPr>
        <w:t>мортизация</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нефинансови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
    <w:p w14:paraId="68831780" w14:textId="77777777" w:rsidR="00F40823" w:rsidRPr="00E07FF7" w:rsidRDefault="00F40823" w:rsidP="008024D1">
      <w:pPr>
        <w:spacing w:before="120" w:after="120"/>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няма</w:t>
      </w:r>
      <w:proofErr w:type="spellEnd"/>
      <w:r w:rsidRPr="00E07FF7">
        <w:rPr>
          <w:rFonts w:ascii="Calibri" w:hAnsi="Calibri" w:cs="Calibri"/>
          <w:sz w:val="22"/>
          <w:szCs w:val="22"/>
          <w:lang w:val="ru-RU"/>
        </w:rPr>
        <w:t xml:space="preserve"> договорно </w:t>
      </w:r>
      <w:proofErr w:type="spellStart"/>
      <w:r w:rsidRPr="00E07FF7">
        <w:rPr>
          <w:rFonts w:ascii="Calibri" w:hAnsi="Calibri" w:cs="Calibri"/>
          <w:sz w:val="22"/>
          <w:szCs w:val="22"/>
          <w:lang w:val="ru-RU"/>
        </w:rPr>
        <w:t>задължение</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закупуване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
    <w:p w14:paraId="08298536" w14:textId="77777777" w:rsidR="00801B46" w:rsidRPr="00E07FF7" w:rsidRDefault="00801B46" w:rsidP="00801B46">
      <w:pPr>
        <w:rPr>
          <w:rFonts w:ascii="Calibri" w:hAnsi="Calibri" w:cs="Calibri"/>
          <w:b/>
          <w:sz w:val="22"/>
          <w:szCs w:val="22"/>
          <w:lang w:val="bg-BG"/>
        </w:rPr>
      </w:pPr>
    </w:p>
    <w:p w14:paraId="3BE817D3" w14:textId="77777777" w:rsidR="0096470A" w:rsidRPr="00E07FF7" w:rsidRDefault="00A81281" w:rsidP="00A81281">
      <w:pPr>
        <w:spacing w:after="160" w:line="259" w:lineRule="auto"/>
        <w:jc w:val="both"/>
        <w:rPr>
          <w:rFonts w:ascii="Calibri" w:hAnsi="Calibri" w:cs="Calibri"/>
          <w:b/>
          <w:sz w:val="22"/>
          <w:szCs w:val="22"/>
          <w:lang w:val="bg-BG"/>
        </w:rPr>
      </w:pPr>
      <w:r w:rsidRPr="00E07FF7">
        <w:rPr>
          <w:rFonts w:ascii="Calibri" w:hAnsi="Calibri" w:cs="Calibri"/>
          <w:b/>
          <w:sz w:val="22"/>
          <w:szCs w:val="22"/>
          <w:lang w:val="bg-BG"/>
        </w:rPr>
        <w:t>7.</w:t>
      </w:r>
      <w:r w:rsidR="0096470A" w:rsidRPr="00E07FF7">
        <w:rPr>
          <w:rFonts w:ascii="Calibri" w:hAnsi="Calibri" w:cs="Calibri"/>
          <w:b/>
          <w:sz w:val="22"/>
          <w:szCs w:val="22"/>
          <w:lang w:val="bg-BG"/>
        </w:rPr>
        <w:t>ИНВЕСТИЦИОННИ ИМОТИ</w:t>
      </w:r>
    </w:p>
    <w:p w14:paraId="51E6BDC3" w14:textId="77777777" w:rsidR="006A4CEC" w:rsidRPr="00E07FF7" w:rsidRDefault="006A4CEC" w:rsidP="006A4CEC">
      <w:pPr>
        <w:rPr>
          <w:rFonts w:ascii="Calibri" w:hAnsi="Calibri" w:cs="Calibri"/>
          <w:sz w:val="22"/>
          <w:szCs w:val="22"/>
          <w:lang w:val="bg-BG"/>
        </w:rPr>
      </w:pPr>
      <w:r w:rsidRPr="00E07FF7">
        <w:rPr>
          <w:rFonts w:ascii="Calibri" w:hAnsi="Calibri" w:cs="Calibri"/>
          <w:sz w:val="22"/>
          <w:szCs w:val="22"/>
          <w:lang w:val="bg-BG"/>
        </w:rPr>
        <w:lastRenderedPageBreak/>
        <w:t>Инвестиционните имоти на Дружеството включват земеделски земи, които се държат с цел получаване на приходи от наем или за увеличаване стойността на капитала.</w:t>
      </w:r>
    </w:p>
    <w:p w14:paraId="1C0ABFF4" w14:textId="77777777" w:rsidR="00684FEC" w:rsidRPr="00E07FF7" w:rsidRDefault="00684FEC" w:rsidP="00924E28">
      <w:pPr>
        <w:ind w:left="999"/>
        <w:rPr>
          <w:rFonts w:ascii="Calibri" w:hAnsi="Calibri" w:cs="Calibri"/>
          <w:b/>
          <w:bCs/>
          <w:i/>
          <w:sz w:val="22"/>
          <w:szCs w:val="22"/>
          <w:lang w:val="bg-BG"/>
        </w:rPr>
      </w:pPr>
    </w:p>
    <w:p w14:paraId="6372AC82" w14:textId="77777777" w:rsidR="00C74802" w:rsidRPr="00E07FF7" w:rsidRDefault="00C74802" w:rsidP="00C74802">
      <w:pPr>
        <w:spacing w:before="120" w:after="120"/>
        <w:jc w:val="both"/>
        <w:rPr>
          <w:rFonts w:ascii="Calibri" w:hAnsi="Calibri" w:cs="Calibri"/>
          <w:b/>
          <w:sz w:val="22"/>
          <w:szCs w:val="22"/>
          <w:lang w:val="ru-RU"/>
        </w:rPr>
      </w:pPr>
      <w:proofErr w:type="spellStart"/>
      <w:r w:rsidRPr="00E07FF7">
        <w:rPr>
          <w:rFonts w:ascii="Calibri" w:hAnsi="Calibri" w:cs="Calibri"/>
          <w:b/>
          <w:sz w:val="22"/>
          <w:szCs w:val="22"/>
          <w:lang w:val="ru-RU"/>
        </w:rPr>
        <w:t>Модел</w:t>
      </w:r>
      <w:proofErr w:type="spellEnd"/>
      <w:r w:rsidRPr="00E07FF7">
        <w:rPr>
          <w:rFonts w:ascii="Calibri" w:hAnsi="Calibri" w:cs="Calibri"/>
          <w:b/>
          <w:sz w:val="22"/>
          <w:szCs w:val="22"/>
          <w:lang w:val="ru-RU"/>
        </w:rPr>
        <w:t xml:space="preserve"> на </w:t>
      </w:r>
      <w:proofErr w:type="spellStart"/>
      <w:r w:rsidRPr="00E07FF7">
        <w:rPr>
          <w:rFonts w:ascii="Calibri" w:hAnsi="Calibri" w:cs="Calibri"/>
          <w:b/>
          <w:sz w:val="22"/>
          <w:szCs w:val="22"/>
          <w:lang w:val="ru-RU"/>
        </w:rPr>
        <w:t>справедливата</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стойност</w:t>
      </w:r>
      <w:proofErr w:type="spellEnd"/>
    </w:p>
    <w:p w14:paraId="4150F242" w14:textId="77777777" w:rsidR="00C74802" w:rsidRPr="00E07FF7" w:rsidRDefault="00C74802" w:rsidP="00C74802">
      <w:pPr>
        <w:spacing w:after="240"/>
        <w:jc w:val="both"/>
        <w:rPr>
          <w:rFonts w:ascii="Calibri" w:hAnsi="Calibri" w:cs="Calibri"/>
          <w:sz w:val="22"/>
          <w:szCs w:val="22"/>
          <w:lang w:val="ru-RU"/>
        </w:rPr>
      </w:pPr>
      <w:r w:rsidRPr="00E07FF7">
        <w:rPr>
          <w:rFonts w:ascii="Calibri" w:hAnsi="Calibri" w:cs="Calibri"/>
          <w:sz w:val="22"/>
          <w:szCs w:val="22"/>
          <w:lang w:val="bg-BG"/>
        </w:rPr>
        <w:t>Справедливата стойност на инвестиционните имоти – земеделски земи, е формирана на база средно претеглена стойност от направените оценки на земите от лицензирани независими оценители чрез метод на сравнителните продажби и чрез метод на поземлената рента.</w:t>
      </w:r>
    </w:p>
    <w:p w14:paraId="596AB18E" w14:textId="77777777" w:rsidR="00C74802" w:rsidRPr="00E07FF7" w:rsidRDefault="00C74802" w:rsidP="00C74802">
      <w:pPr>
        <w:jc w:val="both"/>
        <w:rPr>
          <w:rFonts w:ascii="Calibri" w:hAnsi="Calibri" w:cs="Calibri"/>
          <w:sz w:val="22"/>
          <w:szCs w:val="22"/>
          <w:lang w:val="ru-RU"/>
        </w:rPr>
      </w:pPr>
      <w:proofErr w:type="spellStart"/>
      <w:r w:rsidRPr="00E07FF7">
        <w:rPr>
          <w:rFonts w:ascii="Calibri" w:hAnsi="Calibri" w:cs="Calibri"/>
          <w:sz w:val="22"/>
          <w:szCs w:val="22"/>
          <w:lang w:val="ru-RU"/>
        </w:rPr>
        <w:t>Промените</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балансовите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представени</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в отчета</w:t>
      </w:r>
      <w:proofErr w:type="gram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финансовото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могат</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бъдат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обобщени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следва</w:t>
      </w:r>
      <w:proofErr w:type="spellEnd"/>
      <w:r w:rsidRPr="00E07FF7">
        <w:rPr>
          <w:rFonts w:ascii="Calibri" w:hAnsi="Calibri" w:cs="Calibri"/>
          <w:sz w:val="22"/>
          <w:szCs w:val="22"/>
          <w:lang w:val="ru-RU"/>
        </w:rPr>
        <w:t>:</w:t>
      </w:r>
    </w:p>
    <w:p w14:paraId="6D2A7DC8" w14:textId="77777777" w:rsidR="00FB3BC3" w:rsidRPr="00E07FF7" w:rsidRDefault="00FB3BC3" w:rsidP="00C74802">
      <w:pPr>
        <w:jc w:val="both"/>
        <w:rPr>
          <w:rFonts w:ascii="Calibri" w:hAnsi="Calibri" w:cs="Calibri"/>
          <w:sz w:val="22"/>
          <w:szCs w:val="22"/>
          <w:lang w:val="ru-RU"/>
        </w:rPr>
      </w:pPr>
    </w:p>
    <w:tbl>
      <w:tblPr>
        <w:tblW w:w="8979" w:type="dxa"/>
        <w:tblInd w:w="-1" w:type="dxa"/>
        <w:tblBorders>
          <w:top w:val="single" w:sz="2" w:space="0" w:color="auto"/>
        </w:tblBorders>
        <w:tblLook w:val="0000" w:firstRow="0" w:lastRow="0" w:firstColumn="0" w:lastColumn="0" w:noHBand="0" w:noVBand="0"/>
      </w:tblPr>
      <w:tblGrid>
        <w:gridCol w:w="7247"/>
        <w:gridCol w:w="13"/>
        <w:gridCol w:w="1719"/>
      </w:tblGrid>
      <w:tr w:rsidR="008024D1" w:rsidRPr="00E07FF7" w14:paraId="623CA52A" w14:textId="77777777" w:rsidTr="00302C0A">
        <w:trPr>
          <w:trHeight w:val="200"/>
        </w:trPr>
        <w:tc>
          <w:tcPr>
            <w:tcW w:w="8979" w:type="dxa"/>
            <w:gridSpan w:val="3"/>
            <w:tcBorders>
              <w:top w:val="nil"/>
            </w:tcBorders>
            <w:shd w:val="clear" w:color="auto" w:fill="auto"/>
          </w:tcPr>
          <w:p w14:paraId="122862C3" w14:textId="77777777" w:rsidR="008024D1" w:rsidRPr="00E07FF7" w:rsidRDefault="008024D1" w:rsidP="008024D1">
            <w:pPr>
              <w:jc w:val="right"/>
              <w:rPr>
                <w:rFonts w:ascii="Calibri" w:hAnsi="Calibri" w:cs="Calibri"/>
                <w:b/>
                <w:sz w:val="22"/>
                <w:szCs w:val="22"/>
              </w:rPr>
            </w:pPr>
            <w:proofErr w:type="spellStart"/>
            <w:r w:rsidRPr="00E07FF7">
              <w:rPr>
                <w:rFonts w:ascii="Calibri" w:hAnsi="Calibri" w:cs="Calibri"/>
                <w:b/>
                <w:sz w:val="22"/>
                <w:szCs w:val="22"/>
              </w:rPr>
              <w:t>Инвестиционни</w:t>
            </w:r>
            <w:proofErr w:type="spellEnd"/>
            <w:r w:rsidRPr="00E07FF7">
              <w:rPr>
                <w:rFonts w:ascii="Calibri" w:hAnsi="Calibri" w:cs="Calibri"/>
                <w:b/>
                <w:sz w:val="22"/>
                <w:szCs w:val="22"/>
              </w:rPr>
              <w:t xml:space="preserve"> </w:t>
            </w:r>
          </w:p>
          <w:p w14:paraId="3261851E" w14:textId="77777777" w:rsidR="008024D1" w:rsidRPr="00E07FF7" w:rsidRDefault="008024D1" w:rsidP="008024D1">
            <w:pPr>
              <w:jc w:val="right"/>
              <w:rPr>
                <w:rFonts w:ascii="Calibri" w:hAnsi="Calibri" w:cs="Calibri"/>
                <w:b/>
                <w:sz w:val="22"/>
                <w:szCs w:val="22"/>
              </w:rPr>
            </w:pPr>
            <w:proofErr w:type="spellStart"/>
            <w:r w:rsidRPr="00E07FF7">
              <w:rPr>
                <w:rFonts w:ascii="Calibri" w:hAnsi="Calibri" w:cs="Calibri"/>
                <w:b/>
                <w:sz w:val="22"/>
                <w:szCs w:val="22"/>
              </w:rPr>
              <w:t>имоти</w:t>
            </w:r>
            <w:proofErr w:type="spellEnd"/>
          </w:p>
        </w:tc>
      </w:tr>
      <w:tr w:rsidR="008024D1" w:rsidRPr="00E07FF7" w14:paraId="4F021FF0" w14:textId="77777777" w:rsidTr="00302C0A">
        <w:trPr>
          <w:trHeight w:val="200"/>
        </w:trPr>
        <w:tc>
          <w:tcPr>
            <w:tcW w:w="8979" w:type="dxa"/>
            <w:gridSpan w:val="3"/>
          </w:tcPr>
          <w:p w14:paraId="4B993138" w14:textId="77777777" w:rsidR="008024D1" w:rsidRPr="00E07FF7" w:rsidRDefault="008024D1" w:rsidP="008024D1">
            <w:pPr>
              <w:jc w:val="right"/>
              <w:rPr>
                <w:rFonts w:ascii="Calibri" w:hAnsi="Calibri" w:cs="Calibri"/>
                <w:b/>
                <w:sz w:val="22"/>
                <w:szCs w:val="22"/>
                <w:lang w:val="bg-BG"/>
              </w:rPr>
            </w:pPr>
            <w:proofErr w:type="spellStart"/>
            <w:r w:rsidRPr="00E07FF7">
              <w:rPr>
                <w:rFonts w:ascii="Calibri" w:hAnsi="Calibri" w:cs="Calibri"/>
                <w:b/>
                <w:sz w:val="22"/>
                <w:szCs w:val="22"/>
              </w:rPr>
              <w:t>Земи</w:t>
            </w:r>
            <w:proofErr w:type="spellEnd"/>
            <w:r w:rsidRPr="00E07FF7">
              <w:rPr>
                <w:rFonts w:ascii="Calibri" w:hAnsi="Calibri" w:cs="Calibri"/>
                <w:b/>
                <w:sz w:val="22"/>
                <w:szCs w:val="22"/>
              </w:rPr>
              <w:t xml:space="preserve"> и </w:t>
            </w:r>
            <w:proofErr w:type="spellStart"/>
            <w:r w:rsidRPr="00E07FF7">
              <w:rPr>
                <w:rFonts w:ascii="Calibri" w:hAnsi="Calibri" w:cs="Calibri"/>
                <w:b/>
                <w:sz w:val="22"/>
                <w:szCs w:val="22"/>
              </w:rPr>
              <w:t>сгради</w:t>
            </w:r>
            <w:proofErr w:type="spellEnd"/>
            <w:r w:rsidRPr="00E07FF7">
              <w:rPr>
                <w:rFonts w:ascii="Calibri" w:hAnsi="Calibri" w:cs="Calibri"/>
                <w:b/>
                <w:sz w:val="22"/>
                <w:szCs w:val="22"/>
              </w:rPr>
              <w:t xml:space="preserve"> </w:t>
            </w:r>
          </w:p>
        </w:tc>
      </w:tr>
      <w:tr w:rsidR="008024D1" w:rsidRPr="00E07FF7" w14:paraId="04E8625C" w14:textId="77777777" w:rsidTr="00302C0A">
        <w:tblPrEx>
          <w:tblBorders>
            <w:top w:val="none" w:sz="0" w:space="0" w:color="auto"/>
          </w:tblBorders>
        </w:tblPrEx>
        <w:trPr>
          <w:trHeight w:val="188"/>
        </w:trPr>
        <w:tc>
          <w:tcPr>
            <w:tcW w:w="7247" w:type="dxa"/>
            <w:shd w:val="clear" w:color="auto" w:fill="auto"/>
          </w:tcPr>
          <w:p w14:paraId="1F9017ED" w14:textId="77777777" w:rsidR="008024D1" w:rsidRPr="00E07FF7" w:rsidRDefault="008024D1" w:rsidP="008024D1">
            <w:pPr>
              <w:rPr>
                <w:rFonts w:ascii="Calibri" w:hAnsi="Calibri" w:cs="Calibri"/>
                <w:sz w:val="22"/>
                <w:szCs w:val="22"/>
                <w:lang w:val="ru-RU"/>
              </w:rPr>
            </w:pPr>
          </w:p>
        </w:tc>
        <w:tc>
          <w:tcPr>
            <w:tcW w:w="1732" w:type="dxa"/>
            <w:gridSpan w:val="2"/>
            <w:shd w:val="clear" w:color="auto" w:fill="auto"/>
          </w:tcPr>
          <w:p w14:paraId="75F29B7D" w14:textId="77777777" w:rsidR="008024D1" w:rsidRPr="00E07FF7" w:rsidRDefault="008024D1" w:rsidP="008024D1">
            <w:pPr>
              <w:jc w:val="right"/>
              <w:rPr>
                <w:rFonts w:ascii="Calibri" w:hAnsi="Calibri" w:cs="Calibri"/>
                <w:b/>
                <w:sz w:val="22"/>
                <w:szCs w:val="22"/>
              </w:rPr>
            </w:pPr>
            <w:r w:rsidRPr="00E07FF7">
              <w:rPr>
                <w:rFonts w:ascii="Calibri" w:hAnsi="Calibri" w:cs="Calibri"/>
                <w:b/>
                <w:sz w:val="22"/>
                <w:szCs w:val="22"/>
              </w:rPr>
              <w:t xml:space="preserve">‘000 </w:t>
            </w:r>
            <w:proofErr w:type="spellStart"/>
            <w:r w:rsidRPr="00E07FF7">
              <w:rPr>
                <w:rFonts w:ascii="Calibri" w:hAnsi="Calibri" w:cs="Calibri"/>
                <w:b/>
                <w:sz w:val="22"/>
                <w:szCs w:val="22"/>
              </w:rPr>
              <w:t>лв</w:t>
            </w:r>
            <w:proofErr w:type="spellEnd"/>
            <w:r w:rsidRPr="00E07FF7">
              <w:rPr>
                <w:rFonts w:ascii="Calibri" w:hAnsi="Calibri" w:cs="Calibri"/>
                <w:b/>
                <w:sz w:val="22"/>
                <w:szCs w:val="22"/>
              </w:rPr>
              <w:t>.</w:t>
            </w:r>
          </w:p>
          <w:p w14:paraId="7743F3AE" w14:textId="77777777" w:rsidR="008024D1" w:rsidRPr="00E07FF7" w:rsidRDefault="008024D1" w:rsidP="008024D1">
            <w:pPr>
              <w:jc w:val="right"/>
              <w:rPr>
                <w:rFonts w:ascii="Calibri" w:hAnsi="Calibri" w:cs="Calibri"/>
                <w:b/>
                <w:sz w:val="22"/>
                <w:szCs w:val="22"/>
              </w:rPr>
            </w:pPr>
          </w:p>
        </w:tc>
      </w:tr>
      <w:tr w:rsidR="008024D1" w:rsidRPr="00E07FF7" w14:paraId="3E976F0E" w14:textId="77777777" w:rsidTr="00302C0A">
        <w:tblPrEx>
          <w:tblBorders>
            <w:top w:val="none" w:sz="0" w:space="0" w:color="auto"/>
          </w:tblBorders>
        </w:tblPrEx>
        <w:trPr>
          <w:trHeight w:val="188"/>
        </w:trPr>
        <w:tc>
          <w:tcPr>
            <w:tcW w:w="7247" w:type="dxa"/>
          </w:tcPr>
          <w:p w14:paraId="6212188B" w14:textId="77777777" w:rsidR="008024D1" w:rsidRPr="00E07FF7" w:rsidRDefault="008024D1" w:rsidP="00FF6B89">
            <w:pPr>
              <w:rPr>
                <w:rFonts w:ascii="Calibri" w:hAnsi="Calibri" w:cs="Calibri"/>
                <w:b/>
                <w:sz w:val="22"/>
                <w:szCs w:val="22"/>
                <w:lang w:val="ru-RU"/>
              </w:rPr>
            </w:pPr>
            <w:proofErr w:type="spellStart"/>
            <w:r w:rsidRPr="00E07FF7">
              <w:rPr>
                <w:rFonts w:ascii="Calibri" w:hAnsi="Calibri" w:cs="Calibri"/>
                <w:b/>
                <w:sz w:val="22"/>
                <w:szCs w:val="22"/>
                <w:lang w:val="ru-RU"/>
              </w:rPr>
              <w:t>Балансова</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стойност</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към</w:t>
            </w:r>
            <w:proofErr w:type="spellEnd"/>
            <w:r w:rsidRPr="00E07FF7">
              <w:rPr>
                <w:rFonts w:ascii="Calibri" w:hAnsi="Calibri" w:cs="Calibri"/>
                <w:b/>
                <w:sz w:val="22"/>
                <w:szCs w:val="22"/>
                <w:lang w:val="ru-RU"/>
              </w:rPr>
              <w:t xml:space="preserve"> 1 </w:t>
            </w:r>
            <w:proofErr w:type="spellStart"/>
            <w:r w:rsidRPr="00E07FF7">
              <w:rPr>
                <w:rFonts w:ascii="Calibri" w:hAnsi="Calibri" w:cs="Calibri"/>
                <w:b/>
                <w:sz w:val="22"/>
                <w:szCs w:val="22"/>
                <w:lang w:val="ru-RU"/>
              </w:rPr>
              <w:t>януари</w:t>
            </w:r>
            <w:proofErr w:type="spellEnd"/>
            <w:r w:rsidRPr="00E07FF7">
              <w:rPr>
                <w:rFonts w:ascii="Calibri" w:hAnsi="Calibri" w:cs="Calibri"/>
                <w:b/>
                <w:sz w:val="22"/>
                <w:szCs w:val="22"/>
                <w:lang w:val="ru-RU"/>
              </w:rPr>
              <w:t xml:space="preserve"> 20</w:t>
            </w:r>
            <w:r w:rsidRPr="00E07FF7">
              <w:rPr>
                <w:rFonts w:ascii="Calibri" w:hAnsi="Calibri" w:cs="Calibri"/>
                <w:b/>
                <w:sz w:val="22"/>
                <w:szCs w:val="22"/>
                <w:lang w:val="bg-BG"/>
              </w:rPr>
              <w:t>2</w:t>
            </w:r>
            <w:r w:rsidR="00FF6B89">
              <w:rPr>
                <w:rFonts w:ascii="Calibri" w:hAnsi="Calibri" w:cs="Calibri"/>
                <w:b/>
                <w:sz w:val="22"/>
                <w:szCs w:val="22"/>
                <w:lang w:val="bg-BG"/>
              </w:rPr>
              <w:t>4</w:t>
            </w:r>
            <w:r w:rsidRPr="00E07FF7">
              <w:rPr>
                <w:rFonts w:ascii="Calibri" w:hAnsi="Calibri" w:cs="Calibri"/>
                <w:b/>
                <w:sz w:val="22"/>
                <w:szCs w:val="22"/>
                <w:lang w:val="ru-RU"/>
              </w:rPr>
              <w:t xml:space="preserve"> г.</w:t>
            </w:r>
          </w:p>
        </w:tc>
        <w:tc>
          <w:tcPr>
            <w:tcW w:w="1732" w:type="dxa"/>
            <w:gridSpan w:val="2"/>
            <w:tcBorders>
              <w:bottom w:val="single" w:sz="4" w:space="0" w:color="auto"/>
            </w:tcBorders>
          </w:tcPr>
          <w:p w14:paraId="6B448461" w14:textId="77777777" w:rsidR="008024D1" w:rsidRPr="00E07FF7" w:rsidRDefault="0027736B" w:rsidP="008024D1">
            <w:pPr>
              <w:jc w:val="right"/>
              <w:rPr>
                <w:rFonts w:ascii="Calibri" w:hAnsi="Calibri" w:cs="Calibri"/>
                <w:b/>
                <w:sz w:val="22"/>
                <w:szCs w:val="22"/>
                <w:lang w:val="bg-BG"/>
              </w:rPr>
            </w:pPr>
            <w:r>
              <w:rPr>
                <w:rFonts w:ascii="Calibri" w:hAnsi="Calibri" w:cs="Calibri"/>
                <w:b/>
                <w:sz w:val="22"/>
                <w:szCs w:val="22"/>
                <w:lang w:val="bg-BG"/>
              </w:rPr>
              <w:t>7 791</w:t>
            </w:r>
          </w:p>
        </w:tc>
      </w:tr>
      <w:tr w:rsidR="008024D1" w:rsidRPr="00E07FF7" w14:paraId="0E5039C5" w14:textId="77777777" w:rsidTr="00302C0A">
        <w:tblPrEx>
          <w:tblBorders>
            <w:top w:val="none" w:sz="0" w:space="0" w:color="auto"/>
          </w:tblBorders>
        </w:tblPrEx>
        <w:trPr>
          <w:trHeight w:val="188"/>
        </w:trPr>
        <w:tc>
          <w:tcPr>
            <w:tcW w:w="7247" w:type="dxa"/>
          </w:tcPr>
          <w:p w14:paraId="528C42A1" w14:textId="77777777" w:rsidR="008024D1" w:rsidRPr="00E07FF7" w:rsidRDefault="008024D1" w:rsidP="008024D1">
            <w:pPr>
              <w:rPr>
                <w:rFonts w:ascii="Calibri" w:hAnsi="Calibri" w:cs="Calibri"/>
                <w:sz w:val="22"/>
                <w:szCs w:val="22"/>
                <w:lang w:val="bg-BG"/>
              </w:rPr>
            </w:pPr>
            <w:proofErr w:type="spellStart"/>
            <w:r w:rsidRPr="00E07FF7">
              <w:rPr>
                <w:rFonts w:ascii="Calibri" w:hAnsi="Calibri" w:cs="Calibri"/>
                <w:sz w:val="22"/>
                <w:szCs w:val="22"/>
                <w:lang w:val="ru-RU"/>
              </w:rPr>
              <w:t>Пр</w:t>
            </w:r>
            <w:proofErr w:type="spellEnd"/>
            <w:r w:rsidRPr="00E07FF7">
              <w:rPr>
                <w:rFonts w:ascii="Calibri" w:hAnsi="Calibri" w:cs="Calibri"/>
                <w:sz w:val="22"/>
                <w:szCs w:val="22"/>
                <w:lang w:val="bg-BG"/>
              </w:rPr>
              <w:t>идобити</w:t>
            </w:r>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инвестиционни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имоти</w:t>
            </w:r>
            <w:proofErr w:type="spellEnd"/>
          </w:p>
        </w:tc>
        <w:tc>
          <w:tcPr>
            <w:tcW w:w="1732" w:type="dxa"/>
            <w:gridSpan w:val="2"/>
            <w:tcBorders>
              <w:top w:val="single" w:sz="4" w:space="0" w:color="auto"/>
            </w:tcBorders>
          </w:tcPr>
          <w:p w14:paraId="69E4EC75" w14:textId="77777777" w:rsidR="008024D1" w:rsidRPr="00E07FF7" w:rsidRDefault="003F7395" w:rsidP="008024D1">
            <w:pPr>
              <w:jc w:val="right"/>
              <w:rPr>
                <w:rFonts w:ascii="Calibri" w:hAnsi="Calibri" w:cs="Calibri"/>
                <w:sz w:val="22"/>
                <w:szCs w:val="22"/>
                <w:lang w:val="bg-BG"/>
              </w:rPr>
            </w:pPr>
            <w:r>
              <w:rPr>
                <w:rFonts w:ascii="Calibri" w:hAnsi="Calibri" w:cs="Calibri"/>
                <w:sz w:val="22"/>
                <w:szCs w:val="22"/>
                <w:lang w:val="bg-BG"/>
              </w:rPr>
              <w:t>1 180</w:t>
            </w:r>
          </w:p>
        </w:tc>
      </w:tr>
      <w:tr w:rsidR="008024D1" w:rsidRPr="00E07FF7" w14:paraId="0F153D89" w14:textId="77777777" w:rsidTr="00302C0A">
        <w:tblPrEx>
          <w:tblBorders>
            <w:top w:val="none" w:sz="0" w:space="0" w:color="auto"/>
          </w:tblBorders>
        </w:tblPrEx>
        <w:trPr>
          <w:trHeight w:val="188"/>
        </w:trPr>
        <w:tc>
          <w:tcPr>
            <w:tcW w:w="7247" w:type="dxa"/>
          </w:tcPr>
          <w:p w14:paraId="36C4F84F" w14:textId="77777777" w:rsidR="008024D1" w:rsidRPr="00E07FF7" w:rsidRDefault="00AF193D" w:rsidP="008024D1">
            <w:pPr>
              <w:rPr>
                <w:rFonts w:ascii="Calibri" w:hAnsi="Calibri" w:cs="Calibri"/>
                <w:sz w:val="22"/>
                <w:szCs w:val="22"/>
                <w:lang w:val="bg-BG"/>
              </w:rPr>
            </w:pPr>
            <w:proofErr w:type="spellStart"/>
            <w:r w:rsidRPr="00E07FF7">
              <w:rPr>
                <w:rFonts w:ascii="Calibri" w:hAnsi="Calibri" w:cs="Calibri"/>
                <w:sz w:val="22"/>
                <w:szCs w:val="22"/>
              </w:rPr>
              <w:t>Пр</w:t>
            </w:r>
            <w:proofErr w:type="spellEnd"/>
            <w:r w:rsidRPr="00E07FF7">
              <w:rPr>
                <w:rFonts w:ascii="Calibri" w:hAnsi="Calibri" w:cs="Calibri"/>
                <w:sz w:val="22"/>
                <w:szCs w:val="22"/>
                <w:lang w:val="bg-BG"/>
              </w:rPr>
              <w:t>одадени</w:t>
            </w:r>
            <w:r w:rsidRPr="00E07FF7">
              <w:rPr>
                <w:rFonts w:ascii="Calibri" w:hAnsi="Calibri" w:cs="Calibri"/>
                <w:sz w:val="22"/>
                <w:szCs w:val="22"/>
              </w:rPr>
              <w:t xml:space="preserve"> </w:t>
            </w:r>
            <w:proofErr w:type="spellStart"/>
            <w:r w:rsidRPr="00E07FF7">
              <w:rPr>
                <w:rFonts w:ascii="Calibri" w:hAnsi="Calibri" w:cs="Calibri"/>
                <w:sz w:val="22"/>
                <w:szCs w:val="22"/>
              </w:rPr>
              <w:t>инвестиционни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имоти</w:t>
            </w:r>
            <w:proofErr w:type="spellEnd"/>
          </w:p>
        </w:tc>
        <w:tc>
          <w:tcPr>
            <w:tcW w:w="1732" w:type="dxa"/>
            <w:gridSpan w:val="2"/>
          </w:tcPr>
          <w:p w14:paraId="3D76BBF3" w14:textId="77777777" w:rsidR="008024D1" w:rsidRPr="00E07FF7" w:rsidRDefault="00AF193D" w:rsidP="008024D1">
            <w:pPr>
              <w:jc w:val="right"/>
              <w:rPr>
                <w:rFonts w:ascii="Calibri" w:hAnsi="Calibri" w:cs="Calibri"/>
                <w:sz w:val="22"/>
                <w:szCs w:val="22"/>
                <w:lang w:val="bg-BG"/>
              </w:rPr>
            </w:pPr>
            <w:r w:rsidRPr="00E07FF7">
              <w:rPr>
                <w:rFonts w:ascii="Calibri" w:hAnsi="Calibri" w:cs="Calibri"/>
                <w:sz w:val="22"/>
                <w:szCs w:val="22"/>
                <w:lang w:val="bg-BG"/>
              </w:rPr>
              <w:t>-</w:t>
            </w:r>
          </w:p>
        </w:tc>
      </w:tr>
      <w:tr w:rsidR="008024D1" w:rsidRPr="00E07FF7" w14:paraId="05B03760" w14:textId="77777777" w:rsidTr="00302C0A">
        <w:tblPrEx>
          <w:tblBorders>
            <w:top w:val="none" w:sz="0" w:space="0" w:color="auto"/>
          </w:tblBorders>
        </w:tblPrEx>
        <w:trPr>
          <w:trHeight w:val="188"/>
        </w:trPr>
        <w:tc>
          <w:tcPr>
            <w:tcW w:w="7247" w:type="dxa"/>
          </w:tcPr>
          <w:p w14:paraId="3CE66598" w14:textId="77777777" w:rsidR="008024D1" w:rsidRPr="00E07FF7" w:rsidRDefault="008024D1" w:rsidP="00FF6B89">
            <w:pPr>
              <w:rPr>
                <w:rFonts w:ascii="Calibri" w:hAnsi="Calibri" w:cs="Calibri"/>
                <w:sz w:val="22"/>
                <w:szCs w:val="22"/>
                <w:lang w:val="ru-RU"/>
              </w:rPr>
            </w:pPr>
            <w:proofErr w:type="spellStart"/>
            <w:r w:rsidRPr="00E07FF7">
              <w:rPr>
                <w:rFonts w:ascii="Calibri" w:hAnsi="Calibri" w:cs="Calibri"/>
                <w:b/>
                <w:sz w:val="22"/>
                <w:szCs w:val="22"/>
                <w:lang w:val="ru-RU"/>
              </w:rPr>
              <w:t>Балансова</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стойност</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към</w:t>
            </w:r>
            <w:proofErr w:type="spellEnd"/>
            <w:r w:rsidRPr="00E07FF7">
              <w:rPr>
                <w:rFonts w:ascii="Calibri" w:hAnsi="Calibri" w:cs="Calibri"/>
                <w:b/>
                <w:sz w:val="22"/>
                <w:szCs w:val="22"/>
                <w:lang w:val="ru-RU"/>
              </w:rPr>
              <w:t xml:space="preserve"> 3</w:t>
            </w:r>
            <w:r w:rsidR="00FF6B89">
              <w:rPr>
                <w:rFonts w:ascii="Calibri" w:hAnsi="Calibri" w:cs="Calibri"/>
                <w:b/>
                <w:sz w:val="22"/>
                <w:szCs w:val="22"/>
                <w:lang w:val="bg-BG"/>
              </w:rPr>
              <w:t>0</w:t>
            </w:r>
            <w:r w:rsidRPr="00E07FF7">
              <w:rPr>
                <w:rFonts w:ascii="Calibri" w:hAnsi="Calibri" w:cs="Calibri"/>
                <w:b/>
                <w:sz w:val="22"/>
                <w:szCs w:val="22"/>
                <w:lang w:val="ru-RU"/>
              </w:rPr>
              <w:t xml:space="preserve"> </w:t>
            </w:r>
            <w:r w:rsidR="00FF6B89">
              <w:rPr>
                <w:rFonts w:ascii="Calibri" w:hAnsi="Calibri" w:cs="Calibri"/>
                <w:b/>
                <w:sz w:val="22"/>
                <w:szCs w:val="22"/>
                <w:lang w:val="bg-BG"/>
              </w:rPr>
              <w:t>юни</w:t>
            </w:r>
            <w:r w:rsidRPr="00E07FF7">
              <w:rPr>
                <w:rFonts w:ascii="Calibri" w:hAnsi="Calibri" w:cs="Calibri"/>
                <w:b/>
                <w:sz w:val="22"/>
                <w:szCs w:val="22"/>
                <w:lang w:val="ru-RU"/>
              </w:rPr>
              <w:t xml:space="preserve"> 20</w:t>
            </w:r>
            <w:r w:rsidRPr="00E07FF7">
              <w:rPr>
                <w:rFonts w:ascii="Calibri" w:hAnsi="Calibri" w:cs="Calibri"/>
                <w:b/>
                <w:sz w:val="22"/>
                <w:szCs w:val="22"/>
                <w:lang w:val="bg-BG"/>
              </w:rPr>
              <w:t>2</w:t>
            </w:r>
            <w:r w:rsidR="00FF6B89">
              <w:rPr>
                <w:rFonts w:ascii="Calibri" w:hAnsi="Calibri" w:cs="Calibri"/>
                <w:b/>
                <w:sz w:val="22"/>
                <w:szCs w:val="22"/>
                <w:lang w:val="bg-BG"/>
              </w:rPr>
              <w:t>4</w:t>
            </w:r>
            <w:r w:rsidRPr="00E07FF7">
              <w:rPr>
                <w:rFonts w:ascii="Calibri" w:hAnsi="Calibri" w:cs="Calibri"/>
                <w:b/>
                <w:sz w:val="22"/>
                <w:szCs w:val="22"/>
                <w:lang w:val="ru-RU"/>
              </w:rPr>
              <w:t>г.</w:t>
            </w:r>
          </w:p>
        </w:tc>
        <w:tc>
          <w:tcPr>
            <w:tcW w:w="1732" w:type="dxa"/>
            <w:gridSpan w:val="2"/>
            <w:tcBorders>
              <w:top w:val="single" w:sz="2" w:space="0" w:color="auto"/>
              <w:bottom w:val="single" w:sz="4" w:space="0" w:color="auto"/>
            </w:tcBorders>
          </w:tcPr>
          <w:p w14:paraId="6DD4543A" w14:textId="77777777" w:rsidR="008024D1" w:rsidRPr="00E07FF7" w:rsidRDefault="00AC5BC6" w:rsidP="003F7395">
            <w:pPr>
              <w:jc w:val="right"/>
              <w:rPr>
                <w:rFonts w:ascii="Calibri" w:hAnsi="Calibri" w:cs="Calibri"/>
                <w:b/>
                <w:sz w:val="22"/>
                <w:szCs w:val="22"/>
                <w:lang w:val="bg-BG"/>
              </w:rPr>
            </w:pPr>
            <w:r>
              <w:rPr>
                <w:rFonts w:ascii="Calibri" w:hAnsi="Calibri" w:cs="Calibri"/>
                <w:b/>
                <w:sz w:val="22"/>
                <w:szCs w:val="22"/>
                <w:lang w:val="bg-BG"/>
              </w:rPr>
              <w:t xml:space="preserve">8 </w:t>
            </w:r>
            <w:r w:rsidR="003F7395">
              <w:rPr>
                <w:rFonts w:ascii="Calibri" w:hAnsi="Calibri" w:cs="Calibri"/>
                <w:b/>
                <w:sz w:val="22"/>
                <w:szCs w:val="22"/>
                <w:lang w:val="bg-BG"/>
              </w:rPr>
              <w:t>971</w:t>
            </w:r>
          </w:p>
        </w:tc>
      </w:tr>
      <w:tr w:rsidR="008024D1" w:rsidRPr="00E07FF7" w14:paraId="7600D78E" w14:textId="77777777" w:rsidTr="00302C0A">
        <w:tblPrEx>
          <w:tblBorders>
            <w:top w:val="none" w:sz="0" w:space="0" w:color="auto"/>
          </w:tblBorders>
        </w:tblPrEx>
        <w:trPr>
          <w:trHeight w:val="83"/>
        </w:trPr>
        <w:tc>
          <w:tcPr>
            <w:tcW w:w="7247" w:type="dxa"/>
          </w:tcPr>
          <w:p w14:paraId="54490C8E" w14:textId="77777777" w:rsidR="008024D1" w:rsidRDefault="008024D1" w:rsidP="008024D1">
            <w:pPr>
              <w:rPr>
                <w:rFonts w:ascii="Calibri" w:hAnsi="Calibri" w:cs="Calibri"/>
                <w:sz w:val="22"/>
                <w:szCs w:val="22"/>
              </w:rPr>
            </w:pPr>
          </w:p>
          <w:p w14:paraId="117383A6" w14:textId="77777777" w:rsidR="00C538CB" w:rsidRDefault="00C538CB" w:rsidP="008024D1">
            <w:pPr>
              <w:rPr>
                <w:rFonts w:ascii="Calibri" w:hAnsi="Calibri" w:cs="Calibri"/>
                <w:sz w:val="22"/>
                <w:szCs w:val="22"/>
              </w:rPr>
            </w:pPr>
          </w:p>
          <w:p w14:paraId="178E258A" w14:textId="77777777" w:rsidR="00C538CB" w:rsidRPr="00E07FF7" w:rsidRDefault="00C538CB" w:rsidP="008024D1">
            <w:pPr>
              <w:rPr>
                <w:rFonts w:ascii="Calibri" w:hAnsi="Calibri" w:cs="Calibri"/>
                <w:sz w:val="22"/>
                <w:szCs w:val="22"/>
              </w:rPr>
            </w:pPr>
          </w:p>
        </w:tc>
        <w:tc>
          <w:tcPr>
            <w:tcW w:w="1732" w:type="dxa"/>
            <w:gridSpan w:val="2"/>
            <w:tcBorders>
              <w:top w:val="single" w:sz="4" w:space="0" w:color="auto"/>
            </w:tcBorders>
          </w:tcPr>
          <w:p w14:paraId="4342D562" w14:textId="77777777" w:rsidR="008024D1" w:rsidRPr="00E07FF7" w:rsidRDefault="008024D1" w:rsidP="008024D1">
            <w:pPr>
              <w:rPr>
                <w:rFonts w:ascii="Calibri" w:hAnsi="Calibri" w:cs="Calibri"/>
                <w:sz w:val="22"/>
                <w:szCs w:val="22"/>
                <w:lang w:val="bg-BG"/>
              </w:rPr>
            </w:pPr>
          </w:p>
        </w:tc>
      </w:tr>
      <w:tr w:rsidR="008024D1" w:rsidRPr="00E07FF7" w14:paraId="2363E474" w14:textId="77777777" w:rsidTr="00302C0A">
        <w:tblPrEx>
          <w:tblBorders>
            <w:top w:val="none" w:sz="0" w:space="0" w:color="auto"/>
          </w:tblBorders>
        </w:tblPrEx>
        <w:trPr>
          <w:trHeight w:val="181"/>
        </w:trPr>
        <w:tc>
          <w:tcPr>
            <w:tcW w:w="7260" w:type="dxa"/>
            <w:gridSpan w:val="2"/>
          </w:tcPr>
          <w:p w14:paraId="195A6351" w14:textId="77777777" w:rsidR="008024D1" w:rsidRPr="00E07FF7" w:rsidRDefault="008024D1" w:rsidP="008024D1">
            <w:pPr>
              <w:rPr>
                <w:rFonts w:ascii="Calibri" w:hAnsi="Calibri" w:cs="Calibri"/>
                <w:sz w:val="22"/>
                <w:szCs w:val="22"/>
              </w:rPr>
            </w:pPr>
          </w:p>
        </w:tc>
        <w:tc>
          <w:tcPr>
            <w:tcW w:w="1719" w:type="dxa"/>
          </w:tcPr>
          <w:p w14:paraId="3BA0D04D" w14:textId="77777777" w:rsidR="008024D1" w:rsidRPr="00E07FF7" w:rsidRDefault="008024D1" w:rsidP="008024D1">
            <w:pPr>
              <w:jc w:val="right"/>
              <w:rPr>
                <w:rFonts w:ascii="Calibri" w:hAnsi="Calibri" w:cs="Calibri"/>
                <w:b/>
                <w:sz w:val="22"/>
                <w:szCs w:val="22"/>
              </w:rPr>
            </w:pPr>
            <w:r w:rsidRPr="00E07FF7">
              <w:rPr>
                <w:rFonts w:ascii="Calibri" w:hAnsi="Calibri" w:cs="Calibri"/>
                <w:b/>
                <w:sz w:val="22"/>
                <w:szCs w:val="22"/>
              </w:rPr>
              <w:t xml:space="preserve">‘000 </w:t>
            </w:r>
            <w:proofErr w:type="spellStart"/>
            <w:r w:rsidRPr="00E07FF7">
              <w:rPr>
                <w:rFonts w:ascii="Calibri" w:hAnsi="Calibri" w:cs="Calibri"/>
                <w:b/>
                <w:sz w:val="22"/>
                <w:szCs w:val="22"/>
              </w:rPr>
              <w:t>лв</w:t>
            </w:r>
            <w:proofErr w:type="spellEnd"/>
            <w:r w:rsidRPr="00E07FF7">
              <w:rPr>
                <w:rFonts w:ascii="Calibri" w:hAnsi="Calibri" w:cs="Calibri"/>
                <w:b/>
                <w:sz w:val="22"/>
                <w:szCs w:val="22"/>
              </w:rPr>
              <w:t>.</w:t>
            </w:r>
          </w:p>
        </w:tc>
      </w:tr>
      <w:tr w:rsidR="008024D1" w:rsidRPr="00E07FF7" w14:paraId="2DEF4519" w14:textId="77777777" w:rsidTr="00302C0A">
        <w:tblPrEx>
          <w:tblBorders>
            <w:top w:val="none" w:sz="0" w:space="0" w:color="auto"/>
          </w:tblBorders>
        </w:tblPrEx>
        <w:trPr>
          <w:trHeight w:val="181"/>
        </w:trPr>
        <w:tc>
          <w:tcPr>
            <w:tcW w:w="7260" w:type="dxa"/>
            <w:gridSpan w:val="2"/>
          </w:tcPr>
          <w:p w14:paraId="4A3FFEBF" w14:textId="77777777" w:rsidR="008024D1" w:rsidRPr="00E07FF7" w:rsidRDefault="008024D1" w:rsidP="0027736B">
            <w:pPr>
              <w:rPr>
                <w:rFonts w:ascii="Calibri" w:hAnsi="Calibri" w:cs="Calibri"/>
                <w:b/>
                <w:sz w:val="22"/>
                <w:szCs w:val="22"/>
                <w:lang w:val="ru-RU"/>
              </w:rPr>
            </w:pPr>
            <w:proofErr w:type="spellStart"/>
            <w:r w:rsidRPr="00E07FF7">
              <w:rPr>
                <w:rFonts w:ascii="Calibri" w:hAnsi="Calibri" w:cs="Calibri"/>
                <w:b/>
                <w:sz w:val="22"/>
                <w:szCs w:val="22"/>
                <w:lang w:val="ru-RU"/>
              </w:rPr>
              <w:t>Балансова</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стойност</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към</w:t>
            </w:r>
            <w:proofErr w:type="spellEnd"/>
            <w:r w:rsidRPr="00E07FF7">
              <w:rPr>
                <w:rFonts w:ascii="Calibri" w:hAnsi="Calibri" w:cs="Calibri"/>
                <w:b/>
                <w:sz w:val="22"/>
                <w:szCs w:val="22"/>
                <w:lang w:val="ru-RU"/>
              </w:rPr>
              <w:t xml:space="preserve"> 1 </w:t>
            </w:r>
            <w:proofErr w:type="spellStart"/>
            <w:r w:rsidRPr="00E07FF7">
              <w:rPr>
                <w:rFonts w:ascii="Calibri" w:hAnsi="Calibri" w:cs="Calibri"/>
                <w:b/>
                <w:sz w:val="22"/>
                <w:szCs w:val="22"/>
                <w:lang w:val="ru-RU"/>
              </w:rPr>
              <w:t>януари</w:t>
            </w:r>
            <w:proofErr w:type="spellEnd"/>
            <w:r w:rsidRPr="00E07FF7">
              <w:rPr>
                <w:rFonts w:ascii="Calibri" w:hAnsi="Calibri" w:cs="Calibri"/>
                <w:b/>
                <w:sz w:val="22"/>
                <w:szCs w:val="22"/>
                <w:lang w:val="ru-RU"/>
              </w:rPr>
              <w:t xml:space="preserve"> 20</w:t>
            </w:r>
            <w:r w:rsidRPr="00E07FF7">
              <w:rPr>
                <w:rFonts w:ascii="Calibri" w:hAnsi="Calibri" w:cs="Calibri"/>
                <w:b/>
                <w:sz w:val="22"/>
                <w:szCs w:val="22"/>
                <w:lang w:val="bg-BG"/>
              </w:rPr>
              <w:t>2</w:t>
            </w:r>
            <w:r w:rsidR="0027736B">
              <w:rPr>
                <w:rFonts w:ascii="Calibri" w:hAnsi="Calibri" w:cs="Calibri"/>
                <w:b/>
                <w:sz w:val="22"/>
                <w:szCs w:val="22"/>
                <w:lang w:val="bg-BG"/>
              </w:rPr>
              <w:t>3</w:t>
            </w:r>
            <w:r w:rsidRPr="00E07FF7">
              <w:rPr>
                <w:rFonts w:ascii="Calibri" w:hAnsi="Calibri" w:cs="Calibri"/>
                <w:b/>
                <w:sz w:val="22"/>
                <w:szCs w:val="22"/>
                <w:lang w:val="ru-RU"/>
              </w:rPr>
              <w:t xml:space="preserve"> г.</w:t>
            </w:r>
          </w:p>
        </w:tc>
        <w:tc>
          <w:tcPr>
            <w:tcW w:w="1719" w:type="dxa"/>
            <w:tcBorders>
              <w:top w:val="single" w:sz="2" w:space="0" w:color="auto"/>
            </w:tcBorders>
          </w:tcPr>
          <w:p w14:paraId="141CBF9A" w14:textId="77777777" w:rsidR="008024D1" w:rsidRPr="00E07FF7" w:rsidRDefault="0027736B" w:rsidP="008024D1">
            <w:pPr>
              <w:jc w:val="right"/>
              <w:rPr>
                <w:rFonts w:ascii="Calibri" w:hAnsi="Calibri" w:cs="Calibri"/>
                <w:b/>
                <w:sz w:val="22"/>
                <w:szCs w:val="22"/>
              </w:rPr>
            </w:pPr>
            <w:r>
              <w:rPr>
                <w:rFonts w:ascii="Calibri" w:hAnsi="Calibri" w:cs="Calibri"/>
                <w:b/>
                <w:sz w:val="22"/>
                <w:szCs w:val="22"/>
                <w:lang w:val="bg-BG"/>
              </w:rPr>
              <w:t>6 698</w:t>
            </w:r>
          </w:p>
        </w:tc>
      </w:tr>
      <w:tr w:rsidR="008024D1" w:rsidRPr="00E07FF7" w14:paraId="3220F7E5" w14:textId="77777777" w:rsidTr="00302C0A">
        <w:tblPrEx>
          <w:tblBorders>
            <w:top w:val="none" w:sz="0" w:space="0" w:color="auto"/>
          </w:tblBorders>
        </w:tblPrEx>
        <w:trPr>
          <w:trHeight w:val="181"/>
        </w:trPr>
        <w:tc>
          <w:tcPr>
            <w:tcW w:w="7260" w:type="dxa"/>
            <w:gridSpan w:val="2"/>
          </w:tcPr>
          <w:p w14:paraId="4F3A94DE" w14:textId="77777777" w:rsidR="008024D1" w:rsidRPr="00E07FF7" w:rsidRDefault="008024D1" w:rsidP="008024D1">
            <w:pPr>
              <w:rPr>
                <w:rFonts w:ascii="Calibri" w:hAnsi="Calibri" w:cs="Calibri"/>
                <w:sz w:val="22"/>
                <w:szCs w:val="22"/>
                <w:lang w:val="bg-BG"/>
              </w:rPr>
            </w:pPr>
            <w:proofErr w:type="spellStart"/>
            <w:r w:rsidRPr="00E07FF7">
              <w:rPr>
                <w:rFonts w:ascii="Calibri" w:hAnsi="Calibri" w:cs="Calibri"/>
                <w:sz w:val="22"/>
                <w:szCs w:val="22"/>
                <w:lang w:val="ru-RU"/>
              </w:rPr>
              <w:t>Пр</w:t>
            </w:r>
            <w:proofErr w:type="spellEnd"/>
            <w:r w:rsidRPr="00E07FF7">
              <w:rPr>
                <w:rFonts w:ascii="Calibri" w:hAnsi="Calibri" w:cs="Calibri"/>
                <w:sz w:val="22"/>
                <w:szCs w:val="22"/>
                <w:lang w:val="bg-BG"/>
              </w:rPr>
              <w:t>идобити</w:t>
            </w:r>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инвестиционни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имоти</w:t>
            </w:r>
            <w:proofErr w:type="spellEnd"/>
          </w:p>
        </w:tc>
        <w:tc>
          <w:tcPr>
            <w:tcW w:w="1719" w:type="dxa"/>
          </w:tcPr>
          <w:p w14:paraId="156DD8C0" w14:textId="77777777" w:rsidR="008024D1" w:rsidRPr="00E07FF7" w:rsidRDefault="0027736B" w:rsidP="008024D1">
            <w:pPr>
              <w:jc w:val="right"/>
              <w:rPr>
                <w:rFonts w:ascii="Calibri" w:hAnsi="Calibri" w:cs="Calibri"/>
                <w:sz w:val="22"/>
                <w:szCs w:val="22"/>
                <w:lang w:val="bg-BG"/>
              </w:rPr>
            </w:pPr>
            <w:r>
              <w:rPr>
                <w:rFonts w:ascii="Calibri" w:hAnsi="Calibri" w:cs="Calibri"/>
                <w:sz w:val="22"/>
                <w:szCs w:val="22"/>
                <w:lang w:val="bg-BG"/>
              </w:rPr>
              <w:t>282</w:t>
            </w:r>
          </w:p>
        </w:tc>
      </w:tr>
      <w:tr w:rsidR="008024D1" w:rsidRPr="00E07FF7" w14:paraId="3D9D23C8" w14:textId="77777777" w:rsidTr="00302C0A">
        <w:tblPrEx>
          <w:tblBorders>
            <w:top w:val="none" w:sz="0" w:space="0" w:color="auto"/>
          </w:tblBorders>
        </w:tblPrEx>
        <w:trPr>
          <w:trHeight w:val="181"/>
        </w:trPr>
        <w:tc>
          <w:tcPr>
            <w:tcW w:w="7260" w:type="dxa"/>
            <w:gridSpan w:val="2"/>
          </w:tcPr>
          <w:p w14:paraId="35D2E43C" w14:textId="77777777" w:rsidR="008024D1" w:rsidRPr="00E07FF7" w:rsidRDefault="008024D1" w:rsidP="008024D1">
            <w:pPr>
              <w:rPr>
                <w:rFonts w:ascii="Calibri" w:hAnsi="Calibri" w:cs="Calibri"/>
                <w:sz w:val="22"/>
                <w:szCs w:val="22"/>
                <w:lang w:val="ru-RU"/>
              </w:rPr>
            </w:pPr>
            <w:proofErr w:type="spellStart"/>
            <w:r w:rsidRPr="00E07FF7">
              <w:rPr>
                <w:rFonts w:ascii="Calibri" w:hAnsi="Calibri" w:cs="Calibri"/>
                <w:sz w:val="22"/>
                <w:szCs w:val="22"/>
                <w:lang w:val="ru-RU"/>
              </w:rPr>
              <w:t>Нетна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печалба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промяна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справедливата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p>
        </w:tc>
        <w:tc>
          <w:tcPr>
            <w:tcW w:w="1719" w:type="dxa"/>
            <w:tcBorders>
              <w:bottom w:val="single" w:sz="2" w:space="0" w:color="auto"/>
            </w:tcBorders>
          </w:tcPr>
          <w:p w14:paraId="768A95AE" w14:textId="77777777" w:rsidR="008024D1" w:rsidRPr="00E07FF7" w:rsidRDefault="0011504F" w:rsidP="0027736B">
            <w:pPr>
              <w:jc w:val="right"/>
              <w:rPr>
                <w:rFonts w:ascii="Calibri" w:hAnsi="Calibri" w:cs="Calibri"/>
                <w:sz w:val="22"/>
                <w:szCs w:val="22"/>
                <w:lang w:val="bg-BG"/>
              </w:rPr>
            </w:pPr>
            <w:r w:rsidRPr="00E07FF7">
              <w:rPr>
                <w:rFonts w:ascii="Calibri" w:hAnsi="Calibri" w:cs="Calibri"/>
                <w:sz w:val="22"/>
                <w:szCs w:val="22"/>
                <w:lang w:val="bg-BG"/>
              </w:rPr>
              <w:t>8</w:t>
            </w:r>
            <w:r w:rsidR="0027736B">
              <w:rPr>
                <w:rFonts w:ascii="Calibri" w:hAnsi="Calibri" w:cs="Calibri"/>
                <w:sz w:val="22"/>
                <w:szCs w:val="22"/>
                <w:lang w:val="bg-BG"/>
              </w:rPr>
              <w:t>11</w:t>
            </w:r>
          </w:p>
        </w:tc>
      </w:tr>
      <w:tr w:rsidR="008024D1" w:rsidRPr="00E07FF7" w14:paraId="18A8EE8D" w14:textId="77777777" w:rsidTr="00302C0A">
        <w:tblPrEx>
          <w:tblBorders>
            <w:top w:val="none" w:sz="0" w:space="0" w:color="auto"/>
          </w:tblBorders>
        </w:tblPrEx>
        <w:trPr>
          <w:trHeight w:val="181"/>
        </w:trPr>
        <w:tc>
          <w:tcPr>
            <w:tcW w:w="7260" w:type="dxa"/>
            <w:gridSpan w:val="2"/>
          </w:tcPr>
          <w:p w14:paraId="507274F7" w14:textId="77777777" w:rsidR="008024D1" w:rsidRPr="00E07FF7" w:rsidRDefault="008024D1" w:rsidP="0027736B">
            <w:pPr>
              <w:rPr>
                <w:rFonts w:ascii="Calibri" w:hAnsi="Calibri" w:cs="Calibri"/>
                <w:sz w:val="22"/>
                <w:szCs w:val="22"/>
                <w:lang w:val="ru-RU"/>
              </w:rPr>
            </w:pPr>
            <w:proofErr w:type="spellStart"/>
            <w:r w:rsidRPr="00E07FF7">
              <w:rPr>
                <w:rFonts w:ascii="Calibri" w:hAnsi="Calibri" w:cs="Calibri"/>
                <w:b/>
                <w:sz w:val="22"/>
                <w:szCs w:val="22"/>
                <w:lang w:val="ru-RU"/>
              </w:rPr>
              <w:t>Балансова</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стойност</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към</w:t>
            </w:r>
            <w:proofErr w:type="spellEnd"/>
            <w:r w:rsidRPr="00E07FF7">
              <w:rPr>
                <w:rFonts w:ascii="Calibri" w:hAnsi="Calibri" w:cs="Calibri"/>
                <w:b/>
                <w:sz w:val="22"/>
                <w:szCs w:val="22"/>
                <w:lang w:val="ru-RU"/>
              </w:rPr>
              <w:t xml:space="preserve"> 31 </w:t>
            </w:r>
            <w:r w:rsidRPr="00E07FF7">
              <w:rPr>
                <w:rFonts w:ascii="Calibri" w:hAnsi="Calibri" w:cs="Calibri"/>
                <w:b/>
                <w:bCs/>
                <w:sz w:val="22"/>
                <w:szCs w:val="22"/>
                <w:lang w:val="bg-BG"/>
              </w:rPr>
              <w:t>декември</w:t>
            </w:r>
            <w:r w:rsidRPr="00E07FF7">
              <w:rPr>
                <w:rFonts w:ascii="Calibri" w:hAnsi="Calibri" w:cs="Calibri"/>
                <w:b/>
                <w:sz w:val="22"/>
                <w:szCs w:val="22"/>
                <w:lang w:val="ru-RU"/>
              </w:rPr>
              <w:t xml:space="preserve"> 20</w:t>
            </w:r>
            <w:r w:rsidRPr="00E07FF7">
              <w:rPr>
                <w:rFonts w:ascii="Calibri" w:hAnsi="Calibri" w:cs="Calibri"/>
                <w:b/>
                <w:sz w:val="22"/>
                <w:szCs w:val="22"/>
                <w:lang w:val="bg-BG"/>
              </w:rPr>
              <w:t>2</w:t>
            </w:r>
            <w:r w:rsidR="0027736B">
              <w:rPr>
                <w:rFonts w:ascii="Calibri" w:hAnsi="Calibri" w:cs="Calibri"/>
                <w:b/>
                <w:sz w:val="22"/>
                <w:szCs w:val="22"/>
                <w:lang w:val="bg-BG"/>
              </w:rPr>
              <w:t>3</w:t>
            </w:r>
            <w:r w:rsidRPr="00E07FF7">
              <w:rPr>
                <w:rFonts w:ascii="Calibri" w:hAnsi="Calibri" w:cs="Calibri"/>
                <w:b/>
                <w:sz w:val="22"/>
                <w:szCs w:val="22"/>
                <w:lang w:val="ru-RU"/>
              </w:rPr>
              <w:t xml:space="preserve"> г.</w:t>
            </w:r>
          </w:p>
        </w:tc>
        <w:tc>
          <w:tcPr>
            <w:tcW w:w="1719" w:type="dxa"/>
            <w:tcBorders>
              <w:top w:val="single" w:sz="2" w:space="0" w:color="auto"/>
              <w:bottom w:val="single" w:sz="2" w:space="0" w:color="auto"/>
            </w:tcBorders>
          </w:tcPr>
          <w:p w14:paraId="51FE023E" w14:textId="77777777" w:rsidR="008024D1" w:rsidRPr="00E07FF7" w:rsidRDefault="0027736B" w:rsidP="008024D1">
            <w:pPr>
              <w:jc w:val="right"/>
              <w:rPr>
                <w:rFonts w:ascii="Calibri" w:hAnsi="Calibri" w:cs="Calibri"/>
                <w:b/>
                <w:sz w:val="22"/>
                <w:szCs w:val="22"/>
                <w:lang w:val="bg-BG"/>
              </w:rPr>
            </w:pPr>
            <w:r>
              <w:rPr>
                <w:rFonts w:ascii="Calibri" w:hAnsi="Calibri" w:cs="Calibri"/>
                <w:b/>
                <w:sz w:val="22"/>
                <w:szCs w:val="22"/>
                <w:lang w:val="bg-BG"/>
              </w:rPr>
              <w:t>7 791</w:t>
            </w:r>
          </w:p>
        </w:tc>
      </w:tr>
    </w:tbl>
    <w:p w14:paraId="23D44B86" w14:textId="77777777" w:rsidR="008024D1" w:rsidRPr="00E07FF7" w:rsidRDefault="008024D1" w:rsidP="00C74802">
      <w:pPr>
        <w:jc w:val="both"/>
        <w:rPr>
          <w:rFonts w:ascii="Calibri" w:hAnsi="Calibri" w:cs="Calibri"/>
          <w:sz w:val="22"/>
          <w:szCs w:val="22"/>
          <w:lang w:val="ru-RU"/>
        </w:rPr>
      </w:pPr>
    </w:p>
    <w:tbl>
      <w:tblPr>
        <w:tblW w:w="10937" w:type="dxa"/>
        <w:tblInd w:w="-1" w:type="dxa"/>
        <w:tblLook w:val="0000" w:firstRow="0" w:lastRow="0" w:firstColumn="0" w:lastColumn="0" w:noHBand="0" w:noVBand="0"/>
      </w:tblPr>
      <w:tblGrid>
        <w:gridCol w:w="10709"/>
        <w:gridCol w:w="228"/>
      </w:tblGrid>
      <w:tr w:rsidR="00C8000A" w:rsidRPr="00B2387F" w14:paraId="77AE4769" w14:textId="77777777" w:rsidTr="00A101FF">
        <w:trPr>
          <w:trHeight w:val="181"/>
        </w:trPr>
        <w:tc>
          <w:tcPr>
            <w:tcW w:w="10709" w:type="dxa"/>
            <w:shd w:val="clear" w:color="auto" w:fill="auto"/>
          </w:tcPr>
          <w:p w14:paraId="22622547" w14:textId="77777777" w:rsidR="00C8000A" w:rsidRPr="00137213" w:rsidRDefault="00C8000A" w:rsidP="00C8000A">
            <w:pPr>
              <w:jc w:val="both"/>
              <w:rPr>
                <w:rFonts w:ascii="Calibri" w:hAnsi="Calibri" w:cs="Calibri"/>
                <w:sz w:val="22"/>
                <w:szCs w:val="22"/>
                <w:lang w:val="bg-BG"/>
              </w:rPr>
            </w:pPr>
            <w:r w:rsidRPr="00137213">
              <w:rPr>
                <w:rFonts w:ascii="Calibri" w:hAnsi="Calibri" w:cs="Calibri"/>
                <w:sz w:val="22"/>
                <w:szCs w:val="22"/>
                <w:lang w:val="bg-BG"/>
              </w:rPr>
              <w:t>Следната таблица представя нивата в йерархията на нефинансови активи към 3</w:t>
            </w:r>
            <w:r w:rsidR="00207823" w:rsidRPr="00137213">
              <w:rPr>
                <w:rFonts w:ascii="Calibri" w:hAnsi="Calibri" w:cs="Calibri"/>
                <w:sz w:val="22"/>
                <w:szCs w:val="22"/>
                <w:lang w:val="bg-BG"/>
              </w:rPr>
              <w:t>0</w:t>
            </w:r>
            <w:r w:rsidRPr="00137213">
              <w:rPr>
                <w:rFonts w:ascii="Calibri" w:hAnsi="Calibri" w:cs="Calibri"/>
                <w:sz w:val="22"/>
                <w:szCs w:val="22"/>
                <w:lang w:val="bg-BG"/>
              </w:rPr>
              <w:t xml:space="preserve"> </w:t>
            </w:r>
            <w:r w:rsidR="00207823" w:rsidRPr="00137213">
              <w:rPr>
                <w:rFonts w:ascii="Calibri" w:hAnsi="Calibri" w:cs="Calibri"/>
                <w:sz w:val="22"/>
                <w:szCs w:val="22"/>
                <w:lang w:val="bg-BG"/>
              </w:rPr>
              <w:t>юни</w:t>
            </w:r>
            <w:r w:rsidRPr="00137213">
              <w:rPr>
                <w:rFonts w:ascii="Calibri" w:hAnsi="Calibri" w:cs="Calibri"/>
                <w:sz w:val="22"/>
                <w:szCs w:val="22"/>
                <w:lang w:val="bg-BG"/>
              </w:rPr>
              <w:t xml:space="preserve"> 202</w:t>
            </w:r>
            <w:r w:rsidR="00D44796" w:rsidRPr="00137213">
              <w:rPr>
                <w:rFonts w:ascii="Calibri" w:hAnsi="Calibri" w:cs="Calibri"/>
                <w:sz w:val="22"/>
                <w:szCs w:val="22"/>
                <w:lang w:val="bg-BG"/>
              </w:rPr>
              <w:t>4</w:t>
            </w:r>
            <w:r w:rsidRPr="00137213">
              <w:rPr>
                <w:rFonts w:ascii="Calibri" w:hAnsi="Calibri" w:cs="Calibri"/>
                <w:sz w:val="22"/>
                <w:szCs w:val="22"/>
                <w:lang w:val="bg-BG"/>
              </w:rPr>
              <w:t xml:space="preserve"> г. и 31 декември 202</w:t>
            </w:r>
            <w:r w:rsidR="00D44796" w:rsidRPr="00137213">
              <w:rPr>
                <w:rFonts w:ascii="Calibri" w:hAnsi="Calibri" w:cs="Calibri"/>
                <w:sz w:val="22"/>
                <w:szCs w:val="22"/>
                <w:lang w:val="bg-BG"/>
              </w:rPr>
              <w:t>3</w:t>
            </w:r>
            <w:r w:rsidRPr="00137213">
              <w:rPr>
                <w:rFonts w:ascii="Calibri" w:hAnsi="Calibri" w:cs="Calibri"/>
                <w:sz w:val="22"/>
                <w:szCs w:val="22"/>
                <w:lang w:val="bg-BG"/>
              </w:rPr>
              <w:t xml:space="preserve"> г., оценявани периодично по справедлива стойност:</w:t>
            </w:r>
          </w:p>
          <w:p w14:paraId="2A3CE737" w14:textId="77777777" w:rsidR="00C8000A" w:rsidRPr="00137213" w:rsidRDefault="00C8000A" w:rsidP="00C8000A">
            <w:pPr>
              <w:jc w:val="both"/>
              <w:rPr>
                <w:rFonts w:ascii="Calibri" w:hAnsi="Calibri" w:cs="Calibri"/>
                <w:sz w:val="22"/>
                <w:szCs w:val="22"/>
                <w:lang w:val="bg-BG"/>
              </w:rPr>
            </w:pPr>
          </w:p>
          <w:tbl>
            <w:tblPr>
              <w:tblW w:w="9050" w:type="dxa"/>
              <w:tblLook w:val="0000" w:firstRow="0" w:lastRow="0" w:firstColumn="0" w:lastColumn="0" w:noHBand="0" w:noVBand="0"/>
            </w:tblPr>
            <w:tblGrid>
              <w:gridCol w:w="4536"/>
              <w:gridCol w:w="1173"/>
              <w:gridCol w:w="1075"/>
              <w:gridCol w:w="1133"/>
              <w:gridCol w:w="1133"/>
            </w:tblGrid>
            <w:tr w:rsidR="00C8000A" w:rsidRPr="00B2387F" w14:paraId="4D66472E" w14:textId="77777777" w:rsidTr="00C14892">
              <w:trPr>
                <w:trHeight w:val="181"/>
              </w:trPr>
              <w:tc>
                <w:tcPr>
                  <w:tcW w:w="4536" w:type="dxa"/>
                  <w:shd w:val="clear" w:color="auto" w:fill="auto"/>
                </w:tcPr>
                <w:p w14:paraId="7D7EFB53" w14:textId="77777777" w:rsidR="00C8000A" w:rsidRPr="00137213" w:rsidRDefault="00C8000A" w:rsidP="00D62581">
                  <w:pPr>
                    <w:rPr>
                      <w:rFonts w:ascii="Calibri" w:hAnsi="Calibri" w:cs="Calibri"/>
                      <w:sz w:val="22"/>
                      <w:szCs w:val="22"/>
                      <w:lang w:val="bg-BG"/>
                    </w:rPr>
                  </w:pPr>
                  <w:r w:rsidRPr="00137213">
                    <w:rPr>
                      <w:rFonts w:ascii="Calibri" w:hAnsi="Calibri" w:cs="Calibri"/>
                      <w:sz w:val="22"/>
                      <w:szCs w:val="22"/>
                      <w:lang w:val="bg-BG"/>
                    </w:rPr>
                    <w:t>3</w:t>
                  </w:r>
                  <w:r w:rsidR="00D62581" w:rsidRPr="00137213">
                    <w:rPr>
                      <w:rFonts w:ascii="Calibri" w:hAnsi="Calibri" w:cs="Calibri"/>
                      <w:sz w:val="22"/>
                      <w:szCs w:val="22"/>
                      <w:lang w:val="bg-BG"/>
                    </w:rPr>
                    <w:t>0</w:t>
                  </w:r>
                  <w:r w:rsidRPr="00137213">
                    <w:rPr>
                      <w:rFonts w:ascii="Calibri" w:hAnsi="Calibri" w:cs="Calibri"/>
                      <w:sz w:val="22"/>
                      <w:szCs w:val="22"/>
                      <w:lang w:val="bg-BG"/>
                    </w:rPr>
                    <w:t xml:space="preserve"> </w:t>
                  </w:r>
                  <w:r w:rsidR="00D62581" w:rsidRPr="00137213">
                    <w:rPr>
                      <w:rFonts w:ascii="Calibri" w:hAnsi="Calibri" w:cs="Calibri"/>
                      <w:sz w:val="22"/>
                      <w:szCs w:val="22"/>
                      <w:lang w:val="bg-BG"/>
                    </w:rPr>
                    <w:t>юни</w:t>
                  </w:r>
                  <w:r w:rsidRPr="00137213">
                    <w:rPr>
                      <w:rFonts w:ascii="Calibri" w:hAnsi="Calibri" w:cs="Calibri"/>
                      <w:sz w:val="22"/>
                      <w:szCs w:val="22"/>
                      <w:lang w:val="bg-BG"/>
                    </w:rPr>
                    <w:t xml:space="preserve"> 202</w:t>
                  </w:r>
                  <w:r w:rsidR="00D62581" w:rsidRPr="00137213">
                    <w:rPr>
                      <w:rFonts w:ascii="Calibri" w:hAnsi="Calibri" w:cs="Calibri"/>
                      <w:sz w:val="22"/>
                      <w:szCs w:val="22"/>
                      <w:lang w:val="bg-BG"/>
                    </w:rPr>
                    <w:t>4</w:t>
                  </w:r>
                  <w:r w:rsidRPr="00137213">
                    <w:rPr>
                      <w:rFonts w:ascii="Calibri" w:hAnsi="Calibri" w:cs="Calibri"/>
                      <w:sz w:val="22"/>
                      <w:szCs w:val="22"/>
                      <w:lang w:val="bg-BG"/>
                    </w:rPr>
                    <w:t xml:space="preserve"> г.</w:t>
                  </w:r>
                </w:p>
              </w:tc>
              <w:tc>
                <w:tcPr>
                  <w:tcW w:w="1173" w:type="dxa"/>
                  <w:shd w:val="clear" w:color="auto" w:fill="auto"/>
                </w:tcPr>
                <w:p w14:paraId="0B7C90E6"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Ниво 1</w:t>
                  </w:r>
                </w:p>
              </w:tc>
              <w:tc>
                <w:tcPr>
                  <w:tcW w:w="1075" w:type="dxa"/>
                  <w:shd w:val="clear" w:color="auto" w:fill="auto"/>
                </w:tcPr>
                <w:p w14:paraId="44CF70D7"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Ниво 2</w:t>
                  </w:r>
                </w:p>
              </w:tc>
              <w:tc>
                <w:tcPr>
                  <w:tcW w:w="1133" w:type="dxa"/>
                </w:tcPr>
                <w:p w14:paraId="6528C52A"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Ниво 3</w:t>
                  </w:r>
                </w:p>
              </w:tc>
              <w:tc>
                <w:tcPr>
                  <w:tcW w:w="1133" w:type="dxa"/>
                  <w:shd w:val="clear" w:color="auto" w:fill="auto"/>
                </w:tcPr>
                <w:p w14:paraId="6820CD06"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Общо</w:t>
                  </w:r>
                </w:p>
              </w:tc>
            </w:tr>
            <w:tr w:rsidR="00C8000A" w:rsidRPr="00B2387F" w14:paraId="430D8700" w14:textId="77777777" w:rsidTr="00C14892">
              <w:trPr>
                <w:trHeight w:val="181"/>
              </w:trPr>
              <w:tc>
                <w:tcPr>
                  <w:tcW w:w="4536" w:type="dxa"/>
                  <w:shd w:val="clear" w:color="auto" w:fill="auto"/>
                </w:tcPr>
                <w:p w14:paraId="67C58E0B" w14:textId="77777777" w:rsidR="00C8000A" w:rsidRPr="00137213" w:rsidRDefault="00C8000A" w:rsidP="00C8000A">
                  <w:pPr>
                    <w:rPr>
                      <w:rFonts w:ascii="Calibri" w:hAnsi="Calibri" w:cs="Calibri"/>
                      <w:sz w:val="22"/>
                      <w:szCs w:val="22"/>
                      <w:lang w:val="bg-BG"/>
                    </w:rPr>
                  </w:pPr>
                </w:p>
              </w:tc>
              <w:tc>
                <w:tcPr>
                  <w:tcW w:w="1173" w:type="dxa"/>
                  <w:shd w:val="clear" w:color="auto" w:fill="auto"/>
                </w:tcPr>
                <w:p w14:paraId="20E73023"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хил. лв.</w:t>
                  </w:r>
                </w:p>
              </w:tc>
              <w:tc>
                <w:tcPr>
                  <w:tcW w:w="1075" w:type="dxa"/>
                  <w:shd w:val="clear" w:color="auto" w:fill="auto"/>
                </w:tcPr>
                <w:p w14:paraId="602E7705"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хил. лв.</w:t>
                  </w:r>
                </w:p>
              </w:tc>
              <w:tc>
                <w:tcPr>
                  <w:tcW w:w="1133" w:type="dxa"/>
                </w:tcPr>
                <w:p w14:paraId="7198DF84"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хил. лв.</w:t>
                  </w:r>
                </w:p>
              </w:tc>
              <w:tc>
                <w:tcPr>
                  <w:tcW w:w="1133" w:type="dxa"/>
                  <w:shd w:val="clear" w:color="auto" w:fill="auto"/>
                </w:tcPr>
                <w:p w14:paraId="10C3CFF4"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хил. лв.</w:t>
                  </w:r>
                </w:p>
              </w:tc>
            </w:tr>
            <w:tr w:rsidR="00C8000A" w:rsidRPr="00B2387F" w14:paraId="63FD7B1F" w14:textId="77777777" w:rsidTr="00C14892">
              <w:trPr>
                <w:trHeight w:val="181"/>
              </w:trPr>
              <w:tc>
                <w:tcPr>
                  <w:tcW w:w="4536" w:type="dxa"/>
                </w:tcPr>
                <w:p w14:paraId="7900F026" w14:textId="77777777" w:rsidR="00C8000A" w:rsidRPr="00137213" w:rsidRDefault="00C8000A" w:rsidP="00C8000A">
                  <w:pPr>
                    <w:rPr>
                      <w:rFonts w:ascii="Calibri" w:hAnsi="Calibri" w:cs="Calibri"/>
                      <w:sz w:val="22"/>
                      <w:szCs w:val="22"/>
                      <w:lang w:val="bg-BG"/>
                    </w:rPr>
                  </w:pPr>
                </w:p>
              </w:tc>
              <w:tc>
                <w:tcPr>
                  <w:tcW w:w="1173" w:type="dxa"/>
                  <w:vAlign w:val="bottom"/>
                </w:tcPr>
                <w:p w14:paraId="3409EA40" w14:textId="77777777" w:rsidR="00C8000A" w:rsidRPr="00137213" w:rsidRDefault="00C8000A" w:rsidP="00C8000A">
                  <w:pPr>
                    <w:jc w:val="right"/>
                    <w:rPr>
                      <w:rFonts w:ascii="Calibri" w:hAnsi="Calibri" w:cs="Calibri"/>
                      <w:sz w:val="22"/>
                      <w:szCs w:val="22"/>
                      <w:lang w:val="bg-BG"/>
                    </w:rPr>
                  </w:pPr>
                </w:p>
              </w:tc>
              <w:tc>
                <w:tcPr>
                  <w:tcW w:w="1075" w:type="dxa"/>
                  <w:vAlign w:val="bottom"/>
                </w:tcPr>
                <w:p w14:paraId="7B6C6A3F" w14:textId="77777777" w:rsidR="00C8000A" w:rsidRPr="00137213" w:rsidRDefault="00C8000A" w:rsidP="00C8000A">
                  <w:pPr>
                    <w:jc w:val="right"/>
                    <w:rPr>
                      <w:rFonts w:ascii="Calibri" w:hAnsi="Calibri" w:cs="Calibri"/>
                      <w:sz w:val="22"/>
                      <w:szCs w:val="22"/>
                      <w:lang w:val="bg-BG"/>
                    </w:rPr>
                  </w:pPr>
                </w:p>
              </w:tc>
              <w:tc>
                <w:tcPr>
                  <w:tcW w:w="1133" w:type="dxa"/>
                  <w:vAlign w:val="bottom"/>
                </w:tcPr>
                <w:p w14:paraId="0934DA4B" w14:textId="77777777" w:rsidR="00C8000A" w:rsidRPr="00137213" w:rsidRDefault="00C8000A" w:rsidP="00C8000A">
                  <w:pPr>
                    <w:jc w:val="right"/>
                    <w:rPr>
                      <w:rFonts w:ascii="Calibri" w:hAnsi="Calibri" w:cs="Calibri"/>
                      <w:sz w:val="22"/>
                      <w:szCs w:val="22"/>
                      <w:lang w:val="bg-BG"/>
                    </w:rPr>
                  </w:pPr>
                </w:p>
              </w:tc>
              <w:tc>
                <w:tcPr>
                  <w:tcW w:w="1133" w:type="dxa"/>
                  <w:vAlign w:val="bottom"/>
                </w:tcPr>
                <w:p w14:paraId="4BA715D5" w14:textId="77777777" w:rsidR="00C8000A" w:rsidRPr="00137213" w:rsidRDefault="00C8000A" w:rsidP="00C8000A">
                  <w:pPr>
                    <w:jc w:val="right"/>
                    <w:rPr>
                      <w:rFonts w:ascii="Calibri" w:hAnsi="Calibri" w:cs="Calibri"/>
                      <w:sz w:val="22"/>
                      <w:szCs w:val="22"/>
                      <w:lang w:val="bg-BG"/>
                    </w:rPr>
                  </w:pPr>
                </w:p>
              </w:tc>
            </w:tr>
            <w:tr w:rsidR="00137213" w:rsidRPr="00B2387F" w14:paraId="1F9B58B3" w14:textId="77777777" w:rsidTr="00C14892">
              <w:trPr>
                <w:trHeight w:val="181"/>
              </w:trPr>
              <w:tc>
                <w:tcPr>
                  <w:tcW w:w="4536" w:type="dxa"/>
                </w:tcPr>
                <w:p w14:paraId="0E693FF0" w14:textId="77777777" w:rsidR="00C8000A" w:rsidRPr="00137213" w:rsidRDefault="00C8000A" w:rsidP="00C8000A">
                  <w:pPr>
                    <w:rPr>
                      <w:rFonts w:ascii="Calibri" w:hAnsi="Calibri" w:cs="Calibri"/>
                      <w:sz w:val="22"/>
                      <w:szCs w:val="22"/>
                      <w:lang w:val="bg-BG"/>
                    </w:rPr>
                  </w:pPr>
                  <w:r w:rsidRPr="00137213">
                    <w:rPr>
                      <w:rFonts w:ascii="Calibri" w:hAnsi="Calibri" w:cs="Calibri"/>
                      <w:sz w:val="22"/>
                      <w:szCs w:val="22"/>
                      <w:lang w:val="bg-BG"/>
                    </w:rPr>
                    <w:t xml:space="preserve">Инвестиционни имоти </w:t>
                  </w:r>
                </w:p>
              </w:tc>
              <w:tc>
                <w:tcPr>
                  <w:tcW w:w="1173" w:type="dxa"/>
                  <w:vAlign w:val="bottom"/>
                </w:tcPr>
                <w:p w14:paraId="76C68E56"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w:t>
                  </w:r>
                </w:p>
              </w:tc>
              <w:tc>
                <w:tcPr>
                  <w:tcW w:w="1075" w:type="dxa"/>
                  <w:vAlign w:val="bottom"/>
                </w:tcPr>
                <w:p w14:paraId="3A4F6344"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w:t>
                  </w:r>
                </w:p>
              </w:tc>
              <w:tc>
                <w:tcPr>
                  <w:tcW w:w="1133" w:type="dxa"/>
                  <w:vAlign w:val="bottom"/>
                </w:tcPr>
                <w:p w14:paraId="12A00272" w14:textId="77777777" w:rsidR="00C8000A" w:rsidRPr="00137213" w:rsidRDefault="00D44796" w:rsidP="00975518">
                  <w:pPr>
                    <w:jc w:val="right"/>
                    <w:rPr>
                      <w:rFonts w:ascii="Calibri" w:hAnsi="Calibri" w:cs="Calibri"/>
                      <w:sz w:val="22"/>
                      <w:szCs w:val="22"/>
                      <w:lang w:val="bg-BG"/>
                    </w:rPr>
                  </w:pPr>
                  <w:r w:rsidRPr="00137213">
                    <w:rPr>
                      <w:rFonts w:ascii="Calibri" w:hAnsi="Calibri" w:cs="Calibri"/>
                      <w:sz w:val="22"/>
                      <w:szCs w:val="22"/>
                      <w:lang w:val="bg-BG"/>
                    </w:rPr>
                    <w:t xml:space="preserve">8 </w:t>
                  </w:r>
                  <w:r w:rsidR="00975518" w:rsidRPr="00137213">
                    <w:rPr>
                      <w:rFonts w:ascii="Calibri" w:hAnsi="Calibri" w:cs="Calibri"/>
                      <w:sz w:val="22"/>
                      <w:szCs w:val="22"/>
                      <w:lang w:val="bg-BG"/>
                    </w:rPr>
                    <w:t>971</w:t>
                  </w:r>
                </w:p>
              </w:tc>
              <w:tc>
                <w:tcPr>
                  <w:tcW w:w="1133" w:type="dxa"/>
                  <w:vAlign w:val="bottom"/>
                </w:tcPr>
                <w:p w14:paraId="1F8A819E" w14:textId="77777777" w:rsidR="00C8000A" w:rsidRPr="00137213" w:rsidRDefault="00D44796" w:rsidP="00975518">
                  <w:pPr>
                    <w:jc w:val="right"/>
                    <w:rPr>
                      <w:rFonts w:ascii="Calibri" w:hAnsi="Calibri" w:cs="Calibri"/>
                      <w:sz w:val="22"/>
                      <w:szCs w:val="22"/>
                      <w:lang w:val="bg-BG"/>
                    </w:rPr>
                  </w:pPr>
                  <w:r w:rsidRPr="00137213">
                    <w:rPr>
                      <w:rFonts w:ascii="Calibri" w:hAnsi="Calibri" w:cs="Calibri"/>
                      <w:sz w:val="22"/>
                      <w:szCs w:val="22"/>
                      <w:lang w:val="bg-BG"/>
                    </w:rPr>
                    <w:t xml:space="preserve">8 </w:t>
                  </w:r>
                  <w:r w:rsidR="00975518" w:rsidRPr="00137213">
                    <w:rPr>
                      <w:rFonts w:ascii="Calibri" w:hAnsi="Calibri" w:cs="Calibri"/>
                      <w:sz w:val="22"/>
                      <w:szCs w:val="22"/>
                      <w:lang w:val="bg-BG"/>
                    </w:rPr>
                    <w:t>971</w:t>
                  </w:r>
                </w:p>
              </w:tc>
            </w:tr>
          </w:tbl>
          <w:p w14:paraId="25A69DC0" w14:textId="77777777" w:rsidR="00C8000A" w:rsidRPr="00137213" w:rsidRDefault="00C8000A" w:rsidP="00C8000A">
            <w:pPr>
              <w:jc w:val="both"/>
              <w:rPr>
                <w:rFonts w:ascii="Calibri" w:hAnsi="Calibri" w:cs="Calibri"/>
                <w:sz w:val="22"/>
                <w:szCs w:val="22"/>
                <w:lang w:val="bg-BG"/>
              </w:rPr>
            </w:pPr>
          </w:p>
          <w:p w14:paraId="03FE969C" w14:textId="77777777" w:rsidR="00C8000A" w:rsidRPr="00137213" w:rsidRDefault="00C8000A" w:rsidP="00C8000A">
            <w:pPr>
              <w:jc w:val="both"/>
              <w:rPr>
                <w:rFonts w:ascii="Calibri" w:hAnsi="Calibri" w:cs="Calibri"/>
                <w:sz w:val="22"/>
                <w:szCs w:val="22"/>
                <w:lang w:val="bg-BG"/>
              </w:rPr>
            </w:pPr>
          </w:p>
          <w:tbl>
            <w:tblPr>
              <w:tblW w:w="9050" w:type="dxa"/>
              <w:tblLook w:val="0000" w:firstRow="0" w:lastRow="0" w:firstColumn="0" w:lastColumn="0" w:noHBand="0" w:noVBand="0"/>
            </w:tblPr>
            <w:tblGrid>
              <w:gridCol w:w="4536"/>
              <w:gridCol w:w="1173"/>
              <w:gridCol w:w="1075"/>
              <w:gridCol w:w="1133"/>
              <w:gridCol w:w="1133"/>
            </w:tblGrid>
            <w:tr w:rsidR="00C8000A" w:rsidRPr="00B2387F" w14:paraId="7FAB09EB" w14:textId="77777777" w:rsidTr="00C14892">
              <w:trPr>
                <w:trHeight w:val="181"/>
              </w:trPr>
              <w:tc>
                <w:tcPr>
                  <w:tcW w:w="4536" w:type="dxa"/>
                  <w:shd w:val="clear" w:color="auto" w:fill="auto"/>
                </w:tcPr>
                <w:p w14:paraId="58E49990" w14:textId="77777777" w:rsidR="00C8000A" w:rsidRPr="00137213" w:rsidRDefault="00C8000A" w:rsidP="00D44796">
                  <w:pPr>
                    <w:rPr>
                      <w:rFonts w:ascii="Calibri" w:hAnsi="Calibri" w:cs="Calibri"/>
                      <w:sz w:val="22"/>
                      <w:szCs w:val="22"/>
                      <w:lang w:val="bg-BG"/>
                    </w:rPr>
                  </w:pPr>
                  <w:r w:rsidRPr="00137213">
                    <w:rPr>
                      <w:rFonts w:ascii="Calibri" w:hAnsi="Calibri" w:cs="Calibri"/>
                      <w:sz w:val="22"/>
                      <w:szCs w:val="22"/>
                      <w:lang w:val="bg-BG"/>
                    </w:rPr>
                    <w:t>31 декември 202</w:t>
                  </w:r>
                  <w:r w:rsidR="00D44796" w:rsidRPr="00137213">
                    <w:rPr>
                      <w:rFonts w:ascii="Calibri" w:hAnsi="Calibri" w:cs="Calibri"/>
                      <w:sz w:val="22"/>
                      <w:szCs w:val="22"/>
                      <w:lang w:val="bg-BG"/>
                    </w:rPr>
                    <w:t>3</w:t>
                  </w:r>
                  <w:r w:rsidRPr="00137213">
                    <w:rPr>
                      <w:rFonts w:ascii="Calibri" w:hAnsi="Calibri" w:cs="Calibri"/>
                      <w:sz w:val="22"/>
                      <w:szCs w:val="22"/>
                      <w:lang w:val="bg-BG"/>
                    </w:rPr>
                    <w:t xml:space="preserve"> г.</w:t>
                  </w:r>
                </w:p>
              </w:tc>
              <w:tc>
                <w:tcPr>
                  <w:tcW w:w="1173" w:type="dxa"/>
                  <w:shd w:val="clear" w:color="auto" w:fill="auto"/>
                </w:tcPr>
                <w:p w14:paraId="54E420AC"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Ниво 1</w:t>
                  </w:r>
                </w:p>
              </w:tc>
              <w:tc>
                <w:tcPr>
                  <w:tcW w:w="1075" w:type="dxa"/>
                  <w:shd w:val="clear" w:color="auto" w:fill="auto"/>
                </w:tcPr>
                <w:p w14:paraId="4EC64DE3"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Ниво 2</w:t>
                  </w:r>
                </w:p>
              </w:tc>
              <w:tc>
                <w:tcPr>
                  <w:tcW w:w="1133" w:type="dxa"/>
                </w:tcPr>
                <w:p w14:paraId="28A6CA6B"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Ниво 3</w:t>
                  </w:r>
                </w:p>
              </w:tc>
              <w:tc>
                <w:tcPr>
                  <w:tcW w:w="1133" w:type="dxa"/>
                  <w:shd w:val="clear" w:color="auto" w:fill="auto"/>
                </w:tcPr>
                <w:p w14:paraId="21B03341"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Общо</w:t>
                  </w:r>
                </w:p>
              </w:tc>
            </w:tr>
            <w:tr w:rsidR="00C8000A" w:rsidRPr="00B2387F" w14:paraId="32559741" w14:textId="77777777" w:rsidTr="00C14892">
              <w:trPr>
                <w:trHeight w:val="181"/>
              </w:trPr>
              <w:tc>
                <w:tcPr>
                  <w:tcW w:w="4536" w:type="dxa"/>
                  <w:shd w:val="clear" w:color="auto" w:fill="auto"/>
                </w:tcPr>
                <w:p w14:paraId="5FA87D3F" w14:textId="77777777" w:rsidR="00C8000A" w:rsidRPr="00137213" w:rsidRDefault="00C8000A" w:rsidP="00C8000A">
                  <w:pPr>
                    <w:rPr>
                      <w:rFonts w:ascii="Calibri" w:hAnsi="Calibri" w:cs="Calibri"/>
                      <w:sz w:val="22"/>
                      <w:szCs w:val="22"/>
                      <w:lang w:val="bg-BG"/>
                    </w:rPr>
                  </w:pPr>
                </w:p>
              </w:tc>
              <w:tc>
                <w:tcPr>
                  <w:tcW w:w="1173" w:type="dxa"/>
                  <w:shd w:val="clear" w:color="auto" w:fill="auto"/>
                </w:tcPr>
                <w:p w14:paraId="5DD9C3E9"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хил. лв.</w:t>
                  </w:r>
                </w:p>
              </w:tc>
              <w:tc>
                <w:tcPr>
                  <w:tcW w:w="1075" w:type="dxa"/>
                  <w:shd w:val="clear" w:color="auto" w:fill="auto"/>
                </w:tcPr>
                <w:p w14:paraId="063D9C50"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хил. лв.</w:t>
                  </w:r>
                </w:p>
              </w:tc>
              <w:tc>
                <w:tcPr>
                  <w:tcW w:w="1133" w:type="dxa"/>
                </w:tcPr>
                <w:p w14:paraId="04A2544D"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хил. лв.</w:t>
                  </w:r>
                </w:p>
              </w:tc>
              <w:tc>
                <w:tcPr>
                  <w:tcW w:w="1133" w:type="dxa"/>
                  <w:shd w:val="clear" w:color="auto" w:fill="auto"/>
                </w:tcPr>
                <w:p w14:paraId="6288BA07"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хил. лв.</w:t>
                  </w:r>
                </w:p>
              </w:tc>
            </w:tr>
            <w:tr w:rsidR="00C8000A" w:rsidRPr="00B2387F" w14:paraId="404AA974" w14:textId="77777777" w:rsidTr="00C14892">
              <w:trPr>
                <w:trHeight w:val="181"/>
              </w:trPr>
              <w:tc>
                <w:tcPr>
                  <w:tcW w:w="4536" w:type="dxa"/>
                </w:tcPr>
                <w:p w14:paraId="189863FE" w14:textId="77777777" w:rsidR="00C8000A" w:rsidRPr="00137213" w:rsidRDefault="00C8000A" w:rsidP="00C8000A">
                  <w:pPr>
                    <w:rPr>
                      <w:rFonts w:ascii="Calibri" w:hAnsi="Calibri" w:cs="Calibri"/>
                      <w:sz w:val="22"/>
                      <w:szCs w:val="22"/>
                      <w:lang w:val="bg-BG"/>
                    </w:rPr>
                  </w:pPr>
                </w:p>
              </w:tc>
              <w:tc>
                <w:tcPr>
                  <w:tcW w:w="1173" w:type="dxa"/>
                  <w:vAlign w:val="bottom"/>
                </w:tcPr>
                <w:p w14:paraId="2940D6C6" w14:textId="77777777" w:rsidR="00C8000A" w:rsidRPr="00137213" w:rsidRDefault="00C8000A" w:rsidP="00C8000A">
                  <w:pPr>
                    <w:jc w:val="right"/>
                    <w:rPr>
                      <w:rFonts w:ascii="Calibri" w:hAnsi="Calibri" w:cs="Calibri"/>
                      <w:sz w:val="22"/>
                      <w:szCs w:val="22"/>
                      <w:lang w:val="bg-BG"/>
                    </w:rPr>
                  </w:pPr>
                </w:p>
              </w:tc>
              <w:tc>
                <w:tcPr>
                  <w:tcW w:w="1075" w:type="dxa"/>
                  <w:vAlign w:val="bottom"/>
                </w:tcPr>
                <w:p w14:paraId="377C390E" w14:textId="77777777" w:rsidR="00C8000A" w:rsidRPr="00137213" w:rsidRDefault="00C8000A" w:rsidP="00C8000A">
                  <w:pPr>
                    <w:jc w:val="right"/>
                    <w:rPr>
                      <w:rFonts w:ascii="Calibri" w:hAnsi="Calibri" w:cs="Calibri"/>
                      <w:sz w:val="22"/>
                      <w:szCs w:val="22"/>
                      <w:lang w:val="bg-BG"/>
                    </w:rPr>
                  </w:pPr>
                </w:p>
              </w:tc>
              <w:tc>
                <w:tcPr>
                  <w:tcW w:w="1133" w:type="dxa"/>
                  <w:vAlign w:val="bottom"/>
                </w:tcPr>
                <w:p w14:paraId="33A5A0BC" w14:textId="77777777" w:rsidR="00C8000A" w:rsidRPr="00137213" w:rsidRDefault="00C8000A" w:rsidP="00C8000A">
                  <w:pPr>
                    <w:jc w:val="right"/>
                    <w:rPr>
                      <w:rFonts w:ascii="Calibri" w:hAnsi="Calibri" w:cs="Calibri"/>
                      <w:sz w:val="22"/>
                      <w:szCs w:val="22"/>
                      <w:lang w:val="bg-BG"/>
                    </w:rPr>
                  </w:pPr>
                </w:p>
              </w:tc>
              <w:tc>
                <w:tcPr>
                  <w:tcW w:w="1133" w:type="dxa"/>
                  <w:vAlign w:val="bottom"/>
                </w:tcPr>
                <w:p w14:paraId="74140D2F" w14:textId="77777777" w:rsidR="00C8000A" w:rsidRPr="00137213" w:rsidRDefault="00C8000A" w:rsidP="00C8000A">
                  <w:pPr>
                    <w:jc w:val="right"/>
                    <w:rPr>
                      <w:rFonts w:ascii="Calibri" w:hAnsi="Calibri" w:cs="Calibri"/>
                      <w:sz w:val="22"/>
                      <w:szCs w:val="22"/>
                      <w:lang w:val="bg-BG"/>
                    </w:rPr>
                  </w:pPr>
                </w:p>
              </w:tc>
            </w:tr>
            <w:tr w:rsidR="00C8000A" w:rsidRPr="00B2387F" w14:paraId="68E42E87" w14:textId="77777777" w:rsidTr="00C14892">
              <w:trPr>
                <w:trHeight w:val="181"/>
              </w:trPr>
              <w:tc>
                <w:tcPr>
                  <w:tcW w:w="4536" w:type="dxa"/>
                </w:tcPr>
                <w:p w14:paraId="0B5397D8" w14:textId="77777777" w:rsidR="00C8000A" w:rsidRPr="00137213" w:rsidRDefault="00C8000A" w:rsidP="00C8000A">
                  <w:pPr>
                    <w:rPr>
                      <w:rFonts w:ascii="Calibri" w:hAnsi="Calibri" w:cs="Calibri"/>
                      <w:sz w:val="22"/>
                      <w:szCs w:val="22"/>
                      <w:lang w:val="bg-BG"/>
                    </w:rPr>
                  </w:pPr>
                  <w:r w:rsidRPr="00137213">
                    <w:rPr>
                      <w:rFonts w:ascii="Calibri" w:hAnsi="Calibri" w:cs="Calibri"/>
                      <w:sz w:val="22"/>
                      <w:szCs w:val="22"/>
                      <w:lang w:val="bg-BG"/>
                    </w:rPr>
                    <w:t>Инвестиционни имоти</w:t>
                  </w:r>
                </w:p>
              </w:tc>
              <w:tc>
                <w:tcPr>
                  <w:tcW w:w="1173" w:type="dxa"/>
                  <w:vAlign w:val="bottom"/>
                </w:tcPr>
                <w:p w14:paraId="20F4DEA3"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w:t>
                  </w:r>
                </w:p>
              </w:tc>
              <w:tc>
                <w:tcPr>
                  <w:tcW w:w="1075" w:type="dxa"/>
                  <w:vAlign w:val="bottom"/>
                </w:tcPr>
                <w:p w14:paraId="6D0DCA49" w14:textId="77777777" w:rsidR="00C8000A" w:rsidRPr="00137213" w:rsidRDefault="00C8000A" w:rsidP="00C8000A">
                  <w:pPr>
                    <w:jc w:val="right"/>
                    <w:rPr>
                      <w:rFonts w:ascii="Calibri" w:hAnsi="Calibri" w:cs="Calibri"/>
                      <w:sz w:val="22"/>
                      <w:szCs w:val="22"/>
                      <w:lang w:val="bg-BG"/>
                    </w:rPr>
                  </w:pPr>
                  <w:r w:rsidRPr="00137213">
                    <w:rPr>
                      <w:rFonts w:ascii="Calibri" w:hAnsi="Calibri" w:cs="Calibri"/>
                      <w:sz w:val="22"/>
                      <w:szCs w:val="22"/>
                      <w:lang w:val="bg-BG"/>
                    </w:rPr>
                    <w:t>-</w:t>
                  </w:r>
                </w:p>
              </w:tc>
              <w:tc>
                <w:tcPr>
                  <w:tcW w:w="1133" w:type="dxa"/>
                  <w:vAlign w:val="bottom"/>
                </w:tcPr>
                <w:p w14:paraId="45163FC4" w14:textId="77777777" w:rsidR="00C8000A" w:rsidRPr="00137213" w:rsidRDefault="00D44796" w:rsidP="00456529">
                  <w:pPr>
                    <w:jc w:val="right"/>
                    <w:rPr>
                      <w:rFonts w:ascii="Calibri" w:hAnsi="Calibri" w:cs="Calibri"/>
                      <w:sz w:val="22"/>
                      <w:szCs w:val="22"/>
                      <w:lang w:val="bg-BG"/>
                    </w:rPr>
                  </w:pPr>
                  <w:r w:rsidRPr="00137213">
                    <w:rPr>
                      <w:rFonts w:ascii="Calibri" w:hAnsi="Calibri" w:cs="Calibri"/>
                      <w:sz w:val="22"/>
                      <w:szCs w:val="22"/>
                      <w:lang w:val="bg-BG"/>
                    </w:rPr>
                    <w:t>7 791</w:t>
                  </w:r>
                </w:p>
              </w:tc>
              <w:tc>
                <w:tcPr>
                  <w:tcW w:w="1133" w:type="dxa"/>
                  <w:vAlign w:val="bottom"/>
                </w:tcPr>
                <w:p w14:paraId="019915C1" w14:textId="77777777" w:rsidR="00C8000A" w:rsidRPr="00137213" w:rsidRDefault="00D44796" w:rsidP="00456529">
                  <w:pPr>
                    <w:jc w:val="right"/>
                    <w:rPr>
                      <w:rFonts w:ascii="Calibri" w:hAnsi="Calibri" w:cs="Calibri"/>
                      <w:sz w:val="22"/>
                      <w:szCs w:val="22"/>
                      <w:lang w:val="bg-BG"/>
                    </w:rPr>
                  </w:pPr>
                  <w:r w:rsidRPr="00137213">
                    <w:rPr>
                      <w:rFonts w:ascii="Calibri" w:hAnsi="Calibri" w:cs="Calibri"/>
                      <w:sz w:val="22"/>
                      <w:szCs w:val="22"/>
                      <w:lang w:val="bg-BG"/>
                    </w:rPr>
                    <w:t>7 791</w:t>
                  </w:r>
                </w:p>
              </w:tc>
            </w:tr>
          </w:tbl>
          <w:p w14:paraId="14D9F1B3" w14:textId="77777777" w:rsidR="00C8000A" w:rsidRPr="00137213" w:rsidRDefault="00C8000A" w:rsidP="00C8000A">
            <w:pPr>
              <w:rPr>
                <w:rFonts w:ascii="Calibri" w:hAnsi="Calibri" w:cs="Calibri"/>
                <w:sz w:val="22"/>
                <w:szCs w:val="22"/>
                <w:lang w:val="bg-BG"/>
              </w:rPr>
            </w:pPr>
          </w:p>
          <w:p w14:paraId="081A1A40" w14:textId="77777777" w:rsidR="00C8000A" w:rsidRPr="00137213" w:rsidRDefault="00C8000A" w:rsidP="00C8000A">
            <w:pPr>
              <w:jc w:val="both"/>
              <w:rPr>
                <w:rFonts w:ascii="Calibri" w:hAnsi="Calibri" w:cs="Calibri"/>
                <w:sz w:val="22"/>
                <w:szCs w:val="22"/>
                <w:lang w:val="bg-BG"/>
              </w:rPr>
            </w:pPr>
            <w:r w:rsidRPr="00137213">
              <w:rPr>
                <w:rFonts w:ascii="Calibri" w:hAnsi="Calibri" w:cs="Calibri"/>
                <w:sz w:val="22"/>
                <w:szCs w:val="22"/>
                <w:lang w:val="bg-BG"/>
              </w:rPr>
              <w:t>Инвестиционните имоти не са заложени като обезпечение.</w:t>
            </w:r>
          </w:p>
          <w:p w14:paraId="6C6DC1E5" w14:textId="77777777" w:rsidR="00C8000A" w:rsidRPr="00137213" w:rsidRDefault="00C8000A" w:rsidP="00C8000A">
            <w:pPr>
              <w:jc w:val="both"/>
              <w:rPr>
                <w:rFonts w:ascii="Calibri" w:hAnsi="Calibri" w:cs="Calibri"/>
                <w:sz w:val="22"/>
                <w:szCs w:val="22"/>
                <w:lang w:val="bg-BG"/>
              </w:rPr>
            </w:pPr>
          </w:p>
          <w:p w14:paraId="49B45452" w14:textId="77777777" w:rsidR="00C8000A" w:rsidRPr="00137213" w:rsidRDefault="00C8000A" w:rsidP="00C8000A">
            <w:pPr>
              <w:jc w:val="both"/>
              <w:rPr>
                <w:rFonts w:ascii="Calibri" w:hAnsi="Calibri" w:cs="Calibri"/>
                <w:sz w:val="22"/>
                <w:szCs w:val="22"/>
                <w:lang w:val="bg-BG"/>
              </w:rPr>
            </w:pPr>
            <w:r w:rsidRPr="00137213">
              <w:rPr>
                <w:rFonts w:ascii="Calibri" w:hAnsi="Calibri" w:cs="Calibri"/>
                <w:sz w:val="22"/>
                <w:szCs w:val="22"/>
                <w:lang w:val="bg-BG"/>
              </w:rPr>
              <w:t>Повечето инвестиционни имоти са отдавани под наем по договори за оперативен лизинг.</w:t>
            </w:r>
          </w:p>
          <w:p w14:paraId="26139772" w14:textId="77777777" w:rsidR="00C8000A" w:rsidRPr="00137213" w:rsidRDefault="00C8000A" w:rsidP="00C8000A">
            <w:pPr>
              <w:jc w:val="both"/>
              <w:rPr>
                <w:rFonts w:ascii="Calibri" w:hAnsi="Calibri" w:cs="Calibri"/>
                <w:sz w:val="22"/>
                <w:szCs w:val="22"/>
                <w:lang w:val="bg-BG"/>
              </w:rPr>
            </w:pPr>
          </w:p>
          <w:p w14:paraId="58A5B918" w14:textId="77777777" w:rsidR="00C8000A" w:rsidRPr="00137213" w:rsidRDefault="00C8000A" w:rsidP="00C8000A">
            <w:pPr>
              <w:jc w:val="both"/>
              <w:rPr>
                <w:rFonts w:ascii="Calibri" w:hAnsi="Calibri" w:cs="Calibri"/>
                <w:sz w:val="22"/>
                <w:szCs w:val="22"/>
                <w:lang w:val="bg-BG"/>
              </w:rPr>
            </w:pPr>
            <w:r w:rsidRPr="00137213">
              <w:rPr>
                <w:rFonts w:ascii="Calibri" w:hAnsi="Calibri" w:cs="Calibri"/>
                <w:sz w:val="22"/>
                <w:szCs w:val="22"/>
                <w:lang w:val="bg-BG"/>
              </w:rPr>
              <w:t>Приходите от наеми</w:t>
            </w:r>
            <w:r w:rsidR="006C2507" w:rsidRPr="00137213">
              <w:rPr>
                <w:rFonts w:ascii="Calibri" w:hAnsi="Calibri" w:cs="Calibri"/>
                <w:sz w:val="22"/>
                <w:szCs w:val="22"/>
                <w:lang w:val="bg-BG"/>
              </w:rPr>
              <w:t xml:space="preserve"> и аренди</w:t>
            </w:r>
            <w:r w:rsidRPr="00137213">
              <w:rPr>
                <w:rFonts w:ascii="Calibri" w:hAnsi="Calibri" w:cs="Calibri"/>
                <w:sz w:val="22"/>
                <w:szCs w:val="22"/>
                <w:lang w:val="bg-BG"/>
              </w:rPr>
              <w:t xml:space="preserve"> за периода 01.01.202</w:t>
            </w:r>
            <w:r w:rsidR="0010510A" w:rsidRPr="00137213">
              <w:rPr>
                <w:rFonts w:ascii="Calibri" w:hAnsi="Calibri" w:cs="Calibri"/>
                <w:sz w:val="22"/>
                <w:szCs w:val="22"/>
                <w:lang w:val="bg-BG"/>
              </w:rPr>
              <w:t>4</w:t>
            </w:r>
            <w:r w:rsidRPr="00137213">
              <w:rPr>
                <w:rFonts w:ascii="Calibri" w:hAnsi="Calibri" w:cs="Calibri"/>
                <w:sz w:val="22"/>
                <w:szCs w:val="22"/>
                <w:lang w:val="bg-BG"/>
              </w:rPr>
              <w:t>г.- 3</w:t>
            </w:r>
            <w:r w:rsidR="006C2507" w:rsidRPr="00137213">
              <w:rPr>
                <w:rFonts w:ascii="Calibri" w:hAnsi="Calibri" w:cs="Calibri"/>
                <w:sz w:val="22"/>
                <w:szCs w:val="22"/>
                <w:lang w:val="bg-BG"/>
              </w:rPr>
              <w:t>0</w:t>
            </w:r>
            <w:r w:rsidRPr="00137213">
              <w:rPr>
                <w:rFonts w:ascii="Calibri" w:hAnsi="Calibri" w:cs="Calibri"/>
                <w:sz w:val="22"/>
                <w:szCs w:val="22"/>
                <w:lang w:val="bg-BG"/>
              </w:rPr>
              <w:t>.0</w:t>
            </w:r>
            <w:r w:rsidR="006C2507" w:rsidRPr="00137213">
              <w:rPr>
                <w:rFonts w:ascii="Calibri" w:hAnsi="Calibri" w:cs="Calibri"/>
                <w:sz w:val="22"/>
                <w:szCs w:val="22"/>
                <w:lang w:val="bg-BG"/>
              </w:rPr>
              <w:t>6</w:t>
            </w:r>
            <w:r w:rsidRPr="00137213">
              <w:rPr>
                <w:rFonts w:ascii="Calibri" w:hAnsi="Calibri" w:cs="Calibri"/>
                <w:sz w:val="22"/>
                <w:szCs w:val="22"/>
                <w:lang w:val="bg-BG"/>
              </w:rPr>
              <w:t>.202</w:t>
            </w:r>
            <w:r w:rsidR="0010510A" w:rsidRPr="00137213">
              <w:rPr>
                <w:rFonts w:ascii="Calibri" w:hAnsi="Calibri" w:cs="Calibri"/>
                <w:sz w:val="22"/>
                <w:szCs w:val="22"/>
                <w:lang w:val="bg-BG"/>
              </w:rPr>
              <w:t>4</w:t>
            </w:r>
            <w:r w:rsidRPr="00137213">
              <w:rPr>
                <w:rFonts w:ascii="Calibri" w:hAnsi="Calibri" w:cs="Calibri"/>
                <w:sz w:val="22"/>
                <w:szCs w:val="22"/>
                <w:lang w:val="bg-BG"/>
              </w:rPr>
              <w:t xml:space="preserve"> г., възлизащи на </w:t>
            </w:r>
            <w:r w:rsidR="0010510A" w:rsidRPr="00137213">
              <w:rPr>
                <w:rFonts w:ascii="Calibri" w:hAnsi="Calibri" w:cs="Calibri"/>
                <w:sz w:val="22"/>
                <w:szCs w:val="22"/>
                <w:lang w:val="bg-BG"/>
              </w:rPr>
              <w:t>1</w:t>
            </w:r>
            <w:r w:rsidR="006C2507" w:rsidRPr="00137213">
              <w:rPr>
                <w:rFonts w:ascii="Calibri" w:hAnsi="Calibri" w:cs="Calibri"/>
                <w:sz w:val="22"/>
                <w:szCs w:val="22"/>
                <w:lang w:val="bg-BG"/>
              </w:rPr>
              <w:t>27</w:t>
            </w:r>
            <w:r w:rsidRPr="00137213">
              <w:rPr>
                <w:rFonts w:ascii="Calibri" w:hAnsi="Calibri" w:cs="Calibri"/>
                <w:sz w:val="22"/>
                <w:szCs w:val="22"/>
                <w:lang w:val="bg-BG"/>
              </w:rPr>
              <w:t xml:space="preserve"> хил. лв. (към 3</w:t>
            </w:r>
            <w:r w:rsidR="006C2507" w:rsidRPr="00137213">
              <w:rPr>
                <w:rFonts w:ascii="Calibri" w:hAnsi="Calibri" w:cs="Calibri"/>
                <w:sz w:val="22"/>
                <w:szCs w:val="22"/>
                <w:lang w:val="bg-BG"/>
              </w:rPr>
              <w:t>0 юни</w:t>
            </w:r>
            <w:r w:rsidRPr="00137213">
              <w:rPr>
                <w:rFonts w:ascii="Calibri" w:hAnsi="Calibri" w:cs="Calibri"/>
                <w:sz w:val="22"/>
                <w:szCs w:val="22"/>
                <w:lang w:val="bg-BG"/>
              </w:rPr>
              <w:t xml:space="preserve"> 202</w:t>
            </w:r>
            <w:r w:rsidR="0010510A" w:rsidRPr="00137213">
              <w:rPr>
                <w:rFonts w:ascii="Calibri" w:hAnsi="Calibri" w:cs="Calibri"/>
                <w:sz w:val="22"/>
                <w:szCs w:val="22"/>
                <w:lang w:val="bg-BG"/>
              </w:rPr>
              <w:t>3</w:t>
            </w:r>
            <w:r w:rsidRPr="00137213">
              <w:rPr>
                <w:rFonts w:ascii="Calibri" w:hAnsi="Calibri" w:cs="Calibri"/>
                <w:sz w:val="22"/>
                <w:szCs w:val="22"/>
                <w:lang w:val="bg-BG"/>
              </w:rPr>
              <w:t xml:space="preserve"> г: </w:t>
            </w:r>
            <w:r w:rsidR="006C2507" w:rsidRPr="00137213">
              <w:rPr>
                <w:rFonts w:ascii="Calibri" w:hAnsi="Calibri" w:cs="Calibri"/>
                <w:sz w:val="22"/>
                <w:szCs w:val="22"/>
                <w:lang w:val="bg-BG"/>
              </w:rPr>
              <w:t>1</w:t>
            </w:r>
            <w:r w:rsidR="0010510A" w:rsidRPr="00137213">
              <w:rPr>
                <w:rFonts w:ascii="Calibri" w:hAnsi="Calibri" w:cs="Calibri"/>
                <w:sz w:val="22"/>
                <w:szCs w:val="22"/>
                <w:lang w:val="bg-BG"/>
              </w:rPr>
              <w:t>3</w:t>
            </w:r>
            <w:r w:rsidR="006C2507" w:rsidRPr="00137213">
              <w:rPr>
                <w:rFonts w:ascii="Calibri" w:hAnsi="Calibri" w:cs="Calibri"/>
                <w:sz w:val="22"/>
                <w:szCs w:val="22"/>
                <w:lang w:val="bg-BG"/>
              </w:rPr>
              <w:t>0</w:t>
            </w:r>
            <w:r w:rsidRPr="00137213">
              <w:rPr>
                <w:rFonts w:ascii="Calibri" w:hAnsi="Calibri" w:cs="Calibri"/>
                <w:sz w:val="22"/>
                <w:szCs w:val="22"/>
                <w:lang w:val="bg-BG"/>
              </w:rPr>
              <w:t xml:space="preserve"> хил. лв.), са включени в отчета за печалбата или загубата и другия всеобхватен доход</w:t>
            </w:r>
            <w:r w:rsidRPr="00137213" w:rsidDel="00BB6D7A">
              <w:rPr>
                <w:rFonts w:ascii="Calibri" w:hAnsi="Calibri" w:cs="Calibri"/>
                <w:sz w:val="22"/>
                <w:szCs w:val="22"/>
                <w:lang w:val="bg-BG"/>
              </w:rPr>
              <w:t xml:space="preserve"> </w:t>
            </w:r>
            <w:r w:rsidRPr="00137213">
              <w:rPr>
                <w:rFonts w:ascii="Calibri" w:hAnsi="Calibri" w:cs="Calibri"/>
                <w:sz w:val="22"/>
                <w:szCs w:val="22"/>
                <w:lang w:val="bg-BG"/>
              </w:rPr>
              <w:t>на ред „Приходи от услуги”. Не са признавани условни наеми.</w:t>
            </w:r>
          </w:p>
          <w:p w14:paraId="68BAAEE6" w14:textId="77777777" w:rsidR="00C8000A" w:rsidRPr="0013796C" w:rsidRDefault="00C8000A" w:rsidP="00C8000A">
            <w:pPr>
              <w:ind w:left="720"/>
              <w:jc w:val="both"/>
              <w:rPr>
                <w:rFonts w:ascii="Calibri" w:hAnsi="Calibri" w:cs="Calibri"/>
                <w:color w:val="FF0000"/>
                <w:sz w:val="22"/>
                <w:szCs w:val="22"/>
                <w:lang w:val="bg-BG"/>
              </w:rPr>
            </w:pPr>
          </w:p>
          <w:p w14:paraId="5CD49DF2" w14:textId="77777777" w:rsidR="00C8000A" w:rsidRPr="002A0A86" w:rsidRDefault="00C8000A" w:rsidP="00C8000A">
            <w:pPr>
              <w:jc w:val="both"/>
              <w:rPr>
                <w:rFonts w:ascii="Calibri" w:hAnsi="Calibri" w:cs="Calibri"/>
                <w:sz w:val="22"/>
                <w:szCs w:val="22"/>
                <w:lang w:val="bg-BG"/>
              </w:rPr>
            </w:pPr>
            <w:r w:rsidRPr="002A0A86">
              <w:rPr>
                <w:rFonts w:ascii="Calibri" w:hAnsi="Calibri" w:cs="Calibri"/>
                <w:sz w:val="22"/>
                <w:szCs w:val="22"/>
                <w:lang w:val="bg-BG"/>
              </w:rPr>
              <w:lastRenderedPageBreak/>
              <w:t>Лизинговите договори са неотменяеми за срок от 1 година от началото на лизинга. Бъдещите минимални лизингови постъпления са представени, както следва:</w:t>
            </w:r>
          </w:p>
          <w:p w14:paraId="63BC386F" w14:textId="77777777" w:rsidR="00C8000A" w:rsidRPr="002A0A86" w:rsidRDefault="00C8000A" w:rsidP="00C8000A">
            <w:pPr>
              <w:jc w:val="both"/>
              <w:rPr>
                <w:rFonts w:ascii="Calibri" w:hAnsi="Calibri" w:cs="Calibri"/>
                <w:sz w:val="22"/>
                <w:szCs w:val="22"/>
                <w:lang w:val="bg-BG"/>
              </w:rPr>
            </w:pPr>
          </w:p>
          <w:tbl>
            <w:tblPr>
              <w:tblW w:w="9072" w:type="dxa"/>
              <w:tblLook w:val="0000" w:firstRow="0" w:lastRow="0" w:firstColumn="0" w:lastColumn="0" w:noHBand="0" w:noVBand="0"/>
            </w:tblPr>
            <w:tblGrid>
              <w:gridCol w:w="3438"/>
              <w:gridCol w:w="1350"/>
              <w:gridCol w:w="1530"/>
              <w:gridCol w:w="1342"/>
              <w:gridCol w:w="1412"/>
            </w:tblGrid>
            <w:tr w:rsidR="00C8000A" w:rsidRPr="00B2387F" w14:paraId="4E8DB539" w14:textId="77777777" w:rsidTr="00C14892">
              <w:trPr>
                <w:trHeight w:val="113"/>
              </w:trPr>
              <w:tc>
                <w:tcPr>
                  <w:tcW w:w="3438" w:type="dxa"/>
                  <w:shd w:val="clear" w:color="auto" w:fill="auto"/>
                </w:tcPr>
                <w:p w14:paraId="46CDED44" w14:textId="77777777" w:rsidR="00C8000A" w:rsidRPr="002A0A86" w:rsidRDefault="00C8000A" w:rsidP="00C8000A">
                  <w:pPr>
                    <w:ind w:left="720"/>
                    <w:jc w:val="both"/>
                    <w:rPr>
                      <w:rFonts w:ascii="Calibri" w:hAnsi="Calibri" w:cs="Calibri"/>
                      <w:sz w:val="22"/>
                      <w:szCs w:val="22"/>
                      <w:lang w:val="bg-BG"/>
                    </w:rPr>
                  </w:pPr>
                </w:p>
              </w:tc>
              <w:tc>
                <w:tcPr>
                  <w:tcW w:w="5634" w:type="dxa"/>
                  <w:gridSpan w:val="4"/>
                  <w:tcBorders>
                    <w:bottom w:val="single" w:sz="4" w:space="0" w:color="auto"/>
                  </w:tcBorders>
                  <w:shd w:val="clear" w:color="auto" w:fill="auto"/>
                </w:tcPr>
                <w:p w14:paraId="6514159B" w14:textId="77777777" w:rsidR="00C8000A" w:rsidRPr="002A0A86" w:rsidRDefault="00C8000A" w:rsidP="00C8000A">
                  <w:pPr>
                    <w:ind w:left="360"/>
                    <w:jc w:val="center"/>
                    <w:rPr>
                      <w:rFonts w:ascii="Calibri" w:hAnsi="Calibri" w:cs="Calibri"/>
                      <w:sz w:val="22"/>
                      <w:szCs w:val="22"/>
                      <w:lang w:val="bg-BG"/>
                    </w:rPr>
                  </w:pPr>
                  <w:r w:rsidRPr="002A0A86">
                    <w:rPr>
                      <w:rFonts w:ascii="Calibri" w:hAnsi="Calibri" w:cs="Calibri"/>
                      <w:sz w:val="22"/>
                      <w:szCs w:val="22"/>
                      <w:lang w:val="bg-BG"/>
                    </w:rPr>
                    <w:t>Минимални лизингови постъпления</w:t>
                  </w:r>
                </w:p>
              </w:tc>
            </w:tr>
            <w:tr w:rsidR="00C8000A" w:rsidRPr="00B2387F" w14:paraId="48F1C300" w14:textId="77777777" w:rsidTr="00C14892">
              <w:trPr>
                <w:trHeight w:val="113"/>
              </w:trPr>
              <w:tc>
                <w:tcPr>
                  <w:tcW w:w="3438" w:type="dxa"/>
                  <w:shd w:val="clear" w:color="auto" w:fill="auto"/>
                </w:tcPr>
                <w:p w14:paraId="2D6E2459" w14:textId="77777777" w:rsidR="00C8000A" w:rsidRPr="002A0A86" w:rsidRDefault="00C8000A" w:rsidP="00C8000A">
                  <w:pPr>
                    <w:ind w:left="360"/>
                    <w:jc w:val="both"/>
                    <w:rPr>
                      <w:rFonts w:ascii="Calibri" w:hAnsi="Calibri" w:cs="Calibri"/>
                      <w:sz w:val="22"/>
                      <w:szCs w:val="22"/>
                      <w:lang w:val="bg-BG"/>
                    </w:rPr>
                  </w:pPr>
                </w:p>
              </w:tc>
              <w:tc>
                <w:tcPr>
                  <w:tcW w:w="1350" w:type="dxa"/>
                  <w:tcBorders>
                    <w:top w:val="single" w:sz="4" w:space="0" w:color="auto"/>
                  </w:tcBorders>
                  <w:shd w:val="clear" w:color="auto" w:fill="auto"/>
                </w:tcPr>
                <w:p w14:paraId="75753F99" w14:textId="77777777" w:rsidR="00C8000A" w:rsidRPr="002A0A86" w:rsidRDefault="00C8000A" w:rsidP="00C8000A">
                  <w:pPr>
                    <w:ind w:left="360"/>
                    <w:jc w:val="center"/>
                    <w:rPr>
                      <w:rFonts w:ascii="Calibri" w:hAnsi="Calibri" w:cs="Calibri"/>
                      <w:sz w:val="22"/>
                      <w:szCs w:val="22"/>
                      <w:lang w:val="bg-BG"/>
                    </w:rPr>
                  </w:pPr>
                  <w:r w:rsidRPr="002A0A86">
                    <w:rPr>
                      <w:rFonts w:ascii="Calibri" w:hAnsi="Calibri" w:cs="Calibri"/>
                      <w:sz w:val="22"/>
                      <w:szCs w:val="22"/>
                      <w:lang w:val="bg-BG"/>
                    </w:rPr>
                    <w:t>До 1 година</w:t>
                  </w:r>
                </w:p>
              </w:tc>
              <w:tc>
                <w:tcPr>
                  <w:tcW w:w="1530" w:type="dxa"/>
                  <w:tcBorders>
                    <w:top w:val="single" w:sz="4" w:space="0" w:color="auto"/>
                  </w:tcBorders>
                  <w:shd w:val="clear" w:color="auto" w:fill="auto"/>
                </w:tcPr>
                <w:p w14:paraId="2E15C58C" w14:textId="77777777" w:rsidR="00C8000A" w:rsidRPr="002A0A86" w:rsidRDefault="00C8000A" w:rsidP="00C8000A">
                  <w:pPr>
                    <w:ind w:left="360"/>
                    <w:jc w:val="center"/>
                    <w:rPr>
                      <w:rFonts w:ascii="Calibri" w:hAnsi="Calibri" w:cs="Calibri"/>
                      <w:sz w:val="22"/>
                      <w:szCs w:val="22"/>
                      <w:lang w:val="bg-BG"/>
                    </w:rPr>
                  </w:pPr>
                  <w:r w:rsidRPr="002A0A86">
                    <w:rPr>
                      <w:rFonts w:ascii="Calibri" w:hAnsi="Calibri" w:cs="Calibri"/>
                      <w:sz w:val="22"/>
                      <w:szCs w:val="22"/>
                      <w:lang w:val="bg-BG"/>
                    </w:rPr>
                    <w:t>От 1 до 5 години</w:t>
                  </w:r>
                </w:p>
              </w:tc>
              <w:tc>
                <w:tcPr>
                  <w:tcW w:w="1342" w:type="dxa"/>
                  <w:tcBorders>
                    <w:top w:val="single" w:sz="4" w:space="0" w:color="auto"/>
                  </w:tcBorders>
                  <w:shd w:val="clear" w:color="auto" w:fill="auto"/>
                </w:tcPr>
                <w:p w14:paraId="1448542B" w14:textId="77777777" w:rsidR="00C8000A" w:rsidRPr="002A0A86" w:rsidRDefault="00C8000A" w:rsidP="00C8000A">
                  <w:pPr>
                    <w:ind w:left="360"/>
                    <w:jc w:val="center"/>
                    <w:rPr>
                      <w:rFonts w:ascii="Calibri" w:hAnsi="Calibri" w:cs="Calibri"/>
                      <w:sz w:val="22"/>
                      <w:szCs w:val="22"/>
                      <w:lang w:val="bg-BG"/>
                    </w:rPr>
                  </w:pPr>
                  <w:r w:rsidRPr="002A0A86">
                    <w:rPr>
                      <w:rFonts w:ascii="Calibri" w:hAnsi="Calibri" w:cs="Calibri"/>
                      <w:sz w:val="22"/>
                      <w:szCs w:val="22"/>
                      <w:lang w:val="bg-BG"/>
                    </w:rPr>
                    <w:t>Над 5 години</w:t>
                  </w:r>
                </w:p>
              </w:tc>
              <w:tc>
                <w:tcPr>
                  <w:tcW w:w="1412" w:type="dxa"/>
                  <w:tcBorders>
                    <w:top w:val="single" w:sz="4" w:space="0" w:color="auto"/>
                  </w:tcBorders>
                  <w:shd w:val="clear" w:color="auto" w:fill="auto"/>
                </w:tcPr>
                <w:p w14:paraId="35D1B3F6" w14:textId="77777777" w:rsidR="00C8000A" w:rsidRPr="002A0A86" w:rsidRDefault="00C8000A" w:rsidP="00C8000A">
                  <w:pPr>
                    <w:ind w:left="360"/>
                    <w:jc w:val="center"/>
                    <w:rPr>
                      <w:rFonts w:ascii="Calibri" w:hAnsi="Calibri" w:cs="Calibri"/>
                      <w:sz w:val="22"/>
                      <w:szCs w:val="22"/>
                      <w:lang w:val="bg-BG"/>
                    </w:rPr>
                  </w:pPr>
                  <w:r w:rsidRPr="002A0A86">
                    <w:rPr>
                      <w:rFonts w:ascii="Calibri" w:hAnsi="Calibri" w:cs="Calibri"/>
                      <w:sz w:val="22"/>
                      <w:szCs w:val="22"/>
                      <w:lang w:val="bg-BG"/>
                    </w:rPr>
                    <w:t>Общо</w:t>
                  </w:r>
                </w:p>
              </w:tc>
            </w:tr>
            <w:tr w:rsidR="00C8000A" w:rsidRPr="00B2387F" w14:paraId="0BFF0596" w14:textId="77777777" w:rsidTr="00C14892">
              <w:trPr>
                <w:trHeight w:val="113"/>
              </w:trPr>
              <w:tc>
                <w:tcPr>
                  <w:tcW w:w="3438" w:type="dxa"/>
                  <w:shd w:val="clear" w:color="auto" w:fill="auto"/>
                </w:tcPr>
                <w:p w14:paraId="7DD2C0A5" w14:textId="77777777" w:rsidR="00C8000A" w:rsidRPr="002A0A86" w:rsidRDefault="00C8000A" w:rsidP="00C8000A">
                  <w:pPr>
                    <w:ind w:left="360"/>
                    <w:jc w:val="both"/>
                    <w:rPr>
                      <w:rFonts w:ascii="Calibri" w:hAnsi="Calibri" w:cs="Calibri"/>
                      <w:sz w:val="22"/>
                      <w:szCs w:val="22"/>
                      <w:lang w:val="bg-BG"/>
                    </w:rPr>
                  </w:pPr>
                </w:p>
              </w:tc>
              <w:tc>
                <w:tcPr>
                  <w:tcW w:w="1350" w:type="dxa"/>
                  <w:shd w:val="clear" w:color="auto" w:fill="auto"/>
                </w:tcPr>
                <w:p w14:paraId="19357E7E" w14:textId="77777777" w:rsidR="00C8000A" w:rsidRPr="002A0A86" w:rsidRDefault="00C8000A" w:rsidP="00C8000A">
                  <w:pPr>
                    <w:ind w:left="360"/>
                    <w:jc w:val="center"/>
                    <w:rPr>
                      <w:rFonts w:ascii="Calibri" w:hAnsi="Calibri" w:cs="Calibri"/>
                      <w:sz w:val="22"/>
                      <w:szCs w:val="22"/>
                      <w:lang w:val="bg-BG"/>
                    </w:rPr>
                  </w:pPr>
                  <w:r w:rsidRPr="002A0A86">
                    <w:rPr>
                      <w:rFonts w:ascii="Calibri" w:hAnsi="Calibri" w:cs="Calibri"/>
                      <w:sz w:val="22"/>
                      <w:szCs w:val="22"/>
                      <w:lang w:val="bg-BG"/>
                    </w:rPr>
                    <w:t>хил. лв.</w:t>
                  </w:r>
                </w:p>
              </w:tc>
              <w:tc>
                <w:tcPr>
                  <w:tcW w:w="1530" w:type="dxa"/>
                  <w:shd w:val="clear" w:color="auto" w:fill="auto"/>
                </w:tcPr>
                <w:p w14:paraId="344267B0" w14:textId="77777777" w:rsidR="00C8000A" w:rsidRPr="002A0A86" w:rsidRDefault="00C8000A" w:rsidP="00C8000A">
                  <w:pPr>
                    <w:ind w:left="360"/>
                    <w:jc w:val="center"/>
                    <w:rPr>
                      <w:rFonts w:ascii="Calibri" w:hAnsi="Calibri" w:cs="Calibri"/>
                      <w:sz w:val="22"/>
                      <w:szCs w:val="22"/>
                      <w:lang w:val="bg-BG"/>
                    </w:rPr>
                  </w:pPr>
                  <w:r w:rsidRPr="002A0A86">
                    <w:rPr>
                      <w:rFonts w:ascii="Calibri" w:hAnsi="Calibri" w:cs="Calibri"/>
                      <w:sz w:val="22"/>
                      <w:szCs w:val="22"/>
                      <w:lang w:val="bg-BG"/>
                    </w:rPr>
                    <w:t>хил. лв.</w:t>
                  </w:r>
                </w:p>
              </w:tc>
              <w:tc>
                <w:tcPr>
                  <w:tcW w:w="1342" w:type="dxa"/>
                  <w:shd w:val="clear" w:color="auto" w:fill="auto"/>
                </w:tcPr>
                <w:p w14:paraId="7290A273" w14:textId="77777777" w:rsidR="00C8000A" w:rsidRPr="002A0A86" w:rsidRDefault="00C8000A" w:rsidP="00C8000A">
                  <w:pPr>
                    <w:ind w:left="360"/>
                    <w:jc w:val="center"/>
                    <w:rPr>
                      <w:rFonts w:ascii="Calibri" w:hAnsi="Calibri" w:cs="Calibri"/>
                      <w:sz w:val="22"/>
                      <w:szCs w:val="22"/>
                      <w:lang w:val="bg-BG"/>
                    </w:rPr>
                  </w:pPr>
                  <w:r w:rsidRPr="002A0A86">
                    <w:rPr>
                      <w:rFonts w:ascii="Calibri" w:hAnsi="Calibri" w:cs="Calibri"/>
                      <w:sz w:val="22"/>
                      <w:szCs w:val="22"/>
                      <w:lang w:val="bg-BG"/>
                    </w:rPr>
                    <w:t>хил. лв.</w:t>
                  </w:r>
                </w:p>
              </w:tc>
              <w:tc>
                <w:tcPr>
                  <w:tcW w:w="1412" w:type="dxa"/>
                  <w:shd w:val="clear" w:color="auto" w:fill="auto"/>
                </w:tcPr>
                <w:p w14:paraId="31B51BFA" w14:textId="77777777" w:rsidR="00C8000A" w:rsidRPr="002A0A86" w:rsidRDefault="00C8000A" w:rsidP="00C8000A">
                  <w:pPr>
                    <w:ind w:left="360"/>
                    <w:jc w:val="center"/>
                    <w:rPr>
                      <w:rFonts w:ascii="Calibri" w:hAnsi="Calibri" w:cs="Calibri"/>
                      <w:sz w:val="22"/>
                      <w:szCs w:val="22"/>
                      <w:lang w:val="bg-BG"/>
                    </w:rPr>
                  </w:pPr>
                  <w:r w:rsidRPr="002A0A86">
                    <w:rPr>
                      <w:rFonts w:ascii="Calibri" w:hAnsi="Calibri" w:cs="Calibri"/>
                      <w:sz w:val="22"/>
                      <w:szCs w:val="22"/>
                      <w:lang w:val="bg-BG"/>
                    </w:rPr>
                    <w:t>хил. лв.</w:t>
                  </w:r>
                </w:p>
              </w:tc>
            </w:tr>
            <w:tr w:rsidR="00C8000A" w:rsidRPr="00B2387F" w14:paraId="701119DE" w14:textId="77777777" w:rsidTr="00C14892">
              <w:trPr>
                <w:trHeight w:val="113"/>
              </w:trPr>
              <w:tc>
                <w:tcPr>
                  <w:tcW w:w="3438" w:type="dxa"/>
                </w:tcPr>
                <w:p w14:paraId="51861512" w14:textId="77777777" w:rsidR="00C8000A" w:rsidRPr="002A0A86" w:rsidRDefault="00C8000A" w:rsidP="00C8000A">
                  <w:pPr>
                    <w:ind w:left="360"/>
                    <w:jc w:val="both"/>
                    <w:rPr>
                      <w:rFonts w:ascii="Calibri" w:hAnsi="Calibri" w:cs="Calibri"/>
                      <w:sz w:val="22"/>
                      <w:szCs w:val="22"/>
                      <w:lang w:val="bg-BG"/>
                    </w:rPr>
                  </w:pPr>
                </w:p>
              </w:tc>
              <w:tc>
                <w:tcPr>
                  <w:tcW w:w="1350" w:type="dxa"/>
                </w:tcPr>
                <w:p w14:paraId="1FE33B9E" w14:textId="77777777" w:rsidR="00C8000A" w:rsidRPr="002A0A86" w:rsidRDefault="00C8000A" w:rsidP="00C8000A">
                  <w:pPr>
                    <w:ind w:left="360"/>
                    <w:jc w:val="both"/>
                    <w:rPr>
                      <w:rFonts w:ascii="Calibri" w:hAnsi="Calibri" w:cs="Calibri"/>
                      <w:sz w:val="22"/>
                      <w:szCs w:val="22"/>
                      <w:lang w:val="bg-BG"/>
                    </w:rPr>
                  </w:pPr>
                </w:p>
              </w:tc>
              <w:tc>
                <w:tcPr>
                  <w:tcW w:w="1530" w:type="dxa"/>
                </w:tcPr>
                <w:p w14:paraId="6B72DB56" w14:textId="77777777" w:rsidR="00C8000A" w:rsidRPr="002A0A86" w:rsidRDefault="00C8000A" w:rsidP="00C8000A">
                  <w:pPr>
                    <w:ind w:left="360"/>
                    <w:jc w:val="both"/>
                    <w:rPr>
                      <w:rFonts w:ascii="Calibri" w:hAnsi="Calibri" w:cs="Calibri"/>
                      <w:sz w:val="22"/>
                      <w:szCs w:val="22"/>
                      <w:lang w:val="bg-BG"/>
                    </w:rPr>
                  </w:pPr>
                </w:p>
              </w:tc>
              <w:tc>
                <w:tcPr>
                  <w:tcW w:w="1342" w:type="dxa"/>
                </w:tcPr>
                <w:p w14:paraId="30556243" w14:textId="77777777" w:rsidR="00C8000A" w:rsidRPr="002A0A86" w:rsidRDefault="00C8000A" w:rsidP="00C8000A">
                  <w:pPr>
                    <w:ind w:left="360"/>
                    <w:jc w:val="both"/>
                    <w:rPr>
                      <w:rFonts w:ascii="Calibri" w:hAnsi="Calibri" w:cs="Calibri"/>
                      <w:sz w:val="22"/>
                      <w:szCs w:val="22"/>
                      <w:lang w:val="bg-BG"/>
                    </w:rPr>
                  </w:pPr>
                </w:p>
              </w:tc>
              <w:tc>
                <w:tcPr>
                  <w:tcW w:w="1412" w:type="dxa"/>
                </w:tcPr>
                <w:p w14:paraId="56A76D18" w14:textId="77777777" w:rsidR="00C8000A" w:rsidRPr="002A0A86" w:rsidRDefault="00C8000A" w:rsidP="00C8000A">
                  <w:pPr>
                    <w:ind w:left="360"/>
                    <w:jc w:val="both"/>
                    <w:rPr>
                      <w:rFonts w:ascii="Calibri" w:hAnsi="Calibri" w:cs="Calibri"/>
                      <w:sz w:val="22"/>
                      <w:szCs w:val="22"/>
                      <w:lang w:val="bg-BG"/>
                    </w:rPr>
                  </w:pPr>
                </w:p>
              </w:tc>
            </w:tr>
            <w:tr w:rsidR="00C8000A" w:rsidRPr="00B2387F" w14:paraId="47488E3B" w14:textId="77777777" w:rsidTr="00C14892">
              <w:trPr>
                <w:trHeight w:val="113"/>
              </w:trPr>
              <w:tc>
                <w:tcPr>
                  <w:tcW w:w="3438" w:type="dxa"/>
                </w:tcPr>
                <w:p w14:paraId="5B1A45EB" w14:textId="77777777" w:rsidR="00C8000A" w:rsidRPr="002A0A86" w:rsidRDefault="00C8000A" w:rsidP="00262BDB">
                  <w:pPr>
                    <w:ind w:left="360"/>
                    <w:jc w:val="both"/>
                    <w:rPr>
                      <w:rFonts w:ascii="Calibri" w:hAnsi="Calibri" w:cs="Calibri"/>
                      <w:sz w:val="22"/>
                      <w:szCs w:val="22"/>
                      <w:lang w:val="bg-BG"/>
                    </w:rPr>
                  </w:pPr>
                  <w:r w:rsidRPr="002A0A86">
                    <w:rPr>
                      <w:rFonts w:ascii="Calibri" w:hAnsi="Calibri" w:cs="Calibri"/>
                      <w:sz w:val="22"/>
                      <w:szCs w:val="22"/>
                      <w:lang w:val="bg-BG"/>
                    </w:rPr>
                    <w:t>Към 3</w:t>
                  </w:r>
                  <w:r w:rsidR="00262BDB" w:rsidRPr="002A0A86">
                    <w:rPr>
                      <w:rFonts w:ascii="Calibri" w:hAnsi="Calibri" w:cs="Calibri"/>
                      <w:sz w:val="22"/>
                      <w:szCs w:val="22"/>
                      <w:lang w:val="bg-BG"/>
                    </w:rPr>
                    <w:t>0</w:t>
                  </w:r>
                  <w:r w:rsidRPr="002A0A86">
                    <w:rPr>
                      <w:rFonts w:ascii="Calibri" w:hAnsi="Calibri" w:cs="Calibri"/>
                      <w:sz w:val="22"/>
                      <w:szCs w:val="22"/>
                      <w:lang w:val="bg-BG"/>
                    </w:rPr>
                    <w:t xml:space="preserve"> </w:t>
                  </w:r>
                  <w:r w:rsidR="00262BDB" w:rsidRPr="002A0A86">
                    <w:rPr>
                      <w:rFonts w:ascii="Calibri" w:hAnsi="Calibri" w:cs="Calibri"/>
                      <w:sz w:val="22"/>
                      <w:szCs w:val="22"/>
                      <w:lang w:val="bg-BG"/>
                    </w:rPr>
                    <w:t>юни</w:t>
                  </w:r>
                  <w:r w:rsidRPr="002A0A86">
                    <w:rPr>
                      <w:rFonts w:ascii="Calibri" w:hAnsi="Calibri" w:cs="Calibri"/>
                      <w:sz w:val="22"/>
                      <w:szCs w:val="22"/>
                      <w:lang w:val="bg-BG"/>
                    </w:rPr>
                    <w:t xml:space="preserve"> 202</w:t>
                  </w:r>
                  <w:r w:rsidR="0010510A" w:rsidRPr="002A0A86">
                    <w:rPr>
                      <w:rFonts w:ascii="Calibri" w:hAnsi="Calibri" w:cs="Calibri"/>
                      <w:sz w:val="22"/>
                      <w:szCs w:val="22"/>
                      <w:lang w:val="bg-BG"/>
                    </w:rPr>
                    <w:t>4</w:t>
                  </w:r>
                  <w:r w:rsidRPr="002A0A86">
                    <w:rPr>
                      <w:rFonts w:ascii="Calibri" w:hAnsi="Calibri" w:cs="Calibri"/>
                      <w:sz w:val="22"/>
                      <w:szCs w:val="22"/>
                      <w:lang w:val="bg-BG"/>
                    </w:rPr>
                    <w:t xml:space="preserve"> г.</w:t>
                  </w:r>
                </w:p>
              </w:tc>
              <w:tc>
                <w:tcPr>
                  <w:tcW w:w="1350" w:type="dxa"/>
                </w:tcPr>
                <w:p w14:paraId="19F93458" w14:textId="77777777" w:rsidR="00C8000A" w:rsidRPr="005B1728" w:rsidRDefault="00B1535B" w:rsidP="00C8000A">
                  <w:pPr>
                    <w:ind w:left="360"/>
                    <w:jc w:val="center"/>
                    <w:rPr>
                      <w:rFonts w:ascii="Calibri" w:hAnsi="Calibri" w:cs="Calibri"/>
                      <w:sz w:val="22"/>
                      <w:szCs w:val="22"/>
                      <w:lang w:val="ru-RU"/>
                    </w:rPr>
                  </w:pPr>
                  <w:r w:rsidRPr="005B1728">
                    <w:rPr>
                      <w:rFonts w:ascii="Calibri" w:hAnsi="Calibri" w:cs="Calibri"/>
                      <w:sz w:val="22"/>
                      <w:szCs w:val="22"/>
                      <w:lang w:val="ru-RU"/>
                    </w:rPr>
                    <w:t>10</w:t>
                  </w:r>
                </w:p>
              </w:tc>
              <w:tc>
                <w:tcPr>
                  <w:tcW w:w="1530" w:type="dxa"/>
                </w:tcPr>
                <w:p w14:paraId="0859E3FF" w14:textId="77777777" w:rsidR="00C8000A" w:rsidRPr="002A0A86" w:rsidRDefault="00C8000A" w:rsidP="00C8000A">
                  <w:pPr>
                    <w:ind w:left="360"/>
                    <w:jc w:val="center"/>
                    <w:rPr>
                      <w:rFonts w:ascii="Calibri" w:hAnsi="Calibri" w:cs="Calibri"/>
                      <w:sz w:val="22"/>
                      <w:szCs w:val="22"/>
                      <w:lang w:val="bg-BG"/>
                    </w:rPr>
                  </w:pPr>
                  <w:r w:rsidRPr="002A0A86">
                    <w:rPr>
                      <w:rFonts w:ascii="Calibri" w:hAnsi="Calibri" w:cs="Calibri"/>
                      <w:sz w:val="22"/>
                      <w:szCs w:val="22"/>
                      <w:lang w:val="bg-BG"/>
                    </w:rPr>
                    <w:t>-</w:t>
                  </w:r>
                </w:p>
              </w:tc>
              <w:tc>
                <w:tcPr>
                  <w:tcW w:w="1342" w:type="dxa"/>
                </w:tcPr>
                <w:p w14:paraId="7B8C60CF" w14:textId="77777777" w:rsidR="00C8000A" w:rsidRPr="002A0A86" w:rsidRDefault="00C8000A" w:rsidP="00C8000A">
                  <w:pPr>
                    <w:ind w:left="360"/>
                    <w:jc w:val="center"/>
                    <w:rPr>
                      <w:rFonts w:ascii="Calibri" w:hAnsi="Calibri" w:cs="Calibri"/>
                      <w:sz w:val="22"/>
                      <w:szCs w:val="22"/>
                      <w:lang w:val="bg-BG"/>
                    </w:rPr>
                  </w:pPr>
                  <w:r w:rsidRPr="002A0A86">
                    <w:rPr>
                      <w:rFonts w:ascii="Calibri" w:hAnsi="Calibri" w:cs="Calibri"/>
                      <w:sz w:val="22"/>
                      <w:szCs w:val="22"/>
                      <w:lang w:val="bg-BG"/>
                    </w:rPr>
                    <w:t>-</w:t>
                  </w:r>
                </w:p>
              </w:tc>
              <w:tc>
                <w:tcPr>
                  <w:tcW w:w="1412" w:type="dxa"/>
                </w:tcPr>
                <w:p w14:paraId="536AE7B9" w14:textId="77777777" w:rsidR="00C8000A" w:rsidRPr="002A0A86" w:rsidRDefault="00C8000A" w:rsidP="00C8000A">
                  <w:pPr>
                    <w:ind w:left="360"/>
                    <w:jc w:val="center"/>
                    <w:rPr>
                      <w:rFonts w:ascii="Calibri" w:hAnsi="Calibri" w:cs="Calibri"/>
                      <w:sz w:val="22"/>
                      <w:szCs w:val="22"/>
                      <w:lang w:val="bg-BG"/>
                    </w:rPr>
                  </w:pPr>
                  <w:r w:rsidRPr="002A0A86">
                    <w:rPr>
                      <w:rFonts w:ascii="Calibri" w:hAnsi="Calibri" w:cs="Calibri"/>
                      <w:sz w:val="22"/>
                      <w:szCs w:val="22"/>
                      <w:lang w:val="bg-BG"/>
                    </w:rPr>
                    <w:t>-</w:t>
                  </w:r>
                </w:p>
              </w:tc>
            </w:tr>
            <w:tr w:rsidR="00C8000A" w:rsidRPr="00B2387F" w14:paraId="6E0F38ED" w14:textId="77777777" w:rsidTr="00C14892">
              <w:trPr>
                <w:trHeight w:val="113"/>
              </w:trPr>
              <w:tc>
                <w:tcPr>
                  <w:tcW w:w="3438" w:type="dxa"/>
                </w:tcPr>
                <w:p w14:paraId="45854819" w14:textId="77777777" w:rsidR="00C8000A" w:rsidRPr="002A0A86" w:rsidRDefault="00C8000A" w:rsidP="0010510A">
                  <w:pPr>
                    <w:ind w:left="360"/>
                    <w:jc w:val="both"/>
                    <w:rPr>
                      <w:rFonts w:ascii="Calibri" w:hAnsi="Calibri" w:cs="Calibri"/>
                      <w:sz w:val="22"/>
                      <w:szCs w:val="22"/>
                      <w:lang w:val="bg-BG"/>
                    </w:rPr>
                  </w:pPr>
                  <w:r w:rsidRPr="002A0A86">
                    <w:rPr>
                      <w:rFonts w:ascii="Calibri" w:hAnsi="Calibri" w:cs="Calibri"/>
                      <w:sz w:val="22"/>
                      <w:szCs w:val="22"/>
                      <w:lang w:val="bg-BG"/>
                    </w:rPr>
                    <w:t>Към 31 декември 202</w:t>
                  </w:r>
                  <w:r w:rsidR="0010510A" w:rsidRPr="002A0A86">
                    <w:rPr>
                      <w:rFonts w:ascii="Calibri" w:hAnsi="Calibri" w:cs="Calibri"/>
                      <w:sz w:val="22"/>
                      <w:szCs w:val="22"/>
                      <w:lang w:val="bg-BG"/>
                    </w:rPr>
                    <w:t>3</w:t>
                  </w:r>
                  <w:r w:rsidRPr="002A0A86">
                    <w:rPr>
                      <w:rFonts w:ascii="Calibri" w:hAnsi="Calibri" w:cs="Calibri"/>
                      <w:sz w:val="22"/>
                      <w:szCs w:val="22"/>
                      <w:lang w:val="bg-BG"/>
                    </w:rPr>
                    <w:t xml:space="preserve"> г.</w:t>
                  </w:r>
                </w:p>
              </w:tc>
              <w:tc>
                <w:tcPr>
                  <w:tcW w:w="1350" w:type="dxa"/>
                </w:tcPr>
                <w:p w14:paraId="252BB8AE" w14:textId="77777777" w:rsidR="00C8000A" w:rsidRPr="002A0A86" w:rsidRDefault="0010510A" w:rsidP="00357474">
                  <w:pPr>
                    <w:ind w:left="360"/>
                    <w:jc w:val="center"/>
                    <w:rPr>
                      <w:rFonts w:ascii="Calibri" w:hAnsi="Calibri" w:cs="Calibri"/>
                      <w:sz w:val="22"/>
                      <w:szCs w:val="22"/>
                      <w:lang w:val="bg-BG"/>
                    </w:rPr>
                  </w:pPr>
                  <w:r w:rsidRPr="002A0A86">
                    <w:rPr>
                      <w:rFonts w:ascii="Calibri" w:hAnsi="Calibri" w:cs="Calibri"/>
                      <w:sz w:val="22"/>
                      <w:szCs w:val="22"/>
                      <w:lang w:val="bg-BG"/>
                    </w:rPr>
                    <w:t>22</w:t>
                  </w:r>
                </w:p>
              </w:tc>
              <w:tc>
                <w:tcPr>
                  <w:tcW w:w="1530" w:type="dxa"/>
                </w:tcPr>
                <w:p w14:paraId="1958BDA2" w14:textId="77777777" w:rsidR="00C8000A" w:rsidRPr="002A0A86" w:rsidRDefault="00C8000A" w:rsidP="00C8000A">
                  <w:pPr>
                    <w:ind w:left="360"/>
                    <w:jc w:val="center"/>
                    <w:rPr>
                      <w:rFonts w:ascii="Calibri" w:hAnsi="Calibri" w:cs="Calibri"/>
                      <w:sz w:val="22"/>
                      <w:szCs w:val="22"/>
                      <w:lang w:val="bg-BG"/>
                    </w:rPr>
                  </w:pPr>
                  <w:r w:rsidRPr="002A0A86">
                    <w:rPr>
                      <w:rFonts w:ascii="Calibri" w:hAnsi="Calibri" w:cs="Calibri"/>
                      <w:sz w:val="22"/>
                      <w:szCs w:val="22"/>
                      <w:lang w:val="bg-BG"/>
                    </w:rPr>
                    <w:t>-</w:t>
                  </w:r>
                </w:p>
              </w:tc>
              <w:tc>
                <w:tcPr>
                  <w:tcW w:w="1342" w:type="dxa"/>
                </w:tcPr>
                <w:p w14:paraId="7C6FC232" w14:textId="77777777" w:rsidR="00C8000A" w:rsidRPr="002A0A86" w:rsidRDefault="00C8000A" w:rsidP="00C8000A">
                  <w:pPr>
                    <w:ind w:left="360"/>
                    <w:jc w:val="center"/>
                    <w:rPr>
                      <w:rFonts w:ascii="Calibri" w:hAnsi="Calibri" w:cs="Calibri"/>
                      <w:sz w:val="22"/>
                      <w:szCs w:val="22"/>
                      <w:lang w:val="bg-BG"/>
                    </w:rPr>
                  </w:pPr>
                  <w:r w:rsidRPr="002A0A86">
                    <w:rPr>
                      <w:rFonts w:ascii="Calibri" w:hAnsi="Calibri" w:cs="Calibri"/>
                      <w:sz w:val="22"/>
                      <w:szCs w:val="22"/>
                      <w:lang w:val="bg-BG"/>
                    </w:rPr>
                    <w:t>-</w:t>
                  </w:r>
                </w:p>
              </w:tc>
              <w:tc>
                <w:tcPr>
                  <w:tcW w:w="1412" w:type="dxa"/>
                </w:tcPr>
                <w:p w14:paraId="6679E9E7" w14:textId="77777777" w:rsidR="00C8000A" w:rsidRPr="002A0A86" w:rsidRDefault="00C8000A" w:rsidP="00C8000A">
                  <w:pPr>
                    <w:ind w:left="360"/>
                    <w:jc w:val="center"/>
                    <w:rPr>
                      <w:rFonts w:ascii="Calibri" w:hAnsi="Calibri" w:cs="Calibri"/>
                      <w:sz w:val="22"/>
                      <w:szCs w:val="22"/>
                      <w:lang w:val="bg-BG"/>
                    </w:rPr>
                  </w:pPr>
                  <w:r w:rsidRPr="002A0A86">
                    <w:rPr>
                      <w:rFonts w:ascii="Calibri" w:hAnsi="Calibri" w:cs="Calibri"/>
                      <w:sz w:val="22"/>
                      <w:szCs w:val="22"/>
                      <w:lang w:val="bg-BG"/>
                    </w:rPr>
                    <w:t>-</w:t>
                  </w:r>
                </w:p>
              </w:tc>
            </w:tr>
          </w:tbl>
          <w:p w14:paraId="5907DF85" w14:textId="77777777" w:rsidR="00C8000A" w:rsidRPr="002A0A86" w:rsidRDefault="00C8000A" w:rsidP="00C8000A">
            <w:pPr>
              <w:jc w:val="both"/>
              <w:rPr>
                <w:rFonts w:ascii="Calibri" w:hAnsi="Calibri" w:cs="Calibri"/>
                <w:sz w:val="22"/>
                <w:szCs w:val="22"/>
                <w:lang w:val="bg-BG"/>
              </w:rPr>
            </w:pPr>
          </w:p>
          <w:p w14:paraId="1E16E23C" w14:textId="77777777" w:rsidR="008A0958" w:rsidRPr="002A0A86" w:rsidRDefault="00BB1AA2" w:rsidP="00BB1AA2">
            <w:pPr>
              <w:jc w:val="both"/>
              <w:rPr>
                <w:rFonts w:ascii="Calibri" w:hAnsi="Calibri" w:cs="Calibri"/>
                <w:sz w:val="22"/>
                <w:szCs w:val="22"/>
                <w:lang w:val="bg-BG"/>
              </w:rPr>
            </w:pPr>
            <w:r w:rsidRPr="002A0A86">
              <w:rPr>
                <w:rFonts w:ascii="Calibri" w:hAnsi="Calibri" w:cs="Calibri"/>
                <w:sz w:val="22"/>
                <w:szCs w:val="22"/>
                <w:lang w:val="bg-BG"/>
              </w:rPr>
              <w:t>Балансовата стойност на инвестиционните имоти притежавани от Дружеството към  3</w:t>
            </w:r>
            <w:r w:rsidR="004A5E73" w:rsidRPr="005B1728">
              <w:rPr>
                <w:rFonts w:ascii="Calibri" w:hAnsi="Calibri" w:cs="Calibri"/>
                <w:sz w:val="22"/>
                <w:szCs w:val="22"/>
                <w:lang w:val="ru-RU"/>
              </w:rPr>
              <w:t>0</w:t>
            </w:r>
            <w:r w:rsidRPr="002A0A86">
              <w:rPr>
                <w:rFonts w:ascii="Calibri" w:hAnsi="Calibri" w:cs="Calibri"/>
                <w:sz w:val="22"/>
                <w:szCs w:val="22"/>
                <w:lang w:val="bg-BG"/>
              </w:rPr>
              <w:t>.0</w:t>
            </w:r>
            <w:r w:rsidR="004A5E73" w:rsidRPr="005B1728">
              <w:rPr>
                <w:rFonts w:ascii="Calibri" w:hAnsi="Calibri" w:cs="Calibri"/>
                <w:sz w:val="22"/>
                <w:szCs w:val="22"/>
                <w:lang w:val="ru-RU"/>
              </w:rPr>
              <w:t>6</w:t>
            </w:r>
            <w:r w:rsidRPr="002A0A86">
              <w:rPr>
                <w:rFonts w:ascii="Calibri" w:hAnsi="Calibri" w:cs="Calibri"/>
                <w:sz w:val="22"/>
                <w:szCs w:val="22"/>
                <w:lang w:val="bg-BG"/>
              </w:rPr>
              <w:t>.202</w:t>
            </w:r>
            <w:r w:rsidR="0010510A" w:rsidRPr="002A0A86">
              <w:rPr>
                <w:rFonts w:ascii="Calibri" w:hAnsi="Calibri" w:cs="Calibri"/>
                <w:sz w:val="22"/>
                <w:szCs w:val="22"/>
                <w:lang w:val="bg-BG"/>
              </w:rPr>
              <w:t>4</w:t>
            </w:r>
            <w:r w:rsidRPr="002A0A86">
              <w:rPr>
                <w:rFonts w:ascii="Calibri" w:hAnsi="Calibri" w:cs="Calibri"/>
                <w:sz w:val="22"/>
                <w:szCs w:val="22"/>
                <w:lang w:val="bg-BG"/>
              </w:rPr>
              <w:t>г. е в размер</w:t>
            </w:r>
            <w:r w:rsidR="00AA6706" w:rsidRPr="002A0A86">
              <w:rPr>
                <w:rFonts w:ascii="Calibri" w:hAnsi="Calibri" w:cs="Calibri"/>
                <w:sz w:val="22"/>
                <w:szCs w:val="22"/>
                <w:lang w:val="bg-BG"/>
              </w:rPr>
              <w:t xml:space="preserve"> </w:t>
            </w:r>
            <w:r w:rsidRPr="002A0A86">
              <w:rPr>
                <w:rFonts w:ascii="Calibri" w:hAnsi="Calibri" w:cs="Calibri"/>
                <w:sz w:val="22"/>
                <w:szCs w:val="22"/>
                <w:lang w:val="bg-BG"/>
              </w:rPr>
              <w:t>на</w:t>
            </w:r>
          </w:p>
          <w:p w14:paraId="6EF1E75E" w14:textId="77777777" w:rsidR="00BB1AA2" w:rsidRPr="002A0A86" w:rsidRDefault="0010510A" w:rsidP="00BB1AA2">
            <w:pPr>
              <w:jc w:val="both"/>
              <w:rPr>
                <w:rFonts w:ascii="Calibri" w:hAnsi="Calibri" w:cs="Calibri"/>
                <w:sz w:val="22"/>
                <w:szCs w:val="22"/>
                <w:lang w:val="bg-BG"/>
              </w:rPr>
            </w:pPr>
            <w:r w:rsidRPr="002A0A86">
              <w:rPr>
                <w:rFonts w:ascii="Calibri" w:hAnsi="Calibri" w:cs="Calibri"/>
                <w:b/>
                <w:sz w:val="22"/>
                <w:szCs w:val="22"/>
                <w:lang w:val="bg-BG"/>
              </w:rPr>
              <w:t xml:space="preserve">8 </w:t>
            </w:r>
            <w:r w:rsidR="004A5E73" w:rsidRPr="005B1728">
              <w:rPr>
                <w:rFonts w:ascii="Calibri" w:hAnsi="Calibri" w:cs="Calibri"/>
                <w:b/>
                <w:sz w:val="22"/>
                <w:szCs w:val="22"/>
                <w:lang w:val="ru-RU"/>
              </w:rPr>
              <w:t>971</w:t>
            </w:r>
            <w:r w:rsidR="00BB1AA2" w:rsidRPr="002A0A86">
              <w:rPr>
                <w:rFonts w:ascii="Calibri" w:hAnsi="Calibri" w:cs="Calibri"/>
                <w:b/>
                <w:sz w:val="22"/>
                <w:szCs w:val="22"/>
                <w:lang w:val="bg-BG"/>
              </w:rPr>
              <w:t xml:space="preserve"> хил. лв.</w:t>
            </w:r>
            <w:r w:rsidR="00BB1AA2" w:rsidRPr="002A0A86">
              <w:rPr>
                <w:rFonts w:ascii="Calibri" w:hAnsi="Calibri" w:cs="Calibri"/>
                <w:sz w:val="22"/>
                <w:szCs w:val="22"/>
                <w:lang w:val="bg-BG"/>
              </w:rPr>
              <w:t xml:space="preserve"> разпределени както следва: </w:t>
            </w:r>
          </w:p>
          <w:p w14:paraId="5145FD9B" w14:textId="77777777" w:rsidR="00BB1AA2" w:rsidRPr="002A0A86" w:rsidRDefault="00BB1AA2" w:rsidP="00BB1AA2">
            <w:pPr>
              <w:numPr>
                <w:ilvl w:val="0"/>
                <w:numId w:val="22"/>
              </w:numPr>
              <w:jc w:val="both"/>
              <w:rPr>
                <w:rFonts w:ascii="Calibri" w:hAnsi="Calibri" w:cs="Calibri"/>
                <w:sz w:val="22"/>
                <w:szCs w:val="22"/>
                <w:lang w:val="bg-BG"/>
              </w:rPr>
            </w:pPr>
            <w:r w:rsidRPr="002A0A86">
              <w:rPr>
                <w:rFonts w:ascii="Calibri" w:hAnsi="Calibri" w:cs="Calibri"/>
                <w:sz w:val="22"/>
                <w:szCs w:val="22"/>
                <w:lang w:val="bg-BG"/>
              </w:rPr>
              <w:t xml:space="preserve">инвестиционни имоти – земеделски земи </w:t>
            </w:r>
            <w:r w:rsidR="00021398" w:rsidRPr="005B1728">
              <w:rPr>
                <w:rFonts w:ascii="Calibri" w:hAnsi="Calibri" w:cs="Calibri"/>
                <w:b/>
                <w:sz w:val="22"/>
                <w:szCs w:val="22"/>
                <w:lang w:val="ru-RU"/>
              </w:rPr>
              <w:t>4 266</w:t>
            </w:r>
            <w:r w:rsidRPr="002A0A86">
              <w:rPr>
                <w:rFonts w:ascii="Calibri" w:hAnsi="Calibri" w:cs="Calibri"/>
                <w:b/>
                <w:sz w:val="22"/>
                <w:szCs w:val="22"/>
                <w:lang w:val="bg-BG"/>
              </w:rPr>
              <w:t xml:space="preserve"> дка</w:t>
            </w:r>
            <w:r w:rsidRPr="002A0A86">
              <w:rPr>
                <w:rFonts w:ascii="Calibri" w:hAnsi="Calibri" w:cs="Calibri"/>
                <w:sz w:val="22"/>
                <w:szCs w:val="22"/>
                <w:lang w:val="bg-BG"/>
              </w:rPr>
              <w:t xml:space="preserve"> – </w:t>
            </w:r>
            <w:r w:rsidR="00BF3713" w:rsidRPr="005B1728">
              <w:rPr>
                <w:rFonts w:ascii="Calibri" w:hAnsi="Calibri" w:cs="Calibri"/>
                <w:b/>
                <w:sz w:val="22"/>
                <w:szCs w:val="22"/>
                <w:lang w:val="ru-RU"/>
              </w:rPr>
              <w:t>8 311</w:t>
            </w:r>
            <w:r w:rsidRPr="002A0A86">
              <w:rPr>
                <w:rFonts w:ascii="Calibri" w:hAnsi="Calibri" w:cs="Calibri"/>
                <w:b/>
                <w:sz w:val="22"/>
                <w:szCs w:val="22"/>
                <w:lang w:val="bg-BG"/>
              </w:rPr>
              <w:t xml:space="preserve"> хил. лв.</w:t>
            </w:r>
          </w:p>
          <w:p w14:paraId="051EF1EA" w14:textId="77777777" w:rsidR="00BB1AA2" w:rsidRPr="002A0A86" w:rsidRDefault="00BB1AA2" w:rsidP="00BB1AA2">
            <w:pPr>
              <w:numPr>
                <w:ilvl w:val="0"/>
                <w:numId w:val="6"/>
              </w:numPr>
              <w:jc w:val="both"/>
              <w:rPr>
                <w:rFonts w:ascii="Calibri" w:hAnsi="Calibri" w:cs="Calibri"/>
                <w:sz w:val="22"/>
                <w:szCs w:val="22"/>
                <w:lang w:val="bg-BG"/>
              </w:rPr>
            </w:pPr>
            <w:r w:rsidRPr="002A0A86">
              <w:rPr>
                <w:rFonts w:ascii="Calibri" w:hAnsi="Calibri" w:cs="Calibri"/>
                <w:sz w:val="22"/>
                <w:szCs w:val="22"/>
                <w:lang w:val="bg-BG"/>
              </w:rPr>
              <w:t xml:space="preserve">земеделска земя с начин на трайно ползване Стопански двор, ведно с дърводелска работилница и ярмомелка с площ </w:t>
            </w:r>
            <w:r w:rsidRPr="002A0A86">
              <w:rPr>
                <w:rFonts w:ascii="Calibri" w:hAnsi="Calibri" w:cs="Calibri"/>
                <w:b/>
                <w:sz w:val="22"/>
                <w:szCs w:val="22"/>
                <w:lang w:val="bg-BG"/>
              </w:rPr>
              <w:t>278 кв. м.</w:t>
            </w:r>
            <w:r w:rsidRPr="002A0A86">
              <w:rPr>
                <w:rFonts w:ascii="Calibri" w:hAnsi="Calibri" w:cs="Calibri"/>
                <w:sz w:val="22"/>
                <w:szCs w:val="22"/>
                <w:lang w:val="bg-BG"/>
              </w:rPr>
              <w:t xml:space="preserve"> - </w:t>
            </w:r>
            <w:r w:rsidRPr="002A0A86">
              <w:rPr>
                <w:rFonts w:ascii="Calibri" w:hAnsi="Calibri" w:cs="Calibri"/>
                <w:b/>
                <w:sz w:val="22"/>
                <w:szCs w:val="22"/>
                <w:lang w:val="bg-BG"/>
              </w:rPr>
              <w:t>52 хил. лв.</w:t>
            </w:r>
          </w:p>
          <w:p w14:paraId="0F333FE1" w14:textId="77777777" w:rsidR="00BB1AA2" w:rsidRPr="002A0A86" w:rsidRDefault="00BB1AA2" w:rsidP="00BB1AA2">
            <w:pPr>
              <w:numPr>
                <w:ilvl w:val="0"/>
                <w:numId w:val="6"/>
              </w:numPr>
              <w:jc w:val="both"/>
              <w:rPr>
                <w:rFonts w:ascii="Calibri" w:hAnsi="Calibri" w:cs="Calibri"/>
                <w:sz w:val="22"/>
                <w:szCs w:val="22"/>
                <w:lang w:val="bg-BG"/>
              </w:rPr>
            </w:pPr>
            <w:r w:rsidRPr="002A0A86">
              <w:rPr>
                <w:rFonts w:ascii="Calibri" w:hAnsi="Calibri" w:cs="Calibri"/>
                <w:sz w:val="22"/>
                <w:szCs w:val="22"/>
                <w:lang w:val="bg-BG"/>
              </w:rPr>
              <w:t xml:space="preserve">Магазин находящ се в к.к. Златни пясъци, гр. Варна, общ. Варна, обл. Варненска с площ  </w:t>
            </w:r>
            <w:r w:rsidRPr="002A0A86">
              <w:rPr>
                <w:rFonts w:ascii="Calibri" w:hAnsi="Calibri" w:cs="Calibri"/>
                <w:b/>
                <w:sz w:val="22"/>
                <w:szCs w:val="22"/>
                <w:lang w:val="bg-BG"/>
              </w:rPr>
              <w:t>50,66 кв. м.</w:t>
            </w:r>
            <w:r w:rsidRPr="002A0A86">
              <w:rPr>
                <w:rFonts w:ascii="Calibri" w:hAnsi="Calibri" w:cs="Calibri"/>
                <w:sz w:val="22"/>
                <w:szCs w:val="22"/>
                <w:lang w:val="bg-BG"/>
              </w:rPr>
              <w:t xml:space="preserve"> – </w:t>
            </w:r>
            <w:r w:rsidRPr="002A0A86">
              <w:rPr>
                <w:rFonts w:ascii="Calibri" w:hAnsi="Calibri" w:cs="Calibri"/>
                <w:b/>
                <w:sz w:val="22"/>
                <w:szCs w:val="22"/>
                <w:lang w:val="bg-BG"/>
              </w:rPr>
              <w:t>52</w:t>
            </w:r>
            <w:r w:rsidR="008E1D5A" w:rsidRPr="002A0A86">
              <w:rPr>
                <w:rFonts w:ascii="Calibri" w:hAnsi="Calibri" w:cs="Calibri"/>
                <w:b/>
                <w:sz w:val="22"/>
                <w:szCs w:val="22"/>
                <w:lang w:val="bg-BG"/>
              </w:rPr>
              <w:t>1</w:t>
            </w:r>
            <w:r w:rsidRPr="002A0A86">
              <w:rPr>
                <w:rFonts w:ascii="Calibri" w:hAnsi="Calibri" w:cs="Calibri"/>
                <w:b/>
                <w:sz w:val="22"/>
                <w:szCs w:val="22"/>
                <w:lang w:val="bg-BG"/>
              </w:rPr>
              <w:t xml:space="preserve"> хил. лв.</w:t>
            </w:r>
          </w:p>
          <w:p w14:paraId="3C26521C" w14:textId="77777777" w:rsidR="00BB1AA2" w:rsidRPr="002A0A86" w:rsidRDefault="00BB1AA2" w:rsidP="00BB1AA2">
            <w:pPr>
              <w:numPr>
                <w:ilvl w:val="0"/>
                <w:numId w:val="6"/>
              </w:numPr>
              <w:jc w:val="both"/>
              <w:rPr>
                <w:rFonts w:ascii="Calibri" w:hAnsi="Calibri" w:cs="Calibri"/>
                <w:sz w:val="22"/>
                <w:szCs w:val="22"/>
                <w:lang w:val="bg-BG"/>
              </w:rPr>
            </w:pPr>
            <w:r w:rsidRPr="002A0A86">
              <w:rPr>
                <w:rFonts w:ascii="Calibri" w:hAnsi="Calibri" w:cs="Calibri"/>
                <w:sz w:val="22"/>
                <w:szCs w:val="22"/>
                <w:lang w:val="bg-BG"/>
              </w:rPr>
              <w:t xml:space="preserve">етаж от къща със застроена площ </w:t>
            </w:r>
            <w:r w:rsidRPr="002A0A86">
              <w:rPr>
                <w:rFonts w:ascii="Calibri" w:hAnsi="Calibri" w:cs="Calibri"/>
                <w:b/>
                <w:sz w:val="22"/>
                <w:szCs w:val="22"/>
                <w:lang w:val="bg-BG"/>
              </w:rPr>
              <w:t>80 кв.м.,</w:t>
            </w:r>
            <w:r w:rsidRPr="002A0A86">
              <w:rPr>
                <w:rFonts w:ascii="Calibri" w:hAnsi="Calibri" w:cs="Calibri"/>
                <w:sz w:val="22"/>
                <w:szCs w:val="22"/>
                <w:lang w:val="bg-BG"/>
              </w:rPr>
              <w:t xml:space="preserve"> находяща се в с.Кранево, общ.Балчик, обл.Добрич – </w:t>
            </w:r>
            <w:r w:rsidR="00AC31DA" w:rsidRPr="002A0A86">
              <w:rPr>
                <w:rFonts w:ascii="Calibri" w:hAnsi="Calibri" w:cs="Calibri"/>
                <w:b/>
                <w:sz w:val="22"/>
                <w:szCs w:val="22"/>
                <w:lang w:val="bg-BG"/>
              </w:rPr>
              <w:t>87</w:t>
            </w:r>
            <w:r w:rsidRPr="002A0A86">
              <w:rPr>
                <w:rFonts w:ascii="Calibri" w:hAnsi="Calibri" w:cs="Calibri"/>
                <w:b/>
                <w:sz w:val="22"/>
                <w:szCs w:val="22"/>
                <w:lang w:val="bg-BG"/>
              </w:rPr>
              <w:t xml:space="preserve"> хил. лв.</w:t>
            </w:r>
          </w:p>
          <w:p w14:paraId="2528DEEE" w14:textId="77777777" w:rsidR="00005260" w:rsidRDefault="00005260" w:rsidP="00C8000A">
            <w:pPr>
              <w:ind w:left="720"/>
              <w:jc w:val="both"/>
              <w:rPr>
                <w:rFonts w:ascii="Calibri" w:hAnsi="Calibri" w:cs="Calibri"/>
                <w:color w:val="FF0000"/>
                <w:sz w:val="22"/>
                <w:szCs w:val="22"/>
                <w:lang w:val="bg-BG"/>
              </w:rPr>
            </w:pPr>
          </w:p>
          <w:p w14:paraId="2BFD1360" w14:textId="77777777" w:rsidR="00005260" w:rsidRDefault="00005260" w:rsidP="00C8000A">
            <w:pPr>
              <w:ind w:left="720"/>
              <w:jc w:val="both"/>
              <w:rPr>
                <w:rFonts w:ascii="Calibri" w:hAnsi="Calibri" w:cs="Calibri"/>
                <w:color w:val="FF0000"/>
                <w:sz w:val="22"/>
                <w:szCs w:val="22"/>
                <w:lang w:val="bg-BG"/>
              </w:rPr>
            </w:pPr>
            <w:r w:rsidRPr="00340DE2">
              <w:rPr>
                <w:rFonts w:ascii="Calibri" w:hAnsi="Calibri" w:cs="Calibri"/>
                <w:sz w:val="22"/>
                <w:szCs w:val="22"/>
                <w:lang w:val="bg-BG"/>
              </w:rPr>
              <w:t>В таблицата по-долу са показани разпределените земеделски земи собственост на „Риъл Булленд“ АД по вида на категорията земеделска земя.</w:t>
            </w:r>
          </w:p>
          <w:p w14:paraId="26DD0538" w14:textId="77777777" w:rsidR="00005260" w:rsidRDefault="00005260" w:rsidP="00C8000A">
            <w:pPr>
              <w:ind w:left="720"/>
              <w:jc w:val="both"/>
              <w:rPr>
                <w:rFonts w:ascii="Calibri" w:hAnsi="Calibri" w:cs="Calibri"/>
                <w:color w:val="FF0000"/>
                <w:sz w:val="22"/>
                <w:szCs w:val="22"/>
                <w:lang w:val="bg-BG"/>
              </w:rPr>
            </w:pPr>
          </w:p>
          <w:tbl>
            <w:tblPr>
              <w:tblW w:w="10205" w:type="dxa"/>
              <w:tblCellMar>
                <w:left w:w="70" w:type="dxa"/>
                <w:right w:w="70" w:type="dxa"/>
              </w:tblCellMar>
              <w:tblLook w:val="04A0" w:firstRow="1" w:lastRow="0" w:firstColumn="1" w:lastColumn="0" w:noHBand="0" w:noVBand="1"/>
            </w:tblPr>
            <w:tblGrid>
              <w:gridCol w:w="918"/>
              <w:gridCol w:w="640"/>
              <w:gridCol w:w="742"/>
              <w:gridCol w:w="788"/>
              <w:gridCol w:w="810"/>
              <w:gridCol w:w="941"/>
              <w:gridCol w:w="966"/>
              <w:gridCol w:w="640"/>
              <w:gridCol w:w="539"/>
              <w:gridCol w:w="788"/>
              <w:gridCol w:w="810"/>
              <w:gridCol w:w="824"/>
              <w:gridCol w:w="1001"/>
            </w:tblGrid>
            <w:tr w:rsidR="00005260" w:rsidRPr="000E3FF0" w14:paraId="611E0A80" w14:textId="77777777" w:rsidTr="008635FF">
              <w:trPr>
                <w:trHeight w:val="299"/>
              </w:trPr>
              <w:tc>
                <w:tcPr>
                  <w:tcW w:w="91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81E09CB" w14:textId="77777777" w:rsidR="00005260" w:rsidRPr="000E3FF0" w:rsidRDefault="00005260" w:rsidP="00005260">
                  <w:pPr>
                    <w:rPr>
                      <w:rFonts w:ascii="Calibri" w:hAnsi="Calibri" w:cs="Calibri"/>
                      <w:color w:val="FF0000"/>
                      <w:sz w:val="18"/>
                      <w:szCs w:val="18"/>
                      <w:lang w:val="bg-BG"/>
                    </w:rPr>
                  </w:pPr>
                </w:p>
              </w:tc>
              <w:tc>
                <w:tcPr>
                  <w:tcW w:w="3719" w:type="dxa"/>
                  <w:gridSpan w:val="5"/>
                  <w:tcBorders>
                    <w:top w:val="single" w:sz="4" w:space="0" w:color="auto"/>
                    <w:left w:val="nil"/>
                    <w:bottom w:val="single" w:sz="4" w:space="0" w:color="auto"/>
                    <w:right w:val="single" w:sz="8" w:space="0" w:color="000000"/>
                  </w:tcBorders>
                  <w:shd w:val="clear" w:color="000000" w:fill="DAEEF3"/>
                  <w:noWrap/>
                  <w:vAlign w:val="bottom"/>
                  <w:hideMark/>
                </w:tcPr>
                <w:p w14:paraId="036A5910" w14:textId="77777777" w:rsidR="00005260" w:rsidRPr="000E3FF0" w:rsidRDefault="00005260" w:rsidP="00005260">
                  <w:pPr>
                    <w:jc w:val="center"/>
                    <w:rPr>
                      <w:rFonts w:ascii="Calibri" w:hAnsi="Calibri" w:cs="Calibri"/>
                      <w:b/>
                      <w:sz w:val="18"/>
                      <w:szCs w:val="18"/>
                      <w:lang w:val="bg-BG"/>
                    </w:rPr>
                  </w:pPr>
                  <w:r w:rsidRPr="000E3FF0">
                    <w:rPr>
                      <w:rFonts w:ascii="Calibri" w:hAnsi="Calibri" w:cs="Calibri"/>
                      <w:b/>
                      <w:sz w:val="18"/>
                      <w:szCs w:val="18"/>
                      <w:lang w:val="bg-BG"/>
                    </w:rPr>
                    <w:t>Притежавани имоти към 30.06.2024 г.</w:t>
                  </w:r>
                </w:p>
              </w:tc>
              <w:tc>
                <w:tcPr>
                  <w:tcW w:w="966" w:type="dxa"/>
                  <w:tcBorders>
                    <w:top w:val="single" w:sz="4" w:space="0" w:color="auto"/>
                    <w:left w:val="single" w:sz="8" w:space="0" w:color="auto"/>
                    <w:bottom w:val="single" w:sz="4" w:space="0" w:color="auto"/>
                    <w:right w:val="single" w:sz="8" w:space="0" w:color="auto"/>
                  </w:tcBorders>
                  <w:shd w:val="clear" w:color="auto" w:fill="DAEEF3"/>
                </w:tcPr>
                <w:p w14:paraId="21E763A7" w14:textId="77777777" w:rsidR="00005260" w:rsidRPr="000E3FF0" w:rsidRDefault="00005260" w:rsidP="00005260">
                  <w:pPr>
                    <w:jc w:val="center"/>
                    <w:rPr>
                      <w:rFonts w:ascii="Calibri" w:hAnsi="Calibri" w:cs="Calibri"/>
                      <w:sz w:val="18"/>
                      <w:szCs w:val="18"/>
                      <w:lang w:val="bg-BG"/>
                    </w:rPr>
                  </w:pPr>
                </w:p>
              </w:tc>
              <w:tc>
                <w:tcPr>
                  <w:tcW w:w="4602" w:type="dxa"/>
                  <w:gridSpan w:val="6"/>
                  <w:tcBorders>
                    <w:top w:val="single" w:sz="4" w:space="0" w:color="auto"/>
                    <w:left w:val="single" w:sz="8" w:space="0" w:color="auto"/>
                    <w:bottom w:val="single" w:sz="4" w:space="0" w:color="auto"/>
                    <w:right w:val="single" w:sz="4" w:space="0" w:color="auto"/>
                  </w:tcBorders>
                  <w:shd w:val="clear" w:color="000000" w:fill="EBF1DE"/>
                  <w:noWrap/>
                  <w:vAlign w:val="bottom"/>
                  <w:hideMark/>
                </w:tcPr>
                <w:p w14:paraId="44E6B0EB" w14:textId="77777777" w:rsidR="00005260" w:rsidRPr="000E3FF0" w:rsidRDefault="00005260" w:rsidP="00005260">
                  <w:pPr>
                    <w:jc w:val="center"/>
                    <w:rPr>
                      <w:rFonts w:ascii="Calibri" w:hAnsi="Calibri" w:cs="Calibri"/>
                      <w:b/>
                      <w:sz w:val="18"/>
                      <w:szCs w:val="18"/>
                      <w:lang w:val="bg-BG"/>
                    </w:rPr>
                  </w:pPr>
                  <w:r w:rsidRPr="000E3FF0">
                    <w:rPr>
                      <w:rFonts w:ascii="Calibri" w:hAnsi="Calibri" w:cs="Calibri"/>
                      <w:b/>
                      <w:sz w:val="18"/>
                      <w:szCs w:val="18"/>
                      <w:lang w:val="bg-BG"/>
                    </w:rPr>
                    <w:t>Притежавани имоти към 31.12.2023 г.</w:t>
                  </w:r>
                </w:p>
              </w:tc>
            </w:tr>
            <w:tr w:rsidR="00005260" w:rsidRPr="00B2387F" w14:paraId="2372B433" w14:textId="77777777" w:rsidTr="008635FF">
              <w:trPr>
                <w:trHeight w:val="1223"/>
              </w:trPr>
              <w:tc>
                <w:tcPr>
                  <w:tcW w:w="918" w:type="dxa"/>
                  <w:tcBorders>
                    <w:top w:val="nil"/>
                    <w:left w:val="single" w:sz="4" w:space="0" w:color="auto"/>
                    <w:bottom w:val="single" w:sz="4" w:space="0" w:color="auto"/>
                    <w:right w:val="single" w:sz="8" w:space="0" w:color="auto"/>
                  </w:tcBorders>
                  <w:shd w:val="clear" w:color="auto" w:fill="auto"/>
                  <w:vAlign w:val="center"/>
                  <w:hideMark/>
                </w:tcPr>
                <w:p w14:paraId="5885B640" w14:textId="77777777" w:rsidR="00005260" w:rsidRPr="000E3FF0" w:rsidRDefault="00005260" w:rsidP="00005260">
                  <w:pPr>
                    <w:jc w:val="center"/>
                    <w:rPr>
                      <w:rFonts w:ascii="Calibri" w:hAnsi="Calibri" w:cs="Calibri"/>
                      <w:sz w:val="18"/>
                      <w:szCs w:val="18"/>
                      <w:lang w:val="bg-BG"/>
                    </w:rPr>
                  </w:pPr>
                  <w:r w:rsidRPr="000E3FF0">
                    <w:rPr>
                      <w:rFonts w:ascii="Calibri" w:hAnsi="Calibri" w:cs="Calibri"/>
                      <w:sz w:val="18"/>
                      <w:szCs w:val="18"/>
                      <w:lang w:val="bg-BG"/>
                    </w:rPr>
                    <w:t>Категория на земята  І-Х</w:t>
                  </w:r>
                </w:p>
              </w:tc>
              <w:tc>
                <w:tcPr>
                  <w:tcW w:w="640" w:type="dxa"/>
                  <w:tcBorders>
                    <w:top w:val="nil"/>
                    <w:left w:val="nil"/>
                    <w:bottom w:val="single" w:sz="4" w:space="0" w:color="auto"/>
                    <w:right w:val="single" w:sz="4" w:space="0" w:color="auto"/>
                  </w:tcBorders>
                  <w:shd w:val="clear" w:color="000000" w:fill="DAEEF3"/>
                  <w:vAlign w:val="center"/>
                  <w:hideMark/>
                </w:tcPr>
                <w:p w14:paraId="1CADA8B8" w14:textId="77777777" w:rsidR="00005260" w:rsidRPr="000E3FF0" w:rsidRDefault="00005260" w:rsidP="00005260">
                  <w:pPr>
                    <w:jc w:val="center"/>
                    <w:rPr>
                      <w:rFonts w:ascii="Calibri" w:hAnsi="Calibri" w:cs="Calibri"/>
                      <w:sz w:val="18"/>
                      <w:szCs w:val="18"/>
                      <w:lang w:val="bg-BG"/>
                    </w:rPr>
                  </w:pPr>
                  <w:r w:rsidRPr="000E3FF0">
                    <w:rPr>
                      <w:rFonts w:ascii="Calibri" w:hAnsi="Calibri" w:cs="Calibri"/>
                      <w:sz w:val="18"/>
                      <w:szCs w:val="18"/>
                      <w:lang w:val="bg-BG"/>
                    </w:rPr>
                    <w:t>Имоти брой</w:t>
                  </w:r>
                </w:p>
              </w:tc>
              <w:tc>
                <w:tcPr>
                  <w:tcW w:w="742" w:type="dxa"/>
                  <w:tcBorders>
                    <w:top w:val="nil"/>
                    <w:left w:val="nil"/>
                    <w:bottom w:val="single" w:sz="4" w:space="0" w:color="auto"/>
                    <w:right w:val="single" w:sz="4" w:space="0" w:color="auto"/>
                  </w:tcBorders>
                  <w:shd w:val="clear" w:color="000000" w:fill="DAEEF3"/>
                  <w:noWrap/>
                  <w:vAlign w:val="center"/>
                  <w:hideMark/>
                </w:tcPr>
                <w:p w14:paraId="4D2E4ACC" w14:textId="77777777" w:rsidR="00005260" w:rsidRPr="000E3FF0" w:rsidRDefault="00005260" w:rsidP="00005260">
                  <w:pPr>
                    <w:tabs>
                      <w:tab w:val="left" w:pos="257"/>
                    </w:tabs>
                    <w:jc w:val="center"/>
                    <w:rPr>
                      <w:rFonts w:ascii="Calibri" w:hAnsi="Calibri" w:cs="Calibri"/>
                      <w:sz w:val="18"/>
                      <w:szCs w:val="18"/>
                      <w:lang w:val="bg-BG"/>
                    </w:rPr>
                  </w:pPr>
                  <w:r w:rsidRPr="000E3FF0">
                    <w:rPr>
                      <w:rFonts w:ascii="Calibri" w:hAnsi="Calibri" w:cs="Calibri"/>
                      <w:sz w:val="18"/>
                      <w:szCs w:val="18"/>
                      <w:lang w:val="bg-BG"/>
                    </w:rPr>
                    <w:t>Дка</w:t>
                  </w:r>
                </w:p>
              </w:tc>
              <w:tc>
                <w:tcPr>
                  <w:tcW w:w="586" w:type="dxa"/>
                  <w:tcBorders>
                    <w:top w:val="nil"/>
                    <w:left w:val="nil"/>
                    <w:bottom w:val="single" w:sz="4" w:space="0" w:color="auto"/>
                    <w:right w:val="single" w:sz="4" w:space="0" w:color="auto"/>
                  </w:tcBorders>
                  <w:shd w:val="clear" w:color="000000" w:fill="DAEEF3"/>
                  <w:vAlign w:val="center"/>
                  <w:hideMark/>
                </w:tcPr>
                <w:p w14:paraId="03F8578B" w14:textId="77777777" w:rsidR="00005260" w:rsidRPr="000E3FF0" w:rsidRDefault="00005260" w:rsidP="00005260">
                  <w:pPr>
                    <w:jc w:val="center"/>
                    <w:rPr>
                      <w:rFonts w:ascii="Calibri" w:hAnsi="Calibri" w:cs="Calibri"/>
                      <w:sz w:val="18"/>
                      <w:szCs w:val="18"/>
                      <w:lang w:val="bg-BG"/>
                    </w:rPr>
                  </w:pPr>
                  <w:r w:rsidRPr="000E3FF0">
                    <w:rPr>
                      <w:rFonts w:ascii="Calibri" w:hAnsi="Calibri" w:cs="Calibri"/>
                      <w:sz w:val="18"/>
                      <w:szCs w:val="18"/>
                      <w:lang w:val="bg-BG"/>
                    </w:rPr>
                    <w:t>Покупна цена  лв/дка</w:t>
                  </w:r>
                </w:p>
              </w:tc>
              <w:tc>
                <w:tcPr>
                  <w:tcW w:w="810" w:type="dxa"/>
                  <w:tcBorders>
                    <w:top w:val="nil"/>
                    <w:left w:val="nil"/>
                    <w:bottom w:val="single" w:sz="4" w:space="0" w:color="auto"/>
                    <w:right w:val="single" w:sz="4" w:space="0" w:color="auto"/>
                  </w:tcBorders>
                  <w:shd w:val="clear" w:color="000000" w:fill="DAEEF3"/>
                  <w:vAlign w:val="center"/>
                  <w:hideMark/>
                </w:tcPr>
                <w:p w14:paraId="69432465" w14:textId="77777777" w:rsidR="00005260" w:rsidRPr="000E3FF0" w:rsidRDefault="00005260" w:rsidP="00005260">
                  <w:pPr>
                    <w:jc w:val="center"/>
                    <w:rPr>
                      <w:rFonts w:ascii="Calibri" w:hAnsi="Calibri" w:cs="Calibri"/>
                      <w:sz w:val="18"/>
                      <w:szCs w:val="18"/>
                      <w:lang w:val="bg-BG"/>
                    </w:rPr>
                  </w:pPr>
                  <w:r w:rsidRPr="000E3FF0">
                    <w:rPr>
                      <w:rFonts w:ascii="Calibri" w:hAnsi="Calibri" w:cs="Calibri"/>
                      <w:sz w:val="18"/>
                      <w:szCs w:val="18"/>
                      <w:lang w:val="bg-BG"/>
                    </w:rPr>
                    <w:t>Цена на придо-</w:t>
                  </w:r>
                </w:p>
                <w:p w14:paraId="4FD819AC" w14:textId="77777777" w:rsidR="00005260" w:rsidRPr="000E3FF0" w:rsidRDefault="00005260" w:rsidP="00005260">
                  <w:pPr>
                    <w:jc w:val="center"/>
                    <w:rPr>
                      <w:rFonts w:ascii="Calibri" w:hAnsi="Calibri" w:cs="Calibri"/>
                      <w:sz w:val="18"/>
                      <w:szCs w:val="18"/>
                      <w:lang w:val="bg-BG"/>
                    </w:rPr>
                  </w:pPr>
                  <w:r w:rsidRPr="000E3FF0">
                    <w:rPr>
                      <w:rFonts w:ascii="Calibri" w:hAnsi="Calibri" w:cs="Calibri"/>
                      <w:sz w:val="18"/>
                      <w:szCs w:val="18"/>
                      <w:lang w:val="bg-BG"/>
                    </w:rPr>
                    <w:t>биване, лв/дка</w:t>
                  </w:r>
                </w:p>
              </w:tc>
              <w:tc>
                <w:tcPr>
                  <w:tcW w:w="941" w:type="dxa"/>
                  <w:tcBorders>
                    <w:top w:val="nil"/>
                    <w:left w:val="nil"/>
                    <w:bottom w:val="single" w:sz="4" w:space="0" w:color="auto"/>
                    <w:right w:val="single" w:sz="8" w:space="0" w:color="auto"/>
                  </w:tcBorders>
                  <w:shd w:val="clear" w:color="000000" w:fill="DAEEF3"/>
                  <w:vAlign w:val="center"/>
                  <w:hideMark/>
                </w:tcPr>
                <w:p w14:paraId="305DB34D" w14:textId="77777777" w:rsidR="00005260" w:rsidRPr="000E3FF0" w:rsidRDefault="00005260" w:rsidP="00005260">
                  <w:pPr>
                    <w:jc w:val="center"/>
                    <w:rPr>
                      <w:rFonts w:ascii="Calibri" w:hAnsi="Calibri" w:cs="Calibri"/>
                      <w:sz w:val="18"/>
                      <w:szCs w:val="18"/>
                      <w:lang w:val="bg-BG"/>
                    </w:rPr>
                  </w:pPr>
                  <w:r w:rsidRPr="000E3FF0">
                    <w:rPr>
                      <w:rFonts w:ascii="Calibri" w:hAnsi="Calibri" w:cs="Calibri"/>
                      <w:sz w:val="18"/>
                      <w:szCs w:val="18"/>
                      <w:lang w:val="bg-BG"/>
                    </w:rPr>
                    <w:t>Балансова цена, лв/дка</w:t>
                  </w:r>
                </w:p>
              </w:tc>
              <w:tc>
                <w:tcPr>
                  <w:tcW w:w="966" w:type="dxa"/>
                  <w:tcBorders>
                    <w:top w:val="nil"/>
                    <w:left w:val="single" w:sz="8" w:space="0" w:color="auto"/>
                    <w:bottom w:val="single" w:sz="4" w:space="0" w:color="auto"/>
                    <w:right w:val="single" w:sz="8" w:space="0" w:color="auto"/>
                  </w:tcBorders>
                  <w:shd w:val="clear" w:color="auto" w:fill="DAEEF3"/>
                  <w:vAlign w:val="center"/>
                </w:tcPr>
                <w:p w14:paraId="15B46652" w14:textId="77777777" w:rsidR="00005260" w:rsidRPr="000E3FF0" w:rsidRDefault="00005260" w:rsidP="00005260">
                  <w:pPr>
                    <w:jc w:val="center"/>
                    <w:rPr>
                      <w:rFonts w:ascii="Calibri" w:hAnsi="Calibri" w:cs="Calibri"/>
                      <w:b/>
                      <w:sz w:val="18"/>
                      <w:szCs w:val="18"/>
                      <w:lang w:val="bg-BG"/>
                    </w:rPr>
                  </w:pPr>
                  <w:r w:rsidRPr="000E3FF0">
                    <w:rPr>
                      <w:rFonts w:ascii="Calibri" w:hAnsi="Calibri" w:cs="Calibri"/>
                      <w:b/>
                      <w:sz w:val="18"/>
                      <w:szCs w:val="18"/>
                      <w:lang w:val="bg-BG"/>
                    </w:rPr>
                    <w:t>Балансова стойност</w:t>
                  </w:r>
                </w:p>
                <w:p w14:paraId="44C606FE" w14:textId="77777777" w:rsidR="00005260" w:rsidRPr="000E3FF0" w:rsidRDefault="00005260" w:rsidP="00005260">
                  <w:pPr>
                    <w:jc w:val="center"/>
                    <w:rPr>
                      <w:rFonts w:ascii="Calibri" w:hAnsi="Calibri" w:cs="Calibri"/>
                      <w:b/>
                      <w:sz w:val="18"/>
                      <w:szCs w:val="18"/>
                      <w:lang w:val="bg-BG"/>
                    </w:rPr>
                  </w:pPr>
                  <w:r w:rsidRPr="000E3FF0">
                    <w:rPr>
                      <w:rFonts w:ascii="Calibri" w:hAnsi="Calibri" w:cs="Calibri"/>
                      <w:b/>
                      <w:sz w:val="18"/>
                      <w:szCs w:val="18"/>
                      <w:lang w:val="bg-BG"/>
                    </w:rPr>
                    <w:t xml:space="preserve"> лв</w:t>
                  </w:r>
                </w:p>
                <w:p w14:paraId="7C0728BE" w14:textId="77777777" w:rsidR="00005260" w:rsidRPr="000E3FF0" w:rsidRDefault="00005260" w:rsidP="00005260">
                  <w:pPr>
                    <w:jc w:val="center"/>
                    <w:rPr>
                      <w:rFonts w:ascii="Calibri" w:hAnsi="Calibri" w:cs="Calibri"/>
                      <w:b/>
                      <w:sz w:val="18"/>
                      <w:szCs w:val="18"/>
                      <w:lang w:val="bg-BG"/>
                    </w:rPr>
                  </w:pPr>
                  <w:r w:rsidRPr="000E3FF0">
                    <w:rPr>
                      <w:rFonts w:ascii="Calibri" w:hAnsi="Calibri" w:cs="Calibri"/>
                      <w:b/>
                      <w:sz w:val="18"/>
                      <w:szCs w:val="18"/>
                      <w:lang w:val="bg-BG"/>
                    </w:rPr>
                    <w:t>към</w:t>
                  </w:r>
                </w:p>
                <w:p w14:paraId="39B3057F" w14:textId="77777777" w:rsidR="00005260" w:rsidRPr="000E3FF0" w:rsidRDefault="00005260" w:rsidP="00005260">
                  <w:pPr>
                    <w:jc w:val="center"/>
                    <w:rPr>
                      <w:rFonts w:ascii="Calibri" w:hAnsi="Calibri" w:cs="Calibri"/>
                      <w:b/>
                      <w:sz w:val="18"/>
                      <w:szCs w:val="18"/>
                      <w:lang w:val="bg-BG"/>
                    </w:rPr>
                  </w:pPr>
                  <w:r w:rsidRPr="000E3FF0">
                    <w:rPr>
                      <w:rFonts w:ascii="Calibri" w:hAnsi="Calibri" w:cs="Calibri"/>
                      <w:b/>
                      <w:sz w:val="18"/>
                      <w:szCs w:val="18"/>
                      <w:lang w:val="bg-BG"/>
                    </w:rPr>
                    <w:t>30.06.2024</w:t>
                  </w:r>
                </w:p>
                <w:p w14:paraId="23E6B85F" w14:textId="77777777" w:rsidR="00005260" w:rsidRPr="000E3FF0" w:rsidRDefault="00005260" w:rsidP="00005260">
                  <w:pPr>
                    <w:jc w:val="center"/>
                    <w:rPr>
                      <w:rFonts w:ascii="Calibri" w:hAnsi="Calibri" w:cs="Calibri"/>
                      <w:sz w:val="18"/>
                      <w:szCs w:val="18"/>
                      <w:lang w:val="bg-BG"/>
                    </w:rPr>
                  </w:pPr>
                </w:p>
              </w:tc>
              <w:tc>
                <w:tcPr>
                  <w:tcW w:w="640" w:type="dxa"/>
                  <w:tcBorders>
                    <w:top w:val="nil"/>
                    <w:left w:val="nil"/>
                    <w:bottom w:val="single" w:sz="4" w:space="0" w:color="auto"/>
                    <w:right w:val="single" w:sz="4" w:space="0" w:color="auto"/>
                  </w:tcBorders>
                  <w:shd w:val="clear" w:color="000000" w:fill="DAEEF3"/>
                  <w:vAlign w:val="center"/>
                  <w:hideMark/>
                </w:tcPr>
                <w:p w14:paraId="653BE92E" w14:textId="77777777" w:rsidR="00005260" w:rsidRPr="000E3FF0" w:rsidRDefault="00005260" w:rsidP="00005260">
                  <w:pPr>
                    <w:jc w:val="center"/>
                    <w:rPr>
                      <w:rFonts w:ascii="Calibri" w:hAnsi="Calibri" w:cs="Calibri"/>
                      <w:sz w:val="18"/>
                      <w:szCs w:val="18"/>
                    </w:rPr>
                  </w:pPr>
                  <w:r w:rsidRPr="000E3FF0">
                    <w:rPr>
                      <w:rFonts w:ascii="Calibri" w:hAnsi="Calibri" w:cs="Calibri"/>
                      <w:sz w:val="18"/>
                      <w:szCs w:val="18"/>
                      <w:lang w:val="bg-BG" w:eastAsia="bg-BG"/>
                    </w:rPr>
                    <w:t>Имоти брой</w:t>
                  </w:r>
                </w:p>
              </w:tc>
              <w:tc>
                <w:tcPr>
                  <w:tcW w:w="539" w:type="dxa"/>
                  <w:tcBorders>
                    <w:top w:val="nil"/>
                    <w:left w:val="nil"/>
                    <w:bottom w:val="single" w:sz="4" w:space="0" w:color="auto"/>
                    <w:right w:val="single" w:sz="4" w:space="0" w:color="auto"/>
                  </w:tcBorders>
                  <w:shd w:val="clear" w:color="000000" w:fill="DAEEF3"/>
                  <w:noWrap/>
                  <w:vAlign w:val="center"/>
                  <w:hideMark/>
                </w:tcPr>
                <w:p w14:paraId="466D6D4A" w14:textId="77777777" w:rsidR="00005260" w:rsidRPr="000E3FF0" w:rsidRDefault="00005260" w:rsidP="00005260">
                  <w:pPr>
                    <w:tabs>
                      <w:tab w:val="left" w:pos="257"/>
                    </w:tabs>
                    <w:jc w:val="center"/>
                    <w:rPr>
                      <w:rFonts w:ascii="Calibri" w:hAnsi="Calibri" w:cs="Calibri"/>
                      <w:sz w:val="18"/>
                      <w:szCs w:val="18"/>
                    </w:rPr>
                  </w:pPr>
                  <w:r w:rsidRPr="000E3FF0">
                    <w:rPr>
                      <w:rFonts w:ascii="Calibri" w:hAnsi="Calibri" w:cs="Calibri"/>
                      <w:sz w:val="18"/>
                      <w:szCs w:val="18"/>
                      <w:lang w:val="bg-BG" w:eastAsia="bg-BG"/>
                    </w:rPr>
                    <w:t>Дка</w:t>
                  </w:r>
                </w:p>
              </w:tc>
              <w:tc>
                <w:tcPr>
                  <w:tcW w:w="788" w:type="dxa"/>
                  <w:tcBorders>
                    <w:top w:val="nil"/>
                    <w:left w:val="nil"/>
                    <w:bottom w:val="single" w:sz="4" w:space="0" w:color="auto"/>
                    <w:right w:val="single" w:sz="4" w:space="0" w:color="auto"/>
                  </w:tcBorders>
                  <w:shd w:val="clear" w:color="000000" w:fill="DAEEF3"/>
                  <w:vAlign w:val="center"/>
                  <w:hideMark/>
                </w:tcPr>
                <w:p w14:paraId="6F069914" w14:textId="77777777" w:rsidR="00005260" w:rsidRPr="000E3FF0" w:rsidRDefault="00005260" w:rsidP="00005260">
                  <w:pPr>
                    <w:jc w:val="center"/>
                    <w:rPr>
                      <w:rFonts w:ascii="Calibri" w:hAnsi="Calibri" w:cs="Calibri"/>
                      <w:sz w:val="18"/>
                      <w:szCs w:val="18"/>
                    </w:rPr>
                  </w:pPr>
                  <w:r w:rsidRPr="000E3FF0">
                    <w:rPr>
                      <w:rFonts w:ascii="Calibri" w:hAnsi="Calibri" w:cs="Calibri"/>
                      <w:sz w:val="18"/>
                      <w:szCs w:val="18"/>
                      <w:lang w:val="bg-BG" w:eastAsia="bg-BG"/>
                    </w:rPr>
                    <w:t>Покупна цена  лв/дка</w:t>
                  </w:r>
                </w:p>
              </w:tc>
              <w:tc>
                <w:tcPr>
                  <w:tcW w:w="810" w:type="dxa"/>
                  <w:tcBorders>
                    <w:top w:val="nil"/>
                    <w:left w:val="nil"/>
                    <w:bottom w:val="single" w:sz="4" w:space="0" w:color="auto"/>
                    <w:right w:val="single" w:sz="4" w:space="0" w:color="auto"/>
                  </w:tcBorders>
                  <w:shd w:val="clear" w:color="000000" w:fill="DAEEF3"/>
                  <w:vAlign w:val="center"/>
                  <w:hideMark/>
                </w:tcPr>
                <w:p w14:paraId="6B2B955D" w14:textId="77777777" w:rsidR="00005260" w:rsidRPr="000E3FF0" w:rsidRDefault="00005260" w:rsidP="00005260">
                  <w:pPr>
                    <w:jc w:val="center"/>
                    <w:rPr>
                      <w:rFonts w:ascii="Calibri" w:hAnsi="Calibri" w:cs="Calibri"/>
                      <w:sz w:val="18"/>
                      <w:szCs w:val="18"/>
                      <w:lang w:val="bg-BG" w:eastAsia="bg-BG"/>
                    </w:rPr>
                  </w:pPr>
                  <w:r w:rsidRPr="000E3FF0">
                    <w:rPr>
                      <w:rFonts w:ascii="Calibri" w:hAnsi="Calibri" w:cs="Calibri"/>
                      <w:sz w:val="18"/>
                      <w:szCs w:val="18"/>
                      <w:lang w:val="bg-BG" w:eastAsia="bg-BG"/>
                    </w:rPr>
                    <w:t>Цена на придо-</w:t>
                  </w:r>
                </w:p>
                <w:p w14:paraId="020E0FCB" w14:textId="77777777" w:rsidR="00005260" w:rsidRPr="000E3FF0" w:rsidRDefault="00005260" w:rsidP="00005260">
                  <w:pPr>
                    <w:jc w:val="center"/>
                    <w:rPr>
                      <w:rFonts w:ascii="Calibri" w:hAnsi="Calibri" w:cs="Calibri"/>
                      <w:sz w:val="18"/>
                      <w:szCs w:val="18"/>
                      <w:lang w:val="ru-RU"/>
                    </w:rPr>
                  </w:pPr>
                  <w:r w:rsidRPr="000E3FF0">
                    <w:rPr>
                      <w:rFonts w:ascii="Calibri" w:hAnsi="Calibri" w:cs="Calibri"/>
                      <w:sz w:val="18"/>
                      <w:szCs w:val="18"/>
                      <w:lang w:val="bg-BG" w:eastAsia="bg-BG"/>
                    </w:rPr>
                    <w:t>биване, лв/дка</w:t>
                  </w:r>
                </w:p>
              </w:tc>
              <w:tc>
                <w:tcPr>
                  <w:tcW w:w="824" w:type="dxa"/>
                  <w:tcBorders>
                    <w:top w:val="nil"/>
                    <w:left w:val="nil"/>
                    <w:bottom w:val="single" w:sz="4" w:space="0" w:color="auto"/>
                    <w:right w:val="single" w:sz="8" w:space="0" w:color="auto"/>
                  </w:tcBorders>
                  <w:shd w:val="clear" w:color="000000" w:fill="DAEEF3"/>
                  <w:vAlign w:val="center"/>
                  <w:hideMark/>
                </w:tcPr>
                <w:p w14:paraId="70808DB9" w14:textId="77777777" w:rsidR="00005260" w:rsidRPr="000E3FF0" w:rsidRDefault="00005260" w:rsidP="00005260">
                  <w:pPr>
                    <w:jc w:val="center"/>
                    <w:rPr>
                      <w:rFonts w:ascii="Calibri" w:hAnsi="Calibri" w:cs="Calibri"/>
                      <w:sz w:val="18"/>
                      <w:szCs w:val="18"/>
                      <w:lang w:val="ru-RU"/>
                    </w:rPr>
                  </w:pPr>
                  <w:r w:rsidRPr="000E3FF0">
                    <w:rPr>
                      <w:rFonts w:ascii="Calibri" w:hAnsi="Calibri" w:cs="Calibri"/>
                      <w:sz w:val="18"/>
                      <w:szCs w:val="18"/>
                      <w:lang w:val="bg-BG" w:eastAsia="bg-BG"/>
                    </w:rPr>
                    <w:t>Балансо-ва цена, лв/дка</w:t>
                  </w:r>
                </w:p>
              </w:tc>
              <w:tc>
                <w:tcPr>
                  <w:tcW w:w="1001" w:type="dxa"/>
                  <w:tcBorders>
                    <w:top w:val="nil"/>
                    <w:left w:val="single" w:sz="8" w:space="0" w:color="auto"/>
                    <w:bottom w:val="single" w:sz="4" w:space="0" w:color="auto"/>
                    <w:right w:val="single" w:sz="4" w:space="0" w:color="auto"/>
                  </w:tcBorders>
                  <w:shd w:val="clear" w:color="auto" w:fill="DAEEF3"/>
                  <w:vAlign w:val="center"/>
                  <w:hideMark/>
                </w:tcPr>
                <w:p w14:paraId="0EC9EE25" w14:textId="77777777" w:rsidR="00005260" w:rsidRPr="000E3FF0" w:rsidRDefault="00005260" w:rsidP="00005260">
                  <w:pPr>
                    <w:jc w:val="center"/>
                    <w:rPr>
                      <w:rFonts w:ascii="Calibri" w:hAnsi="Calibri" w:cs="Calibri"/>
                      <w:b/>
                      <w:sz w:val="18"/>
                      <w:szCs w:val="18"/>
                      <w:lang w:val="bg-BG" w:eastAsia="bg-BG"/>
                    </w:rPr>
                  </w:pPr>
                  <w:r w:rsidRPr="000E3FF0">
                    <w:rPr>
                      <w:rFonts w:ascii="Calibri" w:hAnsi="Calibri" w:cs="Calibri"/>
                      <w:b/>
                      <w:sz w:val="18"/>
                      <w:szCs w:val="18"/>
                      <w:lang w:val="bg-BG" w:eastAsia="bg-BG"/>
                    </w:rPr>
                    <w:t>Балансова стойност</w:t>
                  </w:r>
                </w:p>
                <w:p w14:paraId="73C1B643" w14:textId="77777777" w:rsidR="00005260" w:rsidRPr="000E3FF0" w:rsidRDefault="00005260" w:rsidP="00005260">
                  <w:pPr>
                    <w:jc w:val="center"/>
                    <w:rPr>
                      <w:rFonts w:ascii="Calibri" w:hAnsi="Calibri" w:cs="Calibri"/>
                      <w:b/>
                      <w:sz w:val="18"/>
                      <w:szCs w:val="18"/>
                      <w:lang w:val="bg-BG" w:eastAsia="bg-BG"/>
                    </w:rPr>
                  </w:pPr>
                  <w:r w:rsidRPr="000E3FF0">
                    <w:rPr>
                      <w:rFonts w:ascii="Calibri" w:hAnsi="Calibri" w:cs="Calibri"/>
                      <w:b/>
                      <w:sz w:val="18"/>
                      <w:szCs w:val="18"/>
                      <w:lang w:val="bg-BG" w:eastAsia="bg-BG"/>
                    </w:rPr>
                    <w:t>лв</w:t>
                  </w:r>
                </w:p>
                <w:p w14:paraId="697A2AB6" w14:textId="77777777" w:rsidR="00005260" w:rsidRPr="000E3FF0" w:rsidRDefault="00005260" w:rsidP="00005260">
                  <w:pPr>
                    <w:jc w:val="center"/>
                    <w:rPr>
                      <w:rFonts w:ascii="Calibri" w:hAnsi="Calibri" w:cs="Calibri"/>
                      <w:b/>
                      <w:sz w:val="18"/>
                      <w:szCs w:val="18"/>
                      <w:lang w:val="bg-BG" w:eastAsia="bg-BG"/>
                    </w:rPr>
                  </w:pPr>
                  <w:r w:rsidRPr="000E3FF0">
                    <w:rPr>
                      <w:rFonts w:ascii="Calibri" w:hAnsi="Calibri" w:cs="Calibri"/>
                      <w:b/>
                      <w:sz w:val="18"/>
                      <w:szCs w:val="18"/>
                      <w:lang w:val="bg-BG" w:eastAsia="bg-BG"/>
                    </w:rPr>
                    <w:t>към</w:t>
                  </w:r>
                </w:p>
                <w:p w14:paraId="0EC58A6C" w14:textId="77777777" w:rsidR="00005260" w:rsidRPr="000E3FF0" w:rsidRDefault="00005260" w:rsidP="00005260">
                  <w:pPr>
                    <w:jc w:val="center"/>
                    <w:rPr>
                      <w:rFonts w:ascii="Calibri" w:hAnsi="Calibri" w:cs="Calibri"/>
                      <w:b/>
                      <w:sz w:val="18"/>
                      <w:szCs w:val="18"/>
                      <w:lang w:val="bg-BG" w:eastAsia="bg-BG"/>
                    </w:rPr>
                  </w:pPr>
                  <w:r w:rsidRPr="000E3FF0">
                    <w:rPr>
                      <w:rFonts w:ascii="Calibri" w:hAnsi="Calibri" w:cs="Calibri"/>
                      <w:b/>
                      <w:sz w:val="18"/>
                      <w:szCs w:val="18"/>
                      <w:lang w:val="bg-BG" w:eastAsia="bg-BG"/>
                    </w:rPr>
                    <w:t>31.12.2023</w:t>
                  </w:r>
                </w:p>
                <w:p w14:paraId="4B5BFFD7" w14:textId="77777777" w:rsidR="00005260" w:rsidRPr="000E3FF0" w:rsidRDefault="00005260" w:rsidP="00005260">
                  <w:pPr>
                    <w:jc w:val="center"/>
                    <w:rPr>
                      <w:rFonts w:ascii="Calibri" w:hAnsi="Calibri" w:cs="Calibri"/>
                      <w:b/>
                      <w:sz w:val="18"/>
                      <w:szCs w:val="18"/>
                      <w:lang w:val="ru-RU"/>
                    </w:rPr>
                  </w:pPr>
                </w:p>
              </w:tc>
            </w:tr>
            <w:tr w:rsidR="00005260" w:rsidRPr="00B2387F" w14:paraId="4F0E2A9F" w14:textId="77777777" w:rsidTr="008635FF">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7BAE2" w14:textId="77777777" w:rsidR="00005260" w:rsidRPr="000E3FF0" w:rsidRDefault="00005260" w:rsidP="00005260">
                  <w:pPr>
                    <w:jc w:val="center"/>
                    <w:rPr>
                      <w:rFonts w:ascii="Calibri" w:hAnsi="Calibri" w:cs="Calibri"/>
                      <w:sz w:val="18"/>
                      <w:szCs w:val="18"/>
                      <w:lang w:val="bg-BG"/>
                    </w:rPr>
                  </w:pPr>
                  <w:r w:rsidRPr="000E3FF0">
                    <w:rPr>
                      <w:rFonts w:ascii="Calibri" w:hAnsi="Calibri" w:cs="Calibri"/>
                      <w:sz w:val="18"/>
                      <w:szCs w:val="18"/>
                      <w:lang w:val="bg-BG"/>
                    </w:rPr>
                    <w:t xml:space="preserve">I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464925FA"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0</w:t>
                  </w:r>
                </w:p>
              </w:tc>
              <w:tc>
                <w:tcPr>
                  <w:tcW w:w="742"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7F42B24C"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0</w:t>
                  </w:r>
                </w:p>
              </w:tc>
              <w:tc>
                <w:tcPr>
                  <w:tcW w:w="58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3CBF1395"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0</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095F0C48"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0</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E66CEC5"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0</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69172046"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0</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373E0CED"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0</w:t>
                  </w:r>
                </w:p>
              </w:tc>
              <w:tc>
                <w:tcPr>
                  <w:tcW w:w="539"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2829E5C"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0</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48022D73"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0</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696828D"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0</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271B12AC"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0</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54A813D8"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0</w:t>
                  </w:r>
                </w:p>
              </w:tc>
            </w:tr>
            <w:tr w:rsidR="00005260" w:rsidRPr="00B2387F" w14:paraId="107F867D" w14:textId="77777777" w:rsidTr="008635FF">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5F7D7" w14:textId="77777777" w:rsidR="00005260" w:rsidRPr="000E3FF0" w:rsidRDefault="00005260" w:rsidP="00005260">
                  <w:pPr>
                    <w:jc w:val="center"/>
                    <w:rPr>
                      <w:rFonts w:ascii="Calibri" w:hAnsi="Calibri" w:cs="Calibri"/>
                      <w:sz w:val="18"/>
                      <w:szCs w:val="18"/>
                      <w:lang w:val="bg-BG"/>
                    </w:rPr>
                  </w:pPr>
                  <w:r w:rsidRPr="000E3FF0">
                    <w:rPr>
                      <w:rFonts w:ascii="Calibri" w:hAnsi="Calibri" w:cs="Calibri"/>
                      <w:sz w:val="18"/>
                      <w:szCs w:val="18"/>
                      <w:lang w:val="bg-BG"/>
                    </w:rPr>
                    <w:t xml:space="preserve">II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4781EA64"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2</w:t>
                  </w:r>
                </w:p>
              </w:tc>
              <w:tc>
                <w:tcPr>
                  <w:tcW w:w="74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E09DEC2"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8</w:t>
                  </w:r>
                </w:p>
              </w:tc>
              <w:tc>
                <w:tcPr>
                  <w:tcW w:w="58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BB3AFEA"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409</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7706C03"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422</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EEC9E49"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677</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46811F46"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5 214</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299A894"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2</w:t>
                  </w:r>
                </w:p>
              </w:tc>
              <w:tc>
                <w:tcPr>
                  <w:tcW w:w="53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BE5220A"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8</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0579F2A"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409</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C81FDAE"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422</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1EDB382"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592</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570C5E03"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5 214</w:t>
                  </w:r>
                </w:p>
              </w:tc>
            </w:tr>
            <w:tr w:rsidR="00005260" w:rsidRPr="00B2387F" w14:paraId="26CEA982" w14:textId="77777777" w:rsidTr="008635FF">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72462" w14:textId="77777777" w:rsidR="00005260" w:rsidRPr="000E3FF0" w:rsidRDefault="00005260" w:rsidP="00005260">
                  <w:pPr>
                    <w:jc w:val="center"/>
                    <w:rPr>
                      <w:rFonts w:ascii="Calibri" w:hAnsi="Calibri" w:cs="Calibri"/>
                      <w:sz w:val="18"/>
                      <w:szCs w:val="18"/>
                      <w:lang w:val="bg-BG"/>
                    </w:rPr>
                  </w:pPr>
                  <w:r w:rsidRPr="000E3FF0">
                    <w:rPr>
                      <w:rFonts w:ascii="Calibri" w:hAnsi="Calibri" w:cs="Calibri"/>
                      <w:sz w:val="18"/>
                      <w:szCs w:val="18"/>
                      <w:lang w:val="bg-BG"/>
                    </w:rPr>
                    <w:t xml:space="preserve">III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351B7535"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89</w:t>
                  </w:r>
                </w:p>
              </w:tc>
              <w:tc>
                <w:tcPr>
                  <w:tcW w:w="74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96C2F2B"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1 017</w:t>
                  </w:r>
                </w:p>
              </w:tc>
              <w:tc>
                <w:tcPr>
                  <w:tcW w:w="58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65A784F"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1 566</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7C659ED"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1 625</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F7489CD"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2 081</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24D759DC"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 xml:space="preserve">2 115 793 </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749F2556"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71</w:t>
                  </w:r>
                </w:p>
              </w:tc>
              <w:tc>
                <w:tcPr>
                  <w:tcW w:w="53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8683AF9"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814</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1AB1721"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1 468</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BA3416D"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1 372</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111D6ED"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1 815</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346F2441"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 xml:space="preserve">1 658 308 </w:t>
                  </w:r>
                </w:p>
              </w:tc>
            </w:tr>
            <w:tr w:rsidR="00005260" w:rsidRPr="00B2387F" w14:paraId="200C8AC6" w14:textId="77777777" w:rsidTr="008635FF">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9962C" w14:textId="77777777" w:rsidR="00005260" w:rsidRPr="000E3FF0" w:rsidRDefault="00005260" w:rsidP="00005260">
                  <w:pPr>
                    <w:jc w:val="center"/>
                    <w:rPr>
                      <w:rFonts w:ascii="Calibri" w:hAnsi="Calibri" w:cs="Calibri"/>
                      <w:sz w:val="18"/>
                      <w:szCs w:val="18"/>
                      <w:lang w:val="bg-BG"/>
                    </w:rPr>
                  </w:pPr>
                  <w:r w:rsidRPr="000E3FF0">
                    <w:rPr>
                      <w:rFonts w:ascii="Calibri" w:hAnsi="Calibri" w:cs="Calibri"/>
                      <w:sz w:val="18"/>
                      <w:szCs w:val="18"/>
                      <w:lang w:val="bg-BG"/>
                    </w:rPr>
                    <w:t xml:space="preserve">IV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5F130DCB"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126</w:t>
                  </w:r>
                </w:p>
              </w:tc>
              <w:tc>
                <w:tcPr>
                  <w:tcW w:w="74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9050F97"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1 221</w:t>
                  </w:r>
                </w:p>
              </w:tc>
              <w:tc>
                <w:tcPr>
                  <w:tcW w:w="58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23414CE"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1 305</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30F13E7"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1 356</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47B626D"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1 960</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6C7BE3CF"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2 392 812</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7DF71D6"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113</w:t>
                  </w:r>
                </w:p>
              </w:tc>
              <w:tc>
                <w:tcPr>
                  <w:tcW w:w="53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21EFF7B"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1 124</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A3BB1E6"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1 280</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F24C8CE"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1 217</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138682C"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1 693</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0C011197"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2 176 197</w:t>
                  </w:r>
                </w:p>
              </w:tc>
            </w:tr>
            <w:tr w:rsidR="00005260" w:rsidRPr="00B2387F" w14:paraId="0B9BDE94" w14:textId="77777777" w:rsidTr="008635FF">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349B42" w14:textId="77777777" w:rsidR="00005260" w:rsidRPr="000E3FF0" w:rsidRDefault="00005260" w:rsidP="00005260">
                  <w:pPr>
                    <w:jc w:val="center"/>
                    <w:rPr>
                      <w:rFonts w:ascii="Calibri" w:hAnsi="Calibri" w:cs="Calibri"/>
                      <w:sz w:val="18"/>
                      <w:szCs w:val="18"/>
                      <w:lang w:val="bg-BG"/>
                    </w:rPr>
                  </w:pPr>
                  <w:r w:rsidRPr="000E3FF0">
                    <w:rPr>
                      <w:rFonts w:ascii="Calibri" w:hAnsi="Calibri" w:cs="Calibri"/>
                      <w:sz w:val="18"/>
                      <w:szCs w:val="18"/>
                      <w:lang w:val="bg-BG"/>
                    </w:rPr>
                    <w:t xml:space="preserve">V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2934F7D6"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64</w:t>
                  </w:r>
                </w:p>
              </w:tc>
              <w:tc>
                <w:tcPr>
                  <w:tcW w:w="74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014A3CE"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510</w:t>
                  </w:r>
                </w:p>
              </w:tc>
              <w:tc>
                <w:tcPr>
                  <w:tcW w:w="58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2DD1896"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1 430</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7050AFB"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1 485</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7832CE0"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1 774</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7E5D8A94"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905 464</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59A3DAF"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58</w:t>
                  </w:r>
                </w:p>
              </w:tc>
              <w:tc>
                <w:tcPr>
                  <w:tcW w:w="53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93D4E65"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446</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FF56124"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1 385</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39C83DC"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1 251</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67B6A6A"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1 589</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17AE0FAB"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764 965</w:t>
                  </w:r>
                </w:p>
              </w:tc>
            </w:tr>
            <w:tr w:rsidR="00005260" w:rsidRPr="00B2387F" w14:paraId="65386DD8" w14:textId="77777777" w:rsidTr="008635FF">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B683DE" w14:textId="77777777" w:rsidR="00005260" w:rsidRPr="000E3FF0" w:rsidRDefault="00005260" w:rsidP="00005260">
                  <w:pPr>
                    <w:jc w:val="center"/>
                    <w:rPr>
                      <w:rFonts w:ascii="Calibri" w:hAnsi="Calibri" w:cs="Calibri"/>
                      <w:sz w:val="18"/>
                      <w:szCs w:val="18"/>
                      <w:lang w:val="bg-BG"/>
                    </w:rPr>
                  </w:pPr>
                  <w:r w:rsidRPr="000E3FF0">
                    <w:rPr>
                      <w:rFonts w:ascii="Calibri" w:hAnsi="Calibri" w:cs="Calibri"/>
                      <w:sz w:val="18"/>
                      <w:szCs w:val="18"/>
                      <w:lang w:val="bg-BG"/>
                    </w:rPr>
                    <w:t xml:space="preserve">VI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75EDCD03"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71</w:t>
                  </w:r>
                </w:p>
              </w:tc>
              <w:tc>
                <w:tcPr>
                  <w:tcW w:w="74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EDEE58D"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613</w:t>
                  </w:r>
                </w:p>
              </w:tc>
              <w:tc>
                <w:tcPr>
                  <w:tcW w:w="58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81916A3"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1 433</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5861879"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1 487</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465A8B5"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1 845</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0B05FDED"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1 130 537</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7FEB1C39"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65</w:t>
                  </w:r>
                </w:p>
              </w:tc>
              <w:tc>
                <w:tcPr>
                  <w:tcW w:w="53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9A6C092"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587</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D36A9A3"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1 455</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5168ACA"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1 455</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CD7202E"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1 639</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73FA5269"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1 073 416</w:t>
                  </w:r>
                </w:p>
              </w:tc>
            </w:tr>
            <w:tr w:rsidR="00005260" w:rsidRPr="00B2387F" w14:paraId="60EE2E60" w14:textId="77777777" w:rsidTr="008635FF">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DAE04B" w14:textId="77777777" w:rsidR="00005260" w:rsidRPr="000E3FF0" w:rsidRDefault="00005260" w:rsidP="00005260">
                  <w:pPr>
                    <w:jc w:val="center"/>
                    <w:rPr>
                      <w:rFonts w:ascii="Calibri" w:hAnsi="Calibri" w:cs="Calibri"/>
                      <w:sz w:val="18"/>
                      <w:szCs w:val="18"/>
                      <w:lang w:val="bg-BG"/>
                    </w:rPr>
                  </w:pPr>
                  <w:r w:rsidRPr="000E3FF0">
                    <w:rPr>
                      <w:rFonts w:ascii="Calibri" w:hAnsi="Calibri" w:cs="Calibri"/>
                      <w:sz w:val="18"/>
                      <w:szCs w:val="18"/>
                      <w:lang w:val="bg-BG"/>
                    </w:rPr>
                    <w:t xml:space="preserve">VII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27DB7B82"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20</w:t>
                  </w:r>
                </w:p>
              </w:tc>
              <w:tc>
                <w:tcPr>
                  <w:tcW w:w="74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A1DF109"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250</w:t>
                  </w:r>
                </w:p>
              </w:tc>
              <w:tc>
                <w:tcPr>
                  <w:tcW w:w="58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9B4B2B2"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1 499</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4383AFF"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1 554</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C3C046D"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1 968</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2582C7DB"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492 429</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2539D295"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19</w:t>
                  </w:r>
                </w:p>
              </w:tc>
              <w:tc>
                <w:tcPr>
                  <w:tcW w:w="53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650768C"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244</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7E09939"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1 547</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E62FAAC"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1 547</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6375F98"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1 807</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155B0C29"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482 008</w:t>
                  </w:r>
                </w:p>
              </w:tc>
            </w:tr>
            <w:tr w:rsidR="00005260" w:rsidRPr="00B2387F" w14:paraId="5D00DF73" w14:textId="77777777" w:rsidTr="008635FF">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5FC88" w14:textId="77777777" w:rsidR="00005260" w:rsidRPr="000E3FF0" w:rsidRDefault="00005260" w:rsidP="00005260">
                  <w:pPr>
                    <w:jc w:val="center"/>
                    <w:rPr>
                      <w:rFonts w:ascii="Calibri" w:hAnsi="Calibri" w:cs="Calibri"/>
                      <w:sz w:val="18"/>
                      <w:szCs w:val="18"/>
                      <w:lang w:val="bg-BG"/>
                    </w:rPr>
                  </w:pPr>
                  <w:r w:rsidRPr="000E3FF0">
                    <w:rPr>
                      <w:rFonts w:ascii="Calibri" w:hAnsi="Calibri" w:cs="Calibri"/>
                      <w:sz w:val="18"/>
                      <w:szCs w:val="18"/>
                      <w:lang w:val="bg-BG"/>
                    </w:rPr>
                    <w:t xml:space="preserve">VIII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4565B736"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27</w:t>
                  </w:r>
                </w:p>
              </w:tc>
              <w:tc>
                <w:tcPr>
                  <w:tcW w:w="74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A32693B"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368</w:t>
                  </w:r>
                </w:p>
              </w:tc>
              <w:tc>
                <w:tcPr>
                  <w:tcW w:w="58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AFBFBBD"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1 459</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FF54C71"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1 517</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082492B"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1 957</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413DC05A"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719 772</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79090C57"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21</w:t>
                  </w:r>
                </w:p>
              </w:tc>
              <w:tc>
                <w:tcPr>
                  <w:tcW w:w="53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B2B6907"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276</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B692275"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1 289</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B5BD885"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1 127</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D8E1D16"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1 569</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2FFECCBB"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517 087</w:t>
                  </w:r>
                </w:p>
              </w:tc>
            </w:tr>
            <w:tr w:rsidR="00005260" w:rsidRPr="00B2387F" w14:paraId="6C30476D" w14:textId="77777777" w:rsidTr="008635FF">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891D7E" w14:textId="77777777" w:rsidR="00005260" w:rsidRPr="000E3FF0" w:rsidRDefault="00005260" w:rsidP="00005260">
                  <w:pPr>
                    <w:jc w:val="center"/>
                    <w:rPr>
                      <w:rFonts w:ascii="Calibri" w:hAnsi="Calibri" w:cs="Calibri"/>
                      <w:sz w:val="18"/>
                      <w:szCs w:val="18"/>
                      <w:lang w:val="bg-BG"/>
                    </w:rPr>
                  </w:pPr>
                  <w:r w:rsidRPr="000E3FF0">
                    <w:rPr>
                      <w:rFonts w:ascii="Calibri" w:hAnsi="Calibri" w:cs="Calibri"/>
                      <w:sz w:val="18"/>
                      <w:szCs w:val="18"/>
                      <w:lang w:val="bg-BG"/>
                    </w:rPr>
                    <w:t xml:space="preserve">IX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783D0EA9"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13</w:t>
                  </w:r>
                </w:p>
              </w:tc>
              <w:tc>
                <w:tcPr>
                  <w:tcW w:w="74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96869D2"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136</w:t>
                  </w:r>
                </w:p>
              </w:tc>
              <w:tc>
                <w:tcPr>
                  <w:tcW w:w="58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5B08405"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1 335</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FC5686B"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1 384</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34397FA"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1 914</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132A3A20"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259 617</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56048B1B"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11</w:t>
                  </w:r>
                </w:p>
              </w:tc>
              <w:tc>
                <w:tcPr>
                  <w:tcW w:w="53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7596E78"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119</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CEF950A"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1 258</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E3550E3"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1 258</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E6CED68"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1 596</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73DC798F"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221 531</w:t>
                  </w:r>
                </w:p>
              </w:tc>
            </w:tr>
            <w:tr w:rsidR="00005260" w:rsidRPr="00B2387F" w14:paraId="688D1FAE" w14:textId="77777777" w:rsidTr="008635FF">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3110C5" w14:textId="77777777" w:rsidR="00005260" w:rsidRPr="000E3FF0" w:rsidRDefault="00005260" w:rsidP="00005260">
                  <w:pPr>
                    <w:jc w:val="center"/>
                    <w:rPr>
                      <w:rFonts w:ascii="Calibri" w:hAnsi="Calibri" w:cs="Calibri"/>
                      <w:sz w:val="18"/>
                      <w:szCs w:val="18"/>
                      <w:lang w:val="bg-BG"/>
                    </w:rPr>
                  </w:pPr>
                  <w:r w:rsidRPr="000E3FF0">
                    <w:rPr>
                      <w:rFonts w:ascii="Calibri" w:hAnsi="Calibri" w:cs="Calibri"/>
                      <w:sz w:val="18"/>
                      <w:szCs w:val="18"/>
                      <w:lang w:val="bg-BG"/>
                    </w:rPr>
                    <w:t xml:space="preserve">X </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5C5D05E5"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12</w:t>
                  </w:r>
                </w:p>
              </w:tc>
              <w:tc>
                <w:tcPr>
                  <w:tcW w:w="742" w:type="dxa"/>
                  <w:tcBorders>
                    <w:top w:val="single" w:sz="4" w:space="0" w:color="auto"/>
                    <w:left w:val="single" w:sz="4" w:space="0" w:color="auto"/>
                    <w:bottom w:val="single" w:sz="4" w:space="0" w:color="auto"/>
                    <w:right w:val="single" w:sz="4" w:space="0" w:color="auto"/>
                  </w:tcBorders>
                  <w:shd w:val="clear" w:color="000000" w:fill="DAEEF3"/>
                  <w:noWrap/>
                  <w:vAlign w:val="center"/>
                </w:tcPr>
                <w:p w14:paraId="77B80219"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143</w:t>
                  </w:r>
                </w:p>
              </w:tc>
              <w:tc>
                <w:tcPr>
                  <w:tcW w:w="58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935661A"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1 542</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09AD860"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1 604</w:t>
                  </w:r>
                </w:p>
              </w:tc>
              <w:tc>
                <w:tcPr>
                  <w:tcW w:w="94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F6BA80E"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2 012</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301AD802"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289 226</w:t>
                  </w:r>
                </w:p>
              </w:tc>
              <w:tc>
                <w:tcPr>
                  <w:tcW w:w="6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0DDA40A"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11</w:t>
                  </w:r>
                </w:p>
              </w:tc>
              <w:tc>
                <w:tcPr>
                  <w:tcW w:w="539"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1EAC8E9"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117</w:t>
                  </w:r>
                </w:p>
              </w:tc>
              <w:tc>
                <w:tcPr>
                  <w:tcW w:w="78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72A4BBD"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1 477</w:t>
                  </w:r>
                </w:p>
              </w:tc>
              <w:tc>
                <w:tcPr>
                  <w:tcW w:w="81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CA87B3C"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1 141</w:t>
                  </w:r>
                </w:p>
              </w:tc>
              <w:tc>
                <w:tcPr>
                  <w:tcW w:w="82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68C8404" w14:textId="77777777" w:rsidR="00005260" w:rsidRPr="000E3FF0" w:rsidRDefault="00005260" w:rsidP="00005260">
                  <w:pPr>
                    <w:jc w:val="right"/>
                    <w:rPr>
                      <w:rFonts w:ascii="Calibri" w:hAnsi="Calibri" w:cs="Calibri"/>
                      <w:sz w:val="18"/>
                      <w:szCs w:val="18"/>
                      <w:lang w:val="bg-BG"/>
                    </w:rPr>
                  </w:pPr>
                  <w:r w:rsidRPr="000E3FF0">
                    <w:rPr>
                      <w:rFonts w:ascii="Calibri" w:hAnsi="Calibri" w:cs="Calibri"/>
                      <w:sz w:val="18"/>
                      <w:szCs w:val="18"/>
                      <w:lang w:val="bg-BG"/>
                    </w:rPr>
                    <w:t>1 838</w:t>
                  </w:r>
                </w:p>
              </w:tc>
              <w:tc>
                <w:tcPr>
                  <w:tcW w:w="1001" w:type="dxa"/>
                  <w:tcBorders>
                    <w:top w:val="single" w:sz="4" w:space="0" w:color="auto"/>
                    <w:left w:val="single" w:sz="4" w:space="0" w:color="auto"/>
                    <w:bottom w:val="single" w:sz="4" w:space="0" w:color="auto"/>
                    <w:right w:val="single" w:sz="4" w:space="0" w:color="auto"/>
                  </w:tcBorders>
                  <w:shd w:val="clear" w:color="auto" w:fill="DAEEF3"/>
                  <w:noWrap/>
                  <w:vAlign w:val="bottom"/>
                  <w:hideMark/>
                </w:tcPr>
                <w:p w14:paraId="77B15169"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232 569</w:t>
                  </w:r>
                </w:p>
              </w:tc>
            </w:tr>
            <w:tr w:rsidR="00005260" w:rsidRPr="00B2387F" w14:paraId="46CF45E4" w14:textId="77777777" w:rsidTr="008635FF">
              <w:trPr>
                <w:trHeight w:val="320"/>
              </w:trPr>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53DD7" w14:textId="77777777" w:rsidR="00005260" w:rsidRPr="000E3FF0" w:rsidRDefault="00005260" w:rsidP="00005260">
                  <w:pPr>
                    <w:jc w:val="center"/>
                    <w:rPr>
                      <w:rFonts w:ascii="Calibri" w:hAnsi="Calibri" w:cs="Calibri"/>
                      <w:b/>
                      <w:sz w:val="18"/>
                      <w:szCs w:val="18"/>
                      <w:lang w:val="bg-BG"/>
                    </w:rPr>
                  </w:pPr>
                  <w:r w:rsidRPr="000E3FF0">
                    <w:rPr>
                      <w:rFonts w:ascii="Calibri" w:hAnsi="Calibri" w:cs="Calibri"/>
                      <w:b/>
                      <w:sz w:val="18"/>
                      <w:szCs w:val="18"/>
                      <w:lang w:val="bg-BG"/>
                    </w:rPr>
                    <w:t>Всичко:</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29221C9A"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424</w:t>
                  </w:r>
                </w:p>
              </w:tc>
              <w:tc>
                <w:tcPr>
                  <w:tcW w:w="742"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1CAFFBF7"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4 266</w:t>
                  </w:r>
                </w:p>
              </w:tc>
              <w:tc>
                <w:tcPr>
                  <w:tcW w:w="586"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2661F92A"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1 433</w:t>
                  </w:r>
                </w:p>
              </w:tc>
              <w:tc>
                <w:tcPr>
                  <w:tcW w:w="81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17A09036"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1 488</w:t>
                  </w:r>
                </w:p>
              </w:tc>
              <w:tc>
                <w:tcPr>
                  <w:tcW w:w="941"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05C913D4"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1 948</w:t>
                  </w:r>
                </w:p>
              </w:tc>
              <w:tc>
                <w:tcPr>
                  <w:tcW w:w="966" w:type="dxa"/>
                  <w:tcBorders>
                    <w:top w:val="single" w:sz="4" w:space="0" w:color="auto"/>
                    <w:left w:val="single" w:sz="4" w:space="0" w:color="auto"/>
                    <w:bottom w:val="single" w:sz="4" w:space="0" w:color="auto"/>
                    <w:right w:val="single" w:sz="4" w:space="0" w:color="auto"/>
                  </w:tcBorders>
                  <w:shd w:val="clear" w:color="auto" w:fill="DAEEF3"/>
                  <w:vAlign w:val="bottom"/>
                </w:tcPr>
                <w:p w14:paraId="0E0A65F0"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8 310 864</w:t>
                  </w:r>
                </w:p>
              </w:tc>
              <w:tc>
                <w:tcPr>
                  <w:tcW w:w="64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3FF56B53"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371</w:t>
                  </w:r>
                </w:p>
              </w:tc>
              <w:tc>
                <w:tcPr>
                  <w:tcW w:w="539"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45231F67"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3 735</w:t>
                  </w:r>
                </w:p>
              </w:tc>
              <w:tc>
                <w:tcPr>
                  <w:tcW w:w="788"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6F787A7F"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1 332</w:t>
                  </w:r>
                </w:p>
              </w:tc>
              <w:tc>
                <w:tcPr>
                  <w:tcW w:w="810"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7C00504C"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1 383</w:t>
                  </w:r>
                </w:p>
              </w:tc>
              <w:tc>
                <w:tcPr>
                  <w:tcW w:w="824"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33155EAF"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1 909</w:t>
                  </w:r>
                </w:p>
              </w:tc>
              <w:tc>
                <w:tcPr>
                  <w:tcW w:w="1001" w:type="dxa"/>
                  <w:tcBorders>
                    <w:top w:val="single" w:sz="4" w:space="0" w:color="auto"/>
                    <w:left w:val="single" w:sz="4" w:space="0" w:color="auto"/>
                    <w:bottom w:val="single" w:sz="4" w:space="0" w:color="auto"/>
                    <w:right w:val="single" w:sz="4" w:space="0" w:color="auto"/>
                  </w:tcBorders>
                  <w:shd w:val="clear" w:color="auto" w:fill="DAEEF3"/>
                  <w:vAlign w:val="bottom"/>
                  <w:hideMark/>
                </w:tcPr>
                <w:p w14:paraId="55DE28C7" w14:textId="77777777" w:rsidR="00005260" w:rsidRPr="000E3FF0" w:rsidRDefault="00005260" w:rsidP="00005260">
                  <w:pPr>
                    <w:jc w:val="right"/>
                    <w:rPr>
                      <w:rFonts w:ascii="Calibri" w:hAnsi="Calibri" w:cs="Calibri"/>
                      <w:b/>
                      <w:sz w:val="18"/>
                      <w:szCs w:val="18"/>
                      <w:lang w:val="bg-BG"/>
                    </w:rPr>
                  </w:pPr>
                  <w:r w:rsidRPr="000E3FF0">
                    <w:rPr>
                      <w:rFonts w:ascii="Calibri" w:hAnsi="Calibri" w:cs="Calibri"/>
                      <w:b/>
                      <w:sz w:val="18"/>
                      <w:szCs w:val="18"/>
                      <w:lang w:val="bg-BG"/>
                    </w:rPr>
                    <w:t>7 131 295</w:t>
                  </w:r>
                </w:p>
              </w:tc>
            </w:tr>
          </w:tbl>
          <w:p w14:paraId="18B90F60" w14:textId="77777777" w:rsidR="00005260" w:rsidRDefault="00005260" w:rsidP="00C8000A">
            <w:pPr>
              <w:ind w:left="720"/>
              <w:jc w:val="both"/>
              <w:rPr>
                <w:rFonts w:ascii="Calibri" w:hAnsi="Calibri" w:cs="Calibri"/>
                <w:color w:val="FF0000"/>
                <w:sz w:val="22"/>
                <w:szCs w:val="22"/>
                <w:lang w:val="bg-BG"/>
              </w:rPr>
            </w:pPr>
          </w:p>
          <w:p w14:paraId="0E8F9DA9" w14:textId="77777777" w:rsidR="00005260" w:rsidRDefault="00005260" w:rsidP="00C8000A">
            <w:pPr>
              <w:ind w:left="720"/>
              <w:jc w:val="both"/>
              <w:rPr>
                <w:rFonts w:ascii="Calibri" w:hAnsi="Calibri" w:cs="Calibri"/>
                <w:color w:val="FF0000"/>
                <w:sz w:val="22"/>
                <w:szCs w:val="22"/>
                <w:lang w:val="bg-BG"/>
              </w:rPr>
            </w:pPr>
          </w:p>
          <w:p w14:paraId="36A01052" w14:textId="77777777" w:rsidR="00005260" w:rsidRDefault="00005260" w:rsidP="00C8000A">
            <w:pPr>
              <w:ind w:left="720"/>
              <w:jc w:val="both"/>
              <w:rPr>
                <w:rFonts w:ascii="Calibri" w:hAnsi="Calibri" w:cs="Calibri"/>
                <w:color w:val="FF0000"/>
                <w:sz w:val="22"/>
                <w:szCs w:val="22"/>
                <w:lang w:val="bg-BG"/>
              </w:rPr>
            </w:pPr>
          </w:p>
          <w:p w14:paraId="359EEEE9" w14:textId="77777777" w:rsidR="00AF0261" w:rsidRDefault="00AF0261" w:rsidP="00C8000A">
            <w:pPr>
              <w:ind w:left="720"/>
              <w:jc w:val="both"/>
              <w:rPr>
                <w:rFonts w:ascii="Calibri" w:hAnsi="Calibri" w:cs="Calibri"/>
                <w:color w:val="FF0000"/>
                <w:sz w:val="22"/>
                <w:szCs w:val="22"/>
                <w:lang w:val="bg-BG"/>
              </w:rPr>
            </w:pPr>
          </w:p>
          <w:p w14:paraId="2D40214F" w14:textId="77777777" w:rsidR="00AF0261" w:rsidRDefault="00AF0261" w:rsidP="00C8000A">
            <w:pPr>
              <w:ind w:left="720"/>
              <w:jc w:val="both"/>
              <w:rPr>
                <w:rFonts w:ascii="Calibri" w:hAnsi="Calibri" w:cs="Calibri"/>
                <w:color w:val="FF0000"/>
                <w:sz w:val="22"/>
                <w:szCs w:val="22"/>
                <w:lang w:val="bg-BG"/>
              </w:rPr>
            </w:pPr>
          </w:p>
          <w:p w14:paraId="104AA42D" w14:textId="77777777" w:rsidR="00AF0261" w:rsidRDefault="00AF0261" w:rsidP="00C8000A">
            <w:pPr>
              <w:ind w:left="720"/>
              <w:jc w:val="both"/>
              <w:rPr>
                <w:rFonts w:ascii="Calibri" w:hAnsi="Calibri" w:cs="Calibri"/>
                <w:color w:val="FF0000"/>
                <w:sz w:val="22"/>
                <w:szCs w:val="22"/>
                <w:lang w:val="bg-BG"/>
              </w:rPr>
            </w:pPr>
          </w:p>
          <w:p w14:paraId="1A8908F9" w14:textId="77777777" w:rsidR="00005260" w:rsidRDefault="00005260" w:rsidP="00C8000A">
            <w:pPr>
              <w:ind w:left="720"/>
              <w:jc w:val="both"/>
              <w:rPr>
                <w:rFonts w:ascii="Calibri" w:hAnsi="Calibri" w:cs="Calibri"/>
                <w:color w:val="FF0000"/>
                <w:sz w:val="22"/>
                <w:szCs w:val="22"/>
                <w:lang w:val="bg-BG"/>
              </w:rPr>
            </w:pPr>
          </w:p>
          <w:p w14:paraId="1629FBE5" w14:textId="77777777" w:rsidR="00005260" w:rsidRDefault="00005260" w:rsidP="00C8000A">
            <w:pPr>
              <w:ind w:left="720"/>
              <w:jc w:val="both"/>
              <w:rPr>
                <w:rFonts w:ascii="Calibri" w:hAnsi="Calibri" w:cs="Calibri"/>
                <w:color w:val="FF0000"/>
                <w:sz w:val="22"/>
                <w:szCs w:val="22"/>
                <w:lang w:val="bg-BG"/>
              </w:rPr>
            </w:pPr>
          </w:p>
          <w:p w14:paraId="63B145F3" w14:textId="77777777" w:rsidR="0019026E" w:rsidRPr="0019026E" w:rsidRDefault="0019026E" w:rsidP="0019026E">
            <w:pPr>
              <w:ind w:left="708" w:firstLine="708"/>
              <w:rPr>
                <w:rFonts w:ascii="Calibri" w:hAnsi="Calibri" w:cs="Calibri"/>
                <w:sz w:val="22"/>
                <w:szCs w:val="22"/>
                <w:lang w:val="bg-BG"/>
              </w:rPr>
            </w:pPr>
            <w:r w:rsidRPr="0019026E">
              <w:rPr>
                <w:rFonts w:ascii="Calibri" w:hAnsi="Calibri" w:cs="Calibri"/>
                <w:sz w:val="22"/>
                <w:szCs w:val="22"/>
                <w:lang w:val="bg-BG"/>
              </w:rPr>
              <w:lastRenderedPageBreak/>
              <w:t>Разпределение на земеделските земи по области</w:t>
            </w:r>
          </w:p>
          <w:p w14:paraId="22D5593D" w14:textId="77777777" w:rsidR="00C8000A" w:rsidRPr="0013796C" w:rsidRDefault="00C8000A" w:rsidP="00C8000A">
            <w:pPr>
              <w:ind w:left="360"/>
              <w:jc w:val="both"/>
              <w:rPr>
                <w:rFonts w:ascii="Calibri" w:hAnsi="Calibri" w:cs="Calibri"/>
                <w:color w:val="FF0000"/>
                <w:sz w:val="22"/>
                <w:szCs w:val="22"/>
                <w:lang w:val="bg-BG"/>
              </w:rPr>
            </w:pPr>
          </w:p>
        </w:tc>
        <w:tc>
          <w:tcPr>
            <w:tcW w:w="228" w:type="dxa"/>
            <w:shd w:val="clear" w:color="auto" w:fill="auto"/>
          </w:tcPr>
          <w:p w14:paraId="6DCD4A74" w14:textId="77777777" w:rsidR="00C8000A" w:rsidRPr="0013796C" w:rsidRDefault="00C8000A" w:rsidP="00C8000A">
            <w:pPr>
              <w:jc w:val="right"/>
              <w:rPr>
                <w:rFonts w:ascii="Calibri" w:hAnsi="Calibri" w:cs="Calibri"/>
                <w:color w:val="FF0000"/>
                <w:sz w:val="22"/>
                <w:szCs w:val="22"/>
                <w:lang w:val="bg-BG"/>
              </w:rPr>
            </w:pPr>
          </w:p>
        </w:tc>
      </w:tr>
    </w:tbl>
    <w:p w14:paraId="73F69056" w14:textId="77777777" w:rsidR="00A67254" w:rsidRDefault="00A67254" w:rsidP="00FB44A4">
      <w:pPr>
        <w:jc w:val="both"/>
        <w:rPr>
          <w:rFonts w:ascii="Calibri" w:hAnsi="Calibri" w:cs="Calibri"/>
          <w:b/>
          <w:smallCaps/>
          <w:color w:val="FF0000"/>
          <w:sz w:val="22"/>
          <w:szCs w:val="22"/>
          <w:lang w:val="bg-BG"/>
        </w:rPr>
      </w:pPr>
    </w:p>
    <w:tbl>
      <w:tblPr>
        <w:tblW w:w="9314" w:type="dxa"/>
        <w:tblInd w:w="570" w:type="dxa"/>
        <w:tblLook w:val="04A0" w:firstRow="1" w:lastRow="0" w:firstColumn="1" w:lastColumn="0" w:noHBand="0" w:noVBand="1"/>
      </w:tblPr>
      <w:tblGrid>
        <w:gridCol w:w="4196"/>
        <w:gridCol w:w="2120"/>
        <w:gridCol w:w="1370"/>
        <w:gridCol w:w="1628"/>
      </w:tblGrid>
      <w:tr w:rsidR="002617F3" w:rsidRPr="002617F3" w14:paraId="555722BE" w14:textId="77777777" w:rsidTr="002617F3">
        <w:trPr>
          <w:trHeight w:val="298"/>
        </w:trPr>
        <w:tc>
          <w:tcPr>
            <w:tcW w:w="4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C238F" w14:textId="77777777" w:rsidR="002617F3" w:rsidRPr="002617F3" w:rsidRDefault="002617F3" w:rsidP="002617F3">
            <w:pPr>
              <w:jc w:val="center"/>
              <w:rPr>
                <w:rFonts w:ascii="Arial" w:hAnsi="Arial" w:cs="Arial"/>
                <w:b/>
                <w:bCs/>
                <w:color w:val="000000"/>
                <w:sz w:val="18"/>
                <w:szCs w:val="18"/>
              </w:rPr>
            </w:pPr>
            <w:proofErr w:type="spellStart"/>
            <w:r w:rsidRPr="002617F3">
              <w:rPr>
                <w:rFonts w:ascii="Arial" w:hAnsi="Arial" w:cs="Arial"/>
                <w:b/>
                <w:bCs/>
                <w:color w:val="000000"/>
                <w:sz w:val="18"/>
                <w:szCs w:val="18"/>
              </w:rPr>
              <w:t>Област</w:t>
            </w:r>
            <w:proofErr w:type="spellEnd"/>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4DBD0994" w14:textId="77777777" w:rsidR="002617F3" w:rsidRPr="002617F3" w:rsidRDefault="002617F3" w:rsidP="002617F3">
            <w:pPr>
              <w:jc w:val="center"/>
              <w:rPr>
                <w:rFonts w:ascii="Arial" w:hAnsi="Arial" w:cs="Arial"/>
                <w:b/>
                <w:bCs/>
                <w:color w:val="000000"/>
                <w:sz w:val="18"/>
                <w:szCs w:val="18"/>
              </w:rPr>
            </w:pPr>
            <w:proofErr w:type="spellStart"/>
            <w:r w:rsidRPr="002617F3">
              <w:rPr>
                <w:rFonts w:ascii="Arial" w:hAnsi="Arial" w:cs="Arial"/>
                <w:b/>
                <w:bCs/>
                <w:color w:val="000000"/>
                <w:sz w:val="18"/>
                <w:szCs w:val="18"/>
              </w:rPr>
              <w:t>Община</w:t>
            </w:r>
            <w:proofErr w:type="spellEnd"/>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8254A6E" w14:textId="77777777" w:rsidR="002617F3" w:rsidRPr="002617F3" w:rsidRDefault="002617F3" w:rsidP="002617F3">
            <w:pPr>
              <w:jc w:val="center"/>
              <w:rPr>
                <w:rFonts w:ascii="Arial" w:hAnsi="Arial" w:cs="Arial"/>
                <w:b/>
                <w:bCs/>
                <w:color w:val="000000"/>
                <w:sz w:val="18"/>
                <w:szCs w:val="18"/>
              </w:rPr>
            </w:pPr>
            <w:proofErr w:type="spellStart"/>
            <w:r w:rsidRPr="002617F3">
              <w:rPr>
                <w:rFonts w:ascii="Arial" w:hAnsi="Arial" w:cs="Arial"/>
                <w:b/>
                <w:bCs/>
                <w:color w:val="000000"/>
                <w:sz w:val="18"/>
                <w:szCs w:val="18"/>
              </w:rPr>
              <w:t>площ</w:t>
            </w:r>
            <w:proofErr w:type="spellEnd"/>
            <w:r w:rsidRPr="002617F3">
              <w:rPr>
                <w:rFonts w:ascii="Arial" w:hAnsi="Arial" w:cs="Arial"/>
                <w:b/>
                <w:bCs/>
                <w:color w:val="000000"/>
                <w:sz w:val="18"/>
                <w:szCs w:val="18"/>
              </w:rPr>
              <w:t xml:space="preserve"> /</w:t>
            </w:r>
            <w:proofErr w:type="spellStart"/>
            <w:r w:rsidRPr="002617F3">
              <w:rPr>
                <w:rFonts w:ascii="Arial" w:hAnsi="Arial" w:cs="Arial"/>
                <w:b/>
                <w:bCs/>
                <w:color w:val="000000"/>
                <w:sz w:val="18"/>
                <w:szCs w:val="18"/>
              </w:rPr>
              <w:t>дка</w:t>
            </w:r>
            <w:proofErr w:type="spellEnd"/>
            <w:r w:rsidRPr="002617F3">
              <w:rPr>
                <w:rFonts w:ascii="Arial" w:hAnsi="Arial" w:cs="Arial"/>
                <w:b/>
                <w:bCs/>
                <w:color w:val="000000"/>
                <w:sz w:val="18"/>
                <w:szCs w:val="18"/>
              </w:rPr>
              <w:t>/</w:t>
            </w:r>
          </w:p>
        </w:tc>
        <w:tc>
          <w:tcPr>
            <w:tcW w:w="1628" w:type="dxa"/>
            <w:tcBorders>
              <w:top w:val="single" w:sz="4" w:space="0" w:color="auto"/>
              <w:left w:val="nil"/>
              <w:bottom w:val="single" w:sz="4" w:space="0" w:color="auto"/>
              <w:right w:val="single" w:sz="4" w:space="0" w:color="auto"/>
            </w:tcBorders>
            <w:shd w:val="clear" w:color="auto" w:fill="auto"/>
            <w:noWrap/>
            <w:vAlign w:val="center"/>
            <w:hideMark/>
          </w:tcPr>
          <w:p w14:paraId="79A54BBA" w14:textId="77777777" w:rsidR="002617F3" w:rsidRPr="002617F3" w:rsidRDefault="002617F3" w:rsidP="002617F3">
            <w:pPr>
              <w:jc w:val="center"/>
              <w:rPr>
                <w:rFonts w:ascii="Arial" w:hAnsi="Arial" w:cs="Arial"/>
                <w:b/>
                <w:bCs/>
                <w:color w:val="000000"/>
                <w:sz w:val="18"/>
                <w:szCs w:val="18"/>
              </w:rPr>
            </w:pPr>
            <w:r w:rsidRPr="002617F3">
              <w:rPr>
                <w:rFonts w:ascii="Arial" w:hAnsi="Arial" w:cs="Arial"/>
                <w:b/>
                <w:bCs/>
                <w:color w:val="000000"/>
                <w:sz w:val="18"/>
                <w:szCs w:val="18"/>
              </w:rPr>
              <w:t xml:space="preserve">% </w:t>
            </w:r>
            <w:proofErr w:type="spellStart"/>
            <w:r w:rsidRPr="002617F3">
              <w:rPr>
                <w:rFonts w:ascii="Arial" w:hAnsi="Arial" w:cs="Arial"/>
                <w:b/>
                <w:bCs/>
                <w:color w:val="000000"/>
                <w:sz w:val="18"/>
                <w:szCs w:val="18"/>
              </w:rPr>
              <w:t>от</w:t>
            </w:r>
            <w:proofErr w:type="spellEnd"/>
            <w:r w:rsidRPr="002617F3">
              <w:rPr>
                <w:rFonts w:ascii="Arial" w:hAnsi="Arial" w:cs="Arial"/>
                <w:b/>
                <w:bCs/>
                <w:color w:val="000000"/>
                <w:sz w:val="18"/>
                <w:szCs w:val="18"/>
              </w:rPr>
              <w:t xml:space="preserve"> </w:t>
            </w:r>
            <w:proofErr w:type="spellStart"/>
            <w:r w:rsidRPr="002617F3">
              <w:rPr>
                <w:rFonts w:ascii="Arial" w:hAnsi="Arial" w:cs="Arial"/>
                <w:b/>
                <w:bCs/>
                <w:color w:val="000000"/>
                <w:sz w:val="18"/>
                <w:szCs w:val="18"/>
              </w:rPr>
              <w:t>портф</w:t>
            </w:r>
            <w:proofErr w:type="spellEnd"/>
            <w:r w:rsidRPr="002617F3">
              <w:rPr>
                <w:rFonts w:ascii="Arial" w:hAnsi="Arial" w:cs="Arial"/>
                <w:b/>
                <w:bCs/>
                <w:color w:val="000000"/>
                <w:sz w:val="18"/>
                <w:szCs w:val="18"/>
              </w:rPr>
              <w:t>.</w:t>
            </w:r>
          </w:p>
        </w:tc>
      </w:tr>
      <w:tr w:rsidR="002617F3" w:rsidRPr="002617F3" w14:paraId="075CB45B"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0ADCBCC0"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Бургас</w:t>
            </w:r>
            <w:proofErr w:type="spellEnd"/>
          </w:p>
        </w:tc>
        <w:tc>
          <w:tcPr>
            <w:tcW w:w="2120" w:type="dxa"/>
            <w:tcBorders>
              <w:top w:val="nil"/>
              <w:left w:val="nil"/>
              <w:bottom w:val="single" w:sz="4" w:space="0" w:color="auto"/>
              <w:right w:val="single" w:sz="4" w:space="0" w:color="auto"/>
            </w:tcBorders>
            <w:shd w:val="clear" w:color="auto" w:fill="auto"/>
            <w:noWrap/>
            <w:vAlign w:val="center"/>
            <w:hideMark/>
          </w:tcPr>
          <w:p w14:paraId="5141D08A"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Бургас</w:t>
            </w:r>
            <w:proofErr w:type="spellEnd"/>
          </w:p>
        </w:tc>
        <w:tc>
          <w:tcPr>
            <w:tcW w:w="1370" w:type="dxa"/>
            <w:tcBorders>
              <w:top w:val="nil"/>
              <w:left w:val="nil"/>
              <w:bottom w:val="single" w:sz="4" w:space="0" w:color="auto"/>
              <w:right w:val="single" w:sz="4" w:space="0" w:color="auto"/>
            </w:tcBorders>
            <w:shd w:val="clear" w:color="auto" w:fill="auto"/>
            <w:noWrap/>
            <w:vAlign w:val="center"/>
            <w:hideMark/>
          </w:tcPr>
          <w:p w14:paraId="64EA2036"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29.000</w:t>
            </w:r>
          </w:p>
        </w:tc>
        <w:tc>
          <w:tcPr>
            <w:tcW w:w="1628" w:type="dxa"/>
            <w:tcBorders>
              <w:top w:val="nil"/>
              <w:left w:val="nil"/>
              <w:bottom w:val="single" w:sz="4" w:space="0" w:color="auto"/>
              <w:right w:val="single" w:sz="4" w:space="0" w:color="auto"/>
            </w:tcBorders>
            <w:shd w:val="clear" w:color="auto" w:fill="auto"/>
            <w:noWrap/>
            <w:vAlign w:val="center"/>
            <w:hideMark/>
          </w:tcPr>
          <w:p w14:paraId="04E2AEE8"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0.68</w:t>
            </w:r>
          </w:p>
        </w:tc>
      </w:tr>
      <w:tr w:rsidR="002617F3" w:rsidRPr="002617F3" w14:paraId="7CC6495F"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0A7FB1C5"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Бургас</w:t>
            </w:r>
            <w:proofErr w:type="spellEnd"/>
          </w:p>
        </w:tc>
        <w:tc>
          <w:tcPr>
            <w:tcW w:w="2120" w:type="dxa"/>
            <w:tcBorders>
              <w:top w:val="nil"/>
              <w:left w:val="nil"/>
              <w:bottom w:val="single" w:sz="4" w:space="0" w:color="auto"/>
              <w:right w:val="single" w:sz="4" w:space="0" w:color="auto"/>
            </w:tcBorders>
            <w:shd w:val="clear" w:color="auto" w:fill="auto"/>
            <w:vAlign w:val="center"/>
            <w:hideMark/>
          </w:tcPr>
          <w:p w14:paraId="5FD39A92"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Сунгурларе</w:t>
            </w:r>
            <w:proofErr w:type="spellEnd"/>
          </w:p>
        </w:tc>
        <w:tc>
          <w:tcPr>
            <w:tcW w:w="1370" w:type="dxa"/>
            <w:tcBorders>
              <w:top w:val="nil"/>
              <w:left w:val="nil"/>
              <w:bottom w:val="single" w:sz="4" w:space="0" w:color="auto"/>
              <w:right w:val="single" w:sz="4" w:space="0" w:color="auto"/>
            </w:tcBorders>
            <w:shd w:val="clear" w:color="auto" w:fill="auto"/>
            <w:noWrap/>
            <w:vAlign w:val="center"/>
            <w:hideMark/>
          </w:tcPr>
          <w:p w14:paraId="53DDC23B"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20.250</w:t>
            </w:r>
          </w:p>
        </w:tc>
        <w:tc>
          <w:tcPr>
            <w:tcW w:w="1628" w:type="dxa"/>
            <w:tcBorders>
              <w:top w:val="nil"/>
              <w:left w:val="nil"/>
              <w:bottom w:val="single" w:sz="4" w:space="0" w:color="auto"/>
              <w:right w:val="single" w:sz="4" w:space="0" w:color="auto"/>
            </w:tcBorders>
            <w:shd w:val="clear" w:color="auto" w:fill="auto"/>
            <w:noWrap/>
            <w:vAlign w:val="center"/>
            <w:hideMark/>
          </w:tcPr>
          <w:p w14:paraId="7D71408C"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0.47</w:t>
            </w:r>
          </w:p>
        </w:tc>
      </w:tr>
      <w:tr w:rsidR="002617F3" w:rsidRPr="002617F3" w14:paraId="3DFA4CE3"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5DF9ADEE" w14:textId="77777777" w:rsidR="002617F3" w:rsidRPr="002617F3" w:rsidRDefault="002617F3" w:rsidP="002617F3">
            <w:pPr>
              <w:jc w:val="right"/>
              <w:rPr>
                <w:rFonts w:ascii="Arial" w:hAnsi="Arial" w:cs="Arial"/>
                <w:b/>
                <w:bCs/>
                <w:color w:val="000000"/>
                <w:sz w:val="18"/>
                <w:szCs w:val="18"/>
              </w:rPr>
            </w:pPr>
            <w:proofErr w:type="spellStart"/>
            <w:r w:rsidRPr="002617F3">
              <w:rPr>
                <w:rFonts w:ascii="Arial" w:hAnsi="Arial" w:cs="Arial"/>
                <w:b/>
                <w:bCs/>
                <w:color w:val="000000"/>
                <w:sz w:val="18"/>
                <w:szCs w:val="18"/>
              </w:rPr>
              <w:t>Всичко</w:t>
            </w:r>
            <w:proofErr w:type="spellEnd"/>
            <w:r w:rsidRPr="002617F3">
              <w:rPr>
                <w:rFonts w:ascii="Arial" w:hAnsi="Arial" w:cs="Arial"/>
                <w:b/>
                <w:bCs/>
                <w:color w:val="000000"/>
                <w:sz w:val="18"/>
                <w:szCs w:val="18"/>
              </w:rPr>
              <w:t xml:space="preserve"> </w:t>
            </w:r>
            <w:proofErr w:type="spellStart"/>
            <w:r w:rsidRPr="002617F3">
              <w:rPr>
                <w:rFonts w:ascii="Arial" w:hAnsi="Arial" w:cs="Arial"/>
                <w:b/>
                <w:bCs/>
                <w:color w:val="000000"/>
                <w:sz w:val="18"/>
                <w:szCs w:val="18"/>
              </w:rPr>
              <w:t>област</w:t>
            </w:r>
            <w:proofErr w:type="spellEnd"/>
            <w:r w:rsidRPr="002617F3">
              <w:rPr>
                <w:rFonts w:ascii="Arial" w:hAnsi="Arial" w:cs="Arial"/>
                <w:b/>
                <w:bCs/>
                <w:color w:val="000000"/>
                <w:sz w:val="18"/>
                <w:szCs w:val="18"/>
              </w:rPr>
              <w:t xml:space="preserve"> </w:t>
            </w:r>
            <w:proofErr w:type="spellStart"/>
            <w:r w:rsidRPr="002617F3">
              <w:rPr>
                <w:rFonts w:ascii="Arial" w:hAnsi="Arial" w:cs="Arial"/>
                <w:b/>
                <w:bCs/>
                <w:color w:val="000000"/>
                <w:sz w:val="18"/>
                <w:szCs w:val="18"/>
              </w:rPr>
              <w:t>Бургас</w:t>
            </w:r>
            <w:proofErr w:type="spellEnd"/>
            <w:r w:rsidRPr="002617F3">
              <w:rPr>
                <w:rFonts w:ascii="Arial" w:hAnsi="Arial" w:cs="Arial"/>
                <w:b/>
                <w:bCs/>
                <w:color w:val="000000"/>
                <w:sz w:val="18"/>
                <w:szCs w:val="18"/>
              </w:rPr>
              <w:t>:</w:t>
            </w:r>
          </w:p>
        </w:tc>
        <w:tc>
          <w:tcPr>
            <w:tcW w:w="2120" w:type="dxa"/>
            <w:tcBorders>
              <w:top w:val="nil"/>
              <w:left w:val="nil"/>
              <w:bottom w:val="single" w:sz="4" w:space="0" w:color="auto"/>
              <w:right w:val="single" w:sz="4" w:space="0" w:color="auto"/>
            </w:tcBorders>
            <w:shd w:val="clear" w:color="auto" w:fill="auto"/>
            <w:noWrap/>
            <w:vAlign w:val="bottom"/>
            <w:hideMark/>
          </w:tcPr>
          <w:p w14:paraId="4E927D5E" w14:textId="77777777" w:rsidR="002617F3" w:rsidRPr="002617F3" w:rsidRDefault="002617F3" w:rsidP="002617F3">
            <w:pPr>
              <w:rPr>
                <w:rFonts w:ascii="Calibri" w:hAnsi="Calibri" w:cs="Calibri"/>
                <w:color w:val="000000"/>
                <w:sz w:val="20"/>
                <w:szCs w:val="20"/>
              </w:rPr>
            </w:pPr>
            <w:r w:rsidRPr="002617F3">
              <w:rPr>
                <w:rFonts w:ascii="Calibri" w:hAnsi="Calibri" w:cs="Calibri"/>
                <w:color w:val="000000"/>
                <w:sz w:val="2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14:paraId="64E06D4B" w14:textId="77777777" w:rsidR="002617F3" w:rsidRPr="002617F3" w:rsidRDefault="002617F3" w:rsidP="002617F3">
            <w:pPr>
              <w:jc w:val="right"/>
              <w:rPr>
                <w:rFonts w:ascii="Arial" w:hAnsi="Arial" w:cs="Arial"/>
                <w:b/>
                <w:bCs/>
                <w:color w:val="000000"/>
                <w:sz w:val="18"/>
                <w:szCs w:val="18"/>
              </w:rPr>
            </w:pPr>
            <w:r w:rsidRPr="002617F3">
              <w:rPr>
                <w:rFonts w:ascii="Arial" w:hAnsi="Arial" w:cs="Arial"/>
                <w:b/>
                <w:bCs/>
                <w:color w:val="000000"/>
                <w:sz w:val="18"/>
                <w:szCs w:val="18"/>
              </w:rPr>
              <w:t>49.250</w:t>
            </w:r>
          </w:p>
        </w:tc>
        <w:tc>
          <w:tcPr>
            <w:tcW w:w="1628" w:type="dxa"/>
            <w:tcBorders>
              <w:top w:val="nil"/>
              <w:left w:val="nil"/>
              <w:bottom w:val="single" w:sz="4" w:space="0" w:color="auto"/>
              <w:right w:val="single" w:sz="4" w:space="0" w:color="auto"/>
            </w:tcBorders>
            <w:shd w:val="clear" w:color="auto" w:fill="auto"/>
            <w:noWrap/>
            <w:vAlign w:val="center"/>
            <w:hideMark/>
          </w:tcPr>
          <w:p w14:paraId="10CDB08A" w14:textId="77777777" w:rsidR="002617F3" w:rsidRPr="002617F3" w:rsidRDefault="002617F3" w:rsidP="002617F3">
            <w:pPr>
              <w:jc w:val="right"/>
              <w:rPr>
                <w:rFonts w:ascii="Arial" w:hAnsi="Arial" w:cs="Arial"/>
                <w:b/>
                <w:bCs/>
                <w:color w:val="000000"/>
                <w:sz w:val="18"/>
                <w:szCs w:val="18"/>
              </w:rPr>
            </w:pPr>
            <w:r w:rsidRPr="002617F3">
              <w:rPr>
                <w:rFonts w:ascii="Arial" w:hAnsi="Arial" w:cs="Arial"/>
                <w:b/>
                <w:bCs/>
                <w:color w:val="000000"/>
                <w:sz w:val="18"/>
                <w:szCs w:val="18"/>
              </w:rPr>
              <w:t>1.15</w:t>
            </w:r>
          </w:p>
        </w:tc>
      </w:tr>
      <w:tr w:rsidR="002617F3" w:rsidRPr="002617F3" w14:paraId="54E59B52"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4664877E"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Варна</w:t>
            </w:r>
            <w:proofErr w:type="spellEnd"/>
          </w:p>
        </w:tc>
        <w:tc>
          <w:tcPr>
            <w:tcW w:w="2120" w:type="dxa"/>
            <w:tcBorders>
              <w:top w:val="nil"/>
              <w:left w:val="nil"/>
              <w:bottom w:val="single" w:sz="4" w:space="0" w:color="auto"/>
              <w:right w:val="single" w:sz="4" w:space="0" w:color="auto"/>
            </w:tcBorders>
            <w:shd w:val="clear" w:color="auto" w:fill="auto"/>
            <w:vAlign w:val="center"/>
            <w:hideMark/>
          </w:tcPr>
          <w:p w14:paraId="19AEBD40"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Долни</w:t>
            </w:r>
            <w:proofErr w:type="spellEnd"/>
            <w:r w:rsidRPr="002617F3">
              <w:rPr>
                <w:rFonts w:ascii="Arial" w:hAnsi="Arial" w:cs="Arial"/>
                <w:color w:val="000000"/>
                <w:sz w:val="18"/>
                <w:szCs w:val="18"/>
              </w:rPr>
              <w:t xml:space="preserve"> </w:t>
            </w:r>
            <w:proofErr w:type="spellStart"/>
            <w:r w:rsidRPr="002617F3">
              <w:rPr>
                <w:rFonts w:ascii="Arial" w:hAnsi="Arial" w:cs="Arial"/>
                <w:color w:val="000000"/>
                <w:sz w:val="18"/>
                <w:szCs w:val="18"/>
              </w:rPr>
              <w:t>Чифлик</w:t>
            </w:r>
            <w:proofErr w:type="spellEnd"/>
          </w:p>
        </w:tc>
        <w:tc>
          <w:tcPr>
            <w:tcW w:w="1370" w:type="dxa"/>
            <w:tcBorders>
              <w:top w:val="nil"/>
              <w:left w:val="nil"/>
              <w:bottom w:val="single" w:sz="4" w:space="0" w:color="auto"/>
              <w:right w:val="single" w:sz="4" w:space="0" w:color="auto"/>
            </w:tcBorders>
            <w:shd w:val="clear" w:color="auto" w:fill="auto"/>
            <w:noWrap/>
            <w:vAlign w:val="center"/>
            <w:hideMark/>
          </w:tcPr>
          <w:p w14:paraId="5F9EF6DF"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52.397</w:t>
            </w:r>
          </w:p>
        </w:tc>
        <w:tc>
          <w:tcPr>
            <w:tcW w:w="1628" w:type="dxa"/>
            <w:tcBorders>
              <w:top w:val="nil"/>
              <w:left w:val="nil"/>
              <w:bottom w:val="single" w:sz="4" w:space="0" w:color="auto"/>
              <w:right w:val="single" w:sz="4" w:space="0" w:color="auto"/>
            </w:tcBorders>
            <w:shd w:val="clear" w:color="auto" w:fill="auto"/>
            <w:noWrap/>
            <w:vAlign w:val="center"/>
            <w:hideMark/>
          </w:tcPr>
          <w:p w14:paraId="7071B2CF"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1.23</w:t>
            </w:r>
          </w:p>
        </w:tc>
      </w:tr>
      <w:tr w:rsidR="002617F3" w:rsidRPr="002617F3" w14:paraId="3D66A7AD"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078476D4" w14:textId="77777777" w:rsidR="002617F3" w:rsidRPr="002617F3" w:rsidRDefault="002617F3" w:rsidP="002617F3">
            <w:pPr>
              <w:jc w:val="right"/>
              <w:rPr>
                <w:rFonts w:ascii="Arial" w:hAnsi="Arial" w:cs="Arial"/>
                <w:b/>
                <w:bCs/>
                <w:color w:val="000000"/>
                <w:sz w:val="18"/>
                <w:szCs w:val="18"/>
              </w:rPr>
            </w:pPr>
            <w:proofErr w:type="spellStart"/>
            <w:r w:rsidRPr="002617F3">
              <w:rPr>
                <w:rFonts w:ascii="Arial" w:hAnsi="Arial" w:cs="Arial"/>
                <w:b/>
                <w:bCs/>
                <w:color w:val="000000"/>
                <w:sz w:val="18"/>
                <w:szCs w:val="18"/>
              </w:rPr>
              <w:t>Всичко</w:t>
            </w:r>
            <w:proofErr w:type="spellEnd"/>
            <w:r w:rsidRPr="002617F3">
              <w:rPr>
                <w:rFonts w:ascii="Arial" w:hAnsi="Arial" w:cs="Arial"/>
                <w:b/>
                <w:bCs/>
                <w:color w:val="000000"/>
                <w:sz w:val="18"/>
                <w:szCs w:val="18"/>
              </w:rPr>
              <w:t xml:space="preserve"> </w:t>
            </w:r>
            <w:proofErr w:type="spellStart"/>
            <w:r w:rsidRPr="002617F3">
              <w:rPr>
                <w:rFonts w:ascii="Arial" w:hAnsi="Arial" w:cs="Arial"/>
                <w:b/>
                <w:bCs/>
                <w:color w:val="000000"/>
                <w:sz w:val="18"/>
                <w:szCs w:val="18"/>
              </w:rPr>
              <w:t>област</w:t>
            </w:r>
            <w:proofErr w:type="spellEnd"/>
            <w:r w:rsidRPr="002617F3">
              <w:rPr>
                <w:rFonts w:ascii="Arial" w:hAnsi="Arial" w:cs="Arial"/>
                <w:b/>
                <w:bCs/>
                <w:color w:val="000000"/>
                <w:sz w:val="18"/>
                <w:szCs w:val="18"/>
              </w:rPr>
              <w:t xml:space="preserve"> </w:t>
            </w:r>
            <w:proofErr w:type="spellStart"/>
            <w:r w:rsidRPr="002617F3">
              <w:rPr>
                <w:rFonts w:ascii="Arial" w:hAnsi="Arial" w:cs="Arial"/>
                <w:b/>
                <w:bCs/>
                <w:color w:val="000000"/>
                <w:sz w:val="18"/>
                <w:szCs w:val="18"/>
              </w:rPr>
              <w:t>Варна</w:t>
            </w:r>
            <w:proofErr w:type="spellEnd"/>
            <w:r w:rsidRPr="002617F3">
              <w:rPr>
                <w:rFonts w:ascii="Arial" w:hAnsi="Arial" w:cs="Arial"/>
                <w:b/>
                <w:bCs/>
                <w:color w:val="000000"/>
                <w:sz w:val="18"/>
                <w:szCs w:val="18"/>
              </w:rPr>
              <w:t>:</w:t>
            </w:r>
          </w:p>
        </w:tc>
        <w:tc>
          <w:tcPr>
            <w:tcW w:w="2120" w:type="dxa"/>
            <w:tcBorders>
              <w:top w:val="nil"/>
              <w:left w:val="nil"/>
              <w:bottom w:val="single" w:sz="4" w:space="0" w:color="auto"/>
              <w:right w:val="single" w:sz="4" w:space="0" w:color="auto"/>
            </w:tcBorders>
            <w:shd w:val="clear" w:color="auto" w:fill="auto"/>
            <w:noWrap/>
            <w:vAlign w:val="bottom"/>
            <w:hideMark/>
          </w:tcPr>
          <w:p w14:paraId="7FCF54EA" w14:textId="77777777" w:rsidR="002617F3" w:rsidRPr="002617F3" w:rsidRDefault="002617F3" w:rsidP="002617F3">
            <w:pPr>
              <w:rPr>
                <w:rFonts w:ascii="Calibri" w:hAnsi="Calibri" w:cs="Calibri"/>
                <w:color w:val="000000"/>
                <w:sz w:val="20"/>
                <w:szCs w:val="20"/>
              </w:rPr>
            </w:pPr>
            <w:r w:rsidRPr="002617F3">
              <w:rPr>
                <w:rFonts w:ascii="Calibri" w:hAnsi="Calibri" w:cs="Calibri"/>
                <w:color w:val="000000"/>
                <w:sz w:val="20"/>
                <w:szCs w:val="20"/>
              </w:rPr>
              <w:t> </w:t>
            </w:r>
          </w:p>
        </w:tc>
        <w:tc>
          <w:tcPr>
            <w:tcW w:w="1370" w:type="dxa"/>
            <w:tcBorders>
              <w:top w:val="nil"/>
              <w:left w:val="nil"/>
              <w:bottom w:val="single" w:sz="4" w:space="0" w:color="auto"/>
              <w:right w:val="single" w:sz="4" w:space="0" w:color="auto"/>
            </w:tcBorders>
            <w:shd w:val="clear" w:color="auto" w:fill="auto"/>
            <w:noWrap/>
            <w:vAlign w:val="center"/>
            <w:hideMark/>
          </w:tcPr>
          <w:p w14:paraId="4FF99429" w14:textId="77777777" w:rsidR="002617F3" w:rsidRPr="002617F3" w:rsidRDefault="002617F3" w:rsidP="002617F3">
            <w:pPr>
              <w:jc w:val="right"/>
              <w:rPr>
                <w:rFonts w:ascii="Arial" w:hAnsi="Arial" w:cs="Arial"/>
                <w:b/>
                <w:bCs/>
                <w:color w:val="000000"/>
                <w:sz w:val="18"/>
                <w:szCs w:val="18"/>
              </w:rPr>
            </w:pPr>
            <w:r w:rsidRPr="002617F3">
              <w:rPr>
                <w:rFonts w:ascii="Arial" w:hAnsi="Arial" w:cs="Arial"/>
                <w:b/>
                <w:bCs/>
                <w:color w:val="000000"/>
                <w:sz w:val="18"/>
                <w:szCs w:val="18"/>
              </w:rPr>
              <w:t>52.397</w:t>
            </w:r>
          </w:p>
        </w:tc>
        <w:tc>
          <w:tcPr>
            <w:tcW w:w="1628" w:type="dxa"/>
            <w:tcBorders>
              <w:top w:val="nil"/>
              <w:left w:val="nil"/>
              <w:bottom w:val="single" w:sz="4" w:space="0" w:color="auto"/>
              <w:right w:val="single" w:sz="4" w:space="0" w:color="auto"/>
            </w:tcBorders>
            <w:shd w:val="clear" w:color="auto" w:fill="auto"/>
            <w:noWrap/>
            <w:vAlign w:val="center"/>
            <w:hideMark/>
          </w:tcPr>
          <w:p w14:paraId="34B5CC2D" w14:textId="77777777" w:rsidR="002617F3" w:rsidRPr="002617F3" w:rsidRDefault="002617F3" w:rsidP="002617F3">
            <w:pPr>
              <w:jc w:val="right"/>
              <w:rPr>
                <w:rFonts w:ascii="Arial" w:hAnsi="Arial" w:cs="Arial"/>
                <w:b/>
                <w:bCs/>
                <w:color w:val="000000"/>
                <w:sz w:val="18"/>
                <w:szCs w:val="18"/>
              </w:rPr>
            </w:pPr>
            <w:r w:rsidRPr="002617F3">
              <w:rPr>
                <w:rFonts w:ascii="Arial" w:hAnsi="Arial" w:cs="Arial"/>
                <w:b/>
                <w:bCs/>
                <w:color w:val="000000"/>
                <w:sz w:val="18"/>
                <w:szCs w:val="18"/>
              </w:rPr>
              <w:t>1.23</w:t>
            </w:r>
          </w:p>
        </w:tc>
      </w:tr>
      <w:tr w:rsidR="002617F3" w:rsidRPr="002617F3" w14:paraId="0FAE6012"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263B5CB5"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Габрово</w:t>
            </w:r>
            <w:proofErr w:type="spellEnd"/>
          </w:p>
        </w:tc>
        <w:tc>
          <w:tcPr>
            <w:tcW w:w="2120" w:type="dxa"/>
            <w:tcBorders>
              <w:top w:val="nil"/>
              <w:left w:val="nil"/>
              <w:bottom w:val="single" w:sz="4" w:space="0" w:color="auto"/>
              <w:right w:val="single" w:sz="4" w:space="0" w:color="auto"/>
            </w:tcBorders>
            <w:shd w:val="clear" w:color="auto" w:fill="auto"/>
            <w:noWrap/>
            <w:vAlign w:val="center"/>
            <w:hideMark/>
          </w:tcPr>
          <w:p w14:paraId="4E6062D2"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Севлиево</w:t>
            </w:r>
            <w:proofErr w:type="spellEnd"/>
          </w:p>
        </w:tc>
        <w:tc>
          <w:tcPr>
            <w:tcW w:w="1370" w:type="dxa"/>
            <w:tcBorders>
              <w:top w:val="nil"/>
              <w:left w:val="nil"/>
              <w:bottom w:val="single" w:sz="4" w:space="0" w:color="auto"/>
              <w:right w:val="single" w:sz="4" w:space="0" w:color="auto"/>
            </w:tcBorders>
            <w:shd w:val="clear" w:color="auto" w:fill="auto"/>
            <w:noWrap/>
            <w:vAlign w:val="center"/>
            <w:hideMark/>
          </w:tcPr>
          <w:p w14:paraId="62BBEEAD"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178.886</w:t>
            </w:r>
          </w:p>
        </w:tc>
        <w:tc>
          <w:tcPr>
            <w:tcW w:w="1628" w:type="dxa"/>
            <w:tcBorders>
              <w:top w:val="nil"/>
              <w:left w:val="nil"/>
              <w:bottom w:val="single" w:sz="4" w:space="0" w:color="auto"/>
              <w:right w:val="single" w:sz="4" w:space="0" w:color="auto"/>
            </w:tcBorders>
            <w:shd w:val="clear" w:color="auto" w:fill="auto"/>
            <w:noWrap/>
            <w:vAlign w:val="center"/>
            <w:hideMark/>
          </w:tcPr>
          <w:p w14:paraId="5EC03B43" w14:textId="77777777" w:rsidR="002617F3" w:rsidRPr="002617F3" w:rsidRDefault="002617F3" w:rsidP="002617F3">
            <w:pPr>
              <w:jc w:val="right"/>
              <w:rPr>
                <w:rFonts w:ascii="Arial" w:hAnsi="Arial" w:cs="Arial"/>
                <w:b/>
                <w:bCs/>
                <w:color w:val="000000"/>
                <w:sz w:val="18"/>
                <w:szCs w:val="18"/>
              </w:rPr>
            </w:pPr>
            <w:r w:rsidRPr="002617F3">
              <w:rPr>
                <w:rFonts w:ascii="Arial" w:hAnsi="Arial" w:cs="Arial"/>
                <w:b/>
                <w:bCs/>
                <w:color w:val="000000"/>
                <w:sz w:val="18"/>
                <w:szCs w:val="18"/>
              </w:rPr>
              <w:t>4.19</w:t>
            </w:r>
          </w:p>
        </w:tc>
      </w:tr>
      <w:tr w:rsidR="002617F3" w:rsidRPr="002617F3" w14:paraId="42CDB280"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2FA84724" w14:textId="77777777" w:rsidR="002617F3" w:rsidRPr="002617F3" w:rsidRDefault="002617F3" w:rsidP="002617F3">
            <w:pPr>
              <w:jc w:val="right"/>
              <w:rPr>
                <w:rFonts w:ascii="Arial" w:hAnsi="Arial" w:cs="Arial"/>
                <w:b/>
                <w:bCs/>
                <w:color w:val="000000"/>
                <w:sz w:val="18"/>
                <w:szCs w:val="18"/>
              </w:rPr>
            </w:pPr>
            <w:proofErr w:type="spellStart"/>
            <w:r w:rsidRPr="002617F3">
              <w:rPr>
                <w:rFonts w:ascii="Arial" w:hAnsi="Arial" w:cs="Arial"/>
                <w:b/>
                <w:bCs/>
                <w:color w:val="000000"/>
                <w:sz w:val="18"/>
                <w:szCs w:val="18"/>
              </w:rPr>
              <w:t>Всичко</w:t>
            </w:r>
            <w:proofErr w:type="spellEnd"/>
            <w:r w:rsidRPr="002617F3">
              <w:rPr>
                <w:rFonts w:ascii="Arial" w:hAnsi="Arial" w:cs="Arial"/>
                <w:b/>
                <w:bCs/>
                <w:color w:val="000000"/>
                <w:sz w:val="18"/>
                <w:szCs w:val="18"/>
              </w:rPr>
              <w:t xml:space="preserve"> </w:t>
            </w:r>
            <w:proofErr w:type="spellStart"/>
            <w:r w:rsidRPr="002617F3">
              <w:rPr>
                <w:rFonts w:ascii="Arial" w:hAnsi="Arial" w:cs="Arial"/>
                <w:b/>
                <w:bCs/>
                <w:color w:val="000000"/>
                <w:sz w:val="18"/>
                <w:szCs w:val="18"/>
              </w:rPr>
              <w:t>област</w:t>
            </w:r>
            <w:proofErr w:type="spellEnd"/>
            <w:r w:rsidRPr="002617F3">
              <w:rPr>
                <w:rFonts w:ascii="Arial" w:hAnsi="Arial" w:cs="Arial"/>
                <w:b/>
                <w:bCs/>
                <w:color w:val="000000"/>
                <w:sz w:val="18"/>
                <w:szCs w:val="18"/>
              </w:rPr>
              <w:t xml:space="preserve"> </w:t>
            </w:r>
            <w:proofErr w:type="spellStart"/>
            <w:r w:rsidRPr="002617F3">
              <w:rPr>
                <w:rFonts w:ascii="Arial" w:hAnsi="Arial" w:cs="Arial"/>
                <w:b/>
                <w:bCs/>
                <w:color w:val="000000"/>
                <w:sz w:val="18"/>
                <w:szCs w:val="18"/>
              </w:rPr>
              <w:t>Габрово</w:t>
            </w:r>
            <w:proofErr w:type="spellEnd"/>
            <w:r w:rsidRPr="002617F3">
              <w:rPr>
                <w:rFonts w:ascii="Arial" w:hAnsi="Arial" w:cs="Arial"/>
                <w:b/>
                <w:bCs/>
                <w:color w:val="000000"/>
                <w:sz w:val="18"/>
                <w:szCs w:val="18"/>
              </w:rPr>
              <w:t>:</w:t>
            </w:r>
          </w:p>
        </w:tc>
        <w:tc>
          <w:tcPr>
            <w:tcW w:w="2120" w:type="dxa"/>
            <w:tcBorders>
              <w:top w:val="nil"/>
              <w:left w:val="nil"/>
              <w:bottom w:val="single" w:sz="4" w:space="0" w:color="auto"/>
              <w:right w:val="single" w:sz="4" w:space="0" w:color="auto"/>
            </w:tcBorders>
            <w:shd w:val="clear" w:color="auto" w:fill="auto"/>
            <w:noWrap/>
            <w:vAlign w:val="center"/>
            <w:hideMark/>
          </w:tcPr>
          <w:p w14:paraId="65BDF72F" w14:textId="77777777" w:rsidR="002617F3" w:rsidRPr="002617F3" w:rsidRDefault="002617F3" w:rsidP="002617F3">
            <w:pPr>
              <w:rPr>
                <w:rFonts w:ascii="Arial" w:hAnsi="Arial" w:cs="Arial"/>
                <w:b/>
                <w:bCs/>
                <w:color w:val="000000"/>
                <w:sz w:val="18"/>
                <w:szCs w:val="18"/>
              </w:rPr>
            </w:pPr>
            <w:r w:rsidRPr="002617F3">
              <w:rPr>
                <w:rFonts w:ascii="Arial" w:hAnsi="Arial" w:cs="Arial"/>
                <w:b/>
                <w:bCs/>
                <w:color w:val="000000"/>
                <w:sz w:val="18"/>
                <w:szCs w:val="18"/>
              </w:rPr>
              <w:t> </w:t>
            </w:r>
          </w:p>
        </w:tc>
        <w:tc>
          <w:tcPr>
            <w:tcW w:w="1370" w:type="dxa"/>
            <w:tcBorders>
              <w:top w:val="nil"/>
              <w:left w:val="nil"/>
              <w:bottom w:val="single" w:sz="4" w:space="0" w:color="auto"/>
              <w:right w:val="single" w:sz="4" w:space="0" w:color="auto"/>
            </w:tcBorders>
            <w:shd w:val="clear" w:color="auto" w:fill="auto"/>
            <w:noWrap/>
            <w:vAlign w:val="center"/>
            <w:hideMark/>
          </w:tcPr>
          <w:p w14:paraId="43C0AE60" w14:textId="77777777" w:rsidR="002617F3" w:rsidRPr="002617F3" w:rsidRDefault="002617F3" w:rsidP="002617F3">
            <w:pPr>
              <w:jc w:val="right"/>
              <w:rPr>
                <w:rFonts w:ascii="Arial" w:hAnsi="Arial" w:cs="Arial"/>
                <w:b/>
                <w:bCs/>
                <w:color w:val="000000"/>
                <w:sz w:val="18"/>
                <w:szCs w:val="18"/>
              </w:rPr>
            </w:pPr>
            <w:r w:rsidRPr="002617F3">
              <w:rPr>
                <w:rFonts w:ascii="Arial" w:hAnsi="Arial" w:cs="Arial"/>
                <w:b/>
                <w:bCs/>
                <w:color w:val="000000"/>
                <w:sz w:val="18"/>
                <w:szCs w:val="18"/>
              </w:rPr>
              <w:t>178.886</w:t>
            </w:r>
          </w:p>
        </w:tc>
        <w:tc>
          <w:tcPr>
            <w:tcW w:w="1628" w:type="dxa"/>
            <w:tcBorders>
              <w:top w:val="nil"/>
              <w:left w:val="nil"/>
              <w:bottom w:val="single" w:sz="4" w:space="0" w:color="auto"/>
              <w:right w:val="single" w:sz="4" w:space="0" w:color="auto"/>
            </w:tcBorders>
            <w:shd w:val="clear" w:color="auto" w:fill="auto"/>
            <w:noWrap/>
            <w:vAlign w:val="center"/>
            <w:hideMark/>
          </w:tcPr>
          <w:p w14:paraId="51EE6CB8" w14:textId="77777777" w:rsidR="002617F3" w:rsidRPr="002617F3" w:rsidRDefault="002617F3" w:rsidP="002617F3">
            <w:pPr>
              <w:jc w:val="right"/>
              <w:rPr>
                <w:rFonts w:ascii="Arial" w:hAnsi="Arial" w:cs="Arial"/>
                <w:b/>
                <w:bCs/>
                <w:color w:val="000000"/>
                <w:sz w:val="18"/>
                <w:szCs w:val="18"/>
              </w:rPr>
            </w:pPr>
            <w:r w:rsidRPr="002617F3">
              <w:rPr>
                <w:rFonts w:ascii="Arial" w:hAnsi="Arial" w:cs="Arial"/>
                <w:b/>
                <w:bCs/>
                <w:color w:val="000000"/>
                <w:sz w:val="18"/>
                <w:szCs w:val="18"/>
              </w:rPr>
              <w:t>4.19</w:t>
            </w:r>
          </w:p>
        </w:tc>
      </w:tr>
      <w:tr w:rsidR="002617F3" w:rsidRPr="002617F3" w14:paraId="5FE7DFC2"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6845A24D"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Стара</w:t>
            </w:r>
            <w:proofErr w:type="spellEnd"/>
            <w:r w:rsidRPr="002617F3">
              <w:rPr>
                <w:rFonts w:ascii="Arial" w:hAnsi="Arial" w:cs="Arial"/>
                <w:color w:val="000000"/>
                <w:sz w:val="18"/>
                <w:szCs w:val="18"/>
              </w:rPr>
              <w:t xml:space="preserve"> </w:t>
            </w:r>
            <w:proofErr w:type="spellStart"/>
            <w:r w:rsidRPr="002617F3">
              <w:rPr>
                <w:rFonts w:ascii="Arial" w:hAnsi="Arial" w:cs="Arial"/>
                <w:color w:val="000000"/>
                <w:sz w:val="18"/>
                <w:szCs w:val="18"/>
              </w:rPr>
              <w:t>Загора</w:t>
            </w:r>
            <w:proofErr w:type="spellEnd"/>
          </w:p>
        </w:tc>
        <w:tc>
          <w:tcPr>
            <w:tcW w:w="2120" w:type="dxa"/>
            <w:tcBorders>
              <w:top w:val="nil"/>
              <w:left w:val="nil"/>
              <w:bottom w:val="single" w:sz="4" w:space="0" w:color="auto"/>
              <w:right w:val="single" w:sz="4" w:space="0" w:color="auto"/>
            </w:tcBorders>
            <w:shd w:val="clear" w:color="auto" w:fill="auto"/>
            <w:noWrap/>
            <w:vAlign w:val="center"/>
            <w:hideMark/>
          </w:tcPr>
          <w:p w14:paraId="527060F4"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Братя</w:t>
            </w:r>
            <w:proofErr w:type="spellEnd"/>
            <w:r w:rsidRPr="002617F3">
              <w:rPr>
                <w:rFonts w:ascii="Arial" w:hAnsi="Arial" w:cs="Arial"/>
                <w:color w:val="000000"/>
                <w:sz w:val="18"/>
                <w:szCs w:val="18"/>
              </w:rPr>
              <w:t xml:space="preserve"> </w:t>
            </w:r>
            <w:proofErr w:type="spellStart"/>
            <w:r w:rsidRPr="002617F3">
              <w:rPr>
                <w:rFonts w:ascii="Arial" w:hAnsi="Arial" w:cs="Arial"/>
                <w:color w:val="000000"/>
                <w:sz w:val="18"/>
                <w:szCs w:val="18"/>
              </w:rPr>
              <w:t>Даскалови</w:t>
            </w:r>
            <w:proofErr w:type="spellEnd"/>
            <w:r w:rsidRPr="002617F3">
              <w:rPr>
                <w:rFonts w:ascii="Arial" w:hAnsi="Arial" w:cs="Arial"/>
                <w:color w:val="000000"/>
                <w:sz w:val="18"/>
                <w:szCs w:val="18"/>
              </w:rPr>
              <w:t> </w:t>
            </w:r>
          </w:p>
        </w:tc>
        <w:tc>
          <w:tcPr>
            <w:tcW w:w="1370" w:type="dxa"/>
            <w:tcBorders>
              <w:top w:val="nil"/>
              <w:left w:val="nil"/>
              <w:bottom w:val="single" w:sz="4" w:space="0" w:color="auto"/>
              <w:right w:val="single" w:sz="4" w:space="0" w:color="auto"/>
            </w:tcBorders>
            <w:shd w:val="clear" w:color="auto" w:fill="auto"/>
            <w:noWrap/>
            <w:vAlign w:val="center"/>
            <w:hideMark/>
          </w:tcPr>
          <w:p w14:paraId="3C444995"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23.000</w:t>
            </w:r>
          </w:p>
        </w:tc>
        <w:tc>
          <w:tcPr>
            <w:tcW w:w="1628" w:type="dxa"/>
            <w:tcBorders>
              <w:top w:val="nil"/>
              <w:left w:val="nil"/>
              <w:bottom w:val="single" w:sz="4" w:space="0" w:color="auto"/>
              <w:right w:val="single" w:sz="4" w:space="0" w:color="auto"/>
            </w:tcBorders>
            <w:shd w:val="clear" w:color="auto" w:fill="auto"/>
            <w:noWrap/>
            <w:vAlign w:val="center"/>
            <w:hideMark/>
          </w:tcPr>
          <w:p w14:paraId="22C7A3E9"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0.54</w:t>
            </w:r>
          </w:p>
        </w:tc>
      </w:tr>
      <w:tr w:rsidR="002617F3" w:rsidRPr="002617F3" w14:paraId="4A4A236B"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5D800591"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Стара</w:t>
            </w:r>
            <w:proofErr w:type="spellEnd"/>
            <w:r w:rsidRPr="002617F3">
              <w:rPr>
                <w:rFonts w:ascii="Arial" w:hAnsi="Arial" w:cs="Arial"/>
                <w:color w:val="000000"/>
                <w:sz w:val="18"/>
                <w:szCs w:val="18"/>
              </w:rPr>
              <w:t xml:space="preserve"> </w:t>
            </w:r>
            <w:proofErr w:type="spellStart"/>
            <w:r w:rsidRPr="002617F3">
              <w:rPr>
                <w:rFonts w:ascii="Arial" w:hAnsi="Arial" w:cs="Arial"/>
                <w:color w:val="000000"/>
                <w:sz w:val="18"/>
                <w:szCs w:val="18"/>
              </w:rPr>
              <w:t>Загора</w:t>
            </w:r>
            <w:proofErr w:type="spellEnd"/>
          </w:p>
        </w:tc>
        <w:tc>
          <w:tcPr>
            <w:tcW w:w="2120" w:type="dxa"/>
            <w:tcBorders>
              <w:top w:val="nil"/>
              <w:left w:val="nil"/>
              <w:bottom w:val="single" w:sz="4" w:space="0" w:color="auto"/>
              <w:right w:val="single" w:sz="4" w:space="0" w:color="auto"/>
            </w:tcBorders>
            <w:shd w:val="clear" w:color="auto" w:fill="auto"/>
            <w:noWrap/>
            <w:vAlign w:val="center"/>
            <w:hideMark/>
          </w:tcPr>
          <w:p w14:paraId="136281B1"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Мъглиж</w:t>
            </w:r>
            <w:proofErr w:type="spellEnd"/>
          </w:p>
        </w:tc>
        <w:tc>
          <w:tcPr>
            <w:tcW w:w="1370" w:type="dxa"/>
            <w:tcBorders>
              <w:top w:val="nil"/>
              <w:left w:val="nil"/>
              <w:bottom w:val="single" w:sz="4" w:space="0" w:color="auto"/>
              <w:right w:val="single" w:sz="4" w:space="0" w:color="auto"/>
            </w:tcBorders>
            <w:shd w:val="clear" w:color="auto" w:fill="auto"/>
            <w:noWrap/>
            <w:vAlign w:val="center"/>
            <w:hideMark/>
          </w:tcPr>
          <w:p w14:paraId="45161A00"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44.006</w:t>
            </w:r>
          </w:p>
        </w:tc>
        <w:tc>
          <w:tcPr>
            <w:tcW w:w="1628" w:type="dxa"/>
            <w:tcBorders>
              <w:top w:val="nil"/>
              <w:left w:val="nil"/>
              <w:bottom w:val="single" w:sz="4" w:space="0" w:color="auto"/>
              <w:right w:val="single" w:sz="4" w:space="0" w:color="auto"/>
            </w:tcBorders>
            <w:shd w:val="clear" w:color="auto" w:fill="auto"/>
            <w:noWrap/>
            <w:vAlign w:val="center"/>
            <w:hideMark/>
          </w:tcPr>
          <w:p w14:paraId="7BF03C67"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1.03</w:t>
            </w:r>
          </w:p>
        </w:tc>
      </w:tr>
      <w:tr w:rsidR="002617F3" w:rsidRPr="002617F3" w14:paraId="33EC604C"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193D9E35"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Стара</w:t>
            </w:r>
            <w:proofErr w:type="spellEnd"/>
            <w:r w:rsidRPr="002617F3">
              <w:rPr>
                <w:rFonts w:ascii="Arial" w:hAnsi="Arial" w:cs="Arial"/>
                <w:color w:val="000000"/>
                <w:sz w:val="18"/>
                <w:szCs w:val="18"/>
              </w:rPr>
              <w:t xml:space="preserve"> </w:t>
            </w:r>
            <w:proofErr w:type="spellStart"/>
            <w:r w:rsidRPr="002617F3">
              <w:rPr>
                <w:rFonts w:ascii="Arial" w:hAnsi="Arial" w:cs="Arial"/>
                <w:color w:val="000000"/>
                <w:sz w:val="18"/>
                <w:szCs w:val="18"/>
              </w:rPr>
              <w:t>Загора</w:t>
            </w:r>
            <w:proofErr w:type="spellEnd"/>
          </w:p>
        </w:tc>
        <w:tc>
          <w:tcPr>
            <w:tcW w:w="2120" w:type="dxa"/>
            <w:tcBorders>
              <w:top w:val="nil"/>
              <w:left w:val="nil"/>
              <w:bottom w:val="single" w:sz="4" w:space="0" w:color="auto"/>
              <w:right w:val="single" w:sz="4" w:space="0" w:color="auto"/>
            </w:tcBorders>
            <w:shd w:val="clear" w:color="auto" w:fill="auto"/>
            <w:noWrap/>
            <w:vAlign w:val="center"/>
            <w:hideMark/>
          </w:tcPr>
          <w:p w14:paraId="6BEB2507" w14:textId="77777777" w:rsidR="002617F3" w:rsidRPr="002617F3" w:rsidRDefault="002617F3" w:rsidP="002617F3">
            <w:pPr>
              <w:rPr>
                <w:rFonts w:ascii="Arial" w:hAnsi="Arial" w:cs="Arial"/>
                <w:color w:val="000000"/>
                <w:sz w:val="18"/>
                <w:szCs w:val="18"/>
              </w:rPr>
            </w:pPr>
            <w:r w:rsidRPr="002617F3">
              <w:rPr>
                <w:rFonts w:ascii="Arial" w:hAnsi="Arial" w:cs="Arial"/>
                <w:color w:val="000000"/>
                <w:sz w:val="18"/>
                <w:szCs w:val="18"/>
              </w:rPr>
              <w:t>Николаево</w:t>
            </w:r>
          </w:p>
        </w:tc>
        <w:tc>
          <w:tcPr>
            <w:tcW w:w="1370" w:type="dxa"/>
            <w:tcBorders>
              <w:top w:val="nil"/>
              <w:left w:val="nil"/>
              <w:bottom w:val="single" w:sz="4" w:space="0" w:color="auto"/>
              <w:right w:val="single" w:sz="4" w:space="0" w:color="auto"/>
            </w:tcBorders>
            <w:shd w:val="clear" w:color="auto" w:fill="auto"/>
            <w:noWrap/>
            <w:vAlign w:val="center"/>
            <w:hideMark/>
          </w:tcPr>
          <w:p w14:paraId="36F86C37"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87.733</w:t>
            </w:r>
          </w:p>
        </w:tc>
        <w:tc>
          <w:tcPr>
            <w:tcW w:w="1628" w:type="dxa"/>
            <w:tcBorders>
              <w:top w:val="nil"/>
              <w:left w:val="nil"/>
              <w:bottom w:val="single" w:sz="4" w:space="0" w:color="auto"/>
              <w:right w:val="single" w:sz="4" w:space="0" w:color="auto"/>
            </w:tcBorders>
            <w:shd w:val="clear" w:color="auto" w:fill="auto"/>
            <w:noWrap/>
            <w:vAlign w:val="center"/>
            <w:hideMark/>
          </w:tcPr>
          <w:p w14:paraId="735C3865"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2.06</w:t>
            </w:r>
          </w:p>
        </w:tc>
      </w:tr>
      <w:tr w:rsidR="002617F3" w:rsidRPr="002617F3" w14:paraId="6063FF17"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0E3702C7"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Стара</w:t>
            </w:r>
            <w:proofErr w:type="spellEnd"/>
            <w:r w:rsidRPr="002617F3">
              <w:rPr>
                <w:rFonts w:ascii="Arial" w:hAnsi="Arial" w:cs="Arial"/>
                <w:color w:val="000000"/>
                <w:sz w:val="18"/>
                <w:szCs w:val="18"/>
              </w:rPr>
              <w:t xml:space="preserve"> </w:t>
            </w:r>
            <w:proofErr w:type="spellStart"/>
            <w:r w:rsidRPr="002617F3">
              <w:rPr>
                <w:rFonts w:ascii="Arial" w:hAnsi="Arial" w:cs="Arial"/>
                <w:color w:val="000000"/>
                <w:sz w:val="18"/>
                <w:szCs w:val="18"/>
              </w:rPr>
              <w:t>Загора</w:t>
            </w:r>
            <w:proofErr w:type="spellEnd"/>
          </w:p>
        </w:tc>
        <w:tc>
          <w:tcPr>
            <w:tcW w:w="2120" w:type="dxa"/>
            <w:tcBorders>
              <w:top w:val="nil"/>
              <w:left w:val="nil"/>
              <w:bottom w:val="single" w:sz="4" w:space="0" w:color="auto"/>
              <w:right w:val="single" w:sz="4" w:space="0" w:color="auto"/>
            </w:tcBorders>
            <w:shd w:val="clear" w:color="auto" w:fill="auto"/>
            <w:vAlign w:val="center"/>
            <w:hideMark/>
          </w:tcPr>
          <w:p w14:paraId="6F72447D"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Чирпан</w:t>
            </w:r>
            <w:proofErr w:type="spellEnd"/>
          </w:p>
        </w:tc>
        <w:tc>
          <w:tcPr>
            <w:tcW w:w="1370" w:type="dxa"/>
            <w:tcBorders>
              <w:top w:val="nil"/>
              <w:left w:val="nil"/>
              <w:bottom w:val="single" w:sz="4" w:space="0" w:color="auto"/>
              <w:right w:val="single" w:sz="4" w:space="0" w:color="auto"/>
            </w:tcBorders>
            <w:shd w:val="clear" w:color="auto" w:fill="auto"/>
            <w:noWrap/>
            <w:vAlign w:val="center"/>
            <w:hideMark/>
          </w:tcPr>
          <w:p w14:paraId="0DBA5218"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11.423</w:t>
            </w:r>
          </w:p>
        </w:tc>
        <w:tc>
          <w:tcPr>
            <w:tcW w:w="1628" w:type="dxa"/>
            <w:tcBorders>
              <w:top w:val="nil"/>
              <w:left w:val="nil"/>
              <w:bottom w:val="single" w:sz="4" w:space="0" w:color="auto"/>
              <w:right w:val="single" w:sz="4" w:space="0" w:color="auto"/>
            </w:tcBorders>
            <w:shd w:val="clear" w:color="auto" w:fill="auto"/>
            <w:noWrap/>
            <w:vAlign w:val="center"/>
            <w:hideMark/>
          </w:tcPr>
          <w:p w14:paraId="3FEC1EBD"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0.27</w:t>
            </w:r>
          </w:p>
        </w:tc>
      </w:tr>
      <w:tr w:rsidR="002617F3" w:rsidRPr="002617F3" w14:paraId="47AE3885"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773E0BAA" w14:textId="77777777" w:rsidR="002617F3" w:rsidRPr="002617F3" w:rsidRDefault="002617F3" w:rsidP="002617F3">
            <w:pPr>
              <w:jc w:val="right"/>
              <w:rPr>
                <w:rFonts w:ascii="Arial" w:hAnsi="Arial" w:cs="Arial"/>
                <w:b/>
                <w:bCs/>
                <w:color w:val="000000"/>
                <w:sz w:val="18"/>
                <w:szCs w:val="18"/>
              </w:rPr>
            </w:pPr>
            <w:r w:rsidRPr="002617F3">
              <w:rPr>
                <w:rFonts w:ascii="Arial" w:hAnsi="Arial" w:cs="Arial"/>
                <w:b/>
                <w:bCs/>
                <w:color w:val="000000"/>
                <w:sz w:val="18"/>
                <w:szCs w:val="18"/>
              </w:rPr>
              <w:t xml:space="preserve">            </w:t>
            </w:r>
            <w:proofErr w:type="spellStart"/>
            <w:r w:rsidRPr="002617F3">
              <w:rPr>
                <w:rFonts w:ascii="Arial" w:hAnsi="Arial" w:cs="Arial"/>
                <w:b/>
                <w:bCs/>
                <w:color w:val="000000"/>
                <w:sz w:val="18"/>
                <w:szCs w:val="18"/>
              </w:rPr>
              <w:t>Всичко</w:t>
            </w:r>
            <w:proofErr w:type="spellEnd"/>
            <w:r w:rsidRPr="002617F3">
              <w:rPr>
                <w:rFonts w:ascii="Arial" w:hAnsi="Arial" w:cs="Arial"/>
                <w:b/>
                <w:bCs/>
                <w:color w:val="000000"/>
                <w:sz w:val="18"/>
                <w:szCs w:val="18"/>
              </w:rPr>
              <w:t xml:space="preserve"> </w:t>
            </w:r>
            <w:proofErr w:type="spellStart"/>
            <w:r w:rsidRPr="002617F3">
              <w:rPr>
                <w:rFonts w:ascii="Arial" w:hAnsi="Arial" w:cs="Arial"/>
                <w:b/>
                <w:bCs/>
                <w:color w:val="000000"/>
                <w:sz w:val="18"/>
                <w:szCs w:val="18"/>
              </w:rPr>
              <w:t>област</w:t>
            </w:r>
            <w:proofErr w:type="spellEnd"/>
            <w:r w:rsidRPr="002617F3">
              <w:rPr>
                <w:rFonts w:ascii="Arial" w:hAnsi="Arial" w:cs="Arial"/>
                <w:b/>
                <w:bCs/>
                <w:color w:val="000000"/>
                <w:sz w:val="18"/>
                <w:szCs w:val="18"/>
              </w:rPr>
              <w:t xml:space="preserve"> </w:t>
            </w:r>
            <w:proofErr w:type="spellStart"/>
            <w:r w:rsidRPr="002617F3">
              <w:rPr>
                <w:rFonts w:ascii="Arial" w:hAnsi="Arial" w:cs="Arial"/>
                <w:b/>
                <w:bCs/>
                <w:color w:val="000000"/>
                <w:sz w:val="18"/>
                <w:szCs w:val="18"/>
              </w:rPr>
              <w:t>Стара</w:t>
            </w:r>
            <w:proofErr w:type="spellEnd"/>
            <w:r w:rsidRPr="002617F3">
              <w:rPr>
                <w:rFonts w:ascii="Arial" w:hAnsi="Arial" w:cs="Arial"/>
                <w:b/>
                <w:bCs/>
                <w:color w:val="000000"/>
                <w:sz w:val="18"/>
                <w:szCs w:val="18"/>
              </w:rPr>
              <w:t xml:space="preserve"> </w:t>
            </w:r>
            <w:proofErr w:type="spellStart"/>
            <w:r w:rsidRPr="002617F3">
              <w:rPr>
                <w:rFonts w:ascii="Arial" w:hAnsi="Arial" w:cs="Arial"/>
                <w:b/>
                <w:bCs/>
                <w:color w:val="000000"/>
                <w:sz w:val="18"/>
                <w:szCs w:val="18"/>
              </w:rPr>
              <w:t>Загора</w:t>
            </w:r>
            <w:proofErr w:type="spellEnd"/>
            <w:r w:rsidRPr="002617F3">
              <w:rPr>
                <w:rFonts w:ascii="Arial" w:hAnsi="Arial" w:cs="Arial"/>
                <w:b/>
                <w:bCs/>
                <w:color w:val="000000"/>
                <w:sz w:val="18"/>
                <w:szCs w:val="18"/>
              </w:rPr>
              <w:t xml:space="preserve">:     </w:t>
            </w:r>
          </w:p>
        </w:tc>
        <w:tc>
          <w:tcPr>
            <w:tcW w:w="2120" w:type="dxa"/>
            <w:tcBorders>
              <w:top w:val="nil"/>
              <w:left w:val="nil"/>
              <w:bottom w:val="single" w:sz="4" w:space="0" w:color="auto"/>
              <w:right w:val="single" w:sz="4" w:space="0" w:color="auto"/>
            </w:tcBorders>
            <w:shd w:val="clear" w:color="auto" w:fill="auto"/>
            <w:noWrap/>
            <w:vAlign w:val="center"/>
            <w:hideMark/>
          </w:tcPr>
          <w:p w14:paraId="225271B2" w14:textId="77777777" w:rsidR="002617F3" w:rsidRPr="002617F3" w:rsidRDefault="002617F3" w:rsidP="002617F3">
            <w:pPr>
              <w:rPr>
                <w:rFonts w:ascii="Arial" w:hAnsi="Arial" w:cs="Arial"/>
                <w:b/>
                <w:bCs/>
                <w:color w:val="000000"/>
                <w:sz w:val="18"/>
                <w:szCs w:val="18"/>
              </w:rPr>
            </w:pPr>
            <w:r w:rsidRPr="002617F3">
              <w:rPr>
                <w:rFonts w:ascii="Arial" w:hAnsi="Arial" w:cs="Arial"/>
                <w:b/>
                <w:bCs/>
                <w:color w:val="000000"/>
                <w:sz w:val="18"/>
                <w:szCs w:val="18"/>
              </w:rPr>
              <w:t> </w:t>
            </w:r>
          </w:p>
        </w:tc>
        <w:tc>
          <w:tcPr>
            <w:tcW w:w="1370" w:type="dxa"/>
            <w:tcBorders>
              <w:top w:val="nil"/>
              <w:left w:val="nil"/>
              <w:bottom w:val="single" w:sz="4" w:space="0" w:color="auto"/>
              <w:right w:val="single" w:sz="4" w:space="0" w:color="auto"/>
            </w:tcBorders>
            <w:shd w:val="clear" w:color="auto" w:fill="auto"/>
            <w:noWrap/>
            <w:vAlign w:val="center"/>
            <w:hideMark/>
          </w:tcPr>
          <w:p w14:paraId="4FE073BC" w14:textId="77777777" w:rsidR="002617F3" w:rsidRPr="002617F3" w:rsidRDefault="002617F3" w:rsidP="002617F3">
            <w:pPr>
              <w:jc w:val="right"/>
              <w:rPr>
                <w:rFonts w:ascii="Arial" w:hAnsi="Arial" w:cs="Arial"/>
                <w:b/>
                <w:bCs/>
                <w:color w:val="000000"/>
                <w:sz w:val="18"/>
                <w:szCs w:val="18"/>
              </w:rPr>
            </w:pPr>
            <w:r w:rsidRPr="002617F3">
              <w:rPr>
                <w:rFonts w:ascii="Arial" w:hAnsi="Arial" w:cs="Arial"/>
                <w:b/>
                <w:bCs/>
                <w:color w:val="000000"/>
                <w:sz w:val="18"/>
                <w:szCs w:val="18"/>
              </w:rPr>
              <w:t>166.162</w:t>
            </w:r>
          </w:p>
        </w:tc>
        <w:tc>
          <w:tcPr>
            <w:tcW w:w="1628" w:type="dxa"/>
            <w:tcBorders>
              <w:top w:val="nil"/>
              <w:left w:val="nil"/>
              <w:bottom w:val="single" w:sz="4" w:space="0" w:color="auto"/>
              <w:right w:val="single" w:sz="4" w:space="0" w:color="auto"/>
            </w:tcBorders>
            <w:shd w:val="clear" w:color="auto" w:fill="auto"/>
            <w:noWrap/>
            <w:vAlign w:val="center"/>
            <w:hideMark/>
          </w:tcPr>
          <w:p w14:paraId="70C4C45E" w14:textId="77777777" w:rsidR="002617F3" w:rsidRPr="002617F3" w:rsidRDefault="002617F3" w:rsidP="002617F3">
            <w:pPr>
              <w:jc w:val="right"/>
              <w:rPr>
                <w:rFonts w:ascii="Arial" w:hAnsi="Arial" w:cs="Arial"/>
                <w:b/>
                <w:bCs/>
                <w:color w:val="000000"/>
                <w:sz w:val="18"/>
                <w:szCs w:val="18"/>
              </w:rPr>
            </w:pPr>
            <w:r w:rsidRPr="002617F3">
              <w:rPr>
                <w:rFonts w:ascii="Arial" w:hAnsi="Arial" w:cs="Arial"/>
                <w:b/>
                <w:bCs/>
                <w:color w:val="000000"/>
                <w:sz w:val="18"/>
                <w:szCs w:val="18"/>
              </w:rPr>
              <w:t>3.90</w:t>
            </w:r>
          </w:p>
        </w:tc>
      </w:tr>
      <w:tr w:rsidR="002617F3" w:rsidRPr="002617F3" w14:paraId="567DC7A2"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01BB0F3A"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Сливен</w:t>
            </w:r>
            <w:proofErr w:type="spellEnd"/>
          </w:p>
        </w:tc>
        <w:tc>
          <w:tcPr>
            <w:tcW w:w="2120" w:type="dxa"/>
            <w:tcBorders>
              <w:top w:val="nil"/>
              <w:left w:val="nil"/>
              <w:bottom w:val="single" w:sz="4" w:space="0" w:color="auto"/>
              <w:right w:val="single" w:sz="4" w:space="0" w:color="auto"/>
            </w:tcBorders>
            <w:shd w:val="clear" w:color="auto" w:fill="auto"/>
            <w:vAlign w:val="center"/>
            <w:hideMark/>
          </w:tcPr>
          <w:p w14:paraId="0043CD6F"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Нова</w:t>
            </w:r>
            <w:proofErr w:type="spellEnd"/>
            <w:r w:rsidRPr="002617F3">
              <w:rPr>
                <w:rFonts w:ascii="Arial" w:hAnsi="Arial" w:cs="Arial"/>
                <w:color w:val="000000"/>
                <w:sz w:val="18"/>
                <w:szCs w:val="18"/>
              </w:rPr>
              <w:t xml:space="preserve"> </w:t>
            </w:r>
            <w:proofErr w:type="spellStart"/>
            <w:r w:rsidRPr="002617F3">
              <w:rPr>
                <w:rFonts w:ascii="Arial" w:hAnsi="Arial" w:cs="Arial"/>
                <w:color w:val="000000"/>
                <w:sz w:val="18"/>
                <w:szCs w:val="18"/>
              </w:rPr>
              <w:t>Загора</w:t>
            </w:r>
            <w:proofErr w:type="spellEnd"/>
          </w:p>
        </w:tc>
        <w:tc>
          <w:tcPr>
            <w:tcW w:w="1370" w:type="dxa"/>
            <w:tcBorders>
              <w:top w:val="nil"/>
              <w:left w:val="nil"/>
              <w:bottom w:val="single" w:sz="4" w:space="0" w:color="auto"/>
              <w:right w:val="single" w:sz="4" w:space="0" w:color="auto"/>
            </w:tcBorders>
            <w:shd w:val="clear" w:color="auto" w:fill="auto"/>
            <w:noWrap/>
            <w:vAlign w:val="center"/>
            <w:hideMark/>
          </w:tcPr>
          <w:p w14:paraId="442CD8FE"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49.303</w:t>
            </w:r>
          </w:p>
        </w:tc>
        <w:tc>
          <w:tcPr>
            <w:tcW w:w="1628" w:type="dxa"/>
            <w:tcBorders>
              <w:top w:val="nil"/>
              <w:left w:val="nil"/>
              <w:bottom w:val="single" w:sz="4" w:space="0" w:color="auto"/>
              <w:right w:val="single" w:sz="4" w:space="0" w:color="auto"/>
            </w:tcBorders>
            <w:shd w:val="clear" w:color="auto" w:fill="auto"/>
            <w:noWrap/>
            <w:vAlign w:val="center"/>
            <w:hideMark/>
          </w:tcPr>
          <w:p w14:paraId="078D658F"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1.16</w:t>
            </w:r>
          </w:p>
        </w:tc>
      </w:tr>
      <w:tr w:rsidR="002617F3" w:rsidRPr="002617F3" w14:paraId="4FF02D63"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326083E5"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Сливен</w:t>
            </w:r>
            <w:proofErr w:type="spellEnd"/>
          </w:p>
        </w:tc>
        <w:tc>
          <w:tcPr>
            <w:tcW w:w="2120" w:type="dxa"/>
            <w:tcBorders>
              <w:top w:val="nil"/>
              <w:left w:val="nil"/>
              <w:bottom w:val="single" w:sz="4" w:space="0" w:color="auto"/>
              <w:right w:val="single" w:sz="4" w:space="0" w:color="auto"/>
            </w:tcBorders>
            <w:shd w:val="clear" w:color="auto" w:fill="auto"/>
            <w:vAlign w:val="center"/>
            <w:hideMark/>
          </w:tcPr>
          <w:p w14:paraId="3BB0AD33"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Сливен</w:t>
            </w:r>
            <w:proofErr w:type="spellEnd"/>
          </w:p>
        </w:tc>
        <w:tc>
          <w:tcPr>
            <w:tcW w:w="1370" w:type="dxa"/>
            <w:tcBorders>
              <w:top w:val="nil"/>
              <w:left w:val="nil"/>
              <w:bottom w:val="single" w:sz="4" w:space="0" w:color="auto"/>
              <w:right w:val="single" w:sz="4" w:space="0" w:color="auto"/>
            </w:tcBorders>
            <w:shd w:val="clear" w:color="auto" w:fill="auto"/>
            <w:noWrap/>
            <w:vAlign w:val="center"/>
            <w:hideMark/>
          </w:tcPr>
          <w:p w14:paraId="03F16289"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40.193</w:t>
            </w:r>
          </w:p>
        </w:tc>
        <w:tc>
          <w:tcPr>
            <w:tcW w:w="1628" w:type="dxa"/>
            <w:tcBorders>
              <w:top w:val="nil"/>
              <w:left w:val="nil"/>
              <w:bottom w:val="single" w:sz="4" w:space="0" w:color="auto"/>
              <w:right w:val="single" w:sz="4" w:space="0" w:color="auto"/>
            </w:tcBorders>
            <w:shd w:val="clear" w:color="auto" w:fill="auto"/>
            <w:noWrap/>
            <w:vAlign w:val="center"/>
            <w:hideMark/>
          </w:tcPr>
          <w:p w14:paraId="5E5DCF8D"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0.94</w:t>
            </w:r>
          </w:p>
        </w:tc>
      </w:tr>
      <w:tr w:rsidR="002617F3" w:rsidRPr="002617F3" w14:paraId="13D1FFAA"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4C0A0EA6" w14:textId="77777777" w:rsidR="002617F3" w:rsidRPr="002617F3" w:rsidRDefault="002617F3" w:rsidP="002617F3">
            <w:pPr>
              <w:jc w:val="right"/>
              <w:rPr>
                <w:rFonts w:ascii="Arial" w:hAnsi="Arial" w:cs="Arial"/>
                <w:b/>
                <w:bCs/>
                <w:color w:val="000000"/>
                <w:sz w:val="18"/>
                <w:szCs w:val="18"/>
              </w:rPr>
            </w:pPr>
            <w:proofErr w:type="spellStart"/>
            <w:r w:rsidRPr="002617F3">
              <w:rPr>
                <w:rFonts w:ascii="Arial" w:hAnsi="Arial" w:cs="Arial"/>
                <w:b/>
                <w:bCs/>
                <w:color w:val="000000"/>
                <w:sz w:val="18"/>
                <w:szCs w:val="18"/>
              </w:rPr>
              <w:t>Всичко</w:t>
            </w:r>
            <w:proofErr w:type="spellEnd"/>
            <w:r w:rsidRPr="002617F3">
              <w:rPr>
                <w:rFonts w:ascii="Arial" w:hAnsi="Arial" w:cs="Arial"/>
                <w:b/>
                <w:bCs/>
                <w:color w:val="000000"/>
                <w:sz w:val="18"/>
                <w:szCs w:val="18"/>
              </w:rPr>
              <w:t xml:space="preserve"> </w:t>
            </w:r>
            <w:proofErr w:type="spellStart"/>
            <w:r w:rsidRPr="002617F3">
              <w:rPr>
                <w:rFonts w:ascii="Arial" w:hAnsi="Arial" w:cs="Arial"/>
                <w:b/>
                <w:bCs/>
                <w:color w:val="000000"/>
                <w:sz w:val="18"/>
                <w:szCs w:val="18"/>
              </w:rPr>
              <w:t>област</w:t>
            </w:r>
            <w:proofErr w:type="spellEnd"/>
            <w:r w:rsidRPr="002617F3">
              <w:rPr>
                <w:rFonts w:ascii="Arial" w:hAnsi="Arial" w:cs="Arial"/>
                <w:b/>
                <w:bCs/>
                <w:color w:val="000000"/>
                <w:sz w:val="18"/>
                <w:szCs w:val="18"/>
              </w:rPr>
              <w:t xml:space="preserve"> </w:t>
            </w:r>
            <w:proofErr w:type="spellStart"/>
            <w:r w:rsidRPr="002617F3">
              <w:rPr>
                <w:rFonts w:ascii="Arial" w:hAnsi="Arial" w:cs="Arial"/>
                <w:b/>
                <w:bCs/>
                <w:color w:val="000000"/>
                <w:sz w:val="18"/>
                <w:szCs w:val="18"/>
              </w:rPr>
              <w:t>Сливен</w:t>
            </w:r>
            <w:proofErr w:type="spellEnd"/>
            <w:r w:rsidRPr="002617F3">
              <w:rPr>
                <w:rFonts w:ascii="Arial" w:hAnsi="Arial" w:cs="Arial"/>
                <w:b/>
                <w:bCs/>
                <w:color w:val="000000"/>
                <w:sz w:val="18"/>
                <w:szCs w:val="18"/>
              </w:rPr>
              <w:t>:</w:t>
            </w:r>
          </w:p>
        </w:tc>
        <w:tc>
          <w:tcPr>
            <w:tcW w:w="2120" w:type="dxa"/>
            <w:tcBorders>
              <w:top w:val="nil"/>
              <w:left w:val="nil"/>
              <w:bottom w:val="single" w:sz="4" w:space="0" w:color="auto"/>
              <w:right w:val="single" w:sz="4" w:space="0" w:color="auto"/>
            </w:tcBorders>
            <w:shd w:val="clear" w:color="auto" w:fill="auto"/>
            <w:vAlign w:val="center"/>
            <w:hideMark/>
          </w:tcPr>
          <w:p w14:paraId="38E0CE6C" w14:textId="77777777" w:rsidR="002617F3" w:rsidRPr="002617F3" w:rsidRDefault="002617F3" w:rsidP="002617F3">
            <w:pPr>
              <w:rPr>
                <w:rFonts w:ascii="Arial" w:hAnsi="Arial" w:cs="Arial"/>
                <w:b/>
                <w:bCs/>
                <w:color w:val="000000"/>
                <w:sz w:val="18"/>
                <w:szCs w:val="18"/>
              </w:rPr>
            </w:pPr>
            <w:r w:rsidRPr="002617F3">
              <w:rPr>
                <w:rFonts w:ascii="Arial" w:hAnsi="Arial" w:cs="Arial"/>
                <w:b/>
                <w:bCs/>
                <w:color w:val="000000"/>
                <w:sz w:val="18"/>
                <w:szCs w:val="18"/>
              </w:rPr>
              <w:t> </w:t>
            </w:r>
          </w:p>
        </w:tc>
        <w:tc>
          <w:tcPr>
            <w:tcW w:w="1370" w:type="dxa"/>
            <w:tcBorders>
              <w:top w:val="nil"/>
              <w:left w:val="nil"/>
              <w:bottom w:val="single" w:sz="4" w:space="0" w:color="auto"/>
              <w:right w:val="single" w:sz="4" w:space="0" w:color="auto"/>
            </w:tcBorders>
            <w:shd w:val="clear" w:color="auto" w:fill="auto"/>
            <w:noWrap/>
            <w:vAlign w:val="center"/>
            <w:hideMark/>
          </w:tcPr>
          <w:p w14:paraId="235BD017" w14:textId="77777777" w:rsidR="002617F3" w:rsidRPr="002617F3" w:rsidRDefault="002617F3" w:rsidP="002617F3">
            <w:pPr>
              <w:jc w:val="right"/>
              <w:rPr>
                <w:rFonts w:ascii="Arial" w:hAnsi="Arial" w:cs="Arial"/>
                <w:b/>
                <w:bCs/>
                <w:color w:val="000000"/>
                <w:sz w:val="18"/>
                <w:szCs w:val="18"/>
              </w:rPr>
            </w:pPr>
            <w:r w:rsidRPr="002617F3">
              <w:rPr>
                <w:rFonts w:ascii="Arial" w:hAnsi="Arial" w:cs="Arial"/>
                <w:b/>
                <w:bCs/>
                <w:color w:val="000000"/>
                <w:sz w:val="18"/>
                <w:szCs w:val="18"/>
              </w:rPr>
              <w:t>89.496</w:t>
            </w:r>
          </w:p>
        </w:tc>
        <w:tc>
          <w:tcPr>
            <w:tcW w:w="1628" w:type="dxa"/>
            <w:tcBorders>
              <w:top w:val="nil"/>
              <w:left w:val="nil"/>
              <w:bottom w:val="single" w:sz="4" w:space="0" w:color="auto"/>
              <w:right w:val="single" w:sz="4" w:space="0" w:color="auto"/>
            </w:tcBorders>
            <w:shd w:val="clear" w:color="auto" w:fill="auto"/>
            <w:noWrap/>
            <w:vAlign w:val="center"/>
            <w:hideMark/>
          </w:tcPr>
          <w:p w14:paraId="144AC771" w14:textId="77777777" w:rsidR="002617F3" w:rsidRPr="002617F3" w:rsidRDefault="002617F3" w:rsidP="002617F3">
            <w:pPr>
              <w:jc w:val="right"/>
              <w:rPr>
                <w:rFonts w:ascii="Arial" w:hAnsi="Arial" w:cs="Arial"/>
                <w:b/>
                <w:bCs/>
                <w:color w:val="000000"/>
                <w:sz w:val="18"/>
                <w:szCs w:val="18"/>
              </w:rPr>
            </w:pPr>
            <w:r w:rsidRPr="002617F3">
              <w:rPr>
                <w:rFonts w:ascii="Arial" w:hAnsi="Arial" w:cs="Arial"/>
                <w:b/>
                <w:bCs/>
                <w:color w:val="000000"/>
                <w:sz w:val="18"/>
                <w:szCs w:val="18"/>
              </w:rPr>
              <w:t>2.10</w:t>
            </w:r>
          </w:p>
        </w:tc>
      </w:tr>
      <w:tr w:rsidR="002617F3" w:rsidRPr="002617F3" w14:paraId="78DA882D" w14:textId="77777777" w:rsidTr="002617F3">
        <w:trPr>
          <w:trHeight w:val="313"/>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7A49C66A"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Ямбол</w:t>
            </w:r>
            <w:proofErr w:type="spellEnd"/>
          </w:p>
        </w:tc>
        <w:tc>
          <w:tcPr>
            <w:tcW w:w="2120" w:type="dxa"/>
            <w:tcBorders>
              <w:top w:val="nil"/>
              <w:left w:val="nil"/>
              <w:bottom w:val="single" w:sz="4" w:space="0" w:color="auto"/>
              <w:right w:val="single" w:sz="4" w:space="0" w:color="auto"/>
            </w:tcBorders>
            <w:shd w:val="clear" w:color="auto" w:fill="auto"/>
            <w:vAlign w:val="center"/>
            <w:hideMark/>
          </w:tcPr>
          <w:p w14:paraId="7B4DD068"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Болярово</w:t>
            </w:r>
            <w:proofErr w:type="spellEnd"/>
          </w:p>
        </w:tc>
        <w:tc>
          <w:tcPr>
            <w:tcW w:w="1370" w:type="dxa"/>
            <w:tcBorders>
              <w:top w:val="nil"/>
              <w:left w:val="nil"/>
              <w:bottom w:val="single" w:sz="8" w:space="0" w:color="auto"/>
              <w:right w:val="single" w:sz="8" w:space="0" w:color="auto"/>
            </w:tcBorders>
            <w:shd w:val="clear" w:color="auto" w:fill="auto"/>
            <w:noWrap/>
            <w:vAlign w:val="center"/>
            <w:hideMark/>
          </w:tcPr>
          <w:p w14:paraId="73412861"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1427.341</w:t>
            </w: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25B70228"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33.46</w:t>
            </w:r>
          </w:p>
        </w:tc>
      </w:tr>
      <w:tr w:rsidR="002617F3" w:rsidRPr="002617F3" w14:paraId="5D50B9F9"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72A729C5"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Ямбол</w:t>
            </w:r>
            <w:proofErr w:type="spellEnd"/>
          </w:p>
        </w:tc>
        <w:tc>
          <w:tcPr>
            <w:tcW w:w="2120" w:type="dxa"/>
            <w:tcBorders>
              <w:top w:val="nil"/>
              <w:left w:val="nil"/>
              <w:bottom w:val="single" w:sz="4" w:space="0" w:color="auto"/>
              <w:right w:val="single" w:sz="4" w:space="0" w:color="auto"/>
            </w:tcBorders>
            <w:shd w:val="clear" w:color="auto" w:fill="auto"/>
            <w:vAlign w:val="center"/>
            <w:hideMark/>
          </w:tcPr>
          <w:p w14:paraId="11FA5B7D"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Тунджа</w:t>
            </w:r>
            <w:proofErr w:type="spellEnd"/>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14:paraId="4C9473B2" w14:textId="77777777" w:rsidR="002617F3" w:rsidRPr="002617F3" w:rsidRDefault="002617F3" w:rsidP="002617F3">
            <w:pPr>
              <w:jc w:val="right"/>
              <w:rPr>
                <w:rFonts w:ascii="Calibri" w:hAnsi="Calibri" w:cs="Calibri"/>
                <w:color w:val="000000"/>
                <w:sz w:val="22"/>
                <w:szCs w:val="22"/>
              </w:rPr>
            </w:pPr>
            <w:r w:rsidRPr="002617F3">
              <w:rPr>
                <w:rFonts w:ascii="Calibri" w:hAnsi="Calibri" w:cs="Calibri"/>
                <w:color w:val="000000"/>
                <w:sz w:val="22"/>
                <w:szCs w:val="22"/>
              </w:rPr>
              <w:t>677.630</w:t>
            </w:r>
          </w:p>
        </w:tc>
        <w:tc>
          <w:tcPr>
            <w:tcW w:w="1628" w:type="dxa"/>
            <w:tcBorders>
              <w:top w:val="nil"/>
              <w:left w:val="nil"/>
              <w:bottom w:val="single" w:sz="4" w:space="0" w:color="auto"/>
              <w:right w:val="single" w:sz="4" w:space="0" w:color="auto"/>
            </w:tcBorders>
            <w:shd w:val="clear" w:color="auto" w:fill="auto"/>
            <w:noWrap/>
            <w:vAlign w:val="center"/>
            <w:hideMark/>
          </w:tcPr>
          <w:p w14:paraId="762750B9"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15.88</w:t>
            </w:r>
          </w:p>
        </w:tc>
      </w:tr>
      <w:tr w:rsidR="002617F3" w:rsidRPr="002617F3" w14:paraId="67C48800"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7CFB6D87"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Ямбол</w:t>
            </w:r>
            <w:proofErr w:type="spellEnd"/>
          </w:p>
        </w:tc>
        <w:tc>
          <w:tcPr>
            <w:tcW w:w="2120" w:type="dxa"/>
            <w:tcBorders>
              <w:top w:val="nil"/>
              <w:left w:val="nil"/>
              <w:bottom w:val="single" w:sz="4" w:space="0" w:color="auto"/>
              <w:right w:val="single" w:sz="4" w:space="0" w:color="auto"/>
            </w:tcBorders>
            <w:shd w:val="clear" w:color="auto" w:fill="auto"/>
            <w:vAlign w:val="center"/>
            <w:hideMark/>
          </w:tcPr>
          <w:p w14:paraId="54A5DFB5"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Елхово</w:t>
            </w:r>
            <w:proofErr w:type="spellEnd"/>
          </w:p>
        </w:tc>
        <w:tc>
          <w:tcPr>
            <w:tcW w:w="1370" w:type="dxa"/>
            <w:tcBorders>
              <w:top w:val="nil"/>
              <w:left w:val="nil"/>
              <w:bottom w:val="nil"/>
              <w:right w:val="nil"/>
            </w:tcBorders>
            <w:shd w:val="clear" w:color="auto" w:fill="auto"/>
            <w:noWrap/>
            <w:vAlign w:val="bottom"/>
            <w:hideMark/>
          </w:tcPr>
          <w:p w14:paraId="7A8412C5" w14:textId="77777777" w:rsidR="002617F3" w:rsidRPr="002617F3" w:rsidRDefault="002617F3" w:rsidP="002617F3">
            <w:pPr>
              <w:jc w:val="right"/>
              <w:rPr>
                <w:rFonts w:ascii="Calibri" w:hAnsi="Calibri" w:cs="Calibri"/>
                <w:color w:val="000000"/>
                <w:sz w:val="22"/>
                <w:szCs w:val="22"/>
              </w:rPr>
            </w:pPr>
            <w:r w:rsidRPr="002617F3">
              <w:rPr>
                <w:rFonts w:ascii="Calibri" w:hAnsi="Calibri" w:cs="Calibri"/>
                <w:color w:val="000000"/>
                <w:sz w:val="22"/>
                <w:szCs w:val="22"/>
              </w:rPr>
              <w:t>553.505</w:t>
            </w:r>
          </w:p>
        </w:tc>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37D0FE9C"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12.97</w:t>
            </w:r>
          </w:p>
        </w:tc>
      </w:tr>
      <w:tr w:rsidR="002617F3" w:rsidRPr="002617F3" w14:paraId="0EE9AED2"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79A26653"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Ямбол</w:t>
            </w:r>
            <w:proofErr w:type="spellEnd"/>
          </w:p>
        </w:tc>
        <w:tc>
          <w:tcPr>
            <w:tcW w:w="2120" w:type="dxa"/>
            <w:tcBorders>
              <w:top w:val="nil"/>
              <w:left w:val="nil"/>
              <w:bottom w:val="single" w:sz="4" w:space="0" w:color="auto"/>
              <w:right w:val="single" w:sz="4" w:space="0" w:color="auto"/>
            </w:tcBorders>
            <w:shd w:val="clear" w:color="auto" w:fill="auto"/>
            <w:vAlign w:val="center"/>
            <w:hideMark/>
          </w:tcPr>
          <w:p w14:paraId="663C87CB" w14:textId="77777777" w:rsidR="002617F3" w:rsidRPr="002617F3" w:rsidRDefault="002617F3" w:rsidP="002617F3">
            <w:pPr>
              <w:rPr>
                <w:rFonts w:ascii="Arial" w:hAnsi="Arial" w:cs="Arial"/>
                <w:color w:val="000000"/>
                <w:sz w:val="18"/>
                <w:szCs w:val="18"/>
              </w:rPr>
            </w:pPr>
            <w:proofErr w:type="spellStart"/>
            <w:r w:rsidRPr="002617F3">
              <w:rPr>
                <w:rFonts w:ascii="Arial" w:hAnsi="Arial" w:cs="Arial"/>
                <w:color w:val="000000"/>
                <w:sz w:val="18"/>
                <w:szCs w:val="18"/>
              </w:rPr>
              <w:t>Стралджа</w:t>
            </w:r>
            <w:proofErr w:type="spellEnd"/>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14:paraId="3B326A83" w14:textId="77777777" w:rsidR="002617F3" w:rsidRPr="002617F3" w:rsidRDefault="002617F3" w:rsidP="002617F3">
            <w:pPr>
              <w:jc w:val="right"/>
              <w:rPr>
                <w:rFonts w:ascii="Calibri" w:hAnsi="Calibri" w:cs="Calibri"/>
                <w:color w:val="000000"/>
                <w:sz w:val="22"/>
                <w:szCs w:val="22"/>
              </w:rPr>
            </w:pPr>
            <w:r w:rsidRPr="002617F3">
              <w:rPr>
                <w:rFonts w:ascii="Calibri" w:hAnsi="Calibri" w:cs="Calibri"/>
                <w:color w:val="000000"/>
                <w:sz w:val="22"/>
                <w:szCs w:val="22"/>
              </w:rPr>
              <w:t>1071.317</w:t>
            </w:r>
          </w:p>
        </w:tc>
        <w:tc>
          <w:tcPr>
            <w:tcW w:w="1628" w:type="dxa"/>
            <w:tcBorders>
              <w:top w:val="nil"/>
              <w:left w:val="nil"/>
              <w:bottom w:val="single" w:sz="4" w:space="0" w:color="auto"/>
              <w:right w:val="single" w:sz="4" w:space="0" w:color="auto"/>
            </w:tcBorders>
            <w:shd w:val="clear" w:color="auto" w:fill="auto"/>
            <w:noWrap/>
            <w:vAlign w:val="center"/>
            <w:hideMark/>
          </w:tcPr>
          <w:p w14:paraId="182CEF6C" w14:textId="77777777" w:rsidR="002617F3" w:rsidRPr="002617F3" w:rsidRDefault="002617F3" w:rsidP="002617F3">
            <w:pPr>
              <w:jc w:val="right"/>
              <w:rPr>
                <w:rFonts w:ascii="Arial" w:hAnsi="Arial" w:cs="Arial"/>
                <w:color w:val="000000"/>
                <w:sz w:val="18"/>
                <w:szCs w:val="18"/>
              </w:rPr>
            </w:pPr>
            <w:r w:rsidRPr="002617F3">
              <w:rPr>
                <w:rFonts w:ascii="Arial" w:hAnsi="Arial" w:cs="Arial"/>
                <w:color w:val="000000"/>
                <w:sz w:val="18"/>
                <w:szCs w:val="18"/>
              </w:rPr>
              <w:t>25.11</w:t>
            </w:r>
          </w:p>
        </w:tc>
      </w:tr>
      <w:tr w:rsidR="002617F3" w:rsidRPr="002617F3" w14:paraId="001ECB1C"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35E464B0" w14:textId="77777777" w:rsidR="002617F3" w:rsidRPr="002617F3" w:rsidRDefault="002617F3" w:rsidP="002617F3">
            <w:pPr>
              <w:jc w:val="right"/>
              <w:rPr>
                <w:rFonts w:ascii="Arial" w:hAnsi="Arial" w:cs="Arial"/>
                <w:b/>
                <w:bCs/>
                <w:color w:val="000000"/>
                <w:sz w:val="18"/>
                <w:szCs w:val="18"/>
              </w:rPr>
            </w:pPr>
            <w:proofErr w:type="spellStart"/>
            <w:r w:rsidRPr="002617F3">
              <w:rPr>
                <w:rFonts w:ascii="Arial" w:hAnsi="Arial" w:cs="Arial"/>
                <w:b/>
                <w:bCs/>
                <w:color w:val="000000"/>
                <w:sz w:val="18"/>
                <w:szCs w:val="18"/>
              </w:rPr>
              <w:t>Всичко</w:t>
            </w:r>
            <w:proofErr w:type="spellEnd"/>
            <w:r w:rsidRPr="002617F3">
              <w:rPr>
                <w:rFonts w:ascii="Arial" w:hAnsi="Arial" w:cs="Arial"/>
                <w:b/>
                <w:bCs/>
                <w:color w:val="000000"/>
                <w:sz w:val="18"/>
                <w:szCs w:val="18"/>
              </w:rPr>
              <w:t xml:space="preserve"> </w:t>
            </w:r>
            <w:proofErr w:type="spellStart"/>
            <w:r w:rsidRPr="002617F3">
              <w:rPr>
                <w:rFonts w:ascii="Arial" w:hAnsi="Arial" w:cs="Arial"/>
                <w:b/>
                <w:bCs/>
                <w:color w:val="000000"/>
                <w:sz w:val="18"/>
                <w:szCs w:val="18"/>
              </w:rPr>
              <w:t>област</w:t>
            </w:r>
            <w:proofErr w:type="spellEnd"/>
            <w:r w:rsidRPr="002617F3">
              <w:rPr>
                <w:rFonts w:ascii="Arial" w:hAnsi="Arial" w:cs="Arial"/>
                <w:b/>
                <w:bCs/>
                <w:color w:val="000000"/>
                <w:sz w:val="18"/>
                <w:szCs w:val="18"/>
              </w:rPr>
              <w:t xml:space="preserve"> </w:t>
            </w:r>
            <w:proofErr w:type="spellStart"/>
            <w:r w:rsidRPr="002617F3">
              <w:rPr>
                <w:rFonts w:ascii="Arial" w:hAnsi="Arial" w:cs="Arial"/>
                <w:b/>
                <w:bCs/>
                <w:color w:val="000000"/>
                <w:sz w:val="18"/>
                <w:szCs w:val="18"/>
              </w:rPr>
              <w:t>Ямбол</w:t>
            </w:r>
            <w:proofErr w:type="spellEnd"/>
            <w:r w:rsidRPr="002617F3">
              <w:rPr>
                <w:rFonts w:ascii="Arial" w:hAnsi="Arial" w:cs="Arial"/>
                <w:b/>
                <w:bCs/>
                <w:color w:val="000000"/>
                <w:sz w:val="18"/>
                <w:szCs w:val="18"/>
              </w:rPr>
              <w:t>:</w:t>
            </w:r>
          </w:p>
        </w:tc>
        <w:tc>
          <w:tcPr>
            <w:tcW w:w="2120" w:type="dxa"/>
            <w:tcBorders>
              <w:top w:val="nil"/>
              <w:left w:val="nil"/>
              <w:bottom w:val="single" w:sz="4" w:space="0" w:color="auto"/>
              <w:right w:val="single" w:sz="4" w:space="0" w:color="auto"/>
            </w:tcBorders>
            <w:shd w:val="clear" w:color="auto" w:fill="auto"/>
            <w:noWrap/>
            <w:vAlign w:val="center"/>
            <w:hideMark/>
          </w:tcPr>
          <w:p w14:paraId="15F788D6" w14:textId="77777777" w:rsidR="002617F3" w:rsidRPr="002617F3" w:rsidRDefault="002617F3" w:rsidP="002617F3">
            <w:pPr>
              <w:rPr>
                <w:rFonts w:ascii="Arial" w:hAnsi="Arial" w:cs="Arial"/>
                <w:b/>
                <w:bCs/>
                <w:color w:val="000000"/>
                <w:sz w:val="18"/>
                <w:szCs w:val="18"/>
              </w:rPr>
            </w:pPr>
            <w:r w:rsidRPr="002617F3">
              <w:rPr>
                <w:rFonts w:ascii="Arial" w:hAnsi="Arial" w:cs="Arial"/>
                <w:b/>
                <w:bCs/>
                <w:color w:val="000000"/>
                <w:sz w:val="18"/>
                <w:szCs w:val="18"/>
              </w:rPr>
              <w:t> </w:t>
            </w:r>
          </w:p>
        </w:tc>
        <w:tc>
          <w:tcPr>
            <w:tcW w:w="1370" w:type="dxa"/>
            <w:tcBorders>
              <w:top w:val="nil"/>
              <w:left w:val="nil"/>
              <w:bottom w:val="single" w:sz="4" w:space="0" w:color="auto"/>
              <w:right w:val="single" w:sz="4" w:space="0" w:color="auto"/>
            </w:tcBorders>
            <w:shd w:val="clear" w:color="auto" w:fill="auto"/>
            <w:noWrap/>
            <w:vAlign w:val="center"/>
            <w:hideMark/>
          </w:tcPr>
          <w:p w14:paraId="54492580" w14:textId="77777777" w:rsidR="002617F3" w:rsidRPr="002617F3" w:rsidRDefault="002617F3" w:rsidP="002617F3">
            <w:pPr>
              <w:jc w:val="right"/>
              <w:rPr>
                <w:rFonts w:ascii="Arial" w:hAnsi="Arial" w:cs="Arial"/>
                <w:b/>
                <w:bCs/>
                <w:color w:val="000000"/>
                <w:sz w:val="18"/>
                <w:szCs w:val="18"/>
              </w:rPr>
            </w:pPr>
            <w:r w:rsidRPr="002617F3">
              <w:rPr>
                <w:rFonts w:ascii="Arial" w:hAnsi="Arial" w:cs="Arial"/>
                <w:b/>
                <w:bCs/>
                <w:color w:val="000000"/>
                <w:sz w:val="18"/>
                <w:szCs w:val="18"/>
              </w:rPr>
              <w:t>3 729.79</w:t>
            </w:r>
          </w:p>
        </w:tc>
        <w:tc>
          <w:tcPr>
            <w:tcW w:w="1628" w:type="dxa"/>
            <w:tcBorders>
              <w:top w:val="nil"/>
              <w:left w:val="nil"/>
              <w:bottom w:val="single" w:sz="4" w:space="0" w:color="auto"/>
              <w:right w:val="single" w:sz="4" w:space="0" w:color="auto"/>
            </w:tcBorders>
            <w:shd w:val="clear" w:color="auto" w:fill="auto"/>
            <w:noWrap/>
            <w:vAlign w:val="center"/>
            <w:hideMark/>
          </w:tcPr>
          <w:p w14:paraId="15307C57" w14:textId="77777777" w:rsidR="002617F3" w:rsidRPr="002617F3" w:rsidRDefault="002617F3" w:rsidP="002617F3">
            <w:pPr>
              <w:jc w:val="right"/>
              <w:rPr>
                <w:rFonts w:ascii="Arial" w:hAnsi="Arial" w:cs="Arial"/>
                <w:b/>
                <w:bCs/>
                <w:color w:val="000000"/>
                <w:sz w:val="18"/>
                <w:szCs w:val="18"/>
              </w:rPr>
            </w:pPr>
            <w:r w:rsidRPr="002617F3">
              <w:rPr>
                <w:rFonts w:ascii="Arial" w:hAnsi="Arial" w:cs="Arial"/>
                <w:b/>
                <w:bCs/>
                <w:color w:val="000000"/>
                <w:sz w:val="18"/>
                <w:szCs w:val="18"/>
              </w:rPr>
              <w:t>87.43</w:t>
            </w:r>
          </w:p>
        </w:tc>
      </w:tr>
      <w:tr w:rsidR="002617F3" w:rsidRPr="002617F3" w14:paraId="6E660313" w14:textId="77777777" w:rsidTr="002617F3">
        <w:trPr>
          <w:trHeight w:val="298"/>
        </w:trPr>
        <w:tc>
          <w:tcPr>
            <w:tcW w:w="4196" w:type="dxa"/>
            <w:tcBorders>
              <w:top w:val="nil"/>
              <w:left w:val="single" w:sz="4" w:space="0" w:color="auto"/>
              <w:bottom w:val="single" w:sz="4" w:space="0" w:color="auto"/>
              <w:right w:val="single" w:sz="4" w:space="0" w:color="auto"/>
            </w:tcBorders>
            <w:shd w:val="clear" w:color="auto" w:fill="auto"/>
            <w:noWrap/>
            <w:vAlign w:val="center"/>
            <w:hideMark/>
          </w:tcPr>
          <w:p w14:paraId="386298CF" w14:textId="77777777" w:rsidR="002617F3" w:rsidRPr="002617F3" w:rsidRDefault="002617F3" w:rsidP="002617F3">
            <w:pPr>
              <w:jc w:val="right"/>
              <w:rPr>
                <w:rFonts w:ascii="Arial" w:hAnsi="Arial" w:cs="Arial"/>
                <w:b/>
                <w:bCs/>
                <w:color w:val="000000"/>
                <w:sz w:val="18"/>
                <w:szCs w:val="18"/>
              </w:rPr>
            </w:pPr>
            <w:r w:rsidRPr="002617F3">
              <w:rPr>
                <w:rFonts w:ascii="Arial" w:hAnsi="Arial" w:cs="Arial"/>
                <w:b/>
                <w:bCs/>
                <w:color w:val="000000"/>
                <w:sz w:val="18"/>
                <w:szCs w:val="18"/>
              </w:rPr>
              <w:t>ОБЩО:</w:t>
            </w:r>
          </w:p>
        </w:tc>
        <w:tc>
          <w:tcPr>
            <w:tcW w:w="2120" w:type="dxa"/>
            <w:tcBorders>
              <w:top w:val="nil"/>
              <w:left w:val="nil"/>
              <w:bottom w:val="single" w:sz="4" w:space="0" w:color="auto"/>
              <w:right w:val="single" w:sz="4" w:space="0" w:color="auto"/>
            </w:tcBorders>
            <w:shd w:val="clear" w:color="auto" w:fill="auto"/>
            <w:noWrap/>
            <w:vAlign w:val="center"/>
            <w:hideMark/>
          </w:tcPr>
          <w:p w14:paraId="398D1A6A" w14:textId="77777777" w:rsidR="002617F3" w:rsidRPr="002617F3" w:rsidRDefault="002617F3" w:rsidP="002617F3">
            <w:pPr>
              <w:jc w:val="right"/>
              <w:rPr>
                <w:rFonts w:ascii="Arial" w:hAnsi="Arial" w:cs="Arial"/>
                <w:b/>
                <w:bCs/>
                <w:color w:val="000000"/>
                <w:sz w:val="18"/>
                <w:szCs w:val="18"/>
              </w:rPr>
            </w:pPr>
            <w:r w:rsidRPr="002617F3">
              <w:rPr>
                <w:rFonts w:ascii="Arial" w:hAnsi="Arial" w:cs="Arial"/>
                <w:b/>
                <w:bCs/>
                <w:color w:val="000000"/>
                <w:sz w:val="18"/>
                <w:szCs w:val="18"/>
              </w:rPr>
              <w:t> </w:t>
            </w:r>
          </w:p>
        </w:tc>
        <w:tc>
          <w:tcPr>
            <w:tcW w:w="1370" w:type="dxa"/>
            <w:tcBorders>
              <w:top w:val="nil"/>
              <w:left w:val="nil"/>
              <w:bottom w:val="single" w:sz="4" w:space="0" w:color="auto"/>
              <w:right w:val="single" w:sz="4" w:space="0" w:color="auto"/>
            </w:tcBorders>
            <w:shd w:val="clear" w:color="auto" w:fill="auto"/>
            <w:noWrap/>
            <w:vAlign w:val="center"/>
            <w:hideMark/>
          </w:tcPr>
          <w:p w14:paraId="753B14DE" w14:textId="77777777" w:rsidR="002617F3" w:rsidRPr="002617F3" w:rsidRDefault="002617F3" w:rsidP="002617F3">
            <w:pPr>
              <w:jc w:val="right"/>
              <w:rPr>
                <w:rFonts w:ascii="Arial" w:hAnsi="Arial" w:cs="Arial"/>
                <w:b/>
                <w:bCs/>
                <w:color w:val="000000"/>
                <w:sz w:val="18"/>
                <w:szCs w:val="18"/>
              </w:rPr>
            </w:pPr>
            <w:r w:rsidRPr="002617F3">
              <w:rPr>
                <w:rFonts w:ascii="Arial" w:hAnsi="Arial" w:cs="Arial"/>
                <w:b/>
                <w:bCs/>
                <w:color w:val="000000"/>
                <w:sz w:val="18"/>
                <w:szCs w:val="18"/>
              </w:rPr>
              <w:t>4 265.984</w:t>
            </w:r>
          </w:p>
        </w:tc>
        <w:tc>
          <w:tcPr>
            <w:tcW w:w="1628" w:type="dxa"/>
            <w:tcBorders>
              <w:top w:val="nil"/>
              <w:left w:val="nil"/>
              <w:bottom w:val="single" w:sz="4" w:space="0" w:color="auto"/>
              <w:right w:val="single" w:sz="4" w:space="0" w:color="auto"/>
            </w:tcBorders>
            <w:shd w:val="clear" w:color="auto" w:fill="auto"/>
            <w:noWrap/>
            <w:vAlign w:val="center"/>
            <w:hideMark/>
          </w:tcPr>
          <w:p w14:paraId="769C89F9" w14:textId="77777777" w:rsidR="002617F3" w:rsidRPr="002617F3" w:rsidRDefault="002617F3" w:rsidP="002617F3">
            <w:pPr>
              <w:jc w:val="right"/>
              <w:rPr>
                <w:rFonts w:ascii="Arial" w:hAnsi="Arial" w:cs="Arial"/>
                <w:b/>
                <w:bCs/>
                <w:color w:val="000000"/>
                <w:sz w:val="18"/>
                <w:szCs w:val="18"/>
              </w:rPr>
            </w:pPr>
            <w:r w:rsidRPr="002617F3">
              <w:rPr>
                <w:rFonts w:ascii="Arial" w:hAnsi="Arial" w:cs="Arial"/>
                <w:b/>
                <w:bCs/>
                <w:color w:val="000000"/>
                <w:sz w:val="18"/>
                <w:szCs w:val="18"/>
              </w:rPr>
              <w:t>100.00</w:t>
            </w:r>
          </w:p>
        </w:tc>
      </w:tr>
    </w:tbl>
    <w:p w14:paraId="5A90E636" w14:textId="77777777" w:rsidR="002617F3" w:rsidRDefault="002617F3" w:rsidP="00FB44A4">
      <w:pPr>
        <w:jc w:val="both"/>
        <w:rPr>
          <w:rFonts w:ascii="Calibri" w:hAnsi="Calibri" w:cs="Calibri"/>
          <w:b/>
          <w:smallCaps/>
          <w:color w:val="FF0000"/>
          <w:sz w:val="22"/>
          <w:szCs w:val="22"/>
          <w:lang w:val="bg-BG"/>
        </w:rPr>
      </w:pPr>
    </w:p>
    <w:p w14:paraId="03DC9EA1" w14:textId="77777777" w:rsidR="002617F3" w:rsidRDefault="002617F3" w:rsidP="00FB44A4">
      <w:pPr>
        <w:jc w:val="both"/>
        <w:rPr>
          <w:rFonts w:ascii="Calibri" w:hAnsi="Calibri" w:cs="Calibri"/>
          <w:b/>
          <w:smallCaps/>
          <w:color w:val="FF0000"/>
          <w:sz w:val="22"/>
          <w:szCs w:val="22"/>
          <w:lang w:val="bg-BG"/>
        </w:rPr>
      </w:pPr>
    </w:p>
    <w:p w14:paraId="41BE4760" w14:textId="77777777" w:rsidR="00F91BB4" w:rsidRPr="00E07FF7" w:rsidRDefault="00DC7285" w:rsidP="00A520AB">
      <w:pPr>
        <w:jc w:val="both"/>
        <w:rPr>
          <w:rFonts w:ascii="Calibri" w:hAnsi="Calibri" w:cs="Calibri"/>
          <w:b/>
          <w:smallCaps/>
          <w:sz w:val="22"/>
          <w:szCs w:val="22"/>
          <w:lang w:val="bg-BG"/>
        </w:rPr>
      </w:pPr>
      <w:r>
        <w:rPr>
          <w:rFonts w:ascii="Calibri" w:hAnsi="Calibri" w:cs="Calibri"/>
          <w:b/>
          <w:smallCaps/>
          <w:sz w:val="22"/>
          <w:szCs w:val="22"/>
          <w:lang w:val="bg-BG"/>
        </w:rPr>
        <w:t>8</w:t>
      </w:r>
      <w:r w:rsidR="002D2794" w:rsidRPr="00E07FF7">
        <w:rPr>
          <w:rFonts w:ascii="Calibri" w:hAnsi="Calibri" w:cs="Calibri"/>
          <w:b/>
          <w:smallCaps/>
          <w:sz w:val="22"/>
          <w:szCs w:val="22"/>
          <w:lang w:val="bg-BG"/>
        </w:rPr>
        <w:t xml:space="preserve">. </w:t>
      </w:r>
      <w:r w:rsidR="00BE1462" w:rsidRPr="00E07FF7">
        <w:rPr>
          <w:rFonts w:ascii="Calibri" w:hAnsi="Calibri" w:cs="Calibri"/>
          <w:b/>
          <w:sz w:val="22"/>
          <w:szCs w:val="22"/>
          <w:lang w:val="bg-BG"/>
        </w:rPr>
        <w:t xml:space="preserve">ТЪРГОВСКИ И </w:t>
      </w:r>
      <w:r w:rsidR="00F91BB4" w:rsidRPr="00E07FF7">
        <w:rPr>
          <w:rFonts w:ascii="Calibri" w:hAnsi="Calibri" w:cs="Calibri"/>
          <w:b/>
          <w:sz w:val="22"/>
          <w:szCs w:val="22"/>
          <w:lang w:val="bg-BG"/>
        </w:rPr>
        <w:t>ДРУГИ ВЗЕМАНИЯ</w:t>
      </w:r>
    </w:p>
    <w:p w14:paraId="3BC51341" w14:textId="77777777" w:rsidR="00E40693" w:rsidRPr="00E07FF7" w:rsidRDefault="00E40693" w:rsidP="00E40693">
      <w:pPr>
        <w:jc w:val="both"/>
        <w:rPr>
          <w:rFonts w:ascii="Calibri" w:hAnsi="Calibri" w:cs="Calibri"/>
          <w:b/>
          <w:sz w:val="22"/>
          <w:szCs w:val="22"/>
          <w:lang w:val="bg-BG"/>
        </w:rPr>
      </w:pPr>
    </w:p>
    <w:tbl>
      <w:tblPr>
        <w:tblW w:w="9363" w:type="dxa"/>
        <w:tblInd w:w="93" w:type="dxa"/>
        <w:tblLayout w:type="fixed"/>
        <w:tblLook w:val="04A0" w:firstRow="1" w:lastRow="0" w:firstColumn="1" w:lastColumn="0" w:noHBand="0" w:noVBand="1"/>
      </w:tblPr>
      <w:tblGrid>
        <w:gridCol w:w="1089"/>
        <w:gridCol w:w="5306"/>
        <w:gridCol w:w="1509"/>
        <w:gridCol w:w="1459"/>
      </w:tblGrid>
      <w:tr w:rsidR="00DB5BD4" w:rsidRPr="00E07FF7" w14:paraId="2754BD04" w14:textId="77777777" w:rsidTr="007106D4">
        <w:trPr>
          <w:trHeight w:val="307"/>
        </w:trPr>
        <w:tc>
          <w:tcPr>
            <w:tcW w:w="1089" w:type="dxa"/>
            <w:tcBorders>
              <w:top w:val="nil"/>
              <w:left w:val="nil"/>
              <w:bottom w:val="nil"/>
              <w:right w:val="nil"/>
            </w:tcBorders>
            <w:shd w:val="clear" w:color="auto" w:fill="auto"/>
            <w:noWrap/>
            <w:vAlign w:val="bottom"/>
            <w:hideMark/>
          </w:tcPr>
          <w:p w14:paraId="1280753D" w14:textId="77777777" w:rsidR="00DB5BD4" w:rsidRPr="00E07FF7" w:rsidRDefault="00DB5BD4" w:rsidP="00DB5BD4">
            <w:pPr>
              <w:rPr>
                <w:rFonts w:ascii="Calibri" w:hAnsi="Calibri" w:cs="Calibri"/>
                <w:sz w:val="22"/>
                <w:szCs w:val="22"/>
              </w:rPr>
            </w:pPr>
          </w:p>
        </w:tc>
        <w:tc>
          <w:tcPr>
            <w:tcW w:w="5306" w:type="dxa"/>
            <w:tcBorders>
              <w:top w:val="nil"/>
              <w:left w:val="nil"/>
              <w:bottom w:val="nil"/>
              <w:right w:val="nil"/>
            </w:tcBorders>
            <w:shd w:val="clear" w:color="auto" w:fill="auto"/>
            <w:noWrap/>
            <w:vAlign w:val="bottom"/>
            <w:hideMark/>
          </w:tcPr>
          <w:p w14:paraId="651E69B8" w14:textId="77777777" w:rsidR="00DB5BD4" w:rsidRPr="00E07FF7" w:rsidRDefault="00DB5BD4" w:rsidP="00DB5BD4">
            <w:pPr>
              <w:rPr>
                <w:rFonts w:ascii="Calibri" w:hAnsi="Calibri" w:cs="Calibri"/>
                <w:sz w:val="22"/>
                <w:szCs w:val="22"/>
              </w:rPr>
            </w:pPr>
          </w:p>
        </w:tc>
        <w:tc>
          <w:tcPr>
            <w:tcW w:w="1509" w:type="dxa"/>
            <w:tcBorders>
              <w:top w:val="nil"/>
              <w:left w:val="nil"/>
              <w:bottom w:val="nil"/>
              <w:right w:val="nil"/>
            </w:tcBorders>
            <w:shd w:val="clear" w:color="auto" w:fill="auto"/>
            <w:hideMark/>
          </w:tcPr>
          <w:p w14:paraId="5ACA9966" w14:textId="77777777" w:rsidR="00DB5BD4" w:rsidRPr="00E07FF7" w:rsidRDefault="00DB5BD4" w:rsidP="0013796C">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0013796C">
              <w:rPr>
                <w:rFonts w:ascii="Calibri" w:hAnsi="Calibri" w:cs="Calibri"/>
                <w:b/>
                <w:bCs/>
                <w:color w:val="000000"/>
                <w:sz w:val="22"/>
                <w:szCs w:val="22"/>
                <w:lang w:eastAsia="bg-BG"/>
              </w:rPr>
              <w:t>0</w:t>
            </w:r>
            <w:r w:rsidRPr="00E07FF7">
              <w:rPr>
                <w:rFonts w:ascii="Calibri" w:hAnsi="Calibri" w:cs="Calibri"/>
                <w:b/>
                <w:bCs/>
                <w:color w:val="000000"/>
                <w:sz w:val="22"/>
                <w:szCs w:val="22"/>
                <w:lang w:eastAsia="bg-BG"/>
              </w:rPr>
              <w:t>.</w:t>
            </w:r>
            <w:r w:rsidR="00AB475D" w:rsidRPr="00E07FF7">
              <w:rPr>
                <w:rFonts w:ascii="Calibri" w:hAnsi="Calibri" w:cs="Calibri"/>
                <w:b/>
                <w:bCs/>
                <w:color w:val="000000"/>
                <w:sz w:val="22"/>
                <w:szCs w:val="22"/>
                <w:lang w:val="bg-BG" w:eastAsia="bg-BG"/>
              </w:rPr>
              <w:t>0</w:t>
            </w:r>
            <w:r w:rsidR="0013796C">
              <w:rPr>
                <w:rFonts w:ascii="Calibri" w:hAnsi="Calibri" w:cs="Calibri"/>
                <w:b/>
                <w:bCs/>
                <w:color w:val="000000"/>
                <w:sz w:val="22"/>
                <w:szCs w:val="22"/>
                <w:lang w:eastAsia="bg-BG"/>
              </w:rPr>
              <w:t>6</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4160EF">
              <w:rPr>
                <w:rFonts w:ascii="Calibri" w:hAnsi="Calibri" w:cs="Calibri"/>
                <w:b/>
                <w:bCs/>
                <w:color w:val="000000"/>
                <w:sz w:val="22"/>
                <w:szCs w:val="22"/>
                <w:lang w:val="bg-BG" w:eastAsia="bg-BG"/>
              </w:rPr>
              <w:t>4</w:t>
            </w:r>
          </w:p>
        </w:tc>
        <w:tc>
          <w:tcPr>
            <w:tcW w:w="1459" w:type="dxa"/>
            <w:tcBorders>
              <w:top w:val="nil"/>
              <w:left w:val="nil"/>
              <w:bottom w:val="nil"/>
              <w:right w:val="nil"/>
            </w:tcBorders>
            <w:shd w:val="clear" w:color="auto" w:fill="auto"/>
            <w:hideMark/>
          </w:tcPr>
          <w:p w14:paraId="296BCAED" w14:textId="77777777" w:rsidR="00DB5BD4" w:rsidRPr="00E07FF7" w:rsidRDefault="00DB5BD4" w:rsidP="004160EF">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31.12.20</w:t>
            </w:r>
            <w:r w:rsidRPr="00E07FF7">
              <w:rPr>
                <w:rFonts w:ascii="Calibri" w:hAnsi="Calibri" w:cs="Calibri"/>
                <w:b/>
                <w:bCs/>
                <w:color w:val="000000"/>
                <w:sz w:val="22"/>
                <w:szCs w:val="22"/>
                <w:lang w:val="bg-BG" w:eastAsia="bg-BG"/>
              </w:rPr>
              <w:t>2</w:t>
            </w:r>
            <w:r w:rsidR="004160EF">
              <w:rPr>
                <w:rFonts w:ascii="Calibri" w:hAnsi="Calibri" w:cs="Calibri"/>
                <w:b/>
                <w:bCs/>
                <w:color w:val="000000"/>
                <w:sz w:val="22"/>
                <w:szCs w:val="22"/>
                <w:lang w:val="bg-BG" w:eastAsia="bg-BG"/>
              </w:rPr>
              <w:t>3</w:t>
            </w:r>
          </w:p>
        </w:tc>
      </w:tr>
      <w:tr w:rsidR="00DB5BD4" w:rsidRPr="00E07FF7" w14:paraId="3DDE889F" w14:textId="77777777" w:rsidTr="007106D4">
        <w:trPr>
          <w:trHeight w:val="307"/>
        </w:trPr>
        <w:tc>
          <w:tcPr>
            <w:tcW w:w="1089" w:type="dxa"/>
            <w:tcBorders>
              <w:top w:val="nil"/>
              <w:left w:val="nil"/>
              <w:bottom w:val="nil"/>
              <w:right w:val="nil"/>
            </w:tcBorders>
            <w:shd w:val="clear" w:color="auto" w:fill="auto"/>
            <w:hideMark/>
          </w:tcPr>
          <w:p w14:paraId="78E410E6" w14:textId="77777777" w:rsidR="00DB5BD4" w:rsidRPr="00E07FF7" w:rsidRDefault="00DB5BD4" w:rsidP="00DB5BD4">
            <w:pPr>
              <w:rPr>
                <w:rFonts w:ascii="Calibri" w:hAnsi="Calibri" w:cs="Calibri"/>
                <w:sz w:val="22"/>
                <w:szCs w:val="22"/>
              </w:rPr>
            </w:pPr>
          </w:p>
        </w:tc>
        <w:tc>
          <w:tcPr>
            <w:tcW w:w="5306" w:type="dxa"/>
            <w:tcBorders>
              <w:top w:val="nil"/>
              <w:left w:val="nil"/>
              <w:bottom w:val="nil"/>
              <w:right w:val="nil"/>
            </w:tcBorders>
            <w:shd w:val="clear" w:color="auto" w:fill="auto"/>
            <w:noWrap/>
            <w:vAlign w:val="bottom"/>
            <w:hideMark/>
          </w:tcPr>
          <w:p w14:paraId="60694E93" w14:textId="77777777" w:rsidR="00DB5BD4" w:rsidRPr="00E07FF7" w:rsidRDefault="00DB5BD4" w:rsidP="00DB5BD4">
            <w:pPr>
              <w:rPr>
                <w:rFonts w:ascii="Calibri" w:hAnsi="Calibri" w:cs="Calibri"/>
                <w:sz w:val="22"/>
                <w:szCs w:val="22"/>
              </w:rPr>
            </w:pPr>
          </w:p>
        </w:tc>
        <w:tc>
          <w:tcPr>
            <w:tcW w:w="1509" w:type="dxa"/>
            <w:tcBorders>
              <w:top w:val="nil"/>
              <w:left w:val="nil"/>
              <w:bottom w:val="single" w:sz="4" w:space="0" w:color="auto"/>
              <w:right w:val="nil"/>
            </w:tcBorders>
            <w:shd w:val="clear" w:color="auto" w:fill="auto"/>
            <w:hideMark/>
          </w:tcPr>
          <w:p w14:paraId="42F84388" w14:textId="77777777" w:rsidR="00DB5BD4" w:rsidRPr="00E07FF7" w:rsidRDefault="00DB5BD4" w:rsidP="00DB5BD4">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459" w:type="dxa"/>
            <w:tcBorders>
              <w:top w:val="nil"/>
              <w:left w:val="nil"/>
              <w:bottom w:val="single" w:sz="4" w:space="0" w:color="auto"/>
              <w:right w:val="nil"/>
            </w:tcBorders>
            <w:shd w:val="clear" w:color="auto" w:fill="auto"/>
            <w:hideMark/>
          </w:tcPr>
          <w:p w14:paraId="494381FC" w14:textId="77777777" w:rsidR="00DB5BD4" w:rsidRPr="00E07FF7" w:rsidRDefault="00DB5BD4" w:rsidP="00DB5BD4">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DB5BD4" w:rsidRPr="00E07FF7" w14:paraId="5773E6A1" w14:textId="77777777" w:rsidTr="007106D4">
        <w:trPr>
          <w:trHeight w:val="219"/>
        </w:trPr>
        <w:tc>
          <w:tcPr>
            <w:tcW w:w="6395" w:type="dxa"/>
            <w:gridSpan w:val="2"/>
            <w:tcBorders>
              <w:top w:val="nil"/>
              <w:left w:val="nil"/>
              <w:bottom w:val="nil"/>
              <w:right w:val="nil"/>
            </w:tcBorders>
            <w:shd w:val="clear" w:color="auto" w:fill="auto"/>
            <w:hideMark/>
          </w:tcPr>
          <w:p w14:paraId="1D2C2111" w14:textId="77777777" w:rsidR="00DB5BD4" w:rsidRPr="00E07FF7" w:rsidRDefault="00DB5BD4" w:rsidP="00DB5BD4">
            <w:pPr>
              <w:rPr>
                <w:rFonts w:ascii="Calibri" w:hAnsi="Calibri" w:cs="Calibri"/>
                <w:sz w:val="22"/>
                <w:szCs w:val="22"/>
              </w:rPr>
            </w:pPr>
            <w:proofErr w:type="spellStart"/>
            <w:r w:rsidRPr="00E07FF7">
              <w:rPr>
                <w:rFonts w:ascii="Calibri" w:hAnsi="Calibri" w:cs="Calibri"/>
                <w:sz w:val="22"/>
                <w:szCs w:val="22"/>
              </w:rPr>
              <w:t>Вземания</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от</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подотчетни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лица</w:t>
            </w:r>
            <w:proofErr w:type="spellEnd"/>
          </w:p>
        </w:tc>
        <w:tc>
          <w:tcPr>
            <w:tcW w:w="1509" w:type="dxa"/>
            <w:tcBorders>
              <w:top w:val="single" w:sz="4" w:space="0" w:color="auto"/>
              <w:left w:val="nil"/>
              <w:bottom w:val="nil"/>
              <w:right w:val="nil"/>
            </w:tcBorders>
            <w:shd w:val="clear" w:color="auto" w:fill="auto"/>
            <w:hideMark/>
          </w:tcPr>
          <w:p w14:paraId="40FD52D5" w14:textId="77777777" w:rsidR="00DB5BD4" w:rsidRPr="00E07FF7" w:rsidRDefault="00365CD1" w:rsidP="00DB5BD4">
            <w:pPr>
              <w:jc w:val="right"/>
              <w:rPr>
                <w:rFonts w:ascii="Calibri" w:hAnsi="Calibri" w:cs="Calibri"/>
                <w:sz w:val="22"/>
                <w:szCs w:val="22"/>
                <w:lang w:val="bg-BG"/>
              </w:rPr>
            </w:pPr>
            <w:r w:rsidRPr="00E07FF7">
              <w:rPr>
                <w:rFonts w:ascii="Calibri" w:hAnsi="Calibri" w:cs="Calibri"/>
                <w:sz w:val="22"/>
                <w:szCs w:val="22"/>
                <w:lang w:val="bg-BG"/>
              </w:rPr>
              <w:t>12</w:t>
            </w:r>
          </w:p>
        </w:tc>
        <w:tc>
          <w:tcPr>
            <w:tcW w:w="1459" w:type="dxa"/>
            <w:tcBorders>
              <w:top w:val="single" w:sz="4" w:space="0" w:color="auto"/>
              <w:left w:val="nil"/>
              <w:bottom w:val="nil"/>
              <w:right w:val="nil"/>
            </w:tcBorders>
            <w:shd w:val="clear" w:color="auto" w:fill="auto"/>
            <w:hideMark/>
          </w:tcPr>
          <w:p w14:paraId="515F7E0F" w14:textId="77777777" w:rsidR="00DB5BD4" w:rsidRPr="00E07FF7" w:rsidRDefault="00AC70E4" w:rsidP="00DB5BD4">
            <w:pPr>
              <w:jc w:val="right"/>
              <w:rPr>
                <w:rFonts w:ascii="Calibri" w:hAnsi="Calibri" w:cs="Calibri"/>
                <w:sz w:val="22"/>
                <w:szCs w:val="22"/>
                <w:lang w:val="bg-BG"/>
              </w:rPr>
            </w:pPr>
            <w:r w:rsidRPr="00E07FF7">
              <w:rPr>
                <w:rFonts w:ascii="Calibri" w:hAnsi="Calibri" w:cs="Calibri"/>
                <w:sz w:val="22"/>
                <w:szCs w:val="22"/>
                <w:lang w:val="bg-BG"/>
              </w:rPr>
              <w:t>12</w:t>
            </w:r>
          </w:p>
        </w:tc>
      </w:tr>
      <w:tr w:rsidR="00893086" w:rsidRPr="00E07FF7" w14:paraId="2C96D246" w14:textId="77777777" w:rsidTr="000E3FF0">
        <w:trPr>
          <w:trHeight w:val="307"/>
        </w:trPr>
        <w:tc>
          <w:tcPr>
            <w:tcW w:w="6395" w:type="dxa"/>
            <w:gridSpan w:val="2"/>
            <w:tcBorders>
              <w:top w:val="nil"/>
              <w:left w:val="nil"/>
              <w:bottom w:val="nil"/>
              <w:right w:val="nil"/>
            </w:tcBorders>
            <w:shd w:val="clear" w:color="auto" w:fill="auto"/>
          </w:tcPr>
          <w:p w14:paraId="14639EE2" w14:textId="77777777" w:rsidR="00893086" w:rsidRPr="00E07FF7" w:rsidRDefault="00893086" w:rsidP="000E3FF0">
            <w:pPr>
              <w:rPr>
                <w:rFonts w:ascii="Calibri" w:hAnsi="Calibri" w:cs="Calibri"/>
                <w:sz w:val="22"/>
                <w:szCs w:val="22"/>
                <w:lang w:val="bg-BG"/>
              </w:rPr>
            </w:pPr>
            <w:r w:rsidRPr="00E07FF7">
              <w:rPr>
                <w:rFonts w:ascii="Calibri" w:hAnsi="Calibri" w:cs="Calibri"/>
                <w:sz w:val="22"/>
                <w:szCs w:val="22"/>
                <w:lang w:val="bg-BG"/>
              </w:rPr>
              <w:t>Вземания от клиенти</w:t>
            </w:r>
          </w:p>
        </w:tc>
        <w:tc>
          <w:tcPr>
            <w:tcW w:w="1509" w:type="dxa"/>
            <w:tcBorders>
              <w:top w:val="nil"/>
              <w:left w:val="nil"/>
              <w:bottom w:val="nil"/>
              <w:right w:val="nil"/>
            </w:tcBorders>
            <w:shd w:val="clear" w:color="auto" w:fill="auto"/>
          </w:tcPr>
          <w:p w14:paraId="4CD30943" w14:textId="77777777" w:rsidR="00893086" w:rsidRPr="00893086" w:rsidRDefault="00893086" w:rsidP="00893086">
            <w:pPr>
              <w:jc w:val="right"/>
              <w:rPr>
                <w:rFonts w:ascii="Calibri" w:hAnsi="Calibri" w:cs="Calibri"/>
                <w:sz w:val="22"/>
                <w:szCs w:val="22"/>
                <w:lang w:val="bg-BG"/>
              </w:rPr>
            </w:pPr>
            <w:r>
              <w:rPr>
                <w:rFonts w:ascii="Calibri" w:hAnsi="Calibri" w:cs="Calibri"/>
                <w:sz w:val="22"/>
                <w:szCs w:val="22"/>
              </w:rPr>
              <w:t>3</w:t>
            </w:r>
            <w:r>
              <w:rPr>
                <w:rFonts w:ascii="Calibri" w:hAnsi="Calibri" w:cs="Calibri"/>
                <w:sz w:val="22"/>
                <w:szCs w:val="22"/>
                <w:lang w:val="bg-BG"/>
              </w:rPr>
              <w:t>5</w:t>
            </w:r>
          </w:p>
        </w:tc>
        <w:tc>
          <w:tcPr>
            <w:tcW w:w="1459" w:type="dxa"/>
            <w:tcBorders>
              <w:top w:val="nil"/>
              <w:left w:val="nil"/>
              <w:bottom w:val="nil"/>
              <w:right w:val="nil"/>
            </w:tcBorders>
            <w:shd w:val="clear" w:color="auto" w:fill="auto"/>
          </w:tcPr>
          <w:p w14:paraId="57171BEA" w14:textId="77777777" w:rsidR="00893086" w:rsidRPr="00E07FF7" w:rsidRDefault="00893086" w:rsidP="000E3FF0">
            <w:pPr>
              <w:jc w:val="right"/>
              <w:rPr>
                <w:rFonts w:ascii="Calibri" w:hAnsi="Calibri" w:cs="Calibri"/>
                <w:sz w:val="22"/>
                <w:szCs w:val="22"/>
                <w:lang w:val="bg-BG"/>
              </w:rPr>
            </w:pPr>
            <w:r>
              <w:rPr>
                <w:rFonts w:ascii="Calibri" w:hAnsi="Calibri" w:cs="Calibri"/>
                <w:sz w:val="22"/>
                <w:szCs w:val="22"/>
                <w:lang w:val="bg-BG"/>
              </w:rPr>
              <w:t>8</w:t>
            </w:r>
            <w:r w:rsidRPr="00E07FF7">
              <w:rPr>
                <w:rFonts w:ascii="Calibri" w:hAnsi="Calibri" w:cs="Calibri"/>
                <w:sz w:val="22"/>
                <w:szCs w:val="22"/>
                <w:lang w:val="bg-BG"/>
              </w:rPr>
              <w:t>4</w:t>
            </w:r>
          </w:p>
        </w:tc>
      </w:tr>
      <w:tr w:rsidR="009B1691" w:rsidRPr="00E07FF7" w14:paraId="1C9A9A4E" w14:textId="77777777" w:rsidTr="007106D4">
        <w:trPr>
          <w:trHeight w:val="307"/>
        </w:trPr>
        <w:tc>
          <w:tcPr>
            <w:tcW w:w="6395" w:type="dxa"/>
            <w:gridSpan w:val="2"/>
            <w:tcBorders>
              <w:top w:val="nil"/>
              <w:left w:val="nil"/>
              <w:bottom w:val="nil"/>
              <w:right w:val="nil"/>
            </w:tcBorders>
            <w:shd w:val="clear" w:color="auto" w:fill="auto"/>
          </w:tcPr>
          <w:p w14:paraId="310DA158" w14:textId="77777777" w:rsidR="009B1691" w:rsidRPr="00893086" w:rsidRDefault="00893086" w:rsidP="00263609">
            <w:pPr>
              <w:rPr>
                <w:rFonts w:ascii="Calibri" w:hAnsi="Calibri" w:cs="Calibri"/>
                <w:sz w:val="22"/>
                <w:szCs w:val="22"/>
                <w:lang w:val="bg-BG"/>
              </w:rPr>
            </w:pPr>
            <w:r>
              <w:rPr>
                <w:rFonts w:ascii="Calibri" w:hAnsi="Calibri" w:cs="Calibri"/>
                <w:sz w:val="22"/>
                <w:szCs w:val="22"/>
                <w:lang w:val="bg-BG"/>
              </w:rPr>
              <w:t>Други вземания</w:t>
            </w:r>
          </w:p>
        </w:tc>
        <w:tc>
          <w:tcPr>
            <w:tcW w:w="1509" w:type="dxa"/>
            <w:tcBorders>
              <w:top w:val="nil"/>
              <w:left w:val="nil"/>
              <w:bottom w:val="nil"/>
              <w:right w:val="nil"/>
            </w:tcBorders>
            <w:shd w:val="clear" w:color="auto" w:fill="auto"/>
          </w:tcPr>
          <w:p w14:paraId="72F3859B" w14:textId="77777777" w:rsidR="009B1691" w:rsidRPr="00893086" w:rsidRDefault="00893086" w:rsidP="003152E1">
            <w:pPr>
              <w:jc w:val="right"/>
              <w:rPr>
                <w:rFonts w:ascii="Calibri" w:hAnsi="Calibri" w:cs="Calibri"/>
                <w:sz w:val="22"/>
                <w:szCs w:val="22"/>
                <w:lang w:val="bg-BG"/>
              </w:rPr>
            </w:pPr>
            <w:r>
              <w:rPr>
                <w:rFonts w:ascii="Calibri" w:hAnsi="Calibri" w:cs="Calibri"/>
                <w:sz w:val="22"/>
                <w:szCs w:val="22"/>
                <w:lang w:val="bg-BG"/>
              </w:rPr>
              <w:t>1</w:t>
            </w:r>
          </w:p>
        </w:tc>
        <w:tc>
          <w:tcPr>
            <w:tcW w:w="1459" w:type="dxa"/>
            <w:tcBorders>
              <w:top w:val="nil"/>
              <w:left w:val="nil"/>
              <w:bottom w:val="nil"/>
              <w:right w:val="nil"/>
            </w:tcBorders>
            <w:shd w:val="clear" w:color="auto" w:fill="auto"/>
          </w:tcPr>
          <w:p w14:paraId="035986F2" w14:textId="77777777" w:rsidR="009B1691" w:rsidRPr="00E07FF7" w:rsidRDefault="00545756" w:rsidP="00263609">
            <w:pPr>
              <w:jc w:val="right"/>
              <w:rPr>
                <w:rFonts w:ascii="Calibri" w:hAnsi="Calibri" w:cs="Calibri"/>
                <w:sz w:val="22"/>
                <w:szCs w:val="22"/>
                <w:lang w:val="bg-BG"/>
              </w:rPr>
            </w:pPr>
            <w:r>
              <w:rPr>
                <w:rFonts w:ascii="Calibri" w:hAnsi="Calibri" w:cs="Calibri"/>
                <w:sz w:val="22"/>
                <w:szCs w:val="22"/>
                <w:lang w:val="bg-BG"/>
              </w:rPr>
              <w:t>8</w:t>
            </w:r>
            <w:r w:rsidR="00AC70E4" w:rsidRPr="00E07FF7">
              <w:rPr>
                <w:rFonts w:ascii="Calibri" w:hAnsi="Calibri" w:cs="Calibri"/>
                <w:sz w:val="22"/>
                <w:szCs w:val="22"/>
                <w:lang w:val="bg-BG"/>
              </w:rPr>
              <w:t>4</w:t>
            </w:r>
          </w:p>
        </w:tc>
      </w:tr>
      <w:tr w:rsidR="00DB5BD4" w:rsidRPr="00E07FF7" w14:paraId="1CA6EE9A" w14:textId="77777777" w:rsidTr="007106D4">
        <w:trPr>
          <w:trHeight w:val="307"/>
        </w:trPr>
        <w:tc>
          <w:tcPr>
            <w:tcW w:w="6395" w:type="dxa"/>
            <w:gridSpan w:val="2"/>
            <w:tcBorders>
              <w:top w:val="nil"/>
              <w:left w:val="nil"/>
              <w:bottom w:val="nil"/>
              <w:right w:val="nil"/>
            </w:tcBorders>
            <w:shd w:val="clear" w:color="auto" w:fill="auto"/>
            <w:hideMark/>
          </w:tcPr>
          <w:p w14:paraId="721E5223" w14:textId="77777777" w:rsidR="00DB5BD4" w:rsidRPr="00E07FF7" w:rsidRDefault="00DB5BD4" w:rsidP="00DB5BD4">
            <w:pPr>
              <w:rPr>
                <w:rFonts w:ascii="Calibri" w:hAnsi="Calibri" w:cs="Calibri"/>
                <w:b/>
                <w:bCs/>
                <w:sz w:val="22"/>
                <w:szCs w:val="22"/>
              </w:rPr>
            </w:pPr>
            <w:proofErr w:type="spellStart"/>
            <w:r w:rsidRPr="00E07FF7">
              <w:rPr>
                <w:rFonts w:ascii="Calibri" w:hAnsi="Calibri" w:cs="Calibri"/>
                <w:b/>
                <w:bCs/>
                <w:sz w:val="22"/>
                <w:szCs w:val="22"/>
              </w:rPr>
              <w:t>Общо</w:t>
            </w:r>
            <w:proofErr w:type="spellEnd"/>
            <w:r w:rsidRPr="00E07FF7">
              <w:rPr>
                <w:rFonts w:ascii="Calibri" w:hAnsi="Calibri" w:cs="Calibri"/>
                <w:b/>
                <w:bCs/>
                <w:sz w:val="22"/>
                <w:szCs w:val="22"/>
              </w:rPr>
              <w:t>:</w:t>
            </w:r>
          </w:p>
        </w:tc>
        <w:tc>
          <w:tcPr>
            <w:tcW w:w="1509" w:type="dxa"/>
            <w:tcBorders>
              <w:top w:val="single" w:sz="4" w:space="0" w:color="auto"/>
              <w:left w:val="nil"/>
              <w:bottom w:val="double" w:sz="6" w:space="0" w:color="auto"/>
              <w:right w:val="nil"/>
            </w:tcBorders>
            <w:shd w:val="clear" w:color="auto" w:fill="auto"/>
            <w:noWrap/>
            <w:vAlign w:val="center"/>
            <w:hideMark/>
          </w:tcPr>
          <w:p w14:paraId="10420493" w14:textId="77777777" w:rsidR="00DB5BD4" w:rsidRPr="00893086" w:rsidRDefault="003152E1" w:rsidP="00893086">
            <w:pPr>
              <w:jc w:val="right"/>
              <w:rPr>
                <w:rFonts w:ascii="Calibri" w:hAnsi="Calibri" w:cs="Calibri"/>
                <w:b/>
                <w:bCs/>
                <w:sz w:val="22"/>
                <w:szCs w:val="22"/>
                <w:lang w:val="bg-BG"/>
              </w:rPr>
            </w:pPr>
            <w:r>
              <w:rPr>
                <w:rFonts w:ascii="Calibri" w:hAnsi="Calibri" w:cs="Calibri"/>
                <w:b/>
                <w:bCs/>
                <w:sz w:val="22"/>
                <w:szCs w:val="22"/>
              </w:rPr>
              <w:t>4</w:t>
            </w:r>
            <w:r w:rsidR="00893086">
              <w:rPr>
                <w:rFonts w:ascii="Calibri" w:hAnsi="Calibri" w:cs="Calibri"/>
                <w:b/>
                <w:bCs/>
                <w:sz w:val="22"/>
                <w:szCs w:val="22"/>
                <w:lang w:val="bg-BG"/>
              </w:rPr>
              <w:t>8</w:t>
            </w:r>
          </w:p>
        </w:tc>
        <w:tc>
          <w:tcPr>
            <w:tcW w:w="1459" w:type="dxa"/>
            <w:tcBorders>
              <w:top w:val="single" w:sz="4" w:space="0" w:color="auto"/>
              <w:left w:val="nil"/>
              <w:bottom w:val="double" w:sz="6" w:space="0" w:color="auto"/>
              <w:right w:val="nil"/>
            </w:tcBorders>
            <w:shd w:val="clear" w:color="auto" w:fill="auto"/>
            <w:noWrap/>
            <w:vAlign w:val="center"/>
            <w:hideMark/>
          </w:tcPr>
          <w:p w14:paraId="4FB6389E" w14:textId="77777777" w:rsidR="00DB5BD4" w:rsidRPr="00E07FF7" w:rsidRDefault="00322727" w:rsidP="002F075D">
            <w:pPr>
              <w:jc w:val="right"/>
              <w:rPr>
                <w:rFonts w:ascii="Calibri" w:hAnsi="Calibri" w:cs="Calibri"/>
                <w:b/>
                <w:bCs/>
                <w:sz w:val="22"/>
                <w:szCs w:val="22"/>
                <w:lang w:val="bg-BG"/>
              </w:rPr>
            </w:pPr>
            <w:r>
              <w:rPr>
                <w:rFonts w:ascii="Calibri" w:hAnsi="Calibri" w:cs="Calibri"/>
                <w:b/>
                <w:bCs/>
                <w:sz w:val="22"/>
                <w:szCs w:val="22"/>
                <w:lang w:val="bg-BG"/>
              </w:rPr>
              <w:t>96</w:t>
            </w:r>
          </w:p>
        </w:tc>
      </w:tr>
    </w:tbl>
    <w:p w14:paraId="4B1C3E52" w14:textId="77777777" w:rsidR="00DB5BD4" w:rsidRPr="00E07FF7" w:rsidRDefault="00DB5BD4" w:rsidP="00E40693">
      <w:pPr>
        <w:jc w:val="both"/>
        <w:rPr>
          <w:rFonts w:ascii="Calibri" w:hAnsi="Calibri" w:cs="Calibri"/>
          <w:b/>
          <w:sz w:val="22"/>
          <w:szCs w:val="22"/>
          <w:lang w:val="bg-BG"/>
        </w:rPr>
      </w:pPr>
    </w:p>
    <w:p w14:paraId="158FA85B" w14:textId="77777777" w:rsidR="000515EE" w:rsidRPr="00E07FF7" w:rsidRDefault="00DC7285" w:rsidP="00E54683">
      <w:pPr>
        <w:jc w:val="both"/>
        <w:rPr>
          <w:rFonts w:ascii="Calibri" w:hAnsi="Calibri" w:cs="Calibri"/>
          <w:b/>
          <w:smallCaps/>
          <w:sz w:val="22"/>
          <w:szCs w:val="22"/>
          <w:lang w:val="bg-BG"/>
        </w:rPr>
      </w:pPr>
      <w:r>
        <w:rPr>
          <w:rFonts w:ascii="Calibri" w:hAnsi="Calibri" w:cs="Calibri"/>
          <w:b/>
          <w:smallCaps/>
          <w:sz w:val="22"/>
          <w:szCs w:val="22"/>
          <w:lang w:val="bg-BG"/>
        </w:rPr>
        <w:t>9</w:t>
      </w:r>
      <w:r w:rsidR="00E40693" w:rsidRPr="00E07FF7">
        <w:rPr>
          <w:rFonts w:ascii="Calibri" w:hAnsi="Calibri" w:cs="Calibri"/>
          <w:b/>
          <w:smallCaps/>
          <w:sz w:val="22"/>
          <w:szCs w:val="22"/>
          <w:lang w:val="bg-BG"/>
        </w:rPr>
        <w:t>. П</w:t>
      </w:r>
      <w:r w:rsidR="0028724B" w:rsidRPr="00E07FF7">
        <w:rPr>
          <w:rFonts w:ascii="Calibri" w:hAnsi="Calibri" w:cs="Calibri"/>
          <w:b/>
          <w:smallCaps/>
          <w:sz w:val="22"/>
          <w:szCs w:val="22"/>
          <w:lang w:val="bg-BG"/>
        </w:rPr>
        <w:t>АРИ</w:t>
      </w:r>
      <w:r w:rsidR="00E40693" w:rsidRPr="00E07FF7">
        <w:rPr>
          <w:rFonts w:ascii="Calibri" w:hAnsi="Calibri" w:cs="Calibri"/>
          <w:b/>
          <w:smallCaps/>
          <w:sz w:val="22"/>
          <w:szCs w:val="22"/>
          <w:lang w:val="bg-BG"/>
        </w:rPr>
        <w:t xml:space="preserve"> </w:t>
      </w:r>
      <w:r w:rsidR="0028724B" w:rsidRPr="00E07FF7">
        <w:rPr>
          <w:rFonts w:ascii="Calibri" w:hAnsi="Calibri" w:cs="Calibri"/>
          <w:b/>
          <w:smallCaps/>
          <w:sz w:val="22"/>
          <w:szCs w:val="22"/>
          <w:lang w:val="bg-BG"/>
        </w:rPr>
        <w:t>И</w:t>
      </w:r>
      <w:r w:rsidR="00E40693" w:rsidRPr="00E07FF7">
        <w:rPr>
          <w:rFonts w:ascii="Calibri" w:hAnsi="Calibri" w:cs="Calibri"/>
          <w:b/>
          <w:smallCaps/>
          <w:sz w:val="22"/>
          <w:szCs w:val="22"/>
          <w:lang w:val="bg-BG"/>
        </w:rPr>
        <w:t xml:space="preserve"> </w:t>
      </w:r>
      <w:r w:rsidR="0028724B" w:rsidRPr="00E07FF7">
        <w:rPr>
          <w:rFonts w:ascii="Calibri" w:hAnsi="Calibri" w:cs="Calibri"/>
          <w:b/>
          <w:smallCaps/>
          <w:sz w:val="22"/>
          <w:szCs w:val="22"/>
          <w:lang w:val="bg-BG"/>
        </w:rPr>
        <w:t>ПАРИЧНИ</w:t>
      </w:r>
      <w:r w:rsidR="00E40693" w:rsidRPr="00E07FF7">
        <w:rPr>
          <w:rFonts w:ascii="Calibri" w:hAnsi="Calibri" w:cs="Calibri"/>
          <w:b/>
          <w:smallCaps/>
          <w:sz w:val="22"/>
          <w:szCs w:val="22"/>
          <w:lang w:val="bg-BG"/>
        </w:rPr>
        <w:t xml:space="preserve"> </w:t>
      </w:r>
      <w:r w:rsidR="0028724B" w:rsidRPr="00E07FF7">
        <w:rPr>
          <w:rFonts w:ascii="Calibri" w:hAnsi="Calibri" w:cs="Calibri"/>
          <w:b/>
          <w:smallCaps/>
          <w:sz w:val="22"/>
          <w:szCs w:val="22"/>
          <w:lang w:val="bg-BG"/>
        </w:rPr>
        <w:t>ЕКВИВАЛЕНТИ</w:t>
      </w:r>
      <w:r w:rsidR="00E40693" w:rsidRPr="00E07FF7">
        <w:rPr>
          <w:rFonts w:ascii="Calibri" w:hAnsi="Calibri" w:cs="Calibri"/>
          <w:b/>
          <w:sz w:val="22"/>
          <w:szCs w:val="22"/>
          <w:lang w:val="bg-BG"/>
        </w:rPr>
        <w:t xml:space="preserve"> </w:t>
      </w:r>
    </w:p>
    <w:tbl>
      <w:tblPr>
        <w:tblpPr w:leftFromText="180" w:rightFromText="180" w:vertAnchor="text" w:tblpX="93" w:tblpY="1"/>
        <w:tblOverlap w:val="never"/>
        <w:tblW w:w="9403" w:type="dxa"/>
        <w:tblLook w:val="04A0" w:firstRow="1" w:lastRow="0" w:firstColumn="1" w:lastColumn="0" w:noHBand="0" w:noVBand="1"/>
      </w:tblPr>
      <w:tblGrid>
        <w:gridCol w:w="1187"/>
        <w:gridCol w:w="5472"/>
        <w:gridCol w:w="1372"/>
        <w:gridCol w:w="1372"/>
      </w:tblGrid>
      <w:tr w:rsidR="000515EE" w:rsidRPr="00E07FF7" w14:paraId="3191C9A6" w14:textId="77777777" w:rsidTr="007106D4">
        <w:trPr>
          <w:trHeight w:val="306"/>
        </w:trPr>
        <w:tc>
          <w:tcPr>
            <w:tcW w:w="1187" w:type="dxa"/>
            <w:tcBorders>
              <w:top w:val="nil"/>
              <w:left w:val="nil"/>
              <w:bottom w:val="nil"/>
              <w:right w:val="nil"/>
            </w:tcBorders>
            <w:shd w:val="clear" w:color="auto" w:fill="auto"/>
            <w:noWrap/>
            <w:vAlign w:val="bottom"/>
            <w:hideMark/>
          </w:tcPr>
          <w:p w14:paraId="433A795C" w14:textId="77777777" w:rsidR="000515EE" w:rsidRPr="00E07FF7" w:rsidRDefault="000515EE" w:rsidP="00807F3F">
            <w:pPr>
              <w:rPr>
                <w:rFonts w:ascii="Calibri" w:hAnsi="Calibri" w:cs="Calibri"/>
                <w:sz w:val="22"/>
                <w:szCs w:val="22"/>
              </w:rPr>
            </w:pPr>
          </w:p>
        </w:tc>
        <w:tc>
          <w:tcPr>
            <w:tcW w:w="5472" w:type="dxa"/>
            <w:tcBorders>
              <w:top w:val="nil"/>
              <w:left w:val="nil"/>
              <w:bottom w:val="nil"/>
              <w:right w:val="nil"/>
            </w:tcBorders>
            <w:shd w:val="clear" w:color="auto" w:fill="auto"/>
            <w:noWrap/>
            <w:vAlign w:val="bottom"/>
            <w:hideMark/>
          </w:tcPr>
          <w:p w14:paraId="354E9125" w14:textId="77777777" w:rsidR="000515EE" w:rsidRPr="00E07FF7" w:rsidRDefault="000515EE" w:rsidP="00807F3F">
            <w:pPr>
              <w:rPr>
                <w:rFonts w:ascii="Calibri" w:hAnsi="Calibri" w:cs="Calibri"/>
                <w:sz w:val="22"/>
                <w:szCs w:val="22"/>
              </w:rPr>
            </w:pPr>
          </w:p>
        </w:tc>
        <w:tc>
          <w:tcPr>
            <w:tcW w:w="1372" w:type="dxa"/>
            <w:tcBorders>
              <w:top w:val="nil"/>
              <w:left w:val="nil"/>
              <w:bottom w:val="nil"/>
              <w:right w:val="nil"/>
            </w:tcBorders>
            <w:shd w:val="clear" w:color="auto" w:fill="auto"/>
            <w:hideMark/>
          </w:tcPr>
          <w:p w14:paraId="2223004D" w14:textId="77777777" w:rsidR="000515EE" w:rsidRPr="00E07FF7" w:rsidRDefault="000515EE" w:rsidP="00D90EE6">
            <w:pPr>
              <w:jc w:val="right"/>
              <w:rPr>
                <w:rFonts w:ascii="Calibri" w:hAnsi="Calibri" w:cs="Calibri"/>
                <w:b/>
                <w:sz w:val="22"/>
                <w:szCs w:val="22"/>
                <w:u w:val="single"/>
                <w:lang w:val="bg-BG"/>
              </w:rPr>
            </w:pPr>
            <w:r w:rsidRPr="00E07FF7">
              <w:rPr>
                <w:rFonts w:ascii="Calibri" w:hAnsi="Calibri" w:cs="Calibri"/>
                <w:b/>
                <w:bCs/>
                <w:color w:val="000000"/>
                <w:sz w:val="22"/>
                <w:szCs w:val="22"/>
                <w:lang w:val="bg-BG" w:eastAsia="bg-BG"/>
              </w:rPr>
              <w:t>3</w:t>
            </w:r>
            <w:r w:rsidR="00D90EE6">
              <w:rPr>
                <w:rFonts w:ascii="Calibri" w:hAnsi="Calibri" w:cs="Calibri"/>
                <w:b/>
                <w:bCs/>
                <w:color w:val="000000"/>
                <w:sz w:val="22"/>
                <w:szCs w:val="22"/>
                <w:lang w:eastAsia="bg-BG"/>
              </w:rPr>
              <w:t>0</w:t>
            </w:r>
            <w:r w:rsidRPr="00E07FF7">
              <w:rPr>
                <w:rFonts w:ascii="Calibri" w:hAnsi="Calibri" w:cs="Calibri"/>
                <w:b/>
                <w:bCs/>
                <w:color w:val="000000"/>
                <w:sz w:val="22"/>
                <w:szCs w:val="22"/>
                <w:lang w:val="bg-BG" w:eastAsia="bg-BG"/>
              </w:rPr>
              <w:t>.0</w:t>
            </w:r>
            <w:r w:rsidR="00D90EE6">
              <w:rPr>
                <w:rFonts w:ascii="Calibri" w:hAnsi="Calibri" w:cs="Calibri"/>
                <w:b/>
                <w:bCs/>
                <w:color w:val="000000"/>
                <w:sz w:val="22"/>
                <w:szCs w:val="22"/>
                <w:lang w:eastAsia="bg-BG"/>
              </w:rPr>
              <w:t>6</w:t>
            </w:r>
            <w:r w:rsidRPr="00E07FF7">
              <w:rPr>
                <w:rFonts w:ascii="Calibri" w:hAnsi="Calibri" w:cs="Calibri"/>
                <w:b/>
                <w:bCs/>
                <w:color w:val="000000"/>
                <w:sz w:val="22"/>
                <w:szCs w:val="22"/>
                <w:lang w:val="bg-BG" w:eastAsia="bg-BG"/>
              </w:rPr>
              <w:t>.</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7106D4">
              <w:rPr>
                <w:rFonts w:ascii="Calibri" w:hAnsi="Calibri" w:cs="Calibri"/>
                <w:b/>
                <w:bCs/>
                <w:color w:val="000000"/>
                <w:sz w:val="22"/>
                <w:szCs w:val="22"/>
                <w:lang w:val="bg-BG" w:eastAsia="bg-BG"/>
              </w:rPr>
              <w:t>4</w:t>
            </w:r>
          </w:p>
        </w:tc>
        <w:tc>
          <w:tcPr>
            <w:tcW w:w="1372" w:type="dxa"/>
            <w:tcBorders>
              <w:top w:val="nil"/>
              <w:left w:val="nil"/>
              <w:bottom w:val="nil"/>
              <w:right w:val="nil"/>
            </w:tcBorders>
            <w:shd w:val="clear" w:color="auto" w:fill="auto"/>
            <w:hideMark/>
          </w:tcPr>
          <w:p w14:paraId="33CF44DE" w14:textId="77777777" w:rsidR="000515EE" w:rsidRPr="00E07FF7" w:rsidRDefault="000515EE" w:rsidP="007106D4">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31.12.20</w:t>
            </w:r>
            <w:r w:rsidR="00DB5BD4" w:rsidRPr="00E07FF7">
              <w:rPr>
                <w:rFonts w:ascii="Calibri" w:hAnsi="Calibri" w:cs="Calibri"/>
                <w:b/>
                <w:bCs/>
                <w:color w:val="000000"/>
                <w:sz w:val="22"/>
                <w:szCs w:val="22"/>
                <w:lang w:val="bg-BG" w:eastAsia="bg-BG"/>
              </w:rPr>
              <w:t>2</w:t>
            </w:r>
            <w:r w:rsidR="007106D4">
              <w:rPr>
                <w:rFonts w:ascii="Calibri" w:hAnsi="Calibri" w:cs="Calibri"/>
                <w:b/>
                <w:bCs/>
                <w:color w:val="000000"/>
                <w:sz w:val="22"/>
                <w:szCs w:val="22"/>
                <w:lang w:val="bg-BG" w:eastAsia="bg-BG"/>
              </w:rPr>
              <w:t>3</w:t>
            </w:r>
          </w:p>
        </w:tc>
      </w:tr>
      <w:tr w:rsidR="000515EE" w:rsidRPr="00E07FF7" w14:paraId="46C2C7C4" w14:textId="77777777" w:rsidTr="007106D4">
        <w:trPr>
          <w:trHeight w:val="306"/>
        </w:trPr>
        <w:tc>
          <w:tcPr>
            <w:tcW w:w="1187" w:type="dxa"/>
            <w:tcBorders>
              <w:top w:val="nil"/>
              <w:left w:val="nil"/>
              <w:bottom w:val="nil"/>
              <w:right w:val="nil"/>
            </w:tcBorders>
            <w:shd w:val="clear" w:color="auto" w:fill="auto"/>
            <w:hideMark/>
          </w:tcPr>
          <w:p w14:paraId="40F1A658" w14:textId="77777777" w:rsidR="000515EE" w:rsidRPr="00E07FF7" w:rsidRDefault="000515EE" w:rsidP="00807F3F">
            <w:pPr>
              <w:rPr>
                <w:rFonts w:ascii="Calibri" w:hAnsi="Calibri" w:cs="Calibri"/>
                <w:sz w:val="22"/>
                <w:szCs w:val="22"/>
              </w:rPr>
            </w:pPr>
          </w:p>
        </w:tc>
        <w:tc>
          <w:tcPr>
            <w:tcW w:w="5472" w:type="dxa"/>
            <w:tcBorders>
              <w:top w:val="nil"/>
              <w:left w:val="nil"/>
              <w:bottom w:val="nil"/>
              <w:right w:val="nil"/>
            </w:tcBorders>
            <w:shd w:val="clear" w:color="auto" w:fill="auto"/>
            <w:noWrap/>
            <w:vAlign w:val="bottom"/>
            <w:hideMark/>
          </w:tcPr>
          <w:p w14:paraId="11874AEC" w14:textId="77777777" w:rsidR="000515EE" w:rsidRPr="00E07FF7" w:rsidRDefault="000515EE" w:rsidP="00807F3F">
            <w:pPr>
              <w:rPr>
                <w:rFonts w:ascii="Calibri" w:hAnsi="Calibri" w:cs="Calibri"/>
                <w:sz w:val="22"/>
                <w:szCs w:val="22"/>
              </w:rPr>
            </w:pPr>
          </w:p>
        </w:tc>
        <w:tc>
          <w:tcPr>
            <w:tcW w:w="1372" w:type="dxa"/>
            <w:tcBorders>
              <w:top w:val="nil"/>
              <w:left w:val="nil"/>
              <w:bottom w:val="nil"/>
              <w:right w:val="nil"/>
            </w:tcBorders>
            <w:shd w:val="clear" w:color="auto" w:fill="auto"/>
            <w:hideMark/>
          </w:tcPr>
          <w:p w14:paraId="0E52081E" w14:textId="77777777" w:rsidR="000515EE" w:rsidRPr="00E07FF7" w:rsidRDefault="000515EE" w:rsidP="00807F3F">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372" w:type="dxa"/>
            <w:tcBorders>
              <w:top w:val="nil"/>
              <w:left w:val="nil"/>
              <w:bottom w:val="nil"/>
              <w:right w:val="nil"/>
            </w:tcBorders>
            <w:shd w:val="clear" w:color="auto" w:fill="auto"/>
            <w:hideMark/>
          </w:tcPr>
          <w:p w14:paraId="7C0E2C34" w14:textId="77777777" w:rsidR="000515EE" w:rsidRPr="00E07FF7" w:rsidRDefault="000515EE" w:rsidP="00807F3F">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0515EE" w:rsidRPr="00E07FF7" w14:paraId="5FCC4061" w14:textId="77777777" w:rsidTr="007106D4">
        <w:trPr>
          <w:trHeight w:val="306"/>
        </w:trPr>
        <w:tc>
          <w:tcPr>
            <w:tcW w:w="1187" w:type="dxa"/>
            <w:tcBorders>
              <w:top w:val="nil"/>
              <w:left w:val="nil"/>
              <w:bottom w:val="nil"/>
              <w:right w:val="nil"/>
            </w:tcBorders>
            <w:shd w:val="clear" w:color="auto" w:fill="auto"/>
          </w:tcPr>
          <w:p w14:paraId="3976943A" w14:textId="77777777" w:rsidR="000515EE" w:rsidRPr="00E07FF7" w:rsidRDefault="000515EE" w:rsidP="00807F3F">
            <w:pPr>
              <w:jc w:val="both"/>
              <w:rPr>
                <w:rFonts w:ascii="Calibri" w:hAnsi="Calibri" w:cs="Calibri"/>
                <w:sz w:val="22"/>
                <w:szCs w:val="22"/>
                <w:lang w:val="bg-BG"/>
              </w:rPr>
            </w:pPr>
          </w:p>
        </w:tc>
        <w:tc>
          <w:tcPr>
            <w:tcW w:w="5472" w:type="dxa"/>
            <w:tcBorders>
              <w:top w:val="nil"/>
              <w:left w:val="nil"/>
              <w:bottom w:val="nil"/>
              <w:right w:val="nil"/>
            </w:tcBorders>
            <w:shd w:val="clear" w:color="auto" w:fill="auto"/>
            <w:noWrap/>
            <w:vAlign w:val="bottom"/>
          </w:tcPr>
          <w:p w14:paraId="15214FBD" w14:textId="77777777" w:rsidR="000515EE" w:rsidRPr="00E07FF7" w:rsidRDefault="000515EE" w:rsidP="00807F3F">
            <w:pPr>
              <w:jc w:val="both"/>
              <w:rPr>
                <w:rFonts w:ascii="Calibri" w:hAnsi="Calibri" w:cs="Calibri"/>
                <w:sz w:val="22"/>
                <w:szCs w:val="22"/>
                <w:lang w:val="bg-BG"/>
              </w:rPr>
            </w:pPr>
          </w:p>
        </w:tc>
        <w:tc>
          <w:tcPr>
            <w:tcW w:w="1372" w:type="dxa"/>
            <w:tcBorders>
              <w:top w:val="nil"/>
              <w:left w:val="nil"/>
              <w:bottom w:val="single" w:sz="4" w:space="0" w:color="auto"/>
              <w:right w:val="nil"/>
            </w:tcBorders>
            <w:shd w:val="clear" w:color="auto" w:fill="auto"/>
          </w:tcPr>
          <w:p w14:paraId="39FCB0E5" w14:textId="77777777" w:rsidR="000515EE" w:rsidRPr="00E07FF7" w:rsidRDefault="000515EE" w:rsidP="00807F3F">
            <w:pPr>
              <w:jc w:val="right"/>
              <w:rPr>
                <w:rFonts w:ascii="Calibri" w:hAnsi="Calibri" w:cs="Calibri"/>
                <w:b/>
                <w:bCs/>
                <w:color w:val="000000"/>
                <w:sz w:val="22"/>
                <w:szCs w:val="22"/>
                <w:lang w:eastAsia="bg-BG"/>
              </w:rPr>
            </w:pPr>
          </w:p>
        </w:tc>
        <w:tc>
          <w:tcPr>
            <w:tcW w:w="1372" w:type="dxa"/>
            <w:tcBorders>
              <w:top w:val="nil"/>
              <w:left w:val="nil"/>
              <w:bottom w:val="single" w:sz="4" w:space="0" w:color="auto"/>
              <w:right w:val="nil"/>
            </w:tcBorders>
            <w:shd w:val="clear" w:color="auto" w:fill="auto"/>
          </w:tcPr>
          <w:p w14:paraId="2E1B139D" w14:textId="77777777" w:rsidR="000515EE" w:rsidRPr="00E07FF7" w:rsidRDefault="000515EE" w:rsidP="00807F3F">
            <w:pPr>
              <w:jc w:val="right"/>
              <w:rPr>
                <w:rFonts w:ascii="Calibri" w:hAnsi="Calibri" w:cs="Calibri"/>
                <w:b/>
                <w:bCs/>
                <w:color w:val="000000"/>
                <w:sz w:val="22"/>
                <w:szCs w:val="22"/>
                <w:lang w:eastAsia="bg-BG"/>
              </w:rPr>
            </w:pPr>
          </w:p>
        </w:tc>
      </w:tr>
      <w:tr w:rsidR="000515EE" w:rsidRPr="00E07FF7" w14:paraId="3DC0A679" w14:textId="77777777" w:rsidTr="007106D4">
        <w:trPr>
          <w:trHeight w:val="321"/>
        </w:trPr>
        <w:tc>
          <w:tcPr>
            <w:tcW w:w="6659" w:type="dxa"/>
            <w:gridSpan w:val="2"/>
            <w:tcBorders>
              <w:top w:val="nil"/>
              <w:left w:val="nil"/>
              <w:bottom w:val="nil"/>
              <w:right w:val="nil"/>
            </w:tcBorders>
            <w:shd w:val="clear" w:color="auto" w:fill="auto"/>
            <w:hideMark/>
          </w:tcPr>
          <w:p w14:paraId="39CEBAFB" w14:textId="77777777" w:rsidR="000515EE" w:rsidRPr="00E07FF7" w:rsidRDefault="000515EE" w:rsidP="00807F3F">
            <w:pPr>
              <w:rPr>
                <w:rFonts w:ascii="Calibri" w:hAnsi="Calibri" w:cs="Calibri"/>
                <w:sz w:val="22"/>
                <w:szCs w:val="22"/>
                <w:lang w:val="bg-BG"/>
              </w:rPr>
            </w:pPr>
            <w:r w:rsidRPr="00E07FF7">
              <w:rPr>
                <w:rFonts w:ascii="Calibri" w:hAnsi="Calibri" w:cs="Calibri"/>
                <w:sz w:val="22"/>
                <w:szCs w:val="22"/>
                <w:lang w:val="bg-BG"/>
              </w:rPr>
              <w:t xml:space="preserve">   Каса в лева</w:t>
            </w:r>
          </w:p>
          <w:p w14:paraId="4AE7FEAF" w14:textId="77777777" w:rsidR="000515EE" w:rsidRPr="00E07FF7" w:rsidRDefault="000515EE" w:rsidP="00807F3F">
            <w:pPr>
              <w:rPr>
                <w:rFonts w:ascii="Calibri" w:hAnsi="Calibri" w:cs="Calibri"/>
                <w:sz w:val="22"/>
                <w:szCs w:val="22"/>
                <w:lang w:val="bg-BG"/>
              </w:rPr>
            </w:pPr>
            <w:r w:rsidRPr="00E07FF7">
              <w:rPr>
                <w:rFonts w:ascii="Calibri" w:hAnsi="Calibri" w:cs="Calibri"/>
                <w:sz w:val="22"/>
                <w:szCs w:val="22"/>
                <w:lang w:val="bg-BG"/>
              </w:rPr>
              <w:t xml:space="preserve">   </w:t>
            </w:r>
            <w:proofErr w:type="spellStart"/>
            <w:r w:rsidRPr="00E07FF7">
              <w:rPr>
                <w:rFonts w:ascii="Calibri" w:hAnsi="Calibri" w:cs="Calibri"/>
                <w:sz w:val="22"/>
                <w:szCs w:val="22"/>
                <w:lang w:val="ru-RU"/>
              </w:rPr>
              <w:t>Разплащателна</w:t>
            </w:r>
            <w:proofErr w:type="spellEnd"/>
            <w:r w:rsidRPr="00E07FF7">
              <w:rPr>
                <w:rFonts w:ascii="Calibri" w:hAnsi="Calibri" w:cs="Calibri"/>
                <w:sz w:val="22"/>
                <w:szCs w:val="22"/>
                <w:lang w:val="ru-RU"/>
              </w:rPr>
              <w:t xml:space="preserve"> сметка</w:t>
            </w:r>
            <w:r w:rsidRPr="00E07FF7">
              <w:rPr>
                <w:rFonts w:ascii="Calibri" w:hAnsi="Calibri" w:cs="Calibri"/>
                <w:sz w:val="22"/>
                <w:szCs w:val="22"/>
                <w:lang w:val="bg-BG"/>
              </w:rPr>
              <w:t xml:space="preserve"> </w:t>
            </w:r>
            <w:proofErr w:type="gramStart"/>
            <w:r w:rsidRPr="00E07FF7">
              <w:rPr>
                <w:rFonts w:ascii="Calibri" w:hAnsi="Calibri" w:cs="Calibri"/>
                <w:sz w:val="22"/>
                <w:szCs w:val="22"/>
                <w:lang w:val="bg-BG"/>
              </w:rPr>
              <w:t>в лева</w:t>
            </w:r>
            <w:proofErr w:type="gramEnd"/>
          </w:p>
        </w:tc>
        <w:tc>
          <w:tcPr>
            <w:tcW w:w="1372" w:type="dxa"/>
            <w:tcBorders>
              <w:left w:val="nil"/>
              <w:right w:val="nil"/>
            </w:tcBorders>
            <w:shd w:val="clear" w:color="auto" w:fill="auto"/>
            <w:hideMark/>
          </w:tcPr>
          <w:p w14:paraId="41224EB3" w14:textId="77777777" w:rsidR="000515EE" w:rsidRPr="00E07FF7" w:rsidRDefault="003A1C5C" w:rsidP="00807F3F">
            <w:pPr>
              <w:jc w:val="right"/>
              <w:rPr>
                <w:rFonts w:ascii="Calibri" w:hAnsi="Calibri" w:cs="Calibri"/>
                <w:sz w:val="22"/>
                <w:szCs w:val="22"/>
                <w:lang w:val="bg-BG"/>
              </w:rPr>
            </w:pPr>
            <w:r w:rsidRPr="00E07FF7">
              <w:rPr>
                <w:rFonts w:ascii="Calibri" w:hAnsi="Calibri" w:cs="Calibri"/>
                <w:sz w:val="22"/>
                <w:szCs w:val="22"/>
                <w:lang w:val="bg-BG"/>
              </w:rPr>
              <w:t>1</w:t>
            </w:r>
          </w:p>
          <w:p w14:paraId="5C31FBAC" w14:textId="77777777" w:rsidR="000515EE" w:rsidRPr="00D90EE6" w:rsidRDefault="00D90EE6" w:rsidP="00857EB4">
            <w:pPr>
              <w:jc w:val="right"/>
              <w:rPr>
                <w:rFonts w:ascii="Calibri" w:hAnsi="Calibri" w:cs="Calibri"/>
                <w:sz w:val="22"/>
                <w:szCs w:val="22"/>
              </w:rPr>
            </w:pPr>
            <w:r>
              <w:rPr>
                <w:rFonts w:ascii="Calibri" w:hAnsi="Calibri" w:cs="Calibri"/>
                <w:sz w:val="22"/>
                <w:szCs w:val="22"/>
              </w:rPr>
              <w:t>1 127</w:t>
            </w:r>
          </w:p>
        </w:tc>
        <w:tc>
          <w:tcPr>
            <w:tcW w:w="1372" w:type="dxa"/>
            <w:tcBorders>
              <w:top w:val="single" w:sz="4" w:space="0" w:color="auto"/>
              <w:left w:val="nil"/>
              <w:right w:val="nil"/>
            </w:tcBorders>
            <w:shd w:val="clear" w:color="auto" w:fill="auto"/>
            <w:hideMark/>
          </w:tcPr>
          <w:p w14:paraId="0490DCBD" w14:textId="77777777" w:rsidR="000515EE" w:rsidRPr="00E07FF7" w:rsidRDefault="00202A41" w:rsidP="00807F3F">
            <w:pPr>
              <w:jc w:val="right"/>
              <w:rPr>
                <w:rFonts w:ascii="Calibri" w:hAnsi="Calibri" w:cs="Calibri"/>
                <w:sz w:val="22"/>
                <w:szCs w:val="22"/>
                <w:lang w:val="bg-BG"/>
              </w:rPr>
            </w:pPr>
            <w:r w:rsidRPr="00E07FF7">
              <w:rPr>
                <w:rFonts w:ascii="Calibri" w:hAnsi="Calibri" w:cs="Calibri"/>
                <w:sz w:val="22"/>
                <w:szCs w:val="22"/>
                <w:lang w:val="bg-BG"/>
              </w:rPr>
              <w:t>1</w:t>
            </w:r>
          </w:p>
          <w:p w14:paraId="4470FDAD" w14:textId="77777777" w:rsidR="000515EE" w:rsidRPr="00E07FF7" w:rsidRDefault="00A37008" w:rsidP="00DB5BD4">
            <w:pPr>
              <w:jc w:val="right"/>
              <w:rPr>
                <w:rFonts w:ascii="Calibri" w:hAnsi="Calibri" w:cs="Calibri"/>
                <w:sz w:val="22"/>
                <w:szCs w:val="22"/>
                <w:lang w:val="bg-BG"/>
              </w:rPr>
            </w:pPr>
            <w:r>
              <w:rPr>
                <w:rFonts w:ascii="Calibri" w:hAnsi="Calibri" w:cs="Calibri"/>
                <w:sz w:val="22"/>
                <w:szCs w:val="22"/>
                <w:lang w:val="bg-BG"/>
              </w:rPr>
              <w:t>2 449</w:t>
            </w:r>
          </w:p>
        </w:tc>
      </w:tr>
      <w:tr w:rsidR="000515EE" w:rsidRPr="00E07FF7" w14:paraId="300C1300" w14:textId="77777777" w:rsidTr="007106D4">
        <w:trPr>
          <w:trHeight w:val="306"/>
        </w:trPr>
        <w:tc>
          <w:tcPr>
            <w:tcW w:w="6659" w:type="dxa"/>
            <w:gridSpan w:val="2"/>
            <w:tcBorders>
              <w:top w:val="nil"/>
              <w:left w:val="nil"/>
              <w:bottom w:val="nil"/>
              <w:right w:val="nil"/>
            </w:tcBorders>
            <w:shd w:val="clear" w:color="auto" w:fill="auto"/>
            <w:hideMark/>
          </w:tcPr>
          <w:p w14:paraId="22BF3485" w14:textId="77777777" w:rsidR="000515EE" w:rsidRPr="00E07FF7" w:rsidRDefault="000515EE" w:rsidP="00807F3F">
            <w:pPr>
              <w:rPr>
                <w:rFonts w:ascii="Calibri" w:hAnsi="Calibri" w:cs="Calibri"/>
                <w:b/>
                <w:bCs/>
                <w:sz w:val="22"/>
                <w:szCs w:val="22"/>
              </w:rPr>
            </w:pPr>
            <w:proofErr w:type="spellStart"/>
            <w:r w:rsidRPr="00E07FF7">
              <w:rPr>
                <w:rFonts w:ascii="Calibri" w:hAnsi="Calibri" w:cs="Calibri"/>
                <w:b/>
                <w:sz w:val="22"/>
                <w:szCs w:val="22"/>
              </w:rPr>
              <w:t>Пари</w:t>
            </w:r>
            <w:proofErr w:type="spellEnd"/>
            <w:r w:rsidRPr="00E07FF7">
              <w:rPr>
                <w:rFonts w:ascii="Calibri" w:hAnsi="Calibri" w:cs="Calibri"/>
                <w:b/>
                <w:sz w:val="22"/>
                <w:szCs w:val="22"/>
              </w:rPr>
              <w:t xml:space="preserve"> и </w:t>
            </w:r>
            <w:proofErr w:type="spellStart"/>
            <w:r w:rsidRPr="00E07FF7">
              <w:rPr>
                <w:rFonts w:ascii="Calibri" w:hAnsi="Calibri" w:cs="Calibri"/>
                <w:b/>
                <w:sz w:val="22"/>
                <w:szCs w:val="22"/>
              </w:rPr>
              <w:t>парични</w:t>
            </w:r>
            <w:proofErr w:type="spellEnd"/>
            <w:r w:rsidRPr="00E07FF7">
              <w:rPr>
                <w:rFonts w:ascii="Calibri" w:hAnsi="Calibri" w:cs="Calibri"/>
                <w:b/>
                <w:sz w:val="22"/>
                <w:szCs w:val="22"/>
              </w:rPr>
              <w:t xml:space="preserve"> </w:t>
            </w:r>
            <w:proofErr w:type="spellStart"/>
            <w:r w:rsidRPr="00E07FF7">
              <w:rPr>
                <w:rFonts w:ascii="Calibri" w:hAnsi="Calibri" w:cs="Calibri"/>
                <w:b/>
                <w:sz w:val="22"/>
                <w:szCs w:val="22"/>
              </w:rPr>
              <w:t>еквиваленти</w:t>
            </w:r>
            <w:proofErr w:type="spellEnd"/>
          </w:p>
        </w:tc>
        <w:tc>
          <w:tcPr>
            <w:tcW w:w="1372" w:type="dxa"/>
            <w:tcBorders>
              <w:top w:val="single" w:sz="4" w:space="0" w:color="auto"/>
              <w:left w:val="nil"/>
              <w:bottom w:val="double" w:sz="6" w:space="0" w:color="auto"/>
              <w:right w:val="nil"/>
            </w:tcBorders>
            <w:shd w:val="clear" w:color="auto" w:fill="auto"/>
            <w:noWrap/>
            <w:vAlign w:val="bottom"/>
            <w:hideMark/>
          </w:tcPr>
          <w:p w14:paraId="1C4E8D83" w14:textId="77777777" w:rsidR="000515EE" w:rsidRPr="00D90EE6" w:rsidRDefault="00D90EE6" w:rsidP="00807F3F">
            <w:pPr>
              <w:jc w:val="right"/>
              <w:rPr>
                <w:rFonts w:ascii="Calibri" w:hAnsi="Calibri" w:cs="Calibri"/>
                <w:b/>
                <w:bCs/>
                <w:sz w:val="22"/>
                <w:szCs w:val="22"/>
              </w:rPr>
            </w:pPr>
            <w:r>
              <w:rPr>
                <w:rFonts w:ascii="Calibri" w:hAnsi="Calibri" w:cs="Calibri"/>
                <w:b/>
                <w:bCs/>
                <w:sz w:val="22"/>
                <w:szCs w:val="22"/>
              </w:rPr>
              <w:t>1 128</w:t>
            </w:r>
          </w:p>
        </w:tc>
        <w:tc>
          <w:tcPr>
            <w:tcW w:w="1372" w:type="dxa"/>
            <w:tcBorders>
              <w:top w:val="single" w:sz="4" w:space="0" w:color="auto"/>
              <w:left w:val="nil"/>
              <w:bottom w:val="double" w:sz="6" w:space="0" w:color="auto"/>
              <w:right w:val="nil"/>
            </w:tcBorders>
            <w:shd w:val="clear" w:color="auto" w:fill="auto"/>
            <w:noWrap/>
            <w:vAlign w:val="bottom"/>
            <w:hideMark/>
          </w:tcPr>
          <w:p w14:paraId="0C97A11A" w14:textId="77777777" w:rsidR="000515EE" w:rsidRPr="00E07FF7" w:rsidRDefault="00A37008" w:rsidP="00807F3F">
            <w:pPr>
              <w:jc w:val="right"/>
              <w:rPr>
                <w:rFonts w:ascii="Calibri" w:hAnsi="Calibri" w:cs="Calibri"/>
                <w:b/>
                <w:bCs/>
                <w:sz w:val="22"/>
                <w:szCs w:val="22"/>
                <w:lang w:val="bg-BG"/>
              </w:rPr>
            </w:pPr>
            <w:r>
              <w:rPr>
                <w:rFonts w:ascii="Calibri" w:hAnsi="Calibri" w:cs="Calibri"/>
                <w:b/>
                <w:bCs/>
                <w:sz w:val="22"/>
                <w:szCs w:val="22"/>
                <w:lang w:val="bg-BG"/>
              </w:rPr>
              <w:t>2 450</w:t>
            </w:r>
          </w:p>
        </w:tc>
      </w:tr>
    </w:tbl>
    <w:p w14:paraId="5A41B573" w14:textId="77777777" w:rsidR="00DB5BD4" w:rsidRPr="00E07FF7" w:rsidRDefault="00DB5BD4" w:rsidP="000515EE">
      <w:pPr>
        <w:spacing w:before="120" w:after="120"/>
        <w:rPr>
          <w:rFonts w:ascii="Calibri" w:hAnsi="Calibri" w:cs="Calibri"/>
          <w:sz w:val="22"/>
          <w:szCs w:val="22"/>
        </w:rPr>
      </w:pPr>
    </w:p>
    <w:p w14:paraId="25DADD70" w14:textId="77777777" w:rsidR="00DB5BD4" w:rsidRPr="00E07FF7" w:rsidRDefault="00DB5BD4" w:rsidP="000515EE">
      <w:pPr>
        <w:spacing w:before="120" w:after="120"/>
        <w:rPr>
          <w:rFonts w:ascii="Calibri" w:hAnsi="Calibri" w:cs="Calibri"/>
          <w:sz w:val="22"/>
          <w:szCs w:val="22"/>
        </w:rPr>
      </w:pPr>
    </w:p>
    <w:p w14:paraId="586DD14D" w14:textId="77777777" w:rsidR="00DB5BD4" w:rsidRPr="00E07FF7" w:rsidRDefault="00DB5BD4" w:rsidP="000515EE">
      <w:pPr>
        <w:spacing w:before="120" w:after="120"/>
        <w:rPr>
          <w:rFonts w:ascii="Calibri" w:hAnsi="Calibri" w:cs="Calibri"/>
          <w:sz w:val="22"/>
          <w:szCs w:val="22"/>
        </w:rPr>
      </w:pPr>
    </w:p>
    <w:p w14:paraId="080358FC" w14:textId="77777777" w:rsidR="00DB5BD4" w:rsidRPr="00E07FF7" w:rsidRDefault="00DB5BD4" w:rsidP="000515EE">
      <w:pPr>
        <w:spacing w:before="120" w:after="120"/>
        <w:rPr>
          <w:rFonts w:ascii="Calibri" w:hAnsi="Calibri" w:cs="Calibri"/>
          <w:sz w:val="22"/>
          <w:szCs w:val="22"/>
        </w:rPr>
      </w:pPr>
    </w:p>
    <w:p w14:paraId="03795F24" w14:textId="77777777" w:rsidR="00DB5BD4" w:rsidRPr="00E07FF7" w:rsidRDefault="00DB5BD4" w:rsidP="000515EE">
      <w:pPr>
        <w:spacing w:before="120" w:after="120"/>
        <w:rPr>
          <w:rFonts w:ascii="Calibri" w:hAnsi="Calibri" w:cs="Calibri"/>
          <w:sz w:val="22"/>
          <w:szCs w:val="22"/>
        </w:rPr>
      </w:pPr>
    </w:p>
    <w:p w14:paraId="6243A644" w14:textId="77777777" w:rsidR="000515EE" w:rsidRPr="00E07FF7" w:rsidRDefault="000515EE" w:rsidP="000515EE">
      <w:pPr>
        <w:spacing w:before="120" w:after="120"/>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няма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блокирани</w:t>
      </w:r>
      <w:proofErr w:type="spellEnd"/>
      <w:r w:rsidRPr="00E07FF7">
        <w:rPr>
          <w:rFonts w:ascii="Calibri" w:hAnsi="Calibri" w:cs="Calibri"/>
          <w:sz w:val="22"/>
          <w:szCs w:val="22"/>
          <w:lang w:val="ru-RU"/>
        </w:rPr>
        <w:t xml:space="preserve"> пари и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еквиваленти</w:t>
      </w:r>
      <w:proofErr w:type="spellEnd"/>
      <w:r w:rsidRPr="00E07FF7">
        <w:rPr>
          <w:rFonts w:ascii="Calibri" w:hAnsi="Calibri" w:cs="Calibri"/>
          <w:sz w:val="22"/>
          <w:szCs w:val="22"/>
          <w:lang w:val="ru-RU"/>
        </w:rPr>
        <w:t xml:space="preserve">. </w:t>
      </w:r>
    </w:p>
    <w:p w14:paraId="584E75C3" w14:textId="77777777" w:rsidR="00BC5DC8" w:rsidRDefault="00BC5DC8" w:rsidP="005442C2">
      <w:pPr>
        <w:jc w:val="both"/>
        <w:rPr>
          <w:rFonts w:ascii="Calibri" w:hAnsi="Calibri" w:cs="Calibri"/>
          <w:b/>
          <w:smallCaps/>
          <w:sz w:val="22"/>
          <w:szCs w:val="22"/>
          <w:highlight w:val="yellow"/>
          <w:lang w:val="bg-BG"/>
        </w:rPr>
      </w:pPr>
    </w:p>
    <w:p w14:paraId="5508ABBB" w14:textId="77777777" w:rsidR="00665936" w:rsidRPr="00E07FF7" w:rsidRDefault="00665936" w:rsidP="005442C2">
      <w:pPr>
        <w:jc w:val="both"/>
        <w:rPr>
          <w:rFonts w:ascii="Calibri" w:hAnsi="Calibri" w:cs="Calibri"/>
          <w:b/>
          <w:smallCaps/>
          <w:sz w:val="22"/>
          <w:szCs w:val="22"/>
          <w:highlight w:val="yellow"/>
          <w:lang w:val="bg-BG"/>
        </w:rPr>
      </w:pPr>
    </w:p>
    <w:p w14:paraId="48B1025E" w14:textId="77777777" w:rsidR="005442C2" w:rsidRPr="00E07FF7" w:rsidRDefault="004C05E9" w:rsidP="005442C2">
      <w:pPr>
        <w:jc w:val="both"/>
        <w:rPr>
          <w:rFonts w:ascii="Calibri" w:hAnsi="Calibri" w:cs="Calibri"/>
          <w:b/>
          <w:sz w:val="22"/>
          <w:szCs w:val="22"/>
          <w:lang w:val="bg-BG"/>
        </w:rPr>
      </w:pPr>
      <w:r w:rsidRPr="00E07FF7">
        <w:rPr>
          <w:rFonts w:ascii="Calibri" w:hAnsi="Calibri" w:cs="Calibri"/>
          <w:b/>
          <w:smallCaps/>
          <w:sz w:val="22"/>
          <w:szCs w:val="22"/>
          <w:lang w:val="bg-BG"/>
        </w:rPr>
        <w:lastRenderedPageBreak/>
        <w:t>1</w:t>
      </w:r>
      <w:r w:rsidR="00990608">
        <w:rPr>
          <w:rFonts w:ascii="Calibri" w:hAnsi="Calibri" w:cs="Calibri"/>
          <w:b/>
          <w:smallCaps/>
          <w:sz w:val="22"/>
          <w:szCs w:val="22"/>
          <w:lang w:val="bg-BG"/>
        </w:rPr>
        <w:t>0</w:t>
      </w:r>
      <w:r w:rsidR="002D2794" w:rsidRPr="00E07FF7">
        <w:rPr>
          <w:rFonts w:ascii="Calibri" w:hAnsi="Calibri" w:cs="Calibri"/>
          <w:b/>
          <w:smallCaps/>
          <w:sz w:val="22"/>
          <w:szCs w:val="22"/>
          <w:lang w:val="bg-BG"/>
        </w:rPr>
        <w:t>.</w:t>
      </w:r>
      <w:r w:rsidR="002D2794" w:rsidRPr="00E07FF7">
        <w:rPr>
          <w:rFonts w:ascii="Calibri" w:hAnsi="Calibri" w:cs="Calibri"/>
          <w:b/>
          <w:smallCaps/>
          <w:sz w:val="22"/>
          <w:szCs w:val="22"/>
          <w:lang w:val="ru-RU"/>
        </w:rPr>
        <w:t xml:space="preserve"> </w:t>
      </w:r>
      <w:r w:rsidR="005442C2" w:rsidRPr="00E07FF7">
        <w:rPr>
          <w:rFonts w:ascii="Calibri" w:hAnsi="Calibri" w:cs="Calibri"/>
          <w:b/>
          <w:sz w:val="22"/>
          <w:szCs w:val="22"/>
          <w:lang w:val="bg-BG"/>
        </w:rPr>
        <w:t>А</w:t>
      </w:r>
      <w:r w:rsidRPr="00E07FF7">
        <w:rPr>
          <w:rFonts w:ascii="Calibri" w:hAnsi="Calibri" w:cs="Calibri"/>
          <w:b/>
          <w:sz w:val="22"/>
          <w:szCs w:val="22"/>
          <w:lang w:val="bg-BG"/>
        </w:rPr>
        <w:t>КЦИОНЕРЕН КАПИТАЛ</w:t>
      </w:r>
      <w:r w:rsidR="005442C2" w:rsidRPr="00E07FF7">
        <w:rPr>
          <w:rFonts w:ascii="Calibri" w:hAnsi="Calibri" w:cs="Calibri"/>
          <w:b/>
          <w:sz w:val="22"/>
          <w:szCs w:val="22"/>
          <w:lang w:val="bg-BG"/>
        </w:rPr>
        <w:t xml:space="preserve"> </w:t>
      </w:r>
    </w:p>
    <w:p w14:paraId="49B4BD65" w14:textId="77777777" w:rsidR="002D2794" w:rsidRPr="00E07FF7" w:rsidRDefault="002D2794" w:rsidP="002D2794">
      <w:pPr>
        <w:rPr>
          <w:rFonts w:ascii="Calibri" w:hAnsi="Calibri" w:cs="Calibri"/>
          <w:b/>
          <w:smallCaps/>
          <w:sz w:val="22"/>
          <w:szCs w:val="22"/>
          <w:lang w:val="bg-BG"/>
        </w:rPr>
      </w:pPr>
    </w:p>
    <w:p w14:paraId="35D29F16" w14:textId="77777777" w:rsidR="00561958" w:rsidRPr="00561958" w:rsidRDefault="00561958" w:rsidP="00561958">
      <w:pPr>
        <w:shd w:val="clear" w:color="auto" w:fill="FFFFFF"/>
        <w:spacing w:line="276" w:lineRule="auto"/>
        <w:jc w:val="both"/>
        <w:rPr>
          <w:rFonts w:ascii="Calibri" w:hAnsi="Calibri" w:cs="Calibri"/>
          <w:sz w:val="22"/>
          <w:szCs w:val="22"/>
          <w:lang w:val="bg-BG"/>
        </w:rPr>
      </w:pPr>
      <w:r w:rsidRPr="00561958">
        <w:rPr>
          <w:rFonts w:ascii="Calibri" w:hAnsi="Calibri" w:cs="Calibri"/>
          <w:sz w:val="22"/>
          <w:szCs w:val="22"/>
          <w:lang w:val="bg-BG"/>
        </w:rPr>
        <w:t>С решение № 606 - Е от 06.06.2023 г. на Комисия за финансов надзор е потвърден  Проспект за публично предлагане чрез издаване на нови  6 020 362 броя обикновени, поименни, безналични акции, с право на глас и номинална стойност от 1 лев и емисионна стойност от 1.20 лева за акция.</w:t>
      </w:r>
    </w:p>
    <w:p w14:paraId="6C2DEF33" w14:textId="77777777" w:rsidR="00561958" w:rsidRPr="00561958" w:rsidRDefault="00561958" w:rsidP="00561958">
      <w:pPr>
        <w:shd w:val="clear" w:color="auto" w:fill="FFFFFF"/>
        <w:spacing w:line="276" w:lineRule="auto"/>
        <w:jc w:val="both"/>
        <w:rPr>
          <w:rFonts w:ascii="Calibri" w:hAnsi="Calibri" w:cs="Calibri"/>
          <w:sz w:val="22"/>
          <w:szCs w:val="22"/>
          <w:lang w:val="bg-BG"/>
        </w:rPr>
      </w:pPr>
    </w:p>
    <w:p w14:paraId="393E5A0F" w14:textId="77777777" w:rsidR="00561958" w:rsidRPr="00561958" w:rsidRDefault="00561958" w:rsidP="00561958">
      <w:pPr>
        <w:shd w:val="clear" w:color="auto" w:fill="FFFFFF"/>
        <w:spacing w:line="276" w:lineRule="auto"/>
        <w:jc w:val="both"/>
        <w:rPr>
          <w:rFonts w:ascii="Calibri" w:hAnsi="Calibri" w:cs="Calibri"/>
          <w:sz w:val="22"/>
          <w:szCs w:val="22"/>
          <w:lang w:val="bg-BG"/>
        </w:rPr>
      </w:pPr>
      <w:r w:rsidRPr="00561958">
        <w:rPr>
          <w:rFonts w:ascii="Calibri" w:hAnsi="Calibri" w:cs="Calibri"/>
          <w:sz w:val="22"/>
          <w:szCs w:val="22"/>
          <w:lang w:val="bg-BG"/>
        </w:rPr>
        <w:t>Увеличението на капитала е вписано на 08.12.2023 г. в Търговския регистър към Агенция по вписванията от 6,020,362 лева  на 8,050,613 лева. разпределени в 8,050,613 броя акции. Вписан е и променен Устав, актуализиран с новия размер на капитала,. Акциите са обикновени, безналични, всяка една с право на глас в Oбщото събрание на акционерите, право на дивидент и право на ликвидационен дял, съразмерен на номиналната им стойност.</w:t>
      </w:r>
    </w:p>
    <w:tbl>
      <w:tblPr>
        <w:tblW w:w="9110" w:type="dxa"/>
        <w:tblInd w:w="126" w:type="dxa"/>
        <w:tblLayout w:type="fixed"/>
        <w:tblCellMar>
          <w:left w:w="70" w:type="dxa"/>
          <w:right w:w="70" w:type="dxa"/>
        </w:tblCellMar>
        <w:tblLook w:val="04A0" w:firstRow="1" w:lastRow="0" w:firstColumn="1" w:lastColumn="0" w:noHBand="0" w:noVBand="1"/>
      </w:tblPr>
      <w:tblGrid>
        <w:gridCol w:w="5941"/>
        <w:gridCol w:w="160"/>
        <w:gridCol w:w="1218"/>
        <w:gridCol w:w="93"/>
        <w:gridCol w:w="1139"/>
        <w:gridCol w:w="129"/>
        <w:gridCol w:w="38"/>
        <w:gridCol w:w="392"/>
      </w:tblGrid>
      <w:tr w:rsidR="00A47551" w:rsidRPr="00E07FF7" w14:paraId="03B90E04" w14:textId="77777777" w:rsidTr="00302C0A">
        <w:trPr>
          <w:trHeight w:val="551"/>
        </w:trPr>
        <w:tc>
          <w:tcPr>
            <w:tcW w:w="5941" w:type="dxa"/>
            <w:tcBorders>
              <w:top w:val="nil"/>
              <w:left w:val="nil"/>
              <w:bottom w:val="nil"/>
              <w:right w:val="nil"/>
            </w:tcBorders>
            <w:shd w:val="clear" w:color="000000" w:fill="FFFFFF"/>
            <w:noWrap/>
          </w:tcPr>
          <w:p w14:paraId="2811C5E5" w14:textId="77777777" w:rsidR="00A47551" w:rsidRPr="00E07FF7" w:rsidRDefault="00A47551" w:rsidP="00A47551">
            <w:pPr>
              <w:rPr>
                <w:rFonts w:ascii="Calibri" w:hAnsi="Calibri" w:cs="Calibri"/>
                <w:color w:val="000000"/>
                <w:sz w:val="22"/>
                <w:szCs w:val="22"/>
                <w:lang w:val="ru-RU" w:eastAsia="bg-BG"/>
              </w:rPr>
            </w:pPr>
          </w:p>
        </w:tc>
        <w:tc>
          <w:tcPr>
            <w:tcW w:w="160" w:type="dxa"/>
            <w:tcBorders>
              <w:top w:val="nil"/>
              <w:left w:val="nil"/>
              <w:bottom w:val="nil"/>
              <w:right w:val="nil"/>
            </w:tcBorders>
            <w:shd w:val="clear" w:color="000000" w:fill="FFFFFF"/>
          </w:tcPr>
          <w:p w14:paraId="4CE1B0DE" w14:textId="77777777" w:rsidR="00A47551" w:rsidRPr="00E07FF7" w:rsidRDefault="00A47551" w:rsidP="00A47551">
            <w:pPr>
              <w:ind w:left="241" w:hanging="241"/>
              <w:jc w:val="right"/>
              <w:rPr>
                <w:rFonts w:ascii="Calibri" w:hAnsi="Calibri" w:cs="Calibri"/>
                <w:b/>
                <w:bCs/>
                <w:color w:val="000000"/>
                <w:sz w:val="22"/>
                <w:szCs w:val="22"/>
                <w:lang w:val="ru-RU" w:eastAsia="bg-BG"/>
              </w:rPr>
            </w:pPr>
          </w:p>
        </w:tc>
        <w:tc>
          <w:tcPr>
            <w:tcW w:w="1311" w:type="dxa"/>
            <w:gridSpan w:val="2"/>
            <w:tcBorders>
              <w:top w:val="nil"/>
              <w:left w:val="nil"/>
              <w:bottom w:val="nil"/>
              <w:right w:val="nil"/>
            </w:tcBorders>
            <w:shd w:val="clear" w:color="000000" w:fill="FFFFFF"/>
            <w:noWrap/>
          </w:tcPr>
          <w:p w14:paraId="094B03DA" w14:textId="77777777" w:rsidR="00A47551" w:rsidRPr="00E07FF7" w:rsidRDefault="00A47551" w:rsidP="00A47551">
            <w:pPr>
              <w:ind w:left="241" w:hanging="241"/>
              <w:jc w:val="right"/>
              <w:rPr>
                <w:rFonts w:ascii="Calibri" w:hAnsi="Calibri" w:cs="Calibri"/>
                <w:b/>
                <w:bCs/>
                <w:color w:val="000000"/>
                <w:sz w:val="22"/>
                <w:szCs w:val="22"/>
                <w:lang w:val="ru-RU" w:eastAsia="bg-BG"/>
              </w:rPr>
            </w:pPr>
          </w:p>
          <w:p w14:paraId="1DDF7573" w14:textId="77777777" w:rsidR="00A47551" w:rsidRPr="00E07FF7" w:rsidRDefault="00A47551" w:rsidP="0068172C">
            <w:pPr>
              <w:ind w:left="241" w:hanging="241"/>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0068172C">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005D4870" w:rsidRPr="00E07FF7">
              <w:rPr>
                <w:rFonts w:ascii="Calibri" w:hAnsi="Calibri" w:cs="Calibri"/>
                <w:b/>
                <w:bCs/>
                <w:color w:val="000000"/>
                <w:sz w:val="22"/>
                <w:szCs w:val="22"/>
                <w:lang w:val="bg-BG" w:eastAsia="bg-BG"/>
              </w:rPr>
              <w:t>0</w:t>
            </w:r>
            <w:r w:rsidR="0068172C">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A036CF">
              <w:rPr>
                <w:rFonts w:ascii="Calibri" w:hAnsi="Calibri" w:cs="Calibri"/>
                <w:b/>
                <w:bCs/>
                <w:color w:val="000000"/>
                <w:sz w:val="22"/>
                <w:szCs w:val="22"/>
                <w:lang w:val="bg-BG" w:eastAsia="bg-BG"/>
              </w:rPr>
              <w:t>4</w:t>
            </w:r>
          </w:p>
        </w:tc>
        <w:tc>
          <w:tcPr>
            <w:tcW w:w="1268" w:type="dxa"/>
            <w:gridSpan w:val="2"/>
            <w:tcBorders>
              <w:top w:val="nil"/>
              <w:left w:val="nil"/>
              <w:bottom w:val="nil"/>
              <w:right w:val="nil"/>
            </w:tcBorders>
            <w:shd w:val="clear" w:color="000000" w:fill="FFFFFF"/>
          </w:tcPr>
          <w:p w14:paraId="20A9798C" w14:textId="77777777" w:rsidR="00A47551" w:rsidRPr="00E07FF7" w:rsidRDefault="00A47551" w:rsidP="00A47551">
            <w:pPr>
              <w:ind w:left="241" w:hanging="241"/>
              <w:jc w:val="right"/>
              <w:rPr>
                <w:rFonts w:ascii="Calibri" w:hAnsi="Calibri" w:cs="Calibri"/>
                <w:b/>
                <w:bCs/>
                <w:color w:val="000000"/>
                <w:sz w:val="22"/>
                <w:szCs w:val="22"/>
                <w:lang w:eastAsia="bg-BG"/>
              </w:rPr>
            </w:pPr>
          </w:p>
          <w:p w14:paraId="20A8AF40" w14:textId="77777777" w:rsidR="00A47551" w:rsidRPr="00E07FF7" w:rsidRDefault="00A47551" w:rsidP="00561958">
            <w:pPr>
              <w:ind w:left="241" w:hanging="241"/>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561958">
              <w:rPr>
                <w:rFonts w:ascii="Calibri" w:hAnsi="Calibri" w:cs="Calibri"/>
                <w:b/>
                <w:bCs/>
                <w:color w:val="000000"/>
                <w:sz w:val="22"/>
                <w:szCs w:val="22"/>
                <w:lang w:val="bg-BG" w:eastAsia="bg-BG"/>
              </w:rPr>
              <w:t>3</w:t>
            </w:r>
          </w:p>
        </w:tc>
        <w:tc>
          <w:tcPr>
            <w:tcW w:w="430" w:type="dxa"/>
            <w:gridSpan w:val="2"/>
            <w:tcBorders>
              <w:top w:val="nil"/>
              <w:left w:val="nil"/>
              <w:bottom w:val="nil"/>
              <w:right w:val="nil"/>
            </w:tcBorders>
            <w:shd w:val="clear" w:color="000000" w:fill="FFFFFF"/>
          </w:tcPr>
          <w:p w14:paraId="0257F75B" w14:textId="77777777" w:rsidR="00A47551" w:rsidRPr="00E07FF7" w:rsidRDefault="00A47551" w:rsidP="00A47551">
            <w:pPr>
              <w:ind w:left="241" w:hanging="241"/>
              <w:jc w:val="right"/>
              <w:rPr>
                <w:rFonts w:ascii="Calibri" w:hAnsi="Calibri" w:cs="Calibri"/>
                <w:b/>
                <w:bCs/>
                <w:color w:val="000000"/>
                <w:lang w:eastAsia="bg-BG"/>
              </w:rPr>
            </w:pPr>
          </w:p>
        </w:tc>
      </w:tr>
      <w:tr w:rsidR="00A47551" w:rsidRPr="00B2387F" w14:paraId="3AA0A4DA" w14:textId="77777777" w:rsidTr="00302C0A">
        <w:trPr>
          <w:gridAfter w:val="1"/>
          <w:wAfter w:w="392" w:type="dxa"/>
          <w:trHeight w:val="184"/>
        </w:trPr>
        <w:tc>
          <w:tcPr>
            <w:tcW w:w="5941" w:type="dxa"/>
            <w:tcBorders>
              <w:top w:val="nil"/>
              <w:left w:val="nil"/>
              <w:bottom w:val="nil"/>
              <w:right w:val="nil"/>
            </w:tcBorders>
            <w:shd w:val="clear" w:color="000000" w:fill="FFFFFF"/>
            <w:noWrap/>
          </w:tcPr>
          <w:p w14:paraId="6D5B6C85" w14:textId="77777777" w:rsidR="00A47551" w:rsidRPr="00E07FF7" w:rsidRDefault="00A47551" w:rsidP="00A47551">
            <w:pPr>
              <w:autoSpaceDE w:val="0"/>
              <w:autoSpaceDN w:val="0"/>
              <w:adjustRightInd w:val="0"/>
              <w:rPr>
                <w:rFonts w:ascii="Calibri" w:hAnsi="Calibri" w:cs="Calibri"/>
                <w:sz w:val="22"/>
                <w:szCs w:val="22"/>
                <w:lang w:val="ru-RU"/>
              </w:rPr>
            </w:pPr>
            <w:proofErr w:type="spellStart"/>
            <w:r w:rsidRPr="00E07FF7">
              <w:rPr>
                <w:rFonts w:ascii="Calibri" w:hAnsi="Calibri" w:cs="Calibri"/>
                <w:sz w:val="22"/>
                <w:szCs w:val="22"/>
                <w:lang w:val="ru-RU"/>
              </w:rPr>
              <w:t>Брой</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издадени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напълно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платени</w:t>
            </w:r>
            <w:proofErr w:type="spellEnd"/>
            <w:r w:rsidRPr="00E07FF7">
              <w:rPr>
                <w:rFonts w:ascii="Calibri" w:hAnsi="Calibri" w:cs="Calibri"/>
                <w:sz w:val="22"/>
                <w:szCs w:val="22"/>
                <w:lang w:val="ru-RU"/>
              </w:rPr>
              <w:t xml:space="preserve"> акции:</w:t>
            </w:r>
          </w:p>
        </w:tc>
        <w:tc>
          <w:tcPr>
            <w:tcW w:w="160" w:type="dxa"/>
            <w:tcBorders>
              <w:top w:val="nil"/>
              <w:left w:val="nil"/>
              <w:bottom w:val="nil"/>
              <w:right w:val="nil"/>
            </w:tcBorders>
            <w:shd w:val="clear" w:color="000000" w:fill="FFFFFF"/>
          </w:tcPr>
          <w:p w14:paraId="675F1C92" w14:textId="77777777" w:rsidR="00A47551" w:rsidRPr="00E07FF7" w:rsidRDefault="00A47551" w:rsidP="00A47551">
            <w:pPr>
              <w:rPr>
                <w:rFonts w:ascii="Calibri" w:hAnsi="Calibri" w:cs="Calibri"/>
                <w:color w:val="000000"/>
                <w:sz w:val="22"/>
                <w:szCs w:val="22"/>
                <w:lang w:val="ru-RU" w:eastAsia="bg-BG"/>
              </w:rPr>
            </w:pPr>
          </w:p>
        </w:tc>
        <w:tc>
          <w:tcPr>
            <w:tcW w:w="1218" w:type="dxa"/>
            <w:tcBorders>
              <w:top w:val="nil"/>
              <w:left w:val="nil"/>
              <w:bottom w:val="nil"/>
              <w:right w:val="nil"/>
            </w:tcBorders>
            <w:shd w:val="clear" w:color="000000" w:fill="FFFFFF"/>
            <w:noWrap/>
          </w:tcPr>
          <w:p w14:paraId="46D7FE1B" w14:textId="77777777" w:rsidR="00A47551" w:rsidRPr="00E07FF7" w:rsidRDefault="00A47551" w:rsidP="00A47551">
            <w:pPr>
              <w:jc w:val="right"/>
              <w:rPr>
                <w:rFonts w:ascii="Calibri" w:hAnsi="Calibri" w:cs="Calibri"/>
                <w:color w:val="000000"/>
                <w:sz w:val="22"/>
                <w:szCs w:val="22"/>
                <w:lang w:val="ru-RU" w:eastAsia="bg-BG"/>
              </w:rPr>
            </w:pPr>
            <w:r w:rsidRPr="00E07FF7">
              <w:rPr>
                <w:rFonts w:ascii="Calibri" w:hAnsi="Calibri" w:cs="Calibri"/>
                <w:color w:val="000000"/>
                <w:sz w:val="22"/>
                <w:szCs w:val="22"/>
                <w:lang w:eastAsia="bg-BG"/>
              </w:rPr>
              <w:t> </w:t>
            </w:r>
          </w:p>
        </w:tc>
        <w:tc>
          <w:tcPr>
            <w:tcW w:w="1232" w:type="dxa"/>
            <w:gridSpan w:val="2"/>
            <w:tcBorders>
              <w:top w:val="nil"/>
              <w:left w:val="nil"/>
              <w:bottom w:val="nil"/>
              <w:right w:val="nil"/>
            </w:tcBorders>
            <w:shd w:val="clear" w:color="000000" w:fill="FFFFFF"/>
          </w:tcPr>
          <w:p w14:paraId="673C2F51" w14:textId="77777777" w:rsidR="00A47551" w:rsidRPr="00E07FF7" w:rsidRDefault="00A47551" w:rsidP="00A47551">
            <w:pPr>
              <w:jc w:val="right"/>
              <w:rPr>
                <w:rFonts w:ascii="Calibri" w:hAnsi="Calibri" w:cs="Calibri"/>
                <w:color w:val="000000"/>
                <w:sz w:val="22"/>
                <w:szCs w:val="22"/>
                <w:lang w:val="ru-RU" w:eastAsia="bg-BG"/>
              </w:rPr>
            </w:pPr>
            <w:r w:rsidRPr="00E07FF7">
              <w:rPr>
                <w:rFonts w:ascii="Calibri" w:hAnsi="Calibri" w:cs="Calibri"/>
                <w:color w:val="000000"/>
                <w:sz w:val="22"/>
                <w:szCs w:val="22"/>
                <w:lang w:eastAsia="bg-BG"/>
              </w:rPr>
              <w:t> </w:t>
            </w:r>
          </w:p>
        </w:tc>
        <w:tc>
          <w:tcPr>
            <w:tcW w:w="167" w:type="dxa"/>
            <w:gridSpan w:val="2"/>
            <w:tcBorders>
              <w:top w:val="nil"/>
              <w:left w:val="nil"/>
              <w:bottom w:val="nil"/>
              <w:right w:val="nil"/>
            </w:tcBorders>
            <w:shd w:val="clear" w:color="000000" w:fill="FFFFFF"/>
          </w:tcPr>
          <w:p w14:paraId="0AF02AA5" w14:textId="77777777" w:rsidR="00A47551" w:rsidRPr="00E07FF7" w:rsidRDefault="00A47551" w:rsidP="00A47551">
            <w:pPr>
              <w:jc w:val="right"/>
              <w:rPr>
                <w:rFonts w:ascii="Calibri" w:hAnsi="Calibri" w:cs="Calibri"/>
                <w:color w:val="000000"/>
                <w:lang w:val="ru-RU" w:eastAsia="bg-BG"/>
              </w:rPr>
            </w:pPr>
          </w:p>
        </w:tc>
      </w:tr>
      <w:tr w:rsidR="00A47551" w:rsidRPr="00E07FF7" w14:paraId="103443EB" w14:textId="77777777" w:rsidTr="00302C0A">
        <w:trPr>
          <w:gridAfter w:val="1"/>
          <w:wAfter w:w="392" w:type="dxa"/>
          <w:trHeight w:val="184"/>
        </w:trPr>
        <w:tc>
          <w:tcPr>
            <w:tcW w:w="5941" w:type="dxa"/>
            <w:tcBorders>
              <w:top w:val="nil"/>
              <w:left w:val="nil"/>
              <w:bottom w:val="nil"/>
              <w:right w:val="nil"/>
            </w:tcBorders>
            <w:shd w:val="clear" w:color="000000" w:fill="FFFFFF"/>
            <w:noWrap/>
          </w:tcPr>
          <w:p w14:paraId="3FE11FC7" w14:textId="77777777" w:rsidR="00A47551" w:rsidRPr="00E07FF7" w:rsidRDefault="00A47551" w:rsidP="00A47551">
            <w:pPr>
              <w:autoSpaceDE w:val="0"/>
              <w:autoSpaceDN w:val="0"/>
              <w:adjustRightInd w:val="0"/>
              <w:rPr>
                <w:rFonts w:ascii="Calibri" w:hAnsi="Calibri" w:cs="Calibri"/>
                <w:sz w:val="22"/>
                <w:szCs w:val="22"/>
              </w:rPr>
            </w:pPr>
            <w:r w:rsidRPr="00E07FF7">
              <w:rPr>
                <w:rFonts w:ascii="Calibri" w:hAnsi="Calibri" w:cs="Calibri"/>
                <w:sz w:val="22"/>
                <w:szCs w:val="22"/>
                <w:lang w:val="ru-RU"/>
              </w:rPr>
              <w:t xml:space="preserve">     </w:t>
            </w:r>
            <w:r w:rsidRPr="00E07FF7">
              <w:rPr>
                <w:rFonts w:ascii="Calibri" w:hAnsi="Calibri" w:cs="Calibri"/>
                <w:sz w:val="22"/>
                <w:szCs w:val="22"/>
              </w:rPr>
              <w:t xml:space="preserve">В </w:t>
            </w:r>
            <w:proofErr w:type="spellStart"/>
            <w:r w:rsidRPr="00E07FF7">
              <w:rPr>
                <w:rFonts w:ascii="Calibri" w:hAnsi="Calibri" w:cs="Calibri"/>
                <w:sz w:val="22"/>
                <w:szCs w:val="22"/>
              </w:rPr>
              <w:t>началото</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на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годината</w:t>
            </w:r>
            <w:proofErr w:type="spellEnd"/>
          </w:p>
        </w:tc>
        <w:tc>
          <w:tcPr>
            <w:tcW w:w="160" w:type="dxa"/>
            <w:tcBorders>
              <w:top w:val="nil"/>
              <w:left w:val="nil"/>
              <w:bottom w:val="nil"/>
              <w:right w:val="nil"/>
            </w:tcBorders>
            <w:shd w:val="clear" w:color="000000" w:fill="FFFFFF"/>
          </w:tcPr>
          <w:p w14:paraId="3A8CF44D" w14:textId="77777777" w:rsidR="00A47551" w:rsidRPr="00E07FF7" w:rsidRDefault="00A47551" w:rsidP="00A47551">
            <w:pPr>
              <w:jc w:val="right"/>
              <w:rPr>
                <w:rFonts w:ascii="Calibri" w:hAnsi="Calibri" w:cs="Calibri"/>
                <w:color w:val="000000"/>
                <w:sz w:val="22"/>
                <w:szCs w:val="22"/>
                <w:lang w:eastAsia="bg-BG"/>
              </w:rPr>
            </w:pPr>
          </w:p>
        </w:tc>
        <w:tc>
          <w:tcPr>
            <w:tcW w:w="1218" w:type="dxa"/>
            <w:tcBorders>
              <w:top w:val="nil"/>
              <w:left w:val="nil"/>
              <w:bottom w:val="nil"/>
              <w:right w:val="nil"/>
            </w:tcBorders>
            <w:shd w:val="clear" w:color="000000" w:fill="FFFFFF"/>
            <w:noWrap/>
          </w:tcPr>
          <w:p w14:paraId="4C851419" w14:textId="77777777" w:rsidR="00A47551" w:rsidRPr="00E07FF7" w:rsidRDefault="00561958" w:rsidP="00A47551">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8 050 613</w:t>
            </w:r>
          </w:p>
        </w:tc>
        <w:tc>
          <w:tcPr>
            <w:tcW w:w="1232" w:type="dxa"/>
            <w:gridSpan w:val="2"/>
            <w:tcBorders>
              <w:top w:val="nil"/>
              <w:left w:val="nil"/>
              <w:bottom w:val="nil"/>
              <w:right w:val="nil"/>
            </w:tcBorders>
            <w:shd w:val="clear" w:color="000000" w:fill="FFFFFF"/>
          </w:tcPr>
          <w:p w14:paraId="2860F307" w14:textId="77777777" w:rsidR="00A47551" w:rsidRPr="00E07FF7" w:rsidRDefault="00561958" w:rsidP="00A47551">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6 020 362</w:t>
            </w:r>
          </w:p>
        </w:tc>
        <w:tc>
          <w:tcPr>
            <w:tcW w:w="167" w:type="dxa"/>
            <w:gridSpan w:val="2"/>
            <w:tcBorders>
              <w:top w:val="nil"/>
              <w:left w:val="nil"/>
              <w:bottom w:val="nil"/>
              <w:right w:val="nil"/>
            </w:tcBorders>
            <w:shd w:val="clear" w:color="000000" w:fill="FFFFFF"/>
          </w:tcPr>
          <w:p w14:paraId="2A581542" w14:textId="77777777" w:rsidR="00A47551" w:rsidRPr="00E07FF7" w:rsidRDefault="00A47551" w:rsidP="00A47551">
            <w:pPr>
              <w:jc w:val="right"/>
              <w:rPr>
                <w:rFonts w:ascii="Calibri" w:hAnsi="Calibri" w:cs="Calibri"/>
                <w:color w:val="000000"/>
                <w:lang w:eastAsia="bg-BG"/>
              </w:rPr>
            </w:pPr>
          </w:p>
        </w:tc>
      </w:tr>
      <w:tr w:rsidR="00A47551" w:rsidRPr="00E07FF7" w14:paraId="0275A349" w14:textId="77777777" w:rsidTr="00302C0A">
        <w:trPr>
          <w:gridAfter w:val="1"/>
          <w:wAfter w:w="392" w:type="dxa"/>
          <w:trHeight w:val="184"/>
        </w:trPr>
        <w:tc>
          <w:tcPr>
            <w:tcW w:w="5941" w:type="dxa"/>
            <w:tcBorders>
              <w:top w:val="nil"/>
              <w:left w:val="nil"/>
              <w:bottom w:val="nil"/>
              <w:right w:val="nil"/>
            </w:tcBorders>
            <w:shd w:val="clear" w:color="000000" w:fill="FFFFFF"/>
            <w:noWrap/>
          </w:tcPr>
          <w:p w14:paraId="401E5807" w14:textId="77777777" w:rsidR="00A47551" w:rsidRPr="00E07FF7" w:rsidRDefault="00A47551" w:rsidP="00A47551">
            <w:pPr>
              <w:autoSpaceDE w:val="0"/>
              <w:autoSpaceDN w:val="0"/>
              <w:adjustRightInd w:val="0"/>
              <w:rPr>
                <w:rFonts w:ascii="Calibri" w:hAnsi="Calibri" w:cs="Calibri"/>
                <w:sz w:val="22"/>
                <w:szCs w:val="22"/>
                <w:lang w:val="ru-RU"/>
              </w:rPr>
            </w:pPr>
            <w:proofErr w:type="spellStart"/>
            <w:r w:rsidRPr="00E07FF7">
              <w:rPr>
                <w:rFonts w:ascii="Calibri" w:hAnsi="Calibri" w:cs="Calibri"/>
                <w:sz w:val="22"/>
                <w:szCs w:val="22"/>
                <w:lang w:val="ru-RU"/>
              </w:rPr>
              <w:t>Брой</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издадени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напълно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платени</w:t>
            </w:r>
            <w:proofErr w:type="spellEnd"/>
            <w:r w:rsidRPr="00E07FF7">
              <w:rPr>
                <w:rFonts w:ascii="Calibri" w:hAnsi="Calibri" w:cs="Calibri"/>
                <w:sz w:val="22"/>
                <w:szCs w:val="22"/>
                <w:lang w:val="ru-RU"/>
              </w:rPr>
              <w:t xml:space="preserve"> акции</w:t>
            </w:r>
          </w:p>
        </w:tc>
        <w:tc>
          <w:tcPr>
            <w:tcW w:w="160" w:type="dxa"/>
            <w:tcBorders>
              <w:top w:val="single" w:sz="2" w:space="0" w:color="auto"/>
              <w:left w:val="nil"/>
              <w:bottom w:val="single" w:sz="2" w:space="0" w:color="auto"/>
              <w:right w:val="nil"/>
            </w:tcBorders>
            <w:shd w:val="clear" w:color="000000" w:fill="FFFFFF"/>
          </w:tcPr>
          <w:p w14:paraId="6723CD39" w14:textId="77777777" w:rsidR="00A47551" w:rsidRPr="00E07FF7" w:rsidRDefault="00A47551" w:rsidP="00A47551">
            <w:pPr>
              <w:jc w:val="right"/>
              <w:rPr>
                <w:rFonts w:ascii="Calibri" w:hAnsi="Calibri" w:cs="Calibri"/>
                <w:color w:val="000000"/>
                <w:sz w:val="22"/>
                <w:szCs w:val="22"/>
                <w:lang w:val="ru-RU" w:eastAsia="bg-BG"/>
              </w:rPr>
            </w:pPr>
          </w:p>
        </w:tc>
        <w:tc>
          <w:tcPr>
            <w:tcW w:w="1218" w:type="dxa"/>
            <w:tcBorders>
              <w:top w:val="single" w:sz="2" w:space="0" w:color="auto"/>
              <w:left w:val="nil"/>
              <w:bottom w:val="single" w:sz="2" w:space="0" w:color="auto"/>
              <w:right w:val="nil"/>
            </w:tcBorders>
            <w:shd w:val="clear" w:color="000000" w:fill="FFFFFF"/>
            <w:noWrap/>
          </w:tcPr>
          <w:p w14:paraId="6384E4E3" w14:textId="77777777" w:rsidR="00A47551" w:rsidRPr="00E07FF7" w:rsidRDefault="00A47551" w:rsidP="00A47551">
            <w:pPr>
              <w:jc w:val="right"/>
              <w:rPr>
                <w:rFonts w:ascii="Calibri" w:hAnsi="Calibri" w:cs="Calibri"/>
                <w:color w:val="000000"/>
                <w:sz w:val="22"/>
                <w:szCs w:val="22"/>
                <w:lang w:val="bg-BG" w:eastAsia="bg-BG"/>
              </w:rPr>
            </w:pPr>
          </w:p>
        </w:tc>
        <w:tc>
          <w:tcPr>
            <w:tcW w:w="1232" w:type="dxa"/>
            <w:gridSpan w:val="2"/>
            <w:tcBorders>
              <w:top w:val="single" w:sz="2" w:space="0" w:color="auto"/>
              <w:left w:val="nil"/>
              <w:bottom w:val="single" w:sz="2" w:space="0" w:color="auto"/>
              <w:right w:val="nil"/>
            </w:tcBorders>
            <w:shd w:val="clear" w:color="000000" w:fill="FFFFFF"/>
          </w:tcPr>
          <w:p w14:paraId="7C4DC8DB" w14:textId="77777777" w:rsidR="00A47551" w:rsidRPr="00E07FF7" w:rsidRDefault="00561958" w:rsidP="00A47551">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2 030 251</w:t>
            </w:r>
          </w:p>
        </w:tc>
        <w:tc>
          <w:tcPr>
            <w:tcW w:w="167" w:type="dxa"/>
            <w:gridSpan w:val="2"/>
            <w:tcBorders>
              <w:top w:val="single" w:sz="2" w:space="0" w:color="auto"/>
              <w:left w:val="nil"/>
              <w:bottom w:val="single" w:sz="2" w:space="0" w:color="auto"/>
              <w:right w:val="nil"/>
            </w:tcBorders>
            <w:shd w:val="clear" w:color="000000" w:fill="FFFFFF"/>
          </w:tcPr>
          <w:p w14:paraId="4F1F6515" w14:textId="77777777" w:rsidR="00A47551" w:rsidRPr="00E07FF7" w:rsidRDefault="00A47551" w:rsidP="00A47551">
            <w:pPr>
              <w:jc w:val="right"/>
              <w:rPr>
                <w:rFonts w:ascii="Calibri" w:hAnsi="Calibri" w:cs="Calibri"/>
                <w:color w:val="000000"/>
                <w:lang w:eastAsia="bg-BG"/>
              </w:rPr>
            </w:pPr>
          </w:p>
        </w:tc>
      </w:tr>
      <w:tr w:rsidR="00A47551" w:rsidRPr="00E07FF7" w14:paraId="2B2AF303" w14:textId="77777777" w:rsidTr="00302C0A">
        <w:trPr>
          <w:gridAfter w:val="1"/>
          <w:wAfter w:w="392" w:type="dxa"/>
          <w:trHeight w:val="269"/>
        </w:trPr>
        <w:tc>
          <w:tcPr>
            <w:tcW w:w="5941" w:type="dxa"/>
            <w:tcBorders>
              <w:top w:val="nil"/>
              <w:left w:val="nil"/>
              <w:bottom w:val="nil"/>
              <w:right w:val="nil"/>
            </w:tcBorders>
            <w:shd w:val="clear" w:color="000000" w:fill="FFFFFF"/>
            <w:noWrap/>
          </w:tcPr>
          <w:p w14:paraId="7605D406" w14:textId="77777777" w:rsidR="00A47551" w:rsidRPr="00E07FF7" w:rsidRDefault="00A47551" w:rsidP="00A47551">
            <w:pPr>
              <w:rPr>
                <w:rFonts w:ascii="Calibri" w:hAnsi="Calibri" w:cs="Calibri"/>
                <w:b/>
                <w:color w:val="000000"/>
                <w:sz w:val="22"/>
                <w:szCs w:val="22"/>
                <w:lang w:val="bg-BG" w:eastAsia="bg-BG"/>
              </w:rPr>
            </w:pPr>
            <w:r w:rsidRPr="00E07FF7">
              <w:rPr>
                <w:rFonts w:ascii="Calibri" w:hAnsi="Calibri" w:cs="Calibri"/>
                <w:b/>
                <w:color w:val="000000"/>
                <w:sz w:val="22"/>
                <w:szCs w:val="22"/>
                <w:lang w:val="ru-RU" w:eastAsia="bg-BG"/>
              </w:rPr>
              <w:t xml:space="preserve">Общ </w:t>
            </w:r>
            <w:proofErr w:type="spellStart"/>
            <w:r w:rsidRPr="00E07FF7">
              <w:rPr>
                <w:rFonts w:ascii="Calibri" w:hAnsi="Calibri" w:cs="Calibri"/>
                <w:b/>
                <w:color w:val="000000"/>
                <w:sz w:val="22"/>
                <w:szCs w:val="22"/>
                <w:lang w:val="ru-RU" w:eastAsia="bg-BG"/>
              </w:rPr>
              <w:t>брой</w:t>
            </w:r>
            <w:proofErr w:type="spellEnd"/>
            <w:r w:rsidRPr="00E07FF7">
              <w:rPr>
                <w:rFonts w:ascii="Calibri" w:hAnsi="Calibri" w:cs="Calibri"/>
                <w:b/>
                <w:color w:val="000000"/>
                <w:sz w:val="22"/>
                <w:szCs w:val="22"/>
                <w:lang w:val="ru-RU" w:eastAsia="bg-BG"/>
              </w:rPr>
              <w:t xml:space="preserve"> акции, </w:t>
            </w:r>
            <w:proofErr w:type="spellStart"/>
            <w:r w:rsidRPr="00E07FF7">
              <w:rPr>
                <w:rFonts w:ascii="Calibri" w:hAnsi="Calibri" w:cs="Calibri"/>
                <w:b/>
                <w:color w:val="000000"/>
                <w:sz w:val="22"/>
                <w:szCs w:val="22"/>
                <w:lang w:val="ru-RU" w:eastAsia="bg-BG"/>
              </w:rPr>
              <w:t>оторизирани</w:t>
            </w:r>
            <w:proofErr w:type="spellEnd"/>
            <w:r w:rsidRPr="00E07FF7">
              <w:rPr>
                <w:rFonts w:ascii="Calibri" w:hAnsi="Calibri" w:cs="Calibri"/>
                <w:b/>
                <w:color w:val="000000"/>
                <w:sz w:val="22"/>
                <w:szCs w:val="22"/>
                <w:lang w:val="ru-RU" w:eastAsia="bg-BG"/>
              </w:rPr>
              <w:t xml:space="preserve"> на </w:t>
            </w:r>
            <w:r w:rsidRPr="00E07FF7">
              <w:rPr>
                <w:rFonts w:ascii="Calibri" w:hAnsi="Calibri" w:cs="Calibri"/>
                <w:b/>
                <w:color w:val="000000"/>
                <w:sz w:val="22"/>
                <w:szCs w:val="22"/>
                <w:lang w:val="bg-BG" w:eastAsia="bg-BG"/>
              </w:rPr>
              <w:t>3</w:t>
            </w:r>
            <w:r w:rsidR="00CA2194">
              <w:rPr>
                <w:rFonts w:ascii="Calibri" w:hAnsi="Calibri" w:cs="Calibri"/>
                <w:b/>
                <w:color w:val="000000"/>
                <w:sz w:val="22"/>
                <w:szCs w:val="22"/>
                <w:lang w:val="bg-BG" w:eastAsia="bg-BG"/>
              </w:rPr>
              <w:t>0</w:t>
            </w:r>
            <w:r w:rsidRPr="00E07FF7">
              <w:rPr>
                <w:rFonts w:ascii="Calibri" w:hAnsi="Calibri" w:cs="Calibri"/>
                <w:b/>
                <w:color w:val="000000"/>
                <w:sz w:val="22"/>
                <w:szCs w:val="22"/>
                <w:lang w:val="bg-BG" w:eastAsia="bg-BG"/>
              </w:rPr>
              <w:t>.</w:t>
            </w:r>
            <w:r w:rsidR="007B3CEC" w:rsidRPr="00E07FF7">
              <w:rPr>
                <w:rFonts w:ascii="Calibri" w:hAnsi="Calibri" w:cs="Calibri"/>
                <w:b/>
                <w:color w:val="000000"/>
                <w:sz w:val="22"/>
                <w:szCs w:val="22"/>
                <w:lang w:val="bg-BG" w:eastAsia="bg-BG"/>
              </w:rPr>
              <w:t>0</w:t>
            </w:r>
            <w:r w:rsidR="00CA2194">
              <w:rPr>
                <w:rFonts w:ascii="Calibri" w:hAnsi="Calibri" w:cs="Calibri"/>
                <w:b/>
                <w:color w:val="000000"/>
                <w:sz w:val="22"/>
                <w:szCs w:val="22"/>
                <w:lang w:val="bg-BG" w:eastAsia="bg-BG"/>
              </w:rPr>
              <w:t>6</w:t>
            </w:r>
            <w:r w:rsidRPr="00E07FF7">
              <w:rPr>
                <w:rFonts w:ascii="Calibri" w:hAnsi="Calibri" w:cs="Calibri"/>
                <w:b/>
                <w:color w:val="000000"/>
                <w:sz w:val="22"/>
                <w:szCs w:val="22"/>
                <w:lang w:val="bg-BG" w:eastAsia="bg-BG"/>
              </w:rPr>
              <w:t>.202</w:t>
            </w:r>
            <w:r w:rsidR="00561958">
              <w:rPr>
                <w:rFonts w:ascii="Calibri" w:hAnsi="Calibri" w:cs="Calibri"/>
                <w:b/>
                <w:color w:val="000000"/>
                <w:sz w:val="22"/>
                <w:szCs w:val="22"/>
                <w:lang w:val="bg-BG" w:eastAsia="bg-BG"/>
              </w:rPr>
              <w:t>4</w:t>
            </w:r>
            <w:r w:rsidRPr="00E07FF7">
              <w:rPr>
                <w:rFonts w:ascii="Calibri" w:hAnsi="Calibri" w:cs="Calibri"/>
                <w:b/>
                <w:color w:val="000000"/>
                <w:sz w:val="22"/>
                <w:szCs w:val="22"/>
                <w:lang w:val="bg-BG" w:eastAsia="bg-BG"/>
              </w:rPr>
              <w:t xml:space="preserve"> и </w:t>
            </w:r>
          </w:p>
          <w:p w14:paraId="58A3E656" w14:textId="77777777" w:rsidR="00A47551" w:rsidRPr="00E07FF7" w:rsidRDefault="00A47551" w:rsidP="00561958">
            <w:pPr>
              <w:rPr>
                <w:rFonts w:ascii="Calibri" w:hAnsi="Calibri" w:cs="Calibri"/>
                <w:b/>
                <w:color w:val="000000"/>
                <w:sz w:val="22"/>
                <w:szCs w:val="22"/>
                <w:lang w:val="bg-BG" w:eastAsia="bg-BG"/>
              </w:rPr>
            </w:pPr>
            <w:r w:rsidRPr="00E07FF7">
              <w:rPr>
                <w:rFonts w:ascii="Calibri" w:hAnsi="Calibri" w:cs="Calibri"/>
                <w:b/>
                <w:color w:val="000000"/>
                <w:sz w:val="22"/>
                <w:szCs w:val="22"/>
                <w:lang w:val="bg-BG" w:eastAsia="bg-BG"/>
              </w:rPr>
              <w:t>31</w:t>
            </w:r>
            <w:r w:rsidRPr="00E07FF7">
              <w:rPr>
                <w:rFonts w:ascii="Calibri" w:hAnsi="Calibri" w:cs="Calibri"/>
                <w:b/>
                <w:color w:val="000000"/>
                <w:sz w:val="22"/>
                <w:szCs w:val="22"/>
                <w:lang w:eastAsia="bg-BG"/>
              </w:rPr>
              <w:t xml:space="preserve"> </w:t>
            </w:r>
            <w:r w:rsidRPr="00E07FF7">
              <w:rPr>
                <w:rFonts w:ascii="Calibri" w:hAnsi="Calibri" w:cs="Calibri"/>
                <w:b/>
                <w:color w:val="000000"/>
                <w:sz w:val="22"/>
                <w:szCs w:val="22"/>
                <w:lang w:val="bg-BG" w:eastAsia="bg-BG"/>
              </w:rPr>
              <w:t>декември 202</w:t>
            </w:r>
            <w:r w:rsidR="00561958">
              <w:rPr>
                <w:rFonts w:ascii="Calibri" w:hAnsi="Calibri" w:cs="Calibri"/>
                <w:b/>
                <w:color w:val="000000"/>
                <w:sz w:val="22"/>
                <w:szCs w:val="22"/>
                <w:lang w:val="bg-BG" w:eastAsia="bg-BG"/>
              </w:rPr>
              <w:t>3</w:t>
            </w:r>
          </w:p>
        </w:tc>
        <w:tc>
          <w:tcPr>
            <w:tcW w:w="160" w:type="dxa"/>
            <w:tcBorders>
              <w:top w:val="single" w:sz="2" w:space="0" w:color="auto"/>
              <w:left w:val="nil"/>
              <w:bottom w:val="double" w:sz="4" w:space="0" w:color="auto"/>
              <w:right w:val="nil"/>
            </w:tcBorders>
            <w:shd w:val="clear" w:color="000000" w:fill="FFFFFF"/>
          </w:tcPr>
          <w:p w14:paraId="22C86143" w14:textId="77777777" w:rsidR="00A47551" w:rsidRPr="00E07FF7" w:rsidRDefault="00A47551" w:rsidP="00A47551">
            <w:pPr>
              <w:jc w:val="right"/>
              <w:rPr>
                <w:rFonts w:ascii="Calibri" w:hAnsi="Calibri" w:cs="Calibri"/>
                <w:b/>
                <w:color w:val="000000"/>
                <w:sz w:val="22"/>
                <w:szCs w:val="22"/>
                <w:lang w:eastAsia="bg-BG"/>
              </w:rPr>
            </w:pPr>
          </w:p>
        </w:tc>
        <w:tc>
          <w:tcPr>
            <w:tcW w:w="1218" w:type="dxa"/>
            <w:tcBorders>
              <w:top w:val="single" w:sz="2" w:space="0" w:color="auto"/>
              <w:left w:val="nil"/>
              <w:bottom w:val="double" w:sz="4" w:space="0" w:color="auto"/>
              <w:right w:val="nil"/>
            </w:tcBorders>
            <w:shd w:val="clear" w:color="000000" w:fill="FFFFFF"/>
            <w:noWrap/>
          </w:tcPr>
          <w:p w14:paraId="7C481004" w14:textId="77777777" w:rsidR="00A47551" w:rsidRPr="00E07FF7" w:rsidRDefault="00561958" w:rsidP="00A47551">
            <w:pPr>
              <w:jc w:val="right"/>
              <w:rPr>
                <w:rFonts w:ascii="Calibri" w:hAnsi="Calibri" w:cs="Calibri"/>
                <w:b/>
                <w:color w:val="000000"/>
                <w:sz w:val="22"/>
                <w:szCs w:val="22"/>
                <w:lang w:val="bg-BG" w:eastAsia="bg-BG"/>
              </w:rPr>
            </w:pPr>
            <w:r>
              <w:rPr>
                <w:rFonts w:ascii="Calibri" w:hAnsi="Calibri" w:cs="Calibri"/>
                <w:b/>
                <w:color w:val="000000"/>
                <w:sz w:val="22"/>
                <w:szCs w:val="22"/>
                <w:lang w:val="bg-BG" w:eastAsia="bg-BG"/>
              </w:rPr>
              <w:t>8 050 613</w:t>
            </w:r>
          </w:p>
        </w:tc>
        <w:tc>
          <w:tcPr>
            <w:tcW w:w="1232" w:type="dxa"/>
            <w:gridSpan w:val="2"/>
            <w:tcBorders>
              <w:top w:val="single" w:sz="2" w:space="0" w:color="auto"/>
              <w:left w:val="nil"/>
              <w:bottom w:val="double" w:sz="4" w:space="0" w:color="auto"/>
              <w:right w:val="nil"/>
            </w:tcBorders>
            <w:shd w:val="clear" w:color="000000" w:fill="FFFFFF"/>
          </w:tcPr>
          <w:p w14:paraId="739B70FF" w14:textId="77777777" w:rsidR="00A47551" w:rsidRPr="00E07FF7" w:rsidRDefault="00561958" w:rsidP="00A47551">
            <w:pPr>
              <w:jc w:val="right"/>
              <w:rPr>
                <w:rFonts w:ascii="Calibri" w:hAnsi="Calibri" w:cs="Calibri"/>
                <w:b/>
                <w:color w:val="000000"/>
                <w:sz w:val="22"/>
                <w:szCs w:val="22"/>
                <w:lang w:val="bg-BG" w:eastAsia="bg-BG"/>
              </w:rPr>
            </w:pPr>
            <w:r>
              <w:rPr>
                <w:rFonts w:ascii="Calibri" w:hAnsi="Calibri" w:cs="Calibri"/>
                <w:b/>
                <w:color w:val="000000"/>
                <w:sz w:val="22"/>
                <w:szCs w:val="22"/>
                <w:lang w:val="bg-BG" w:eastAsia="bg-BG"/>
              </w:rPr>
              <w:t>8 050 613</w:t>
            </w:r>
          </w:p>
        </w:tc>
        <w:tc>
          <w:tcPr>
            <w:tcW w:w="167" w:type="dxa"/>
            <w:gridSpan w:val="2"/>
            <w:tcBorders>
              <w:top w:val="single" w:sz="2" w:space="0" w:color="auto"/>
              <w:left w:val="nil"/>
              <w:bottom w:val="double" w:sz="4" w:space="0" w:color="auto"/>
              <w:right w:val="nil"/>
            </w:tcBorders>
            <w:shd w:val="clear" w:color="000000" w:fill="FFFFFF"/>
          </w:tcPr>
          <w:p w14:paraId="2D4AD71B" w14:textId="77777777" w:rsidR="00A47551" w:rsidRPr="00E07FF7" w:rsidRDefault="00A47551" w:rsidP="00A47551">
            <w:pPr>
              <w:jc w:val="right"/>
              <w:rPr>
                <w:rFonts w:ascii="Calibri" w:hAnsi="Calibri" w:cs="Calibri"/>
                <w:b/>
                <w:color w:val="000000"/>
                <w:lang w:eastAsia="bg-BG"/>
              </w:rPr>
            </w:pPr>
          </w:p>
        </w:tc>
      </w:tr>
    </w:tbl>
    <w:p w14:paraId="29B98984" w14:textId="77777777" w:rsidR="00A47551" w:rsidRPr="00E07FF7" w:rsidRDefault="00A47551" w:rsidP="00A47551">
      <w:pPr>
        <w:jc w:val="both"/>
        <w:rPr>
          <w:rFonts w:ascii="Calibri" w:hAnsi="Calibri" w:cs="Calibri"/>
          <w:sz w:val="22"/>
          <w:szCs w:val="22"/>
          <w:lang w:val="bg-BG"/>
        </w:rPr>
      </w:pPr>
    </w:p>
    <w:p w14:paraId="4DDD551C" w14:textId="77777777" w:rsidR="00A47551" w:rsidRPr="00E07FF7" w:rsidRDefault="00A47551" w:rsidP="00A47551">
      <w:pPr>
        <w:spacing w:line="276" w:lineRule="auto"/>
        <w:jc w:val="both"/>
        <w:rPr>
          <w:rFonts w:ascii="Calibri" w:hAnsi="Calibri" w:cs="Calibri"/>
          <w:sz w:val="22"/>
          <w:szCs w:val="22"/>
          <w:lang w:val="bg-BG"/>
        </w:rPr>
      </w:pPr>
      <w:r w:rsidRPr="00E07FF7">
        <w:rPr>
          <w:rFonts w:ascii="Calibri" w:hAnsi="Calibri" w:cs="Calibri"/>
          <w:sz w:val="22"/>
          <w:szCs w:val="22"/>
          <w:lang w:val="bg-BG"/>
        </w:rPr>
        <w:t>Всички издадени от "Риъл Булленд" АД акции се търгуват на "БФБ-София" АД.</w:t>
      </w:r>
      <w:r w:rsidRPr="00E07FF7">
        <w:rPr>
          <w:rFonts w:ascii="Calibri" w:hAnsi="Calibri" w:cs="Calibri"/>
          <w:sz w:val="22"/>
          <w:szCs w:val="22"/>
          <w:lang w:val="ru-RU"/>
        </w:rPr>
        <w:t xml:space="preserve"> </w:t>
      </w:r>
      <w:r w:rsidRPr="00E07FF7">
        <w:rPr>
          <w:rFonts w:ascii="Calibri" w:hAnsi="Calibri" w:cs="Calibri"/>
          <w:sz w:val="22"/>
          <w:szCs w:val="22"/>
          <w:lang w:val="bg-BG"/>
        </w:rPr>
        <w:t>Алтернативен пазар B</w:t>
      </w:r>
      <w:r w:rsidRPr="00E07FF7">
        <w:rPr>
          <w:rFonts w:ascii="Calibri" w:hAnsi="Calibri" w:cs="Calibri"/>
          <w:sz w:val="22"/>
          <w:szCs w:val="22"/>
        </w:rPr>
        <w:t>a</w:t>
      </w:r>
      <w:r w:rsidRPr="00E07FF7">
        <w:rPr>
          <w:rFonts w:ascii="Calibri" w:hAnsi="Calibri" w:cs="Calibri"/>
          <w:sz w:val="22"/>
          <w:szCs w:val="22"/>
          <w:lang w:val="bg-BG"/>
        </w:rPr>
        <w:t>SE, Сегмент акции „Standard”  с бо</w:t>
      </w:r>
      <w:r w:rsidR="0013592E" w:rsidRPr="00E07FF7">
        <w:rPr>
          <w:rFonts w:ascii="Calibri" w:hAnsi="Calibri" w:cs="Calibri"/>
          <w:sz w:val="22"/>
          <w:szCs w:val="22"/>
          <w:lang w:val="bg-BG"/>
        </w:rPr>
        <w:t>р</w:t>
      </w:r>
      <w:r w:rsidRPr="00E07FF7">
        <w:rPr>
          <w:rFonts w:ascii="Calibri" w:hAnsi="Calibri" w:cs="Calibri"/>
          <w:sz w:val="22"/>
          <w:szCs w:val="22"/>
          <w:lang w:val="bg-BG"/>
        </w:rPr>
        <w:t>сов код RBL.</w:t>
      </w:r>
    </w:p>
    <w:p w14:paraId="3F16E9F0" w14:textId="77777777" w:rsidR="00A47551" w:rsidRPr="00E07FF7" w:rsidRDefault="00A47551" w:rsidP="00A47551">
      <w:pPr>
        <w:jc w:val="both"/>
        <w:rPr>
          <w:rFonts w:ascii="Calibri" w:hAnsi="Calibri" w:cs="Calibri"/>
          <w:sz w:val="22"/>
          <w:szCs w:val="22"/>
          <w:lang w:val="bg-BG"/>
        </w:rPr>
      </w:pPr>
      <w:r w:rsidRPr="00E07FF7">
        <w:rPr>
          <w:rFonts w:ascii="Calibri" w:hAnsi="Calibri" w:cs="Calibri"/>
          <w:sz w:val="22"/>
          <w:szCs w:val="22"/>
          <w:lang w:val="bg-BG"/>
        </w:rPr>
        <w:t>Списъкът на акционери/съдружници притежаващи над 5% от капитала на Дружеството е представен, както следва:</w:t>
      </w:r>
    </w:p>
    <w:p w14:paraId="6D198310" w14:textId="77777777" w:rsidR="00A47551" w:rsidRDefault="00A47551" w:rsidP="00A47551">
      <w:pPr>
        <w:jc w:val="both"/>
        <w:rPr>
          <w:rFonts w:ascii="Calibri" w:hAnsi="Calibri" w:cs="Calibri"/>
          <w:sz w:val="22"/>
          <w:szCs w:val="22"/>
          <w:lang w:val="bg-BG"/>
        </w:rPr>
      </w:pPr>
    </w:p>
    <w:p w14:paraId="06C5E5B7" w14:textId="77777777" w:rsidR="009763CF" w:rsidRPr="00E07FF7" w:rsidRDefault="009763CF" w:rsidP="00A47551">
      <w:pPr>
        <w:jc w:val="both"/>
        <w:rPr>
          <w:rFonts w:ascii="Calibri" w:hAnsi="Calibri" w:cs="Calibri"/>
          <w:sz w:val="22"/>
          <w:szCs w:val="22"/>
          <w:lang w:val="bg-BG"/>
        </w:rPr>
      </w:pPr>
    </w:p>
    <w:tbl>
      <w:tblPr>
        <w:tblW w:w="8982" w:type="dxa"/>
        <w:tblInd w:w="90" w:type="dxa"/>
        <w:tblLook w:val="04A0" w:firstRow="1" w:lastRow="0" w:firstColumn="1" w:lastColumn="0" w:noHBand="0" w:noVBand="1"/>
      </w:tblPr>
      <w:tblGrid>
        <w:gridCol w:w="4900"/>
        <w:gridCol w:w="4082"/>
      </w:tblGrid>
      <w:tr w:rsidR="00BA621C" w:rsidRPr="00B2387F" w14:paraId="6D7FAD95" w14:textId="77777777" w:rsidTr="00D17A64">
        <w:trPr>
          <w:trHeight w:val="300"/>
        </w:trPr>
        <w:tc>
          <w:tcPr>
            <w:tcW w:w="4900" w:type="dxa"/>
            <w:tcBorders>
              <w:top w:val="nil"/>
              <w:left w:val="nil"/>
              <w:bottom w:val="nil"/>
              <w:right w:val="nil"/>
            </w:tcBorders>
            <w:shd w:val="clear" w:color="auto" w:fill="auto"/>
          </w:tcPr>
          <w:p w14:paraId="710A5C58" w14:textId="77777777" w:rsidR="00BA621C" w:rsidRPr="005D3D9A" w:rsidRDefault="00BA621C" w:rsidP="00BA621C">
            <w:pPr>
              <w:autoSpaceDE w:val="0"/>
              <w:autoSpaceDN w:val="0"/>
              <w:adjustRightInd w:val="0"/>
              <w:rPr>
                <w:rFonts w:ascii="Calibri" w:hAnsi="Calibri" w:cs="Calibri"/>
                <w:b/>
                <w:bCs/>
                <w:sz w:val="20"/>
                <w:szCs w:val="20"/>
                <w:lang w:val="bg-BG"/>
              </w:rPr>
            </w:pPr>
            <w:r w:rsidRPr="005D3D9A">
              <w:rPr>
                <w:rFonts w:ascii="Calibri" w:hAnsi="Calibri" w:cs="Calibri"/>
                <w:b/>
                <w:bCs/>
                <w:sz w:val="20"/>
                <w:szCs w:val="20"/>
                <w:lang w:val="ru-RU"/>
              </w:rPr>
              <w:t>3</w:t>
            </w:r>
            <w:r w:rsidR="002C35DC" w:rsidRPr="005D3D9A">
              <w:rPr>
                <w:rFonts w:ascii="Calibri" w:hAnsi="Calibri" w:cs="Calibri"/>
                <w:b/>
                <w:bCs/>
                <w:sz w:val="20"/>
                <w:szCs w:val="20"/>
                <w:lang w:val="ru-RU"/>
              </w:rPr>
              <w:t>0</w:t>
            </w:r>
            <w:r w:rsidRPr="005D3D9A">
              <w:rPr>
                <w:rFonts w:ascii="Calibri" w:hAnsi="Calibri" w:cs="Calibri"/>
                <w:b/>
                <w:bCs/>
                <w:sz w:val="20"/>
                <w:szCs w:val="20"/>
                <w:lang w:val="ru-RU"/>
              </w:rPr>
              <w:t xml:space="preserve"> </w:t>
            </w:r>
            <w:proofErr w:type="spellStart"/>
            <w:r w:rsidR="002C35DC" w:rsidRPr="005D3D9A">
              <w:rPr>
                <w:rFonts w:ascii="Calibri" w:hAnsi="Calibri" w:cs="Calibri"/>
                <w:b/>
                <w:bCs/>
                <w:sz w:val="20"/>
                <w:szCs w:val="20"/>
                <w:lang w:val="ru-RU"/>
              </w:rPr>
              <w:t>юни</w:t>
            </w:r>
            <w:proofErr w:type="spellEnd"/>
            <w:r w:rsidRPr="005D3D9A">
              <w:rPr>
                <w:rFonts w:ascii="Calibri" w:hAnsi="Calibri" w:cs="Calibri"/>
                <w:b/>
                <w:bCs/>
                <w:sz w:val="20"/>
                <w:szCs w:val="20"/>
                <w:lang w:val="bg-BG"/>
              </w:rPr>
              <w:t xml:space="preserve"> 202</w:t>
            </w:r>
            <w:r w:rsidR="006864E3" w:rsidRPr="005D3D9A">
              <w:rPr>
                <w:rFonts w:ascii="Calibri" w:hAnsi="Calibri" w:cs="Calibri"/>
                <w:b/>
                <w:bCs/>
                <w:sz w:val="20"/>
                <w:szCs w:val="20"/>
                <w:lang w:val="bg-BG"/>
              </w:rPr>
              <w:t>4</w:t>
            </w:r>
            <w:r w:rsidRPr="005D3D9A">
              <w:rPr>
                <w:rFonts w:ascii="Calibri" w:hAnsi="Calibri" w:cs="Calibri"/>
                <w:b/>
                <w:bCs/>
                <w:sz w:val="20"/>
                <w:szCs w:val="20"/>
                <w:lang w:val="bg-BG"/>
              </w:rPr>
              <w:t xml:space="preserve">         </w:t>
            </w:r>
            <w:r w:rsidR="00575FCD" w:rsidRPr="005D3D9A">
              <w:rPr>
                <w:rFonts w:ascii="Calibri" w:hAnsi="Calibri" w:cs="Calibri"/>
                <w:b/>
                <w:bCs/>
                <w:sz w:val="20"/>
                <w:szCs w:val="20"/>
                <w:lang w:val="bg-BG"/>
              </w:rPr>
              <w:t xml:space="preserve">               </w:t>
            </w:r>
            <w:r w:rsidRPr="005D3D9A">
              <w:rPr>
                <w:rFonts w:ascii="Calibri" w:hAnsi="Calibri" w:cs="Calibri"/>
                <w:b/>
                <w:bCs/>
                <w:sz w:val="20"/>
                <w:szCs w:val="20"/>
                <w:lang w:val="bg-BG"/>
              </w:rPr>
              <w:t xml:space="preserve"> </w:t>
            </w:r>
            <w:proofErr w:type="spellStart"/>
            <w:r w:rsidRPr="005D3D9A">
              <w:rPr>
                <w:rFonts w:ascii="Calibri" w:hAnsi="Calibri" w:cs="Calibri"/>
                <w:b/>
                <w:bCs/>
                <w:sz w:val="20"/>
                <w:szCs w:val="20"/>
                <w:lang w:val="ru-RU"/>
              </w:rPr>
              <w:t>Брой</w:t>
            </w:r>
            <w:proofErr w:type="spellEnd"/>
            <w:r w:rsidRPr="005D3D9A">
              <w:rPr>
                <w:rFonts w:ascii="Calibri" w:hAnsi="Calibri" w:cs="Calibri"/>
                <w:b/>
                <w:bCs/>
                <w:sz w:val="20"/>
                <w:szCs w:val="20"/>
                <w:lang w:val="ru-RU"/>
              </w:rPr>
              <w:t xml:space="preserve"> </w:t>
            </w:r>
            <w:proofErr w:type="spellStart"/>
            <w:r w:rsidRPr="005D3D9A">
              <w:rPr>
                <w:rFonts w:ascii="Calibri" w:hAnsi="Calibri" w:cs="Calibri"/>
                <w:b/>
                <w:bCs/>
                <w:sz w:val="20"/>
                <w:szCs w:val="20"/>
                <w:lang w:val="ru-RU"/>
              </w:rPr>
              <w:t>дялове</w:t>
            </w:r>
            <w:proofErr w:type="spellEnd"/>
            <w:r w:rsidRPr="005D3D9A">
              <w:rPr>
                <w:rFonts w:ascii="Calibri" w:hAnsi="Calibri" w:cs="Calibri"/>
                <w:b/>
                <w:bCs/>
                <w:sz w:val="20"/>
                <w:szCs w:val="20"/>
                <w:lang w:val="bg-BG"/>
              </w:rPr>
              <w:t>/</w:t>
            </w:r>
          </w:p>
          <w:p w14:paraId="35858505" w14:textId="77777777" w:rsidR="00BA621C" w:rsidRPr="005D3D9A" w:rsidRDefault="00BA621C" w:rsidP="00BA621C">
            <w:pPr>
              <w:jc w:val="center"/>
              <w:rPr>
                <w:rFonts w:ascii="Calibri" w:hAnsi="Calibri" w:cs="Calibri"/>
                <w:sz w:val="20"/>
                <w:szCs w:val="20"/>
                <w:lang w:val="ru-RU"/>
              </w:rPr>
            </w:pPr>
            <w:r w:rsidRPr="005D3D9A">
              <w:rPr>
                <w:rFonts w:ascii="Calibri" w:hAnsi="Calibri" w:cs="Calibri"/>
                <w:b/>
                <w:bCs/>
                <w:sz w:val="20"/>
                <w:szCs w:val="20"/>
                <w:lang w:val="bg-BG"/>
              </w:rPr>
              <w:t xml:space="preserve">                                 Брой акции       </w:t>
            </w:r>
            <w:r w:rsidRPr="005D3D9A">
              <w:rPr>
                <w:rFonts w:ascii="Calibri" w:hAnsi="Calibri" w:cs="Calibri"/>
                <w:b/>
                <w:bCs/>
                <w:sz w:val="20"/>
                <w:szCs w:val="20"/>
                <w:lang w:val="ru-RU"/>
              </w:rPr>
              <w:t>%</w:t>
            </w:r>
          </w:p>
        </w:tc>
        <w:tc>
          <w:tcPr>
            <w:tcW w:w="4082" w:type="dxa"/>
            <w:tcBorders>
              <w:top w:val="nil"/>
              <w:left w:val="nil"/>
              <w:bottom w:val="nil"/>
              <w:right w:val="nil"/>
            </w:tcBorders>
            <w:shd w:val="clear" w:color="auto" w:fill="auto"/>
            <w:vAlign w:val="bottom"/>
          </w:tcPr>
          <w:p w14:paraId="5E4CDDC4" w14:textId="77777777" w:rsidR="00E94EAA" w:rsidRPr="005D3D9A" w:rsidRDefault="00E94EAA" w:rsidP="00E94EAA">
            <w:pPr>
              <w:autoSpaceDE w:val="0"/>
              <w:autoSpaceDN w:val="0"/>
              <w:adjustRightInd w:val="0"/>
              <w:rPr>
                <w:rFonts w:ascii="Calibri" w:hAnsi="Calibri" w:cs="Calibri"/>
                <w:b/>
                <w:bCs/>
                <w:sz w:val="20"/>
                <w:szCs w:val="20"/>
                <w:lang w:val="bg-BG"/>
              </w:rPr>
            </w:pPr>
            <w:r w:rsidRPr="005D3D9A">
              <w:rPr>
                <w:rFonts w:ascii="Calibri" w:hAnsi="Calibri" w:cs="Calibri"/>
                <w:b/>
                <w:bCs/>
                <w:sz w:val="20"/>
                <w:szCs w:val="20"/>
                <w:lang w:val="ru-RU"/>
              </w:rPr>
              <w:t xml:space="preserve">31 </w:t>
            </w:r>
            <w:r w:rsidRPr="005D3D9A">
              <w:rPr>
                <w:rFonts w:ascii="Calibri" w:hAnsi="Calibri" w:cs="Calibri"/>
                <w:b/>
                <w:bCs/>
                <w:sz w:val="20"/>
                <w:szCs w:val="20"/>
                <w:lang w:val="bg-BG"/>
              </w:rPr>
              <w:t>декември 202</w:t>
            </w:r>
            <w:r w:rsidR="00117A62" w:rsidRPr="005D3D9A">
              <w:rPr>
                <w:rFonts w:ascii="Calibri" w:hAnsi="Calibri" w:cs="Calibri"/>
                <w:b/>
                <w:bCs/>
                <w:sz w:val="20"/>
                <w:szCs w:val="20"/>
                <w:lang w:val="bg-BG"/>
              </w:rPr>
              <w:t>3</w:t>
            </w:r>
            <w:r w:rsidRPr="005D3D9A">
              <w:rPr>
                <w:rFonts w:ascii="Calibri" w:hAnsi="Calibri" w:cs="Calibri"/>
                <w:b/>
                <w:bCs/>
                <w:sz w:val="20"/>
                <w:szCs w:val="20"/>
                <w:lang w:val="bg-BG"/>
              </w:rPr>
              <w:t xml:space="preserve">                  </w:t>
            </w:r>
            <w:proofErr w:type="spellStart"/>
            <w:r w:rsidRPr="005D3D9A">
              <w:rPr>
                <w:rFonts w:ascii="Calibri" w:hAnsi="Calibri" w:cs="Calibri"/>
                <w:b/>
                <w:bCs/>
                <w:sz w:val="20"/>
                <w:szCs w:val="20"/>
                <w:lang w:val="ru-RU"/>
              </w:rPr>
              <w:t>Брой</w:t>
            </w:r>
            <w:proofErr w:type="spellEnd"/>
            <w:r w:rsidRPr="005D3D9A">
              <w:rPr>
                <w:rFonts w:ascii="Calibri" w:hAnsi="Calibri" w:cs="Calibri"/>
                <w:b/>
                <w:bCs/>
                <w:sz w:val="20"/>
                <w:szCs w:val="20"/>
                <w:lang w:val="ru-RU"/>
              </w:rPr>
              <w:t xml:space="preserve"> дялове</w:t>
            </w:r>
            <w:r w:rsidRPr="005D3D9A">
              <w:rPr>
                <w:rFonts w:ascii="Calibri" w:hAnsi="Calibri" w:cs="Calibri"/>
                <w:b/>
                <w:bCs/>
                <w:sz w:val="20"/>
                <w:szCs w:val="20"/>
                <w:lang w:val="bg-BG"/>
              </w:rPr>
              <w:t>/</w:t>
            </w:r>
          </w:p>
          <w:p w14:paraId="45E496F2" w14:textId="77777777" w:rsidR="00BA621C" w:rsidRPr="005D3D9A" w:rsidRDefault="00E94EAA" w:rsidP="00E94EAA">
            <w:pPr>
              <w:jc w:val="right"/>
              <w:rPr>
                <w:rFonts w:ascii="Calibri" w:hAnsi="Calibri" w:cs="Calibri"/>
                <w:b/>
                <w:sz w:val="20"/>
                <w:szCs w:val="20"/>
                <w:lang w:val="bg-BG"/>
              </w:rPr>
            </w:pPr>
            <w:r w:rsidRPr="005D3D9A">
              <w:rPr>
                <w:rFonts w:ascii="Calibri" w:hAnsi="Calibri" w:cs="Calibri"/>
                <w:b/>
                <w:bCs/>
                <w:sz w:val="20"/>
                <w:szCs w:val="20"/>
                <w:lang w:val="bg-BG"/>
              </w:rPr>
              <w:t xml:space="preserve">                                   </w:t>
            </w:r>
            <w:r w:rsidR="00AE3AA2" w:rsidRPr="005D3D9A">
              <w:rPr>
                <w:rFonts w:ascii="Calibri" w:hAnsi="Calibri" w:cs="Calibri"/>
                <w:b/>
                <w:bCs/>
                <w:sz w:val="20"/>
                <w:szCs w:val="20"/>
                <w:lang w:val="bg-BG"/>
              </w:rPr>
              <w:t xml:space="preserve">    </w:t>
            </w:r>
            <w:r w:rsidRPr="005D3D9A">
              <w:rPr>
                <w:rFonts w:ascii="Calibri" w:hAnsi="Calibri" w:cs="Calibri"/>
                <w:b/>
                <w:bCs/>
                <w:sz w:val="20"/>
                <w:szCs w:val="20"/>
                <w:lang w:val="bg-BG"/>
              </w:rPr>
              <w:t xml:space="preserve">Брой акции       </w:t>
            </w:r>
            <w:r w:rsidRPr="005D3D9A">
              <w:rPr>
                <w:rFonts w:ascii="Calibri" w:hAnsi="Calibri" w:cs="Calibri"/>
                <w:b/>
                <w:bCs/>
                <w:sz w:val="20"/>
                <w:szCs w:val="20"/>
                <w:lang w:val="ru-RU"/>
              </w:rPr>
              <w:t>%</w:t>
            </w:r>
          </w:p>
        </w:tc>
      </w:tr>
    </w:tbl>
    <w:p w14:paraId="56332E01" w14:textId="77777777" w:rsidR="00BA621C" w:rsidRPr="005D3D9A" w:rsidRDefault="00BA621C" w:rsidP="00BA621C">
      <w:pPr>
        <w:jc w:val="both"/>
        <w:rPr>
          <w:rFonts w:ascii="Calibri" w:hAnsi="Calibri" w:cs="Calibri"/>
          <w:b/>
          <w:sz w:val="22"/>
          <w:szCs w:val="22"/>
          <w:highlight w:val="yellow"/>
          <w:lang w:val="bg-BG"/>
        </w:rPr>
      </w:pPr>
    </w:p>
    <w:tbl>
      <w:tblPr>
        <w:tblW w:w="47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221"/>
        <w:gridCol w:w="1078"/>
        <w:gridCol w:w="2799"/>
        <w:gridCol w:w="1132"/>
        <w:gridCol w:w="1088"/>
      </w:tblGrid>
      <w:tr w:rsidR="005D3D9A" w:rsidRPr="005D3D9A" w14:paraId="222D34B0" w14:textId="77777777" w:rsidTr="001458D3">
        <w:trPr>
          <w:trHeight w:val="418"/>
        </w:trPr>
        <w:tc>
          <w:tcPr>
            <w:tcW w:w="1321" w:type="pct"/>
            <w:vAlign w:val="center"/>
          </w:tcPr>
          <w:p w14:paraId="0478C664" w14:textId="77777777" w:rsidR="00C5312E" w:rsidRPr="005D3D9A" w:rsidRDefault="00C5312E" w:rsidP="00C5312E">
            <w:pPr>
              <w:rPr>
                <w:rFonts w:ascii="Garamond" w:hAnsi="Garamond" w:cs="Calibri"/>
                <w:sz w:val="16"/>
                <w:szCs w:val="16"/>
                <w:lang w:val="bg-BG"/>
              </w:rPr>
            </w:pPr>
            <w:r w:rsidRPr="005D3D9A">
              <w:rPr>
                <w:rFonts w:ascii="Garamond" w:hAnsi="Garamond" w:cs="Calibri"/>
                <w:sz w:val="16"/>
                <w:szCs w:val="16"/>
                <w:lang w:val="bg-BG"/>
              </w:rPr>
              <w:t>ДФ (КОМПАС)ПРОГРЕС</w:t>
            </w:r>
          </w:p>
        </w:tc>
        <w:tc>
          <w:tcPr>
            <w:tcW w:w="614" w:type="pct"/>
            <w:vAlign w:val="center"/>
          </w:tcPr>
          <w:p w14:paraId="285F9EA1" w14:textId="77777777" w:rsidR="00C5312E" w:rsidRPr="005D3D9A" w:rsidRDefault="00C5312E" w:rsidP="005D3D9A">
            <w:pPr>
              <w:jc w:val="center"/>
              <w:rPr>
                <w:rFonts w:ascii="Garamond" w:hAnsi="Garamond" w:cs="Calibri"/>
                <w:sz w:val="16"/>
                <w:szCs w:val="16"/>
                <w:lang w:val="bg-BG"/>
              </w:rPr>
            </w:pPr>
            <w:r w:rsidRPr="005D3D9A">
              <w:rPr>
                <w:rFonts w:ascii="Garamond" w:hAnsi="Garamond" w:cs="Calibri"/>
                <w:sz w:val="16"/>
                <w:szCs w:val="16"/>
                <w:lang w:val="bg-BG"/>
              </w:rPr>
              <w:t>912 2</w:t>
            </w:r>
            <w:r w:rsidR="005D3D9A" w:rsidRPr="005D3D9A">
              <w:rPr>
                <w:rFonts w:ascii="Garamond" w:hAnsi="Garamond" w:cs="Calibri"/>
                <w:sz w:val="16"/>
                <w:szCs w:val="16"/>
                <w:lang w:val="bg-BG"/>
              </w:rPr>
              <w:t>10</w:t>
            </w:r>
          </w:p>
        </w:tc>
        <w:tc>
          <w:tcPr>
            <w:tcW w:w="542" w:type="pct"/>
            <w:vAlign w:val="center"/>
          </w:tcPr>
          <w:p w14:paraId="77555815" w14:textId="77777777" w:rsidR="00C5312E" w:rsidRPr="005D3D9A" w:rsidRDefault="00C5312E" w:rsidP="00C5312E">
            <w:pPr>
              <w:jc w:val="right"/>
              <w:rPr>
                <w:rFonts w:ascii="Garamond" w:hAnsi="Garamond" w:cs="Calibri"/>
                <w:sz w:val="16"/>
                <w:szCs w:val="16"/>
                <w:lang w:val="bg-BG"/>
              </w:rPr>
            </w:pPr>
            <w:r w:rsidRPr="005D3D9A">
              <w:rPr>
                <w:rFonts w:ascii="Garamond" w:hAnsi="Garamond" w:cs="Calibri"/>
                <w:sz w:val="16"/>
                <w:szCs w:val="16"/>
                <w:lang w:val="bg-BG"/>
              </w:rPr>
              <w:t>11.33%</w:t>
            </w:r>
          </w:p>
        </w:tc>
        <w:tc>
          <w:tcPr>
            <w:tcW w:w="1407" w:type="pct"/>
            <w:vAlign w:val="center"/>
          </w:tcPr>
          <w:p w14:paraId="2021166A" w14:textId="77777777" w:rsidR="00C5312E" w:rsidRPr="005D3D9A" w:rsidRDefault="00C5312E" w:rsidP="00C5312E">
            <w:pPr>
              <w:rPr>
                <w:rFonts w:ascii="Garamond" w:hAnsi="Garamond" w:cs="Calibri"/>
                <w:sz w:val="16"/>
                <w:szCs w:val="16"/>
                <w:lang w:val="bg-BG"/>
              </w:rPr>
            </w:pPr>
            <w:r w:rsidRPr="005D3D9A">
              <w:rPr>
                <w:rFonts w:ascii="Garamond" w:hAnsi="Garamond" w:cs="Calibri"/>
                <w:sz w:val="16"/>
                <w:szCs w:val="16"/>
                <w:lang w:val="bg-BG"/>
              </w:rPr>
              <w:t>ДФ (КОМПАС)ПРОГРЕС</w:t>
            </w:r>
          </w:p>
        </w:tc>
        <w:tc>
          <w:tcPr>
            <w:tcW w:w="569" w:type="pct"/>
            <w:vAlign w:val="center"/>
          </w:tcPr>
          <w:p w14:paraId="3065B2DB" w14:textId="77777777" w:rsidR="00C5312E" w:rsidRPr="005D3D9A" w:rsidRDefault="00C5312E" w:rsidP="00C5312E">
            <w:pPr>
              <w:jc w:val="center"/>
              <w:rPr>
                <w:rFonts w:ascii="Garamond" w:hAnsi="Garamond" w:cs="Calibri"/>
                <w:sz w:val="16"/>
                <w:szCs w:val="16"/>
                <w:lang w:val="bg-BG"/>
              </w:rPr>
            </w:pPr>
            <w:r w:rsidRPr="005D3D9A">
              <w:rPr>
                <w:rFonts w:ascii="Garamond" w:hAnsi="Garamond" w:cs="Calibri"/>
                <w:sz w:val="16"/>
                <w:szCs w:val="16"/>
                <w:lang w:val="bg-BG"/>
              </w:rPr>
              <w:t>912 225</w:t>
            </w:r>
          </w:p>
        </w:tc>
        <w:tc>
          <w:tcPr>
            <w:tcW w:w="547" w:type="pct"/>
            <w:vAlign w:val="center"/>
          </w:tcPr>
          <w:p w14:paraId="488B46F0" w14:textId="77777777" w:rsidR="00C5312E" w:rsidRPr="005D3D9A" w:rsidRDefault="00C5312E" w:rsidP="00C5312E">
            <w:pPr>
              <w:jc w:val="right"/>
              <w:rPr>
                <w:rFonts w:ascii="Garamond" w:hAnsi="Garamond" w:cs="Calibri"/>
                <w:sz w:val="16"/>
                <w:szCs w:val="16"/>
                <w:lang w:val="bg-BG"/>
              </w:rPr>
            </w:pPr>
            <w:r w:rsidRPr="005D3D9A">
              <w:rPr>
                <w:rFonts w:ascii="Garamond" w:hAnsi="Garamond" w:cs="Calibri"/>
                <w:sz w:val="16"/>
                <w:szCs w:val="16"/>
                <w:lang w:val="bg-BG"/>
              </w:rPr>
              <w:t>11.33%</w:t>
            </w:r>
          </w:p>
        </w:tc>
      </w:tr>
      <w:tr w:rsidR="005D3D9A" w:rsidRPr="005D3D9A" w14:paraId="052FAEA9" w14:textId="77777777" w:rsidTr="001458D3">
        <w:trPr>
          <w:trHeight w:val="456"/>
        </w:trPr>
        <w:tc>
          <w:tcPr>
            <w:tcW w:w="1321" w:type="pct"/>
            <w:vAlign w:val="center"/>
          </w:tcPr>
          <w:p w14:paraId="3B4B1310" w14:textId="77777777" w:rsidR="00C5312E" w:rsidRPr="005D3D9A" w:rsidRDefault="00C5312E" w:rsidP="00C5312E">
            <w:pPr>
              <w:rPr>
                <w:rFonts w:ascii="Garamond" w:hAnsi="Garamond" w:cs="Calibri"/>
                <w:sz w:val="16"/>
                <w:szCs w:val="16"/>
                <w:lang w:val="bg-BG"/>
              </w:rPr>
            </w:pPr>
            <w:r w:rsidRPr="005D3D9A">
              <w:rPr>
                <w:rFonts w:ascii="Garamond" w:hAnsi="Garamond" w:cs="Calibri"/>
                <w:sz w:val="16"/>
                <w:szCs w:val="16"/>
                <w:lang w:val="bg-BG"/>
              </w:rPr>
              <w:t>ДФ(КОМПАС)  СТРАТЕГИЯ</w:t>
            </w:r>
          </w:p>
        </w:tc>
        <w:tc>
          <w:tcPr>
            <w:tcW w:w="614" w:type="pct"/>
            <w:vAlign w:val="center"/>
          </w:tcPr>
          <w:p w14:paraId="4A271F75" w14:textId="77777777" w:rsidR="00C5312E" w:rsidRPr="005D3D9A" w:rsidRDefault="00C5312E" w:rsidP="00C5312E">
            <w:pPr>
              <w:jc w:val="center"/>
              <w:rPr>
                <w:rFonts w:ascii="Garamond" w:hAnsi="Garamond" w:cs="Calibri"/>
                <w:sz w:val="16"/>
                <w:szCs w:val="16"/>
              </w:rPr>
            </w:pPr>
          </w:p>
          <w:p w14:paraId="59EEB2C1" w14:textId="77777777" w:rsidR="00C5312E" w:rsidRPr="005D3D9A" w:rsidRDefault="00C5312E" w:rsidP="00C5312E">
            <w:pPr>
              <w:jc w:val="center"/>
              <w:rPr>
                <w:rFonts w:ascii="Garamond" w:hAnsi="Garamond" w:cs="Calibri"/>
                <w:sz w:val="16"/>
                <w:szCs w:val="16"/>
              </w:rPr>
            </w:pPr>
            <w:r w:rsidRPr="005D3D9A">
              <w:rPr>
                <w:rFonts w:ascii="Garamond" w:hAnsi="Garamond" w:cs="Calibri"/>
                <w:sz w:val="16"/>
                <w:szCs w:val="16"/>
              </w:rPr>
              <w:t>561</w:t>
            </w:r>
            <w:r w:rsidRPr="005D3D9A">
              <w:rPr>
                <w:rFonts w:ascii="Garamond" w:hAnsi="Garamond" w:cs="Calibri"/>
                <w:sz w:val="16"/>
                <w:szCs w:val="16"/>
                <w:lang w:val="bg-BG"/>
              </w:rPr>
              <w:t xml:space="preserve"> </w:t>
            </w:r>
            <w:r w:rsidRPr="005D3D9A">
              <w:rPr>
                <w:rFonts w:ascii="Garamond" w:hAnsi="Garamond" w:cs="Calibri"/>
                <w:sz w:val="16"/>
                <w:szCs w:val="16"/>
              </w:rPr>
              <w:t>683</w:t>
            </w:r>
          </w:p>
          <w:p w14:paraId="354C7B7E" w14:textId="77777777" w:rsidR="00C5312E" w:rsidRPr="005D3D9A" w:rsidRDefault="00C5312E" w:rsidP="00C5312E">
            <w:pPr>
              <w:jc w:val="center"/>
              <w:rPr>
                <w:rFonts w:ascii="Garamond" w:hAnsi="Garamond" w:cs="Calibri"/>
                <w:sz w:val="16"/>
                <w:szCs w:val="16"/>
              </w:rPr>
            </w:pPr>
          </w:p>
        </w:tc>
        <w:tc>
          <w:tcPr>
            <w:tcW w:w="542" w:type="pct"/>
            <w:vAlign w:val="center"/>
          </w:tcPr>
          <w:p w14:paraId="522A6165" w14:textId="77777777" w:rsidR="00C5312E" w:rsidRPr="005D3D9A" w:rsidRDefault="00C5312E" w:rsidP="00C5312E">
            <w:pPr>
              <w:jc w:val="right"/>
              <w:rPr>
                <w:rFonts w:ascii="Garamond" w:hAnsi="Garamond" w:cs="Calibri"/>
                <w:sz w:val="16"/>
                <w:szCs w:val="16"/>
                <w:lang w:val="bg-BG"/>
              </w:rPr>
            </w:pPr>
            <w:r w:rsidRPr="005D3D9A">
              <w:rPr>
                <w:rFonts w:ascii="Garamond" w:hAnsi="Garamond" w:cs="Calibri"/>
                <w:sz w:val="16"/>
                <w:szCs w:val="16"/>
                <w:lang w:val="bg-BG"/>
              </w:rPr>
              <w:t>6.98%</w:t>
            </w:r>
          </w:p>
        </w:tc>
        <w:tc>
          <w:tcPr>
            <w:tcW w:w="1407" w:type="pct"/>
            <w:vAlign w:val="center"/>
          </w:tcPr>
          <w:p w14:paraId="3EE74A9D" w14:textId="77777777" w:rsidR="00C5312E" w:rsidRPr="005D3D9A" w:rsidRDefault="00C5312E" w:rsidP="00C5312E">
            <w:pPr>
              <w:rPr>
                <w:rFonts w:ascii="Garamond" w:hAnsi="Garamond" w:cs="Calibri"/>
                <w:sz w:val="16"/>
                <w:szCs w:val="16"/>
                <w:lang w:val="bg-BG"/>
              </w:rPr>
            </w:pPr>
            <w:r w:rsidRPr="005D3D9A">
              <w:rPr>
                <w:rFonts w:ascii="Garamond" w:hAnsi="Garamond" w:cs="Calibri"/>
                <w:sz w:val="16"/>
                <w:szCs w:val="16"/>
                <w:lang w:val="bg-BG"/>
              </w:rPr>
              <w:t>ДФ(КОМПАС)  СТРАТЕГИЯ</w:t>
            </w:r>
          </w:p>
        </w:tc>
        <w:tc>
          <w:tcPr>
            <w:tcW w:w="569" w:type="pct"/>
            <w:vAlign w:val="center"/>
          </w:tcPr>
          <w:p w14:paraId="4A264A97" w14:textId="77777777" w:rsidR="00C5312E" w:rsidRPr="005D3D9A" w:rsidRDefault="00C5312E" w:rsidP="00C5312E">
            <w:pPr>
              <w:jc w:val="center"/>
              <w:rPr>
                <w:rFonts w:ascii="Garamond" w:hAnsi="Garamond" w:cs="Calibri"/>
                <w:sz w:val="16"/>
                <w:szCs w:val="16"/>
              </w:rPr>
            </w:pPr>
          </w:p>
          <w:p w14:paraId="3A086FBA" w14:textId="77777777" w:rsidR="00C5312E" w:rsidRPr="005D3D9A" w:rsidRDefault="00C5312E" w:rsidP="00C5312E">
            <w:pPr>
              <w:jc w:val="center"/>
              <w:rPr>
                <w:rFonts w:ascii="Garamond" w:hAnsi="Garamond" w:cs="Calibri"/>
                <w:sz w:val="16"/>
                <w:szCs w:val="16"/>
              </w:rPr>
            </w:pPr>
            <w:r w:rsidRPr="005D3D9A">
              <w:rPr>
                <w:rFonts w:ascii="Garamond" w:hAnsi="Garamond" w:cs="Calibri"/>
                <w:sz w:val="16"/>
                <w:szCs w:val="16"/>
              </w:rPr>
              <w:t>561</w:t>
            </w:r>
            <w:r w:rsidRPr="005D3D9A">
              <w:rPr>
                <w:rFonts w:ascii="Garamond" w:hAnsi="Garamond" w:cs="Calibri"/>
                <w:sz w:val="16"/>
                <w:szCs w:val="16"/>
                <w:lang w:val="bg-BG"/>
              </w:rPr>
              <w:t xml:space="preserve"> </w:t>
            </w:r>
            <w:r w:rsidRPr="005D3D9A">
              <w:rPr>
                <w:rFonts w:ascii="Garamond" w:hAnsi="Garamond" w:cs="Calibri"/>
                <w:sz w:val="16"/>
                <w:szCs w:val="16"/>
              </w:rPr>
              <w:t>683</w:t>
            </w:r>
          </w:p>
          <w:p w14:paraId="70B3097C" w14:textId="77777777" w:rsidR="00C5312E" w:rsidRPr="005D3D9A" w:rsidRDefault="00C5312E" w:rsidP="00C5312E">
            <w:pPr>
              <w:jc w:val="center"/>
              <w:rPr>
                <w:rFonts w:ascii="Garamond" w:hAnsi="Garamond" w:cs="Calibri"/>
                <w:sz w:val="16"/>
                <w:szCs w:val="16"/>
              </w:rPr>
            </w:pPr>
          </w:p>
        </w:tc>
        <w:tc>
          <w:tcPr>
            <w:tcW w:w="547" w:type="pct"/>
            <w:vAlign w:val="center"/>
          </w:tcPr>
          <w:p w14:paraId="1F7FCEDD" w14:textId="77777777" w:rsidR="00C5312E" w:rsidRPr="005D3D9A" w:rsidRDefault="00C5312E" w:rsidP="00C5312E">
            <w:pPr>
              <w:jc w:val="right"/>
              <w:rPr>
                <w:rFonts w:ascii="Garamond" w:hAnsi="Garamond" w:cs="Calibri"/>
                <w:sz w:val="16"/>
                <w:szCs w:val="16"/>
                <w:lang w:val="bg-BG"/>
              </w:rPr>
            </w:pPr>
            <w:r w:rsidRPr="005D3D9A">
              <w:rPr>
                <w:rFonts w:ascii="Garamond" w:hAnsi="Garamond" w:cs="Calibri"/>
                <w:sz w:val="16"/>
                <w:szCs w:val="16"/>
                <w:lang w:val="bg-BG"/>
              </w:rPr>
              <w:t>6.98%</w:t>
            </w:r>
          </w:p>
        </w:tc>
      </w:tr>
      <w:tr w:rsidR="005D3D9A" w:rsidRPr="005D3D9A" w14:paraId="11C04255" w14:textId="77777777" w:rsidTr="001458D3">
        <w:trPr>
          <w:trHeight w:val="418"/>
        </w:trPr>
        <w:tc>
          <w:tcPr>
            <w:tcW w:w="1321" w:type="pct"/>
            <w:vAlign w:val="center"/>
          </w:tcPr>
          <w:p w14:paraId="114C299E" w14:textId="77777777" w:rsidR="00C5312E" w:rsidRPr="005D3D9A" w:rsidRDefault="00C5312E" w:rsidP="00C5312E">
            <w:pPr>
              <w:rPr>
                <w:rFonts w:ascii="Garamond" w:hAnsi="Garamond" w:cs="Calibri"/>
                <w:sz w:val="16"/>
                <w:szCs w:val="16"/>
                <w:lang w:val="bg-BG"/>
              </w:rPr>
            </w:pPr>
            <w:r w:rsidRPr="005D3D9A">
              <w:rPr>
                <w:rFonts w:ascii="Garamond" w:hAnsi="Garamond" w:cs="Calibri"/>
                <w:sz w:val="16"/>
                <w:szCs w:val="16"/>
                <w:lang w:val="bg-BG"/>
              </w:rPr>
              <w:t>УПФ ТОПЛИНА</w:t>
            </w:r>
          </w:p>
        </w:tc>
        <w:tc>
          <w:tcPr>
            <w:tcW w:w="614" w:type="pct"/>
            <w:vAlign w:val="center"/>
          </w:tcPr>
          <w:p w14:paraId="31E549EC" w14:textId="77777777" w:rsidR="00C5312E" w:rsidRPr="005D3D9A" w:rsidRDefault="00C5312E" w:rsidP="00C5312E">
            <w:pPr>
              <w:jc w:val="center"/>
              <w:rPr>
                <w:rFonts w:ascii="Garamond" w:hAnsi="Garamond" w:cs="Calibri"/>
                <w:sz w:val="16"/>
                <w:szCs w:val="16"/>
                <w:lang w:val="bg-BG"/>
              </w:rPr>
            </w:pPr>
            <w:r w:rsidRPr="005D3D9A">
              <w:rPr>
                <w:rFonts w:ascii="Garamond" w:hAnsi="Garamond" w:cs="Calibri"/>
                <w:sz w:val="16"/>
                <w:szCs w:val="16"/>
              </w:rPr>
              <w:t>515</w:t>
            </w:r>
            <w:r w:rsidRPr="005D3D9A">
              <w:rPr>
                <w:rFonts w:ascii="Garamond" w:hAnsi="Garamond" w:cs="Calibri"/>
                <w:sz w:val="16"/>
                <w:szCs w:val="16"/>
                <w:lang w:val="bg-BG"/>
              </w:rPr>
              <w:t xml:space="preserve"> </w:t>
            </w:r>
            <w:r w:rsidRPr="005D3D9A">
              <w:rPr>
                <w:rFonts w:ascii="Garamond" w:hAnsi="Garamond" w:cs="Calibri"/>
                <w:sz w:val="16"/>
                <w:szCs w:val="16"/>
              </w:rPr>
              <w:t>000</w:t>
            </w:r>
          </w:p>
        </w:tc>
        <w:tc>
          <w:tcPr>
            <w:tcW w:w="542" w:type="pct"/>
            <w:vAlign w:val="center"/>
          </w:tcPr>
          <w:p w14:paraId="4451AD10" w14:textId="77777777" w:rsidR="00C5312E" w:rsidRPr="005D3D9A" w:rsidRDefault="00C5312E" w:rsidP="00C5312E">
            <w:pPr>
              <w:jc w:val="right"/>
              <w:rPr>
                <w:rFonts w:ascii="Garamond" w:hAnsi="Garamond" w:cs="Calibri"/>
                <w:sz w:val="16"/>
                <w:szCs w:val="16"/>
                <w:lang w:val="bg-BG"/>
              </w:rPr>
            </w:pPr>
            <w:r w:rsidRPr="005D3D9A">
              <w:rPr>
                <w:rFonts w:ascii="Garamond" w:hAnsi="Garamond" w:cs="Calibri"/>
                <w:sz w:val="16"/>
                <w:szCs w:val="16"/>
                <w:lang w:val="bg-BG"/>
              </w:rPr>
              <w:t>6.40%</w:t>
            </w:r>
          </w:p>
        </w:tc>
        <w:tc>
          <w:tcPr>
            <w:tcW w:w="1407" w:type="pct"/>
            <w:vAlign w:val="center"/>
          </w:tcPr>
          <w:p w14:paraId="0C691FD9" w14:textId="77777777" w:rsidR="00C5312E" w:rsidRPr="005D3D9A" w:rsidRDefault="00C5312E" w:rsidP="00C5312E">
            <w:pPr>
              <w:rPr>
                <w:rFonts w:ascii="Garamond" w:hAnsi="Garamond" w:cs="Calibri"/>
                <w:sz w:val="16"/>
                <w:szCs w:val="16"/>
                <w:lang w:val="bg-BG"/>
              </w:rPr>
            </w:pPr>
            <w:r w:rsidRPr="005D3D9A">
              <w:rPr>
                <w:rFonts w:ascii="Garamond" w:hAnsi="Garamond" w:cs="Calibri"/>
                <w:sz w:val="16"/>
                <w:szCs w:val="16"/>
                <w:lang w:val="bg-BG"/>
              </w:rPr>
              <w:t>УПФ ТОПЛИНА</w:t>
            </w:r>
          </w:p>
        </w:tc>
        <w:tc>
          <w:tcPr>
            <w:tcW w:w="569" w:type="pct"/>
            <w:vAlign w:val="center"/>
          </w:tcPr>
          <w:p w14:paraId="37F783ED" w14:textId="77777777" w:rsidR="00C5312E" w:rsidRPr="005D3D9A" w:rsidRDefault="00C5312E" w:rsidP="00C5312E">
            <w:pPr>
              <w:jc w:val="center"/>
              <w:rPr>
                <w:rFonts w:ascii="Garamond" w:hAnsi="Garamond" w:cs="Calibri"/>
                <w:sz w:val="16"/>
                <w:szCs w:val="16"/>
                <w:lang w:val="bg-BG"/>
              </w:rPr>
            </w:pPr>
            <w:r w:rsidRPr="005D3D9A">
              <w:rPr>
                <w:rFonts w:ascii="Garamond" w:hAnsi="Garamond" w:cs="Calibri"/>
                <w:sz w:val="16"/>
                <w:szCs w:val="16"/>
              </w:rPr>
              <w:t>515</w:t>
            </w:r>
            <w:r w:rsidRPr="005D3D9A">
              <w:rPr>
                <w:rFonts w:ascii="Garamond" w:hAnsi="Garamond" w:cs="Calibri"/>
                <w:sz w:val="16"/>
                <w:szCs w:val="16"/>
                <w:lang w:val="bg-BG"/>
              </w:rPr>
              <w:t xml:space="preserve"> </w:t>
            </w:r>
            <w:r w:rsidRPr="005D3D9A">
              <w:rPr>
                <w:rFonts w:ascii="Garamond" w:hAnsi="Garamond" w:cs="Calibri"/>
                <w:sz w:val="16"/>
                <w:szCs w:val="16"/>
              </w:rPr>
              <w:t>000</w:t>
            </w:r>
          </w:p>
        </w:tc>
        <w:tc>
          <w:tcPr>
            <w:tcW w:w="547" w:type="pct"/>
            <w:vAlign w:val="center"/>
          </w:tcPr>
          <w:p w14:paraId="2D8CE880" w14:textId="77777777" w:rsidR="00C5312E" w:rsidRPr="005D3D9A" w:rsidRDefault="00C5312E" w:rsidP="00C5312E">
            <w:pPr>
              <w:jc w:val="right"/>
              <w:rPr>
                <w:rFonts w:ascii="Garamond" w:hAnsi="Garamond" w:cs="Calibri"/>
                <w:sz w:val="16"/>
                <w:szCs w:val="16"/>
                <w:lang w:val="bg-BG"/>
              </w:rPr>
            </w:pPr>
            <w:r w:rsidRPr="005D3D9A">
              <w:rPr>
                <w:rFonts w:ascii="Garamond" w:hAnsi="Garamond" w:cs="Calibri"/>
                <w:sz w:val="16"/>
                <w:szCs w:val="16"/>
                <w:lang w:val="bg-BG"/>
              </w:rPr>
              <w:t>6.40%</w:t>
            </w:r>
          </w:p>
        </w:tc>
      </w:tr>
      <w:tr w:rsidR="005D3D9A" w:rsidRPr="005D3D9A" w14:paraId="6D8E4CEB" w14:textId="77777777" w:rsidTr="001458D3">
        <w:trPr>
          <w:trHeight w:val="418"/>
        </w:trPr>
        <w:tc>
          <w:tcPr>
            <w:tcW w:w="1321" w:type="pct"/>
            <w:vAlign w:val="center"/>
          </w:tcPr>
          <w:p w14:paraId="17BD6377" w14:textId="77777777" w:rsidR="00C5312E" w:rsidRPr="005D3D9A" w:rsidRDefault="00C5312E" w:rsidP="00C5312E">
            <w:pPr>
              <w:rPr>
                <w:rFonts w:ascii="Garamond" w:hAnsi="Garamond" w:cs="Calibri"/>
                <w:sz w:val="16"/>
                <w:szCs w:val="16"/>
                <w:lang w:val="bg-BG"/>
              </w:rPr>
            </w:pPr>
            <w:r w:rsidRPr="005D3D9A">
              <w:rPr>
                <w:rFonts w:ascii="Garamond" w:hAnsi="Garamond" w:cs="Calibri"/>
                <w:sz w:val="16"/>
                <w:szCs w:val="16"/>
                <w:lang w:val="bg-BG"/>
              </w:rPr>
              <w:t>БЪЛГАРСКИ ФОНД ЗА ДЯЛОВО ИНВЕСТИРАНЕ АД</w:t>
            </w:r>
          </w:p>
        </w:tc>
        <w:tc>
          <w:tcPr>
            <w:tcW w:w="614" w:type="pct"/>
            <w:vAlign w:val="center"/>
          </w:tcPr>
          <w:p w14:paraId="579D82A1" w14:textId="77777777" w:rsidR="00C5312E" w:rsidRPr="005D3D9A" w:rsidRDefault="00C5312E" w:rsidP="00C5312E">
            <w:pPr>
              <w:rPr>
                <w:rFonts w:ascii="Garamond" w:hAnsi="Garamond" w:cs="Calibri"/>
                <w:sz w:val="16"/>
                <w:szCs w:val="16"/>
                <w:lang w:val="bg-BG"/>
              </w:rPr>
            </w:pPr>
            <w:r w:rsidRPr="005D3D9A">
              <w:rPr>
                <w:rFonts w:ascii="Garamond" w:hAnsi="Garamond" w:cs="Calibri"/>
                <w:sz w:val="16"/>
                <w:szCs w:val="16"/>
                <w:lang w:val="bg-BG"/>
              </w:rPr>
              <w:t xml:space="preserve">    1 407 183</w:t>
            </w:r>
          </w:p>
        </w:tc>
        <w:tc>
          <w:tcPr>
            <w:tcW w:w="542" w:type="pct"/>
            <w:vAlign w:val="center"/>
          </w:tcPr>
          <w:p w14:paraId="50A92F62" w14:textId="77777777" w:rsidR="00C5312E" w:rsidRPr="005D3D9A" w:rsidRDefault="00C5312E" w:rsidP="00C5312E">
            <w:pPr>
              <w:jc w:val="right"/>
              <w:rPr>
                <w:rFonts w:ascii="Garamond" w:hAnsi="Garamond" w:cs="Calibri"/>
                <w:sz w:val="16"/>
                <w:szCs w:val="16"/>
                <w:lang w:val="bg-BG"/>
              </w:rPr>
            </w:pPr>
            <w:r w:rsidRPr="005D3D9A">
              <w:rPr>
                <w:rFonts w:ascii="Garamond" w:hAnsi="Garamond" w:cs="Calibri"/>
                <w:sz w:val="16"/>
                <w:szCs w:val="16"/>
                <w:lang w:val="bg-BG"/>
              </w:rPr>
              <w:t>17.48%</w:t>
            </w:r>
          </w:p>
        </w:tc>
        <w:tc>
          <w:tcPr>
            <w:tcW w:w="1407" w:type="pct"/>
            <w:vAlign w:val="center"/>
          </w:tcPr>
          <w:p w14:paraId="058B94BA" w14:textId="77777777" w:rsidR="00C5312E" w:rsidRPr="005D3D9A" w:rsidRDefault="00C5312E" w:rsidP="00C5312E">
            <w:pPr>
              <w:rPr>
                <w:rFonts w:ascii="Garamond" w:hAnsi="Garamond" w:cs="Calibri"/>
                <w:sz w:val="16"/>
                <w:szCs w:val="16"/>
                <w:lang w:val="bg-BG"/>
              </w:rPr>
            </w:pPr>
            <w:r w:rsidRPr="005D3D9A">
              <w:rPr>
                <w:rFonts w:ascii="Garamond" w:hAnsi="Garamond" w:cs="Calibri"/>
                <w:sz w:val="16"/>
                <w:szCs w:val="16"/>
                <w:lang w:val="bg-BG"/>
              </w:rPr>
              <w:t>БЪЛГАРСКИ ФОНД ЗА ДЯЛОВО ИНВЕСТИРАНЕ АД</w:t>
            </w:r>
          </w:p>
        </w:tc>
        <w:tc>
          <w:tcPr>
            <w:tcW w:w="569" w:type="pct"/>
            <w:vAlign w:val="center"/>
          </w:tcPr>
          <w:p w14:paraId="56D55A0B" w14:textId="77777777" w:rsidR="00C5312E" w:rsidRPr="005D3D9A" w:rsidRDefault="00C5312E" w:rsidP="00C5312E">
            <w:pPr>
              <w:rPr>
                <w:rFonts w:ascii="Garamond" w:hAnsi="Garamond" w:cs="Calibri"/>
                <w:sz w:val="16"/>
                <w:szCs w:val="16"/>
                <w:lang w:val="bg-BG"/>
              </w:rPr>
            </w:pPr>
            <w:r w:rsidRPr="005D3D9A">
              <w:rPr>
                <w:rFonts w:ascii="Garamond" w:hAnsi="Garamond" w:cs="Calibri"/>
                <w:sz w:val="16"/>
                <w:szCs w:val="16"/>
                <w:lang w:val="bg-BG"/>
              </w:rPr>
              <w:t xml:space="preserve">    1 407 183</w:t>
            </w:r>
          </w:p>
        </w:tc>
        <w:tc>
          <w:tcPr>
            <w:tcW w:w="547" w:type="pct"/>
            <w:vAlign w:val="center"/>
          </w:tcPr>
          <w:p w14:paraId="51EC33DB" w14:textId="77777777" w:rsidR="00C5312E" w:rsidRPr="005D3D9A" w:rsidRDefault="00C5312E" w:rsidP="00C5312E">
            <w:pPr>
              <w:jc w:val="right"/>
              <w:rPr>
                <w:rFonts w:ascii="Garamond" w:hAnsi="Garamond" w:cs="Calibri"/>
                <w:sz w:val="16"/>
                <w:szCs w:val="16"/>
                <w:lang w:val="bg-BG"/>
              </w:rPr>
            </w:pPr>
            <w:r w:rsidRPr="005D3D9A">
              <w:rPr>
                <w:rFonts w:ascii="Garamond" w:hAnsi="Garamond" w:cs="Calibri"/>
                <w:sz w:val="16"/>
                <w:szCs w:val="16"/>
                <w:lang w:val="bg-BG"/>
              </w:rPr>
              <w:t>17.48%</w:t>
            </w:r>
          </w:p>
        </w:tc>
      </w:tr>
      <w:tr w:rsidR="005D3D9A" w:rsidRPr="005D3D9A" w14:paraId="01B409EE" w14:textId="77777777" w:rsidTr="001458D3">
        <w:trPr>
          <w:trHeight w:val="418"/>
        </w:trPr>
        <w:tc>
          <w:tcPr>
            <w:tcW w:w="1321" w:type="pct"/>
            <w:vAlign w:val="center"/>
          </w:tcPr>
          <w:p w14:paraId="0729D6F3" w14:textId="77777777" w:rsidR="00C5312E" w:rsidRPr="005D3D9A" w:rsidRDefault="00C5312E" w:rsidP="00C5312E">
            <w:pPr>
              <w:rPr>
                <w:rFonts w:ascii="Garamond" w:hAnsi="Garamond" w:cs="Calibri"/>
                <w:sz w:val="16"/>
                <w:szCs w:val="16"/>
                <w:lang w:val="bg-BG"/>
              </w:rPr>
            </w:pPr>
            <w:r w:rsidRPr="005D3D9A">
              <w:rPr>
                <w:rFonts w:ascii="Garamond" w:hAnsi="Garamond" w:cs="Calibri"/>
                <w:sz w:val="16"/>
                <w:szCs w:val="16"/>
                <w:lang w:val="bg-BG"/>
              </w:rPr>
              <w:t>ОПОРТЮНИТИ БЪЛГАРИЯ ИНВЕСТМЪНТ АД</w:t>
            </w:r>
          </w:p>
        </w:tc>
        <w:tc>
          <w:tcPr>
            <w:tcW w:w="614" w:type="pct"/>
            <w:vAlign w:val="center"/>
          </w:tcPr>
          <w:p w14:paraId="6B27DA41" w14:textId="77777777" w:rsidR="00C5312E" w:rsidRPr="005D3D9A" w:rsidRDefault="002038B7" w:rsidP="00C5312E">
            <w:pPr>
              <w:jc w:val="center"/>
              <w:rPr>
                <w:rFonts w:ascii="Garamond" w:hAnsi="Garamond" w:cs="Calibri"/>
                <w:sz w:val="16"/>
                <w:szCs w:val="16"/>
                <w:lang w:val="bg-BG"/>
              </w:rPr>
            </w:pPr>
            <w:r>
              <w:rPr>
                <w:rFonts w:ascii="Garamond" w:hAnsi="Garamond" w:cs="Calibri"/>
                <w:sz w:val="16"/>
                <w:szCs w:val="16"/>
                <w:lang w:val="bg-BG"/>
              </w:rPr>
              <w:t>1 013 880</w:t>
            </w:r>
          </w:p>
        </w:tc>
        <w:tc>
          <w:tcPr>
            <w:tcW w:w="542" w:type="pct"/>
            <w:vAlign w:val="center"/>
          </w:tcPr>
          <w:p w14:paraId="72ECCF5E" w14:textId="77777777" w:rsidR="00C5312E" w:rsidRPr="005D3D9A" w:rsidRDefault="00C5312E" w:rsidP="002038B7">
            <w:pPr>
              <w:jc w:val="right"/>
              <w:rPr>
                <w:rFonts w:ascii="Garamond" w:hAnsi="Garamond" w:cs="Calibri"/>
                <w:sz w:val="16"/>
                <w:szCs w:val="16"/>
                <w:lang w:val="bg-BG"/>
              </w:rPr>
            </w:pPr>
            <w:r w:rsidRPr="005D3D9A">
              <w:rPr>
                <w:rFonts w:ascii="Garamond" w:hAnsi="Garamond" w:cs="Calibri"/>
                <w:sz w:val="16"/>
                <w:szCs w:val="16"/>
                <w:lang w:val="bg-BG"/>
              </w:rPr>
              <w:t>12.</w:t>
            </w:r>
            <w:r w:rsidR="002038B7">
              <w:rPr>
                <w:rFonts w:ascii="Garamond" w:hAnsi="Garamond" w:cs="Calibri"/>
                <w:sz w:val="16"/>
                <w:szCs w:val="16"/>
                <w:lang w:val="bg-BG"/>
              </w:rPr>
              <w:t>59</w:t>
            </w:r>
            <w:r w:rsidRPr="005D3D9A">
              <w:rPr>
                <w:rFonts w:ascii="Garamond" w:hAnsi="Garamond" w:cs="Calibri"/>
                <w:sz w:val="16"/>
                <w:szCs w:val="16"/>
                <w:lang w:val="bg-BG"/>
              </w:rPr>
              <w:t>%</w:t>
            </w:r>
          </w:p>
        </w:tc>
        <w:tc>
          <w:tcPr>
            <w:tcW w:w="1407" w:type="pct"/>
            <w:vAlign w:val="center"/>
          </w:tcPr>
          <w:p w14:paraId="01DC4EC0" w14:textId="77777777" w:rsidR="00C5312E" w:rsidRPr="005D3D9A" w:rsidRDefault="00C5312E" w:rsidP="00C5312E">
            <w:pPr>
              <w:rPr>
                <w:rFonts w:ascii="Garamond" w:hAnsi="Garamond" w:cs="Calibri"/>
                <w:sz w:val="16"/>
                <w:szCs w:val="16"/>
                <w:lang w:val="bg-BG"/>
              </w:rPr>
            </w:pPr>
            <w:r w:rsidRPr="005D3D9A">
              <w:rPr>
                <w:rFonts w:ascii="Garamond" w:hAnsi="Garamond" w:cs="Calibri"/>
                <w:sz w:val="16"/>
                <w:szCs w:val="16"/>
                <w:lang w:val="bg-BG"/>
              </w:rPr>
              <w:t>ОПОРТЮНИТИ БЪЛГАРИЯ ИНВЕСТМЪНТ АД</w:t>
            </w:r>
          </w:p>
        </w:tc>
        <w:tc>
          <w:tcPr>
            <w:tcW w:w="569" w:type="pct"/>
            <w:vAlign w:val="center"/>
          </w:tcPr>
          <w:p w14:paraId="7BC5CA21" w14:textId="77777777" w:rsidR="00C5312E" w:rsidRPr="005D3D9A" w:rsidRDefault="00C5312E" w:rsidP="00C5312E">
            <w:pPr>
              <w:jc w:val="center"/>
              <w:rPr>
                <w:rFonts w:ascii="Garamond" w:hAnsi="Garamond" w:cs="Calibri"/>
                <w:sz w:val="16"/>
                <w:szCs w:val="16"/>
                <w:lang w:val="bg-BG"/>
              </w:rPr>
            </w:pPr>
            <w:r w:rsidRPr="005D3D9A">
              <w:rPr>
                <w:rFonts w:ascii="Garamond" w:hAnsi="Garamond" w:cs="Calibri"/>
                <w:sz w:val="16"/>
                <w:szCs w:val="16"/>
                <w:lang w:val="bg-BG"/>
              </w:rPr>
              <w:t>975 880</w:t>
            </w:r>
          </w:p>
        </w:tc>
        <w:tc>
          <w:tcPr>
            <w:tcW w:w="547" w:type="pct"/>
            <w:vAlign w:val="center"/>
          </w:tcPr>
          <w:p w14:paraId="6DE83E89" w14:textId="77777777" w:rsidR="00C5312E" w:rsidRPr="005D3D9A" w:rsidRDefault="00C5312E" w:rsidP="00C5312E">
            <w:pPr>
              <w:jc w:val="right"/>
              <w:rPr>
                <w:rFonts w:ascii="Garamond" w:hAnsi="Garamond" w:cs="Calibri"/>
                <w:sz w:val="16"/>
                <w:szCs w:val="16"/>
                <w:lang w:val="bg-BG"/>
              </w:rPr>
            </w:pPr>
            <w:r w:rsidRPr="005D3D9A">
              <w:rPr>
                <w:rFonts w:ascii="Garamond" w:hAnsi="Garamond" w:cs="Calibri"/>
                <w:sz w:val="16"/>
                <w:szCs w:val="16"/>
                <w:lang w:val="bg-BG"/>
              </w:rPr>
              <w:t>12.12%</w:t>
            </w:r>
          </w:p>
        </w:tc>
      </w:tr>
      <w:tr w:rsidR="005D3D9A" w:rsidRPr="005D3D9A" w14:paraId="7EFF1DAE" w14:textId="77777777" w:rsidTr="001458D3">
        <w:trPr>
          <w:trHeight w:val="418"/>
        </w:trPr>
        <w:tc>
          <w:tcPr>
            <w:tcW w:w="1321" w:type="pct"/>
            <w:vAlign w:val="center"/>
          </w:tcPr>
          <w:p w14:paraId="72EDA22F" w14:textId="77777777" w:rsidR="00C5312E" w:rsidRPr="005D3D9A" w:rsidRDefault="00C5312E" w:rsidP="00C5312E">
            <w:pPr>
              <w:jc w:val="both"/>
              <w:rPr>
                <w:rFonts w:ascii="Garamond" w:hAnsi="Garamond" w:cs="Calibri"/>
                <w:sz w:val="16"/>
                <w:szCs w:val="16"/>
              </w:rPr>
            </w:pPr>
          </w:p>
          <w:p w14:paraId="2173E428" w14:textId="77777777" w:rsidR="00C5312E" w:rsidRPr="005D3D9A" w:rsidRDefault="00C5312E" w:rsidP="00C5312E">
            <w:pPr>
              <w:jc w:val="both"/>
              <w:rPr>
                <w:rFonts w:ascii="Garamond" w:hAnsi="Garamond" w:cs="Calibri"/>
                <w:b/>
                <w:sz w:val="18"/>
                <w:szCs w:val="18"/>
                <w:lang w:val="bg-BG"/>
              </w:rPr>
            </w:pPr>
            <w:r w:rsidRPr="005D3D9A">
              <w:rPr>
                <w:rFonts w:ascii="Garamond" w:hAnsi="Garamond" w:cs="Calibri"/>
                <w:sz w:val="16"/>
                <w:szCs w:val="16"/>
              </w:rPr>
              <w:t>ДРУГИ</w:t>
            </w:r>
          </w:p>
          <w:p w14:paraId="76049F7B" w14:textId="77777777" w:rsidR="00C5312E" w:rsidRPr="005D3D9A" w:rsidRDefault="00C5312E" w:rsidP="00C5312E">
            <w:pPr>
              <w:rPr>
                <w:rFonts w:ascii="Garamond" w:hAnsi="Garamond" w:cs="Calibri"/>
                <w:sz w:val="16"/>
                <w:szCs w:val="16"/>
                <w:lang w:val="bg-BG"/>
              </w:rPr>
            </w:pPr>
          </w:p>
        </w:tc>
        <w:tc>
          <w:tcPr>
            <w:tcW w:w="614" w:type="pct"/>
            <w:vAlign w:val="center"/>
          </w:tcPr>
          <w:p w14:paraId="2A67206E" w14:textId="77777777" w:rsidR="00C5312E" w:rsidRPr="005D3D9A" w:rsidRDefault="00C5312E" w:rsidP="00C5312E">
            <w:pPr>
              <w:rPr>
                <w:rFonts w:ascii="Garamond" w:hAnsi="Garamond" w:cs="Calibri"/>
                <w:sz w:val="16"/>
                <w:szCs w:val="16"/>
                <w:lang w:val="bg-BG"/>
              </w:rPr>
            </w:pPr>
            <w:r w:rsidRPr="005D3D9A">
              <w:rPr>
                <w:rFonts w:ascii="Garamond" w:hAnsi="Garamond" w:cs="Calibri"/>
                <w:sz w:val="16"/>
                <w:szCs w:val="16"/>
                <w:lang w:val="bg-BG"/>
              </w:rPr>
              <w:t xml:space="preserve">   </w:t>
            </w:r>
          </w:p>
          <w:p w14:paraId="5153E16B" w14:textId="77777777" w:rsidR="00C5312E" w:rsidRPr="005D3D9A" w:rsidRDefault="00C5312E" w:rsidP="00C5312E">
            <w:pPr>
              <w:rPr>
                <w:rFonts w:ascii="Garamond" w:hAnsi="Garamond" w:cs="Calibri"/>
                <w:sz w:val="16"/>
                <w:szCs w:val="16"/>
              </w:rPr>
            </w:pPr>
            <w:r w:rsidRPr="005D3D9A">
              <w:rPr>
                <w:rFonts w:ascii="Garamond" w:hAnsi="Garamond" w:cs="Calibri"/>
                <w:sz w:val="16"/>
                <w:szCs w:val="16"/>
                <w:lang w:val="bg-BG"/>
              </w:rPr>
              <w:t xml:space="preserve">    3 </w:t>
            </w:r>
            <w:r w:rsidR="00DA16DA">
              <w:rPr>
                <w:rFonts w:ascii="Garamond" w:hAnsi="Garamond" w:cs="Calibri"/>
                <w:sz w:val="16"/>
                <w:szCs w:val="16"/>
                <w:lang w:val="bg-BG"/>
              </w:rPr>
              <w:t>640 657</w:t>
            </w:r>
          </w:p>
          <w:p w14:paraId="19FBAE53" w14:textId="77777777" w:rsidR="00C5312E" w:rsidRPr="005D3D9A" w:rsidRDefault="00C5312E" w:rsidP="00C5312E">
            <w:pPr>
              <w:jc w:val="center"/>
              <w:rPr>
                <w:rFonts w:ascii="Garamond" w:hAnsi="Garamond" w:cs="Calibri"/>
                <w:sz w:val="16"/>
                <w:szCs w:val="16"/>
                <w:lang w:val="bg-BG"/>
              </w:rPr>
            </w:pPr>
          </w:p>
        </w:tc>
        <w:tc>
          <w:tcPr>
            <w:tcW w:w="542" w:type="pct"/>
            <w:vAlign w:val="center"/>
          </w:tcPr>
          <w:p w14:paraId="675B6192" w14:textId="77777777" w:rsidR="00C5312E" w:rsidRPr="005D3D9A" w:rsidRDefault="00B0180E" w:rsidP="00B0180E">
            <w:pPr>
              <w:jc w:val="right"/>
              <w:rPr>
                <w:rFonts w:ascii="Garamond" w:hAnsi="Garamond" w:cs="Calibri"/>
                <w:sz w:val="16"/>
                <w:szCs w:val="16"/>
              </w:rPr>
            </w:pPr>
            <w:r>
              <w:rPr>
                <w:rFonts w:ascii="Garamond" w:hAnsi="Garamond" w:cs="Calibri"/>
                <w:sz w:val="16"/>
                <w:szCs w:val="16"/>
                <w:lang w:val="bg-BG"/>
              </w:rPr>
              <w:t>45</w:t>
            </w:r>
            <w:r w:rsidR="00C5312E" w:rsidRPr="005D3D9A">
              <w:rPr>
                <w:rFonts w:ascii="Garamond" w:hAnsi="Garamond" w:cs="Calibri"/>
                <w:sz w:val="16"/>
                <w:szCs w:val="16"/>
                <w:lang w:val="bg-BG"/>
              </w:rPr>
              <w:t>.</w:t>
            </w:r>
            <w:r>
              <w:rPr>
                <w:rFonts w:ascii="Garamond" w:hAnsi="Garamond" w:cs="Calibri"/>
                <w:sz w:val="16"/>
                <w:szCs w:val="16"/>
                <w:lang w:val="bg-BG"/>
              </w:rPr>
              <w:t>22</w:t>
            </w:r>
            <w:r w:rsidR="00C5312E" w:rsidRPr="005D3D9A">
              <w:rPr>
                <w:rFonts w:ascii="Garamond" w:hAnsi="Garamond" w:cs="Calibri"/>
                <w:sz w:val="16"/>
                <w:szCs w:val="16"/>
              </w:rPr>
              <w:t>%</w:t>
            </w:r>
          </w:p>
        </w:tc>
        <w:tc>
          <w:tcPr>
            <w:tcW w:w="1407" w:type="pct"/>
            <w:vAlign w:val="center"/>
          </w:tcPr>
          <w:p w14:paraId="37BAF974" w14:textId="77777777" w:rsidR="00C5312E" w:rsidRPr="005D3D9A" w:rsidRDefault="00C5312E" w:rsidP="00C5312E">
            <w:pPr>
              <w:jc w:val="both"/>
              <w:rPr>
                <w:rFonts w:ascii="Garamond" w:hAnsi="Garamond" w:cs="Calibri"/>
                <w:sz w:val="16"/>
                <w:szCs w:val="16"/>
              </w:rPr>
            </w:pPr>
          </w:p>
          <w:p w14:paraId="1B00A1B2" w14:textId="77777777" w:rsidR="00C5312E" w:rsidRPr="005D3D9A" w:rsidRDefault="00C5312E" w:rsidP="00C5312E">
            <w:pPr>
              <w:jc w:val="both"/>
              <w:rPr>
                <w:rFonts w:ascii="Garamond" w:hAnsi="Garamond" w:cs="Calibri"/>
                <w:b/>
                <w:sz w:val="18"/>
                <w:szCs w:val="18"/>
                <w:lang w:val="bg-BG"/>
              </w:rPr>
            </w:pPr>
            <w:r w:rsidRPr="005D3D9A">
              <w:rPr>
                <w:rFonts w:ascii="Garamond" w:hAnsi="Garamond" w:cs="Calibri"/>
                <w:sz w:val="16"/>
                <w:szCs w:val="16"/>
              </w:rPr>
              <w:t>ДРУГИ</w:t>
            </w:r>
          </w:p>
          <w:p w14:paraId="0247F93E" w14:textId="77777777" w:rsidR="00C5312E" w:rsidRPr="005D3D9A" w:rsidRDefault="00C5312E" w:rsidP="00C5312E">
            <w:pPr>
              <w:rPr>
                <w:rFonts w:ascii="Garamond" w:hAnsi="Garamond" w:cs="Calibri"/>
                <w:sz w:val="16"/>
                <w:szCs w:val="16"/>
                <w:lang w:val="bg-BG"/>
              </w:rPr>
            </w:pPr>
          </w:p>
        </w:tc>
        <w:tc>
          <w:tcPr>
            <w:tcW w:w="569" w:type="pct"/>
            <w:vAlign w:val="center"/>
          </w:tcPr>
          <w:p w14:paraId="1E316F41" w14:textId="77777777" w:rsidR="00C5312E" w:rsidRPr="005D3D9A" w:rsidRDefault="00C5312E" w:rsidP="00C5312E">
            <w:pPr>
              <w:rPr>
                <w:rFonts w:ascii="Garamond" w:hAnsi="Garamond" w:cs="Calibri"/>
                <w:sz w:val="16"/>
                <w:szCs w:val="16"/>
                <w:lang w:val="bg-BG"/>
              </w:rPr>
            </w:pPr>
            <w:r w:rsidRPr="005D3D9A">
              <w:rPr>
                <w:rFonts w:ascii="Garamond" w:hAnsi="Garamond" w:cs="Calibri"/>
                <w:sz w:val="16"/>
                <w:szCs w:val="16"/>
                <w:lang w:val="bg-BG"/>
              </w:rPr>
              <w:t xml:space="preserve">   </w:t>
            </w:r>
          </w:p>
          <w:p w14:paraId="6985DF23" w14:textId="77777777" w:rsidR="00C5312E" w:rsidRPr="005D3D9A" w:rsidRDefault="00C5312E" w:rsidP="00C5312E">
            <w:pPr>
              <w:rPr>
                <w:rFonts w:ascii="Garamond" w:hAnsi="Garamond" w:cs="Calibri"/>
                <w:sz w:val="16"/>
                <w:szCs w:val="16"/>
              </w:rPr>
            </w:pPr>
            <w:r w:rsidRPr="005D3D9A">
              <w:rPr>
                <w:rFonts w:ascii="Garamond" w:hAnsi="Garamond" w:cs="Calibri"/>
                <w:sz w:val="16"/>
                <w:szCs w:val="16"/>
                <w:lang w:val="bg-BG"/>
              </w:rPr>
              <w:t xml:space="preserve">    3 </w:t>
            </w:r>
            <w:r w:rsidR="00FD2A3C">
              <w:rPr>
                <w:rFonts w:ascii="Garamond" w:hAnsi="Garamond" w:cs="Calibri"/>
                <w:sz w:val="16"/>
                <w:szCs w:val="16"/>
                <w:lang w:val="bg-BG"/>
              </w:rPr>
              <w:t>678 642</w:t>
            </w:r>
          </w:p>
          <w:p w14:paraId="4FCE4058" w14:textId="77777777" w:rsidR="00C5312E" w:rsidRPr="005D3D9A" w:rsidRDefault="00C5312E" w:rsidP="00C5312E">
            <w:pPr>
              <w:jc w:val="center"/>
              <w:rPr>
                <w:rFonts w:ascii="Garamond" w:hAnsi="Garamond" w:cs="Calibri"/>
                <w:sz w:val="16"/>
                <w:szCs w:val="16"/>
                <w:lang w:val="bg-BG"/>
              </w:rPr>
            </w:pPr>
          </w:p>
        </w:tc>
        <w:tc>
          <w:tcPr>
            <w:tcW w:w="547" w:type="pct"/>
            <w:vAlign w:val="center"/>
          </w:tcPr>
          <w:p w14:paraId="368748C2" w14:textId="77777777" w:rsidR="00C5312E" w:rsidRPr="005D3D9A" w:rsidRDefault="00C5312E" w:rsidP="00B0180E">
            <w:pPr>
              <w:jc w:val="right"/>
              <w:rPr>
                <w:rFonts w:ascii="Garamond" w:hAnsi="Garamond" w:cs="Calibri"/>
                <w:sz w:val="16"/>
                <w:szCs w:val="16"/>
              </w:rPr>
            </w:pPr>
            <w:r w:rsidRPr="005D3D9A">
              <w:rPr>
                <w:rFonts w:ascii="Garamond" w:hAnsi="Garamond" w:cs="Calibri"/>
                <w:sz w:val="16"/>
                <w:szCs w:val="16"/>
                <w:lang w:val="bg-BG"/>
              </w:rPr>
              <w:t>4</w:t>
            </w:r>
            <w:r w:rsidR="00B0180E">
              <w:rPr>
                <w:rFonts w:ascii="Garamond" w:hAnsi="Garamond" w:cs="Calibri"/>
                <w:sz w:val="16"/>
                <w:szCs w:val="16"/>
                <w:lang w:val="bg-BG"/>
              </w:rPr>
              <w:t>5</w:t>
            </w:r>
            <w:r w:rsidRPr="005D3D9A">
              <w:rPr>
                <w:rFonts w:ascii="Garamond" w:hAnsi="Garamond" w:cs="Calibri"/>
                <w:sz w:val="16"/>
                <w:szCs w:val="16"/>
                <w:lang w:val="bg-BG"/>
              </w:rPr>
              <w:t>.</w:t>
            </w:r>
            <w:r w:rsidR="00B0180E">
              <w:rPr>
                <w:rFonts w:ascii="Garamond" w:hAnsi="Garamond" w:cs="Calibri"/>
                <w:sz w:val="16"/>
                <w:szCs w:val="16"/>
                <w:lang w:val="bg-BG"/>
              </w:rPr>
              <w:t>69</w:t>
            </w:r>
            <w:r w:rsidRPr="005D3D9A">
              <w:rPr>
                <w:rFonts w:ascii="Garamond" w:hAnsi="Garamond" w:cs="Calibri"/>
                <w:sz w:val="16"/>
                <w:szCs w:val="16"/>
              </w:rPr>
              <w:t>%</w:t>
            </w:r>
          </w:p>
        </w:tc>
      </w:tr>
      <w:tr w:rsidR="005D3D9A" w:rsidRPr="005D3D9A" w14:paraId="134829D4" w14:textId="77777777" w:rsidTr="001458D3">
        <w:trPr>
          <w:trHeight w:val="418"/>
        </w:trPr>
        <w:tc>
          <w:tcPr>
            <w:tcW w:w="1321" w:type="pct"/>
            <w:tcBorders>
              <w:top w:val="single" w:sz="4" w:space="0" w:color="auto"/>
              <w:left w:val="single" w:sz="4" w:space="0" w:color="auto"/>
              <w:bottom w:val="single" w:sz="4" w:space="0" w:color="auto"/>
              <w:right w:val="single" w:sz="4" w:space="0" w:color="auto"/>
            </w:tcBorders>
            <w:vAlign w:val="center"/>
          </w:tcPr>
          <w:p w14:paraId="1C2288EF" w14:textId="77777777" w:rsidR="00D17EDD" w:rsidRPr="005D3D9A" w:rsidRDefault="00D17EDD" w:rsidP="00D17EDD">
            <w:pPr>
              <w:jc w:val="both"/>
              <w:rPr>
                <w:rFonts w:ascii="Garamond" w:hAnsi="Garamond" w:cs="Calibri"/>
                <w:b/>
                <w:sz w:val="16"/>
                <w:szCs w:val="16"/>
              </w:rPr>
            </w:pPr>
            <w:r w:rsidRPr="005D3D9A">
              <w:rPr>
                <w:rFonts w:ascii="Garamond" w:hAnsi="Garamond" w:cs="Calibri"/>
                <w:b/>
                <w:bCs/>
                <w:sz w:val="16"/>
                <w:szCs w:val="16"/>
                <w:lang w:val="bg-BG"/>
              </w:rPr>
              <w:t>ОБЩО:</w:t>
            </w:r>
            <w:r w:rsidRPr="005D3D9A">
              <w:rPr>
                <w:rFonts w:ascii="Garamond" w:hAnsi="Garamond" w:cs="Calibri"/>
                <w:b/>
                <w:sz w:val="16"/>
                <w:szCs w:val="16"/>
              </w:rPr>
              <w:t xml:space="preserve"> </w:t>
            </w:r>
          </w:p>
        </w:tc>
        <w:tc>
          <w:tcPr>
            <w:tcW w:w="614" w:type="pct"/>
            <w:tcBorders>
              <w:top w:val="single" w:sz="4" w:space="0" w:color="auto"/>
              <w:left w:val="single" w:sz="4" w:space="0" w:color="auto"/>
              <w:bottom w:val="single" w:sz="4" w:space="0" w:color="auto"/>
              <w:right w:val="single" w:sz="4" w:space="0" w:color="auto"/>
            </w:tcBorders>
            <w:vAlign w:val="center"/>
          </w:tcPr>
          <w:p w14:paraId="73EC01E0" w14:textId="77777777" w:rsidR="00D17EDD" w:rsidRPr="005D3D9A" w:rsidRDefault="00D17EDD" w:rsidP="00D17EDD">
            <w:pPr>
              <w:rPr>
                <w:rFonts w:ascii="Garamond" w:hAnsi="Garamond" w:cs="Calibri"/>
                <w:b/>
                <w:sz w:val="16"/>
                <w:szCs w:val="16"/>
                <w:lang w:val="bg-BG"/>
              </w:rPr>
            </w:pPr>
            <w:r w:rsidRPr="005D3D9A">
              <w:rPr>
                <w:rFonts w:ascii="Garamond" w:hAnsi="Garamond" w:cs="Calibri"/>
                <w:b/>
                <w:sz w:val="16"/>
                <w:szCs w:val="16"/>
                <w:lang w:val="bg-BG"/>
              </w:rPr>
              <w:t xml:space="preserve">    8 050 613</w:t>
            </w:r>
          </w:p>
        </w:tc>
        <w:tc>
          <w:tcPr>
            <w:tcW w:w="542" w:type="pct"/>
            <w:tcBorders>
              <w:top w:val="single" w:sz="4" w:space="0" w:color="auto"/>
              <w:left w:val="single" w:sz="4" w:space="0" w:color="auto"/>
              <w:bottom w:val="single" w:sz="4" w:space="0" w:color="auto"/>
              <w:right w:val="single" w:sz="4" w:space="0" w:color="auto"/>
            </w:tcBorders>
            <w:vAlign w:val="center"/>
          </w:tcPr>
          <w:p w14:paraId="4010F266" w14:textId="77777777" w:rsidR="00D17EDD" w:rsidRPr="005D3D9A" w:rsidRDefault="00D17EDD" w:rsidP="00D17EDD">
            <w:pPr>
              <w:jc w:val="center"/>
              <w:rPr>
                <w:rFonts w:ascii="Garamond" w:hAnsi="Garamond" w:cs="Calibri"/>
                <w:b/>
                <w:sz w:val="16"/>
                <w:szCs w:val="16"/>
                <w:lang w:val="bg-BG"/>
              </w:rPr>
            </w:pPr>
            <w:r w:rsidRPr="005D3D9A">
              <w:rPr>
                <w:rFonts w:ascii="Garamond" w:hAnsi="Garamond" w:cs="Calibri"/>
                <w:b/>
                <w:sz w:val="16"/>
                <w:szCs w:val="16"/>
                <w:lang w:val="bg-BG"/>
              </w:rPr>
              <w:t xml:space="preserve">   100.00 %</w:t>
            </w:r>
          </w:p>
        </w:tc>
        <w:tc>
          <w:tcPr>
            <w:tcW w:w="1407" w:type="pct"/>
            <w:tcBorders>
              <w:top w:val="single" w:sz="4" w:space="0" w:color="auto"/>
              <w:left w:val="single" w:sz="4" w:space="0" w:color="auto"/>
              <w:bottom w:val="single" w:sz="4" w:space="0" w:color="auto"/>
              <w:right w:val="single" w:sz="4" w:space="0" w:color="auto"/>
            </w:tcBorders>
            <w:vAlign w:val="center"/>
          </w:tcPr>
          <w:p w14:paraId="65300EFD" w14:textId="77777777" w:rsidR="00D17EDD" w:rsidRPr="005D3D9A" w:rsidRDefault="00D17EDD" w:rsidP="00D17EDD">
            <w:pPr>
              <w:jc w:val="both"/>
              <w:rPr>
                <w:rFonts w:ascii="Garamond" w:hAnsi="Garamond" w:cs="Calibri"/>
                <w:b/>
                <w:sz w:val="16"/>
                <w:szCs w:val="16"/>
              </w:rPr>
            </w:pPr>
            <w:r w:rsidRPr="005D3D9A">
              <w:rPr>
                <w:rFonts w:ascii="Garamond" w:hAnsi="Garamond" w:cs="Calibri"/>
                <w:b/>
                <w:bCs/>
                <w:sz w:val="16"/>
                <w:szCs w:val="16"/>
                <w:lang w:val="bg-BG"/>
              </w:rPr>
              <w:t>ОБЩО:</w:t>
            </w:r>
            <w:r w:rsidRPr="005D3D9A">
              <w:rPr>
                <w:rFonts w:ascii="Garamond" w:hAnsi="Garamond" w:cs="Calibri"/>
                <w:b/>
                <w:sz w:val="16"/>
                <w:szCs w:val="16"/>
              </w:rPr>
              <w:t xml:space="preserve"> </w:t>
            </w:r>
          </w:p>
        </w:tc>
        <w:tc>
          <w:tcPr>
            <w:tcW w:w="569" w:type="pct"/>
            <w:tcBorders>
              <w:top w:val="single" w:sz="4" w:space="0" w:color="auto"/>
              <w:left w:val="single" w:sz="4" w:space="0" w:color="auto"/>
              <w:bottom w:val="single" w:sz="4" w:space="0" w:color="auto"/>
              <w:right w:val="single" w:sz="4" w:space="0" w:color="auto"/>
            </w:tcBorders>
            <w:vAlign w:val="center"/>
          </w:tcPr>
          <w:p w14:paraId="7FBBFB3D" w14:textId="77777777" w:rsidR="00D17EDD" w:rsidRPr="005D3D9A" w:rsidRDefault="00D17EDD" w:rsidP="00D17EDD">
            <w:pPr>
              <w:rPr>
                <w:rFonts w:ascii="Garamond" w:hAnsi="Garamond" w:cs="Calibri"/>
                <w:b/>
                <w:sz w:val="16"/>
                <w:szCs w:val="16"/>
                <w:lang w:val="bg-BG"/>
              </w:rPr>
            </w:pPr>
            <w:r w:rsidRPr="005D3D9A">
              <w:rPr>
                <w:rFonts w:ascii="Garamond" w:hAnsi="Garamond" w:cs="Calibri"/>
                <w:b/>
                <w:sz w:val="16"/>
                <w:szCs w:val="16"/>
                <w:lang w:val="bg-BG"/>
              </w:rPr>
              <w:t xml:space="preserve">    8 050 613</w:t>
            </w:r>
          </w:p>
        </w:tc>
        <w:tc>
          <w:tcPr>
            <w:tcW w:w="547" w:type="pct"/>
            <w:tcBorders>
              <w:top w:val="single" w:sz="4" w:space="0" w:color="auto"/>
              <w:left w:val="single" w:sz="4" w:space="0" w:color="auto"/>
              <w:bottom w:val="single" w:sz="4" w:space="0" w:color="auto"/>
              <w:right w:val="single" w:sz="4" w:space="0" w:color="auto"/>
            </w:tcBorders>
            <w:vAlign w:val="center"/>
          </w:tcPr>
          <w:p w14:paraId="69A2529C" w14:textId="77777777" w:rsidR="00D17EDD" w:rsidRPr="005D3D9A" w:rsidRDefault="00D17EDD" w:rsidP="00D17EDD">
            <w:pPr>
              <w:jc w:val="center"/>
              <w:rPr>
                <w:rFonts w:ascii="Garamond" w:hAnsi="Garamond" w:cs="Calibri"/>
                <w:b/>
                <w:sz w:val="16"/>
                <w:szCs w:val="16"/>
                <w:lang w:val="bg-BG"/>
              </w:rPr>
            </w:pPr>
            <w:r w:rsidRPr="005D3D9A">
              <w:rPr>
                <w:rFonts w:ascii="Garamond" w:hAnsi="Garamond" w:cs="Calibri"/>
                <w:b/>
                <w:sz w:val="16"/>
                <w:szCs w:val="16"/>
                <w:lang w:val="bg-BG"/>
              </w:rPr>
              <w:t xml:space="preserve">   100.00 %</w:t>
            </w:r>
          </w:p>
        </w:tc>
      </w:tr>
    </w:tbl>
    <w:p w14:paraId="527966DB" w14:textId="77777777" w:rsidR="00117A62" w:rsidRDefault="00117A62" w:rsidP="005442C2">
      <w:pPr>
        <w:jc w:val="both"/>
        <w:rPr>
          <w:rFonts w:ascii="Calibri" w:hAnsi="Calibri" w:cs="Calibri"/>
          <w:b/>
          <w:sz w:val="22"/>
          <w:szCs w:val="22"/>
          <w:lang w:val="bg-BG"/>
        </w:rPr>
      </w:pPr>
    </w:p>
    <w:p w14:paraId="166BCC48" w14:textId="77777777" w:rsidR="0015679A" w:rsidRPr="0015679A" w:rsidRDefault="0015679A" w:rsidP="0015679A">
      <w:pPr>
        <w:shd w:val="clear" w:color="auto" w:fill="FFFFFF"/>
        <w:jc w:val="both"/>
        <w:rPr>
          <w:rFonts w:ascii="Calibri" w:hAnsi="Calibri" w:cs="Calibri"/>
          <w:b/>
          <w:sz w:val="22"/>
          <w:szCs w:val="22"/>
          <w:lang w:val="bg-BG"/>
        </w:rPr>
      </w:pPr>
      <w:r w:rsidRPr="0015679A">
        <w:rPr>
          <w:rFonts w:ascii="Calibri" w:hAnsi="Calibri" w:cs="Calibri"/>
          <w:b/>
          <w:sz w:val="22"/>
          <w:szCs w:val="22"/>
          <w:lang w:val="bg-BG"/>
        </w:rPr>
        <w:t>1</w:t>
      </w:r>
      <w:r>
        <w:rPr>
          <w:rFonts w:ascii="Calibri" w:hAnsi="Calibri" w:cs="Calibri"/>
          <w:b/>
          <w:sz w:val="22"/>
          <w:szCs w:val="22"/>
          <w:lang w:val="bg-BG"/>
        </w:rPr>
        <w:t>0</w:t>
      </w:r>
      <w:r w:rsidRPr="0015679A">
        <w:rPr>
          <w:rFonts w:ascii="Calibri" w:hAnsi="Calibri" w:cs="Calibri"/>
          <w:b/>
          <w:sz w:val="22"/>
          <w:szCs w:val="22"/>
          <w:lang w:val="bg-BG"/>
        </w:rPr>
        <w:t xml:space="preserve">.1. </w:t>
      </w:r>
      <w:r w:rsidRPr="0015679A">
        <w:rPr>
          <w:rFonts w:ascii="Calibri" w:hAnsi="Calibri" w:cs="Calibri"/>
          <w:b/>
          <w:bCs/>
          <w:iCs/>
          <w:sz w:val="22"/>
          <w:szCs w:val="22"/>
          <w:lang w:val="bg-BG"/>
        </w:rPr>
        <w:t>Премиен резерв</w:t>
      </w:r>
    </w:p>
    <w:p w14:paraId="4088AF23" w14:textId="77777777" w:rsidR="0015679A" w:rsidRPr="0015679A" w:rsidRDefault="0015679A" w:rsidP="0015679A">
      <w:pPr>
        <w:shd w:val="clear" w:color="auto" w:fill="FFFFFF"/>
        <w:jc w:val="both"/>
        <w:rPr>
          <w:rFonts w:ascii="Calibri" w:hAnsi="Calibri" w:cs="Calibri"/>
          <w:sz w:val="22"/>
          <w:szCs w:val="22"/>
          <w:lang w:val="bg-BG"/>
        </w:rPr>
      </w:pPr>
    </w:p>
    <w:p w14:paraId="56B3A868" w14:textId="77777777" w:rsidR="0015679A" w:rsidRPr="0015679A" w:rsidRDefault="0015679A" w:rsidP="0015679A">
      <w:pPr>
        <w:shd w:val="clear" w:color="auto" w:fill="FFFFFF"/>
        <w:jc w:val="both"/>
        <w:rPr>
          <w:rFonts w:ascii="Calibri" w:hAnsi="Calibri" w:cs="Calibri"/>
          <w:sz w:val="22"/>
          <w:szCs w:val="22"/>
          <w:lang w:val="bg-BG"/>
        </w:rPr>
      </w:pPr>
      <w:r w:rsidRPr="0015679A">
        <w:rPr>
          <w:rFonts w:ascii="Calibri" w:hAnsi="Calibri" w:cs="Calibri"/>
          <w:sz w:val="22"/>
          <w:szCs w:val="22"/>
          <w:lang w:val="bg-BG"/>
        </w:rPr>
        <w:t>Във връзка с увеличението на капитала през 2022 г. чрез издаване на нови 1,012,940  броя акции с номинална стойност 1 (един) лев и емисионна стойност 1.20 (един лев и осемдесет стотинки) лева, се формира премиен резерв в размер на 203 хил. лв.</w:t>
      </w:r>
    </w:p>
    <w:p w14:paraId="45507DB1" w14:textId="77777777" w:rsidR="0015679A" w:rsidRPr="0015679A" w:rsidRDefault="0015679A" w:rsidP="0015679A">
      <w:pPr>
        <w:shd w:val="clear" w:color="auto" w:fill="FFFFFF"/>
        <w:jc w:val="both"/>
        <w:rPr>
          <w:rFonts w:ascii="Calibri" w:hAnsi="Calibri" w:cs="Calibri"/>
          <w:sz w:val="22"/>
          <w:szCs w:val="22"/>
          <w:lang w:val="bg-BG"/>
        </w:rPr>
      </w:pPr>
    </w:p>
    <w:p w14:paraId="3BF2B5F5" w14:textId="77777777" w:rsidR="00137213" w:rsidRDefault="00137213" w:rsidP="0015679A">
      <w:pPr>
        <w:shd w:val="clear" w:color="auto" w:fill="FFFFFF"/>
        <w:jc w:val="both"/>
        <w:rPr>
          <w:rFonts w:ascii="Calibri" w:hAnsi="Calibri" w:cs="Calibri"/>
          <w:sz w:val="22"/>
          <w:szCs w:val="22"/>
          <w:lang w:val="bg-BG"/>
        </w:rPr>
      </w:pPr>
    </w:p>
    <w:p w14:paraId="693B5CDB" w14:textId="77777777" w:rsidR="00137213" w:rsidRDefault="00137213" w:rsidP="0015679A">
      <w:pPr>
        <w:shd w:val="clear" w:color="auto" w:fill="FFFFFF"/>
        <w:jc w:val="both"/>
        <w:rPr>
          <w:rFonts w:ascii="Calibri" w:hAnsi="Calibri" w:cs="Calibri"/>
          <w:sz w:val="22"/>
          <w:szCs w:val="22"/>
          <w:lang w:val="bg-BG"/>
        </w:rPr>
      </w:pPr>
    </w:p>
    <w:p w14:paraId="25662A22" w14:textId="77777777" w:rsidR="00F2397D" w:rsidRDefault="00F2397D" w:rsidP="0015679A">
      <w:pPr>
        <w:shd w:val="clear" w:color="auto" w:fill="FFFFFF"/>
        <w:jc w:val="both"/>
        <w:rPr>
          <w:rFonts w:ascii="Calibri" w:hAnsi="Calibri" w:cs="Calibri"/>
          <w:sz w:val="22"/>
          <w:szCs w:val="22"/>
          <w:lang w:val="bg-BG"/>
        </w:rPr>
      </w:pPr>
    </w:p>
    <w:p w14:paraId="5B6B1565" w14:textId="77777777" w:rsidR="0015679A" w:rsidRPr="0015679A" w:rsidRDefault="0015679A" w:rsidP="0015679A">
      <w:pPr>
        <w:shd w:val="clear" w:color="auto" w:fill="FFFFFF"/>
        <w:jc w:val="both"/>
        <w:rPr>
          <w:rFonts w:ascii="Calibri" w:hAnsi="Calibri" w:cs="Calibri"/>
          <w:sz w:val="22"/>
          <w:szCs w:val="22"/>
          <w:lang w:val="bg-BG"/>
        </w:rPr>
      </w:pPr>
      <w:r w:rsidRPr="0015679A">
        <w:rPr>
          <w:rFonts w:ascii="Calibri" w:hAnsi="Calibri" w:cs="Calibri"/>
          <w:sz w:val="22"/>
          <w:szCs w:val="22"/>
          <w:lang w:val="bg-BG"/>
        </w:rPr>
        <w:lastRenderedPageBreak/>
        <w:t>Във връзка с увеличението на капитала вписано на 08.12.2023 г. чрез издаване на нови 2,030,251  броя акции с номинална стойност 1 (един) лев и емисионна стойност 1.20 (един лев и осемдесет стотинки) лева, се формира премиен резерв в размер на 406 хил. лв.</w:t>
      </w:r>
    </w:p>
    <w:p w14:paraId="3620A2A0" w14:textId="77777777" w:rsidR="0015679A" w:rsidRPr="0015679A" w:rsidRDefault="0015679A" w:rsidP="0015679A">
      <w:pPr>
        <w:shd w:val="clear" w:color="auto" w:fill="FFFFFF"/>
        <w:jc w:val="both"/>
        <w:rPr>
          <w:rFonts w:ascii="Calibri" w:hAnsi="Calibri" w:cs="Calibri"/>
          <w:sz w:val="22"/>
          <w:szCs w:val="22"/>
          <w:lang w:val="bg-BG"/>
        </w:rPr>
      </w:pPr>
    </w:p>
    <w:tbl>
      <w:tblPr>
        <w:tblW w:w="0" w:type="auto"/>
        <w:tblInd w:w="108" w:type="dxa"/>
        <w:shd w:val="clear" w:color="auto" w:fill="FFFFFF"/>
        <w:tblLook w:val="0000" w:firstRow="0" w:lastRow="0" w:firstColumn="0" w:lastColumn="0" w:noHBand="0" w:noVBand="0"/>
      </w:tblPr>
      <w:tblGrid>
        <w:gridCol w:w="5760"/>
        <w:gridCol w:w="1710"/>
        <w:gridCol w:w="1530"/>
      </w:tblGrid>
      <w:tr w:rsidR="0015679A" w:rsidRPr="0015679A" w14:paraId="680FD7D2" w14:textId="77777777" w:rsidTr="00141D73">
        <w:trPr>
          <w:trHeight w:val="181"/>
        </w:trPr>
        <w:tc>
          <w:tcPr>
            <w:tcW w:w="5760" w:type="dxa"/>
            <w:shd w:val="clear" w:color="auto" w:fill="FFFFFF"/>
          </w:tcPr>
          <w:p w14:paraId="1D0BB349" w14:textId="77777777" w:rsidR="0015679A" w:rsidRPr="0015679A" w:rsidRDefault="0015679A" w:rsidP="0015679A">
            <w:pPr>
              <w:autoSpaceDE w:val="0"/>
              <w:autoSpaceDN w:val="0"/>
              <w:adjustRightInd w:val="0"/>
              <w:jc w:val="both"/>
              <w:rPr>
                <w:rFonts w:ascii="Calibri" w:hAnsi="Calibri" w:cs="Calibri"/>
                <w:b/>
                <w:bCs/>
                <w:sz w:val="22"/>
                <w:szCs w:val="22"/>
                <w:lang w:val="ru-RU"/>
              </w:rPr>
            </w:pPr>
          </w:p>
        </w:tc>
        <w:tc>
          <w:tcPr>
            <w:tcW w:w="1710" w:type="dxa"/>
            <w:shd w:val="clear" w:color="auto" w:fill="FFFFFF"/>
          </w:tcPr>
          <w:p w14:paraId="64E9C538" w14:textId="77777777" w:rsidR="0015679A" w:rsidRPr="0015679A" w:rsidRDefault="0015679A" w:rsidP="00960B6F">
            <w:pPr>
              <w:jc w:val="right"/>
              <w:rPr>
                <w:rFonts w:ascii="Calibri" w:hAnsi="Calibri" w:cs="Calibri"/>
                <w:b/>
                <w:sz w:val="22"/>
                <w:szCs w:val="22"/>
                <w:u w:val="single"/>
                <w:lang w:val="bg-BG"/>
              </w:rPr>
            </w:pPr>
            <w:r w:rsidRPr="0015679A">
              <w:rPr>
                <w:rFonts w:ascii="Calibri" w:hAnsi="Calibri" w:cs="Calibri"/>
                <w:b/>
                <w:bCs/>
                <w:color w:val="000000"/>
                <w:sz w:val="22"/>
                <w:szCs w:val="22"/>
                <w:lang w:eastAsia="bg-BG"/>
              </w:rPr>
              <w:t>3</w:t>
            </w:r>
            <w:r w:rsidR="00960B6F">
              <w:rPr>
                <w:rFonts w:ascii="Calibri" w:hAnsi="Calibri" w:cs="Calibri"/>
                <w:b/>
                <w:bCs/>
                <w:color w:val="000000"/>
                <w:sz w:val="22"/>
                <w:szCs w:val="22"/>
                <w:lang w:val="bg-BG" w:eastAsia="bg-BG"/>
              </w:rPr>
              <w:t>0</w:t>
            </w:r>
            <w:r w:rsidRPr="0015679A">
              <w:rPr>
                <w:rFonts w:ascii="Calibri" w:hAnsi="Calibri" w:cs="Calibri"/>
                <w:b/>
                <w:bCs/>
                <w:color w:val="000000"/>
                <w:sz w:val="22"/>
                <w:szCs w:val="22"/>
                <w:lang w:eastAsia="bg-BG"/>
              </w:rPr>
              <w:t>.</w:t>
            </w:r>
            <w:r>
              <w:rPr>
                <w:rFonts w:ascii="Calibri" w:hAnsi="Calibri" w:cs="Calibri"/>
                <w:b/>
                <w:bCs/>
                <w:color w:val="000000"/>
                <w:sz w:val="22"/>
                <w:szCs w:val="22"/>
                <w:lang w:val="bg-BG" w:eastAsia="bg-BG"/>
              </w:rPr>
              <w:t>0</w:t>
            </w:r>
            <w:r w:rsidR="00960B6F">
              <w:rPr>
                <w:rFonts w:ascii="Calibri" w:hAnsi="Calibri" w:cs="Calibri"/>
                <w:b/>
                <w:bCs/>
                <w:color w:val="000000"/>
                <w:sz w:val="22"/>
                <w:szCs w:val="22"/>
                <w:lang w:val="bg-BG" w:eastAsia="bg-BG"/>
              </w:rPr>
              <w:t>6</w:t>
            </w:r>
            <w:r w:rsidRPr="0015679A">
              <w:rPr>
                <w:rFonts w:ascii="Calibri" w:hAnsi="Calibri" w:cs="Calibri"/>
                <w:b/>
                <w:bCs/>
                <w:color w:val="000000"/>
                <w:sz w:val="22"/>
                <w:szCs w:val="22"/>
                <w:lang w:eastAsia="bg-BG"/>
              </w:rPr>
              <w:t>.20</w:t>
            </w:r>
            <w:r w:rsidRPr="0015679A">
              <w:rPr>
                <w:rFonts w:ascii="Calibri" w:hAnsi="Calibri" w:cs="Calibri"/>
                <w:b/>
                <w:bCs/>
                <w:color w:val="000000"/>
                <w:sz w:val="22"/>
                <w:szCs w:val="22"/>
                <w:lang w:val="bg-BG" w:eastAsia="bg-BG"/>
              </w:rPr>
              <w:t>2</w:t>
            </w:r>
            <w:r>
              <w:rPr>
                <w:rFonts w:ascii="Calibri" w:hAnsi="Calibri" w:cs="Calibri"/>
                <w:b/>
                <w:bCs/>
                <w:color w:val="000000"/>
                <w:sz w:val="22"/>
                <w:szCs w:val="22"/>
                <w:lang w:val="bg-BG" w:eastAsia="bg-BG"/>
              </w:rPr>
              <w:t>4</w:t>
            </w:r>
          </w:p>
        </w:tc>
        <w:tc>
          <w:tcPr>
            <w:tcW w:w="1530" w:type="dxa"/>
            <w:shd w:val="clear" w:color="auto" w:fill="FFFFFF"/>
          </w:tcPr>
          <w:p w14:paraId="773FDD0B" w14:textId="77777777" w:rsidR="0015679A" w:rsidRPr="0015679A" w:rsidRDefault="0015679A" w:rsidP="0015679A">
            <w:pPr>
              <w:jc w:val="right"/>
              <w:rPr>
                <w:rFonts w:ascii="Calibri" w:hAnsi="Calibri" w:cs="Calibri"/>
                <w:b/>
                <w:sz w:val="22"/>
                <w:szCs w:val="22"/>
                <w:highlight w:val="yellow"/>
                <w:u w:val="single"/>
                <w:lang w:val="bg-BG"/>
              </w:rPr>
            </w:pPr>
            <w:r w:rsidRPr="0015679A">
              <w:rPr>
                <w:rFonts w:ascii="Calibri" w:hAnsi="Calibri" w:cs="Calibri"/>
                <w:b/>
                <w:bCs/>
                <w:color w:val="000000"/>
                <w:sz w:val="22"/>
                <w:szCs w:val="22"/>
                <w:lang w:eastAsia="bg-BG"/>
              </w:rPr>
              <w:t>3</w:t>
            </w:r>
            <w:r w:rsidRPr="0015679A">
              <w:rPr>
                <w:rFonts w:ascii="Calibri" w:hAnsi="Calibri" w:cs="Calibri"/>
                <w:b/>
                <w:bCs/>
                <w:color w:val="000000"/>
                <w:sz w:val="22"/>
                <w:szCs w:val="22"/>
                <w:lang w:val="bg-BG" w:eastAsia="bg-BG"/>
              </w:rPr>
              <w:t>1</w:t>
            </w:r>
            <w:r w:rsidRPr="0015679A">
              <w:rPr>
                <w:rFonts w:ascii="Calibri" w:hAnsi="Calibri" w:cs="Calibri"/>
                <w:b/>
                <w:bCs/>
                <w:color w:val="000000"/>
                <w:sz w:val="22"/>
                <w:szCs w:val="22"/>
                <w:lang w:eastAsia="bg-BG"/>
              </w:rPr>
              <w:t>.</w:t>
            </w:r>
            <w:r w:rsidRPr="0015679A">
              <w:rPr>
                <w:rFonts w:ascii="Calibri" w:hAnsi="Calibri" w:cs="Calibri"/>
                <w:b/>
                <w:bCs/>
                <w:color w:val="000000"/>
                <w:sz w:val="22"/>
                <w:szCs w:val="22"/>
                <w:lang w:val="bg-BG" w:eastAsia="bg-BG"/>
              </w:rPr>
              <w:t>12</w:t>
            </w:r>
            <w:r w:rsidRPr="0015679A">
              <w:rPr>
                <w:rFonts w:ascii="Calibri" w:hAnsi="Calibri" w:cs="Calibri"/>
                <w:b/>
                <w:bCs/>
                <w:color w:val="000000"/>
                <w:sz w:val="22"/>
                <w:szCs w:val="22"/>
                <w:lang w:eastAsia="bg-BG"/>
              </w:rPr>
              <w:t>.20</w:t>
            </w:r>
            <w:r w:rsidRPr="0015679A">
              <w:rPr>
                <w:rFonts w:ascii="Calibri" w:hAnsi="Calibri" w:cs="Calibri"/>
                <w:b/>
                <w:bCs/>
                <w:color w:val="000000"/>
                <w:sz w:val="22"/>
                <w:szCs w:val="22"/>
                <w:lang w:val="bg-BG" w:eastAsia="bg-BG"/>
              </w:rPr>
              <w:t>2</w:t>
            </w:r>
            <w:r>
              <w:rPr>
                <w:rFonts w:ascii="Calibri" w:hAnsi="Calibri" w:cs="Calibri"/>
                <w:b/>
                <w:bCs/>
                <w:color w:val="000000"/>
                <w:sz w:val="22"/>
                <w:szCs w:val="22"/>
                <w:lang w:val="bg-BG" w:eastAsia="bg-BG"/>
              </w:rPr>
              <w:t>3</w:t>
            </w:r>
          </w:p>
        </w:tc>
      </w:tr>
      <w:tr w:rsidR="0015679A" w:rsidRPr="0015679A" w14:paraId="35B9F169" w14:textId="77777777" w:rsidTr="00141D73">
        <w:trPr>
          <w:trHeight w:val="181"/>
        </w:trPr>
        <w:tc>
          <w:tcPr>
            <w:tcW w:w="5760" w:type="dxa"/>
            <w:shd w:val="clear" w:color="auto" w:fill="FFFFFF"/>
          </w:tcPr>
          <w:p w14:paraId="42D771A0" w14:textId="77777777" w:rsidR="0015679A" w:rsidRPr="0015679A" w:rsidRDefault="0015679A" w:rsidP="0015679A">
            <w:pPr>
              <w:autoSpaceDE w:val="0"/>
              <w:autoSpaceDN w:val="0"/>
              <w:adjustRightInd w:val="0"/>
              <w:jc w:val="both"/>
              <w:rPr>
                <w:rFonts w:ascii="Calibri" w:hAnsi="Calibri" w:cs="Calibri"/>
                <w:b/>
                <w:bCs/>
                <w:sz w:val="22"/>
                <w:szCs w:val="22"/>
              </w:rPr>
            </w:pPr>
          </w:p>
        </w:tc>
        <w:tc>
          <w:tcPr>
            <w:tcW w:w="1710" w:type="dxa"/>
            <w:shd w:val="clear" w:color="auto" w:fill="FFFFFF"/>
          </w:tcPr>
          <w:p w14:paraId="5E2ED4E6" w14:textId="77777777" w:rsidR="0015679A" w:rsidRPr="0015679A" w:rsidRDefault="0015679A" w:rsidP="0015679A">
            <w:pPr>
              <w:jc w:val="right"/>
              <w:rPr>
                <w:rFonts w:ascii="Calibri" w:hAnsi="Calibri" w:cs="Calibri"/>
                <w:b/>
                <w:bCs/>
                <w:color w:val="000000"/>
                <w:sz w:val="22"/>
                <w:szCs w:val="22"/>
                <w:lang w:eastAsia="bg-BG"/>
              </w:rPr>
            </w:pPr>
            <w:r w:rsidRPr="0015679A">
              <w:rPr>
                <w:rFonts w:ascii="Calibri" w:hAnsi="Calibri" w:cs="Calibri"/>
                <w:b/>
                <w:bCs/>
                <w:color w:val="000000"/>
                <w:sz w:val="22"/>
                <w:szCs w:val="22"/>
                <w:lang w:eastAsia="bg-BG"/>
              </w:rPr>
              <w:t xml:space="preserve">‘000 </w:t>
            </w:r>
            <w:proofErr w:type="spellStart"/>
            <w:r w:rsidRPr="0015679A">
              <w:rPr>
                <w:rFonts w:ascii="Calibri" w:hAnsi="Calibri" w:cs="Calibri"/>
                <w:b/>
                <w:bCs/>
                <w:color w:val="000000"/>
                <w:sz w:val="22"/>
                <w:szCs w:val="22"/>
                <w:lang w:eastAsia="bg-BG"/>
              </w:rPr>
              <w:t>лв</w:t>
            </w:r>
            <w:proofErr w:type="spellEnd"/>
            <w:r w:rsidRPr="0015679A">
              <w:rPr>
                <w:rFonts w:ascii="Calibri" w:hAnsi="Calibri" w:cs="Calibri"/>
                <w:b/>
                <w:bCs/>
                <w:color w:val="000000"/>
                <w:sz w:val="22"/>
                <w:szCs w:val="22"/>
                <w:lang w:eastAsia="bg-BG"/>
              </w:rPr>
              <w:t>.</w:t>
            </w:r>
          </w:p>
        </w:tc>
        <w:tc>
          <w:tcPr>
            <w:tcW w:w="1530" w:type="dxa"/>
            <w:shd w:val="clear" w:color="auto" w:fill="FFFFFF"/>
          </w:tcPr>
          <w:p w14:paraId="45AA6A39" w14:textId="77777777" w:rsidR="0015679A" w:rsidRPr="0015679A" w:rsidRDefault="0015679A" w:rsidP="0015679A">
            <w:pPr>
              <w:jc w:val="right"/>
              <w:rPr>
                <w:rFonts w:ascii="Calibri" w:hAnsi="Calibri" w:cs="Calibri"/>
                <w:b/>
                <w:bCs/>
                <w:color w:val="000000"/>
                <w:sz w:val="22"/>
                <w:szCs w:val="22"/>
                <w:lang w:eastAsia="bg-BG"/>
              </w:rPr>
            </w:pPr>
            <w:r w:rsidRPr="0015679A">
              <w:rPr>
                <w:rFonts w:ascii="Calibri" w:hAnsi="Calibri" w:cs="Calibri"/>
                <w:b/>
                <w:bCs/>
                <w:color w:val="000000"/>
                <w:sz w:val="22"/>
                <w:szCs w:val="22"/>
                <w:lang w:eastAsia="bg-BG"/>
              </w:rPr>
              <w:t xml:space="preserve">‘000 </w:t>
            </w:r>
            <w:proofErr w:type="spellStart"/>
            <w:r w:rsidRPr="0015679A">
              <w:rPr>
                <w:rFonts w:ascii="Calibri" w:hAnsi="Calibri" w:cs="Calibri"/>
                <w:b/>
                <w:bCs/>
                <w:color w:val="000000"/>
                <w:sz w:val="22"/>
                <w:szCs w:val="22"/>
                <w:lang w:eastAsia="bg-BG"/>
              </w:rPr>
              <w:t>лв</w:t>
            </w:r>
            <w:proofErr w:type="spellEnd"/>
            <w:r w:rsidRPr="0015679A">
              <w:rPr>
                <w:rFonts w:ascii="Calibri" w:hAnsi="Calibri" w:cs="Calibri"/>
                <w:b/>
                <w:bCs/>
                <w:color w:val="000000"/>
                <w:sz w:val="22"/>
                <w:szCs w:val="22"/>
                <w:lang w:eastAsia="bg-BG"/>
              </w:rPr>
              <w:t>.</w:t>
            </w:r>
          </w:p>
        </w:tc>
      </w:tr>
      <w:tr w:rsidR="0015679A" w:rsidRPr="0015679A" w14:paraId="4175D793" w14:textId="77777777" w:rsidTr="00141D73">
        <w:trPr>
          <w:trHeight w:val="181"/>
        </w:trPr>
        <w:tc>
          <w:tcPr>
            <w:tcW w:w="5760" w:type="dxa"/>
            <w:shd w:val="clear" w:color="auto" w:fill="FFFFFF"/>
          </w:tcPr>
          <w:p w14:paraId="396F27C8" w14:textId="77777777" w:rsidR="0015679A" w:rsidRPr="0015679A" w:rsidRDefault="0015679A" w:rsidP="0015679A">
            <w:pPr>
              <w:autoSpaceDE w:val="0"/>
              <w:autoSpaceDN w:val="0"/>
              <w:adjustRightInd w:val="0"/>
              <w:jc w:val="both"/>
              <w:rPr>
                <w:rFonts w:ascii="Calibri" w:hAnsi="Calibri" w:cs="Calibri"/>
                <w:b/>
                <w:bCs/>
                <w:sz w:val="22"/>
                <w:szCs w:val="22"/>
              </w:rPr>
            </w:pPr>
          </w:p>
        </w:tc>
        <w:tc>
          <w:tcPr>
            <w:tcW w:w="1710" w:type="dxa"/>
            <w:shd w:val="clear" w:color="auto" w:fill="FFFFFF"/>
          </w:tcPr>
          <w:p w14:paraId="7855E6F0" w14:textId="77777777" w:rsidR="0015679A" w:rsidRPr="0015679A" w:rsidRDefault="0015679A" w:rsidP="0015679A">
            <w:pPr>
              <w:autoSpaceDE w:val="0"/>
              <w:autoSpaceDN w:val="0"/>
              <w:adjustRightInd w:val="0"/>
              <w:jc w:val="right"/>
              <w:rPr>
                <w:rFonts w:ascii="Calibri" w:hAnsi="Calibri" w:cs="Calibri"/>
                <w:b/>
                <w:bCs/>
                <w:sz w:val="22"/>
                <w:szCs w:val="22"/>
              </w:rPr>
            </w:pPr>
          </w:p>
        </w:tc>
        <w:tc>
          <w:tcPr>
            <w:tcW w:w="1530" w:type="dxa"/>
            <w:shd w:val="clear" w:color="auto" w:fill="FFFFFF"/>
          </w:tcPr>
          <w:p w14:paraId="128989BD" w14:textId="77777777" w:rsidR="0015679A" w:rsidRPr="0015679A" w:rsidRDefault="0015679A" w:rsidP="0015679A">
            <w:pPr>
              <w:autoSpaceDE w:val="0"/>
              <w:autoSpaceDN w:val="0"/>
              <w:adjustRightInd w:val="0"/>
              <w:jc w:val="right"/>
              <w:rPr>
                <w:rFonts w:ascii="Calibri" w:hAnsi="Calibri" w:cs="Calibri"/>
                <w:b/>
                <w:bCs/>
                <w:sz w:val="22"/>
                <w:szCs w:val="22"/>
              </w:rPr>
            </w:pPr>
          </w:p>
        </w:tc>
      </w:tr>
      <w:tr w:rsidR="0015679A" w:rsidRPr="0015679A" w14:paraId="0065E2AE" w14:textId="77777777" w:rsidTr="00141D73">
        <w:trPr>
          <w:trHeight w:val="181"/>
        </w:trPr>
        <w:tc>
          <w:tcPr>
            <w:tcW w:w="5760" w:type="dxa"/>
            <w:shd w:val="clear" w:color="auto" w:fill="FFFFFF"/>
          </w:tcPr>
          <w:p w14:paraId="60DBF9EB" w14:textId="77777777" w:rsidR="0015679A" w:rsidRPr="0015679A" w:rsidRDefault="0015679A" w:rsidP="0015679A">
            <w:pPr>
              <w:autoSpaceDE w:val="0"/>
              <w:autoSpaceDN w:val="0"/>
              <w:adjustRightInd w:val="0"/>
              <w:rPr>
                <w:rFonts w:ascii="Calibri" w:hAnsi="Calibri" w:cs="Calibri"/>
                <w:sz w:val="22"/>
                <w:szCs w:val="22"/>
                <w:lang w:val="ru-RU"/>
              </w:rPr>
            </w:pPr>
            <w:proofErr w:type="spellStart"/>
            <w:r w:rsidRPr="0015679A">
              <w:rPr>
                <w:rFonts w:ascii="Calibri" w:hAnsi="Calibri" w:cs="Calibri"/>
                <w:sz w:val="22"/>
                <w:szCs w:val="22"/>
                <w:lang w:val="ru-RU"/>
              </w:rPr>
              <w:t>Премиен</w:t>
            </w:r>
            <w:proofErr w:type="spellEnd"/>
            <w:r w:rsidRPr="0015679A">
              <w:rPr>
                <w:rFonts w:ascii="Calibri" w:hAnsi="Calibri" w:cs="Calibri"/>
                <w:sz w:val="22"/>
                <w:szCs w:val="22"/>
                <w:lang w:val="ru-RU"/>
              </w:rPr>
              <w:t xml:space="preserve"> резерв</w:t>
            </w:r>
          </w:p>
        </w:tc>
        <w:tc>
          <w:tcPr>
            <w:tcW w:w="1710" w:type="dxa"/>
            <w:shd w:val="clear" w:color="auto" w:fill="FFFFFF"/>
          </w:tcPr>
          <w:p w14:paraId="720F8C34" w14:textId="77777777" w:rsidR="0015679A" w:rsidRPr="0015679A" w:rsidRDefault="0015679A" w:rsidP="0015679A">
            <w:pPr>
              <w:jc w:val="right"/>
              <w:rPr>
                <w:rFonts w:ascii="Calibri" w:hAnsi="Calibri" w:cs="Calibri"/>
                <w:sz w:val="22"/>
                <w:szCs w:val="22"/>
                <w:lang w:val="bg-BG" w:eastAsia="bg-BG"/>
              </w:rPr>
            </w:pPr>
            <w:r w:rsidRPr="0015679A">
              <w:rPr>
                <w:rFonts w:ascii="Calibri" w:hAnsi="Calibri" w:cs="Calibri"/>
                <w:sz w:val="22"/>
                <w:szCs w:val="22"/>
                <w:lang w:val="bg-BG" w:eastAsia="bg-BG"/>
              </w:rPr>
              <w:t>609</w:t>
            </w:r>
          </w:p>
        </w:tc>
        <w:tc>
          <w:tcPr>
            <w:tcW w:w="1530" w:type="dxa"/>
            <w:shd w:val="clear" w:color="auto" w:fill="FFFFFF"/>
          </w:tcPr>
          <w:p w14:paraId="59828CF1" w14:textId="77777777" w:rsidR="0015679A" w:rsidRPr="0015679A" w:rsidRDefault="00BF4BCB" w:rsidP="0015679A">
            <w:pPr>
              <w:jc w:val="right"/>
              <w:rPr>
                <w:rFonts w:ascii="Calibri" w:hAnsi="Calibri" w:cs="Calibri"/>
                <w:sz w:val="22"/>
                <w:szCs w:val="22"/>
                <w:lang w:val="bg-BG" w:eastAsia="bg-BG"/>
              </w:rPr>
            </w:pPr>
            <w:r>
              <w:rPr>
                <w:rFonts w:ascii="Calibri" w:hAnsi="Calibri" w:cs="Calibri"/>
                <w:sz w:val="22"/>
                <w:szCs w:val="22"/>
                <w:lang w:val="bg-BG" w:eastAsia="bg-BG"/>
              </w:rPr>
              <w:t>609</w:t>
            </w:r>
          </w:p>
        </w:tc>
      </w:tr>
      <w:tr w:rsidR="0015679A" w:rsidRPr="0015679A" w14:paraId="3456A5C9" w14:textId="77777777" w:rsidTr="00141D73">
        <w:trPr>
          <w:trHeight w:val="181"/>
        </w:trPr>
        <w:tc>
          <w:tcPr>
            <w:tcW w:w="5760" w:type="dxa"/>
            <w:shd w:val="clear" w:color="auto" w:fill="FFFFFF"/>
          </w:tcPr>
          <w:p w14:paraId="5FB5DA9E" w14:textId="77777777" w:rsidR="0015679A" w:rsidRPr="0015679A" w:rsidRDefault="0015679A" w:rsidP="0015679A">
            <w:pPr>
              <w:rPr>
                <w:rFonts w:ascii="Calibri" w:hAnsi="Calibri" w:cs="Calibri"/>
                <w:sz w:val="22"/>
                <w:szCs w:val="22"/>
                <w:lang w:val="bg-BG"/>
              </w:rPr>
            </w:pPr>
            <w:r w:rsidRPr="0015679A">
              <w:rPr>
                <w:rFonts w:ascii="Calibri" w:hAnsi="Calibri" w:cs="Calibri"/>
                <w:b/>
                <w:bCs/>
                <w:sz w:val="22"/>
                <w:szCs w:val="22"/>
                <w:lang w:val="bg-BG" w:eastAsia="bg-BG"/>
              </w:rPr>
              <w:t>Общо:</w:t>
            </w:r>
          </w:p>
        </w:tc>
        <w:tc>
          <w:tcPr>
            <w:tcW w:w="1710" w:type="dxa"/>
            <w:tcBorders>
              <w:top w:val="single" w:sz="4" w:space="0" w:color="auto"/>
              <w:bottom w:val="double" w:sz="4" w:space="0" w:color="auto"/>
            </w:tcBorders>
            <w:shd w:val="clear" w:color="auto" w:fill="FFFFFF"/>
          </w:tcPr>
          <w:p w14:paraId="5E90BC16" w14:textId="77777777" w:rsidR="0015679A" w:rsidRPr="0015679A" w:rsidRDefault="0015679A" w:rsidP="0015679A">
            <w:pPr>
              <w:jc w:val="right"/>
              <w:rPr>
                <w:rFonts w:ascii="Calibri" w:hAnsi="Calibri" w:cs="Calibri"/>
                <w:b/>
                <w:sz w:val="22"/>
                <w:szCs w:val="22"/>
                <w:highlight w:val="yellow"/>
                <w:lang w:val="bg-BG" w:eastAsia="bg-BG"/>
              </w:rPr>
            </w:pPr>
            <w:r w:rsidRPr="0015679A">
              <w:rPr>
                <w:rFonts w:ascii="Calibri" w:hAnsi="Calibri" w:cs="Calibri"/>
                <w:b/>
                <w:sz w:val="22"/>
                <w:szCs w:val="22"/>
                <w:lang w:val="bg-BG" w:eastAsia="bg-BG"/>
              </w:rPr>
              <w:t>609</w:t>
            </w:r>
          </w:p>
        </w:tc>
        <w:tc>
          <w:tcPr>
            <w:tcW w:w="1530" w:type="dxa"/>
            <w:tcBorders>
              <w:top w:val="single" w:sz="4" w:space="0" w:color="auto"/>
              <w:bottom w:val="double" w:sz="4" w:space="0" w:color="auto"/>
            </w:tcBorders>
            <w:shd w:val="clear" w:color="auto" w:fill="FFFFFF"/>
          </w:tcPr>
          <w:p w14:paraId="718C744D" w14:textId="77777777" w:rsidR="0015679A" w:rsidRPr="0015679A" w:rsidRDefault="00BF4BCB" w:rsidP="0015679A">
            <w:pPr>
              <w:jc w:val="right"/>
              <w:rPr>
                <w:rFonts w:ascii="Calibri" w:hAnsi="Calibri" w:cs="Calibri"/>
                <w:b/>
                <w:sz w:val="22"/>
                <w:szCs w:val="22"/>
                <w:lang w:val="bg-BG" w:eastAsia="bg-BG"/>
              </w:rPr>
            </w:pPr>
            <w:r>
              <w:rPr>
                <w:rFonts w:ascii="Calibri" w:hAnsi="Calibri" w:cs="Calibri"/>
                <w:b/>
                <w:sz w:val="22"/>
                <w:szCs w:val="22"/>
                <w:lang w:val="bg-BG" w:eastAsia="bg-BG"/>
              </w:rPr>
              <w:t>609</w:t>
            </w:r>
          </w:p>
        </w:tc>
      </w:tr>
    </w:tbl>
    <w:p w14:paraId="7B22D493" w14:textId="77777777" w:rsidR="0015679A" w:rsidRPr="0015679A" w:rsidRDefault="0015679A" w:rsidP="0015679A">
      <w:pPr>
        <w:shd w:val="clear" w:color="auto" w:fill="FFFFFF"/>
        <w:jc w:val="both"/>
        <w:rPr>
          <w:rFonts w:ascii="Calibri" w:hAnsi="Calibri" w:cs="Calibri"/>
          <w:sz w:val="22"/>
          <w:szCs w:val="22"/>
          <w:lang w:val="bg-BG"/>
        </w:rPr>
      </w:pPr>
    </w:p>
    <w:p w14:paraId="02421354" w14:textId="77777777" w:rsidR="0015679A" w:rsidRPr="0015679A" w:rsidRDefault="0015679A" w:rsidP="0015679A">
      <w:pPr>
        <w:shd w:val="clear" w:color="auto" w:fill="FFFFFF"/>
        <w:jc w:val="both"/>
        <w:rPr>
          <w:rFonts w:ascii="Calibri" w:hAnsi="Calibri" w:cs="Calibri"/>
          <w:sz w:val="22"/>
          <w:szCs w:val="22"/>
          <w:lang w:val="bg-BG"/>
        </w:rPr>
      </w:pPr>
    </w:p>
    <w:p w14:paraId="3BEC1DCF" w14:textId="77777777" w:rsidR="0015679A" w:rsidRPr="0015679A" w:rsidRDefault="0015679A" w:rsidP="0015679A">
      <w:pPr>
        <w:shd w:val="clear" w:color="auto" w:fill="FFFFFF"/>
        <w:jc w:val="both"/>
        <w:rPr>
          <w:rFonts w:ascii="Calibri" w:hAnsi="Calibri" w:cs="Calibri"/>
          <w:b/>
          <w:sz w:val="22"/>
          <w:szCs w:val="22"/>
          <w:lang w:val="bg-BG"/>
        </w:rPr>
      </w:pPr>
      <w:r w:rsidRPr="0015679A">
        <w:rPr>
          <w:rFonts w:ascii="Calibri" w:hAnsi="Calibri" w:cs="Calibri"/>
          <w:b/>
          <w:sz w:val="22"/>
          <w:szCs w:val="22"/>
          <w:lang w:val="bg-BG"/>
        </w:rPr>
        <w:t>1</w:t>
      </w:r>
      <w:r>
        <w:rPr>
          <w:rFonts w:ascii="Calibri" w:hAnsi="Calibri" w:cs="Calibri"/>
          <w:b/>
          <w:sz w:val="22"/>
          <w:szCs w:val="22"/>
          <w:lang w:val="bg-BG"/>
        </w:rPr>
        <w:t>0</w:t>
      </w:r>
      <w:r w:rsidRPr="0015679A">
        <w:rPr>
          <w:rFonts w:ascii="Calibri" w:hAnsi="Calibri" w:cs="Calibri"/>
          <w:b/>
          <w:sz w:val="22"/>
          <w:szCs w:val="22"/>
          <w:lang w:val="bg-BG"/>
        </w:rPr>
        <w:t xml:space="preserve">.2. </w:t>
      </w:r>
      <w:r w:rsidRPr="0015679A">
        <w:rPr>
          <w:rFonts w:ascii="Calibri" w:hAnsi="Calibri" w:cs="Calibri"/>
          <w:b/>
          <w:bCs/>
          <w:iCs/>
          <w:sz w:val="22"/>
          <w:szCs w:val="22"/>
          <w:lang w:val="bg-BG"/>
        </w:rPr>
        <w:t>Други резерви</w:t>
      </w:r>
    </w:p>
    <w:tbl>
      <w:tblPr>
        <w:tblW w:w="0" w:type="auto"/>
        <w:tblInd w:w="108" w:type="dxa"/>
        <w:shd w:val="clear" w:color="auto" w:fill="FFFFFF"/>
        <w:tblLook w:val="0000" w:firstRow="0" w:lastRow="0" w:firstColumn="0" w:lastColumn="0" w:noHBand="0" w:noVBand="0"/>
      </w:tblPr>
      <w:tblGrid>
        <w:gridCol w:w="5760"/>
        <w:gridCol w:w="1710"/>
        <w:gridCol w:w="1530"/>
      </w:tblGrid>
      <w:tr w:rsidR="0015679A" w:rsidRPr="0015679A" w14:paraId="20381E1D" w14:textId="77777777" w:rsidTr="00141D73">
        <w:trPr>
          <w:trHeight w:val="181"/>
        </w:trPr>
        <w:tc>
          <w:tcPr>
            <w:tcW w:w="5760" w:type="dxa"/>
            <w:shd w:val="clear" w:color="auto" w:fill="FFFFFF"/>
          </w:tcPr>
          <w:p w14:paraId="6C40730D" w14:textId="77777777" w:rsidR="0015679A" w:rsidRPr="0015679A" w:rsidRDefault="0015679A" w:rsidP="0015679A">
            <w:pPr>
              <w:autoSpaceDE w:val="0"/>
              <w:autoSpaceDN w:val="0"/>
              <w:adjustRightInd w:val="0"/>
              <w:jc w:val="both"/>
              <w:rPr>
                <w:rFonts w:ascii="Calibri" w:hAnsi="Calibri" w:cs="Calibri"/>
                <w:b/>
                <w:bCs/>
                <w:sz w:val="22"/>
                <w:szCs w:val="22"/>
                <w:lang w:val="ru-RU"/>
              </w:rPr>
            </w:pPr>
          </w:p>
        </w:tc>
        <w:tc>
          <w:tcPr>
            <w:tcW w:w="1710" w:type="dxa"/>
            <w:shd w:val="clear" w:color="auto" w:fill="FFFFFF"/>
          </w:tcPr>
          <w:p w14:paraId="7F8ABD4B" w14:textId="77777777" w:rsidR="0015679A" w:rsidRPr="0015679A" w:rsidRDefault="0015679A" w:rsidP="00146046">
            <w:pPr>
              <w:jc w:val="right"/>
              <w:rPr>
                <w:rFonts w:ascii="Calibri" w:hAnsi="Calibri" w:cs="Calibri"/>
                <w:b/>
                <w:sz w:val="22"/>
                <w:szCs w:val="22"/>
                <w:u w:val="single"/>
                <w:lang w:val="bg-BG"/>
              </w:rPr>
            </w:pPr>
            <w:r w:rsidRPr="0015679A">
              <w:rPr>
                <w:rFonts w:ascii="Calibri" w:hAnsi="Calibri" w:cs="Calibri"/>
                <w:b/>
                <w:bCs/>
                <w:color w:val="000000"/>
                <w:sz w:val="22"/>
                <w:szCs w:val="22"/>
                <w:lang w:eastAsia="bg-BG"/>
              </w:rPr>
              <w:t>3</w:t>
            </w:r>
            <w:r w:rsidR="00146046">
              <w:rPr>
                <w:rFonts w:ascii="Calibri" w:hAnsi="Calibri" w:cs="Calibri"/>
                <w:b/>
                <w:bCs/>
                <w:color w:val="000000"/>
                <w:sz w:val="22"/>
                <w:szCs w:val="22"/>
                <w:lang w:val="bg-BG" w:eastAsia="bg-BG"/>
              </w:rPr>
              <w:t>0</w:t>
            </w:r>
            <w:r w:rsidRPr="0015679A">
              <w:rPr>
                <w:rFonts w:ascii="Calibri" w:hAnsi="Calibri" w:cs="Calibri"/>
                <w:b/>
                <w:bCs/>
                <w:color w:val="000000"/>
                <w:sz w:val="22"/>
                <w:szCs w:val="22"/>
                <w:lang w:eastAsia="bg-BG"/>
              </w:rPr>
              <w:t>.</w:t>
            </w:r>
            <w:r>
              <w:rPr>
                <w:rFonts w:ascii="Calibri" w:hAnsi="Calibri" w:cs="Calibri"/>
                <w:b/>
                <w:bCs/>
                <w:color w:val="000000"/>
                <w:sz w:val="22"/>
                <w:szCs w:val="22"/>
                <w:lang w:val="bg-BG" w:eastAsia="bg-BG"/>
              </w:rPr>
              <w:t>0</w:t>
            </w:r>
            <w:r w:rsidR="00146046">
              <w:rPr>
                <w:rFonts w:ascii="Calibri" w:hAnsi="Calibri" w:cs="Calibri"/>
                <w:b/>
                <w:bCs/>
                <w:color w:val="000000"/>
                <w:sz w:val="22"/>
                <w:szCs w:val="22"/>
                <w:lang w:val="bg-BG" w:eastAsia="bg-BG"/>
              </w:rPr>
              <w:t>6</w:t>
            </w:r>
            <w:r w:rsidRPr="0015679A">
              <w:rPr>
                <w:rFonts w:ascii="Calibri" w:hAnsi="Calibri" w:cs="Calibri"/>
                <w:b/>
                <w:bCs/>
                <w:color w:val="000000"/>
                <w:sz w:val="22"/>
                <w:szCs w:val="22"/>
                <w:lang w:eastAsia="bg-BG"/>
              </w:rPr>
              <w:t>.20</w:t>
            </w:r>
            <w:r w:rsidRPr="0015679A">
              <w:rPr>
                <w:rFonts w:ascii="Calibri" w:hAnsi="Calibri" w:cs="Calibri"/>
                <w:b/>
                <w:bCs/>
                <w:color w:val="000000"/>
                <w:sz w:val="22"/>
                <w:szCs w:val="22"/>
                <w:lang w:val="bg-BG" w:eastAsia="bg-BG"/>
              </w:rPr>
              <w:t>2</w:t>
            </w:r>
            <w:r>
              <w:rPr>
                <w:rFonts w:ascii="Calibri" w:hAnsi="Calibri" w:cs="Calibri"/>
                <w:b/>
                <w:bCs/>
                <w:color w:val="000000"/>
                <w:sz w:val="22"/>
                <w:szCs w:val="22"/>
                <w:lang w:val="bg-BG" w:eastAsia="bg-BG"/>
              </w:rPr>
              <w:t>4</w:t>
            </w:r>
          </w:p>
        </w:tc>
        <w:tc>
          <w:tcPr>
            <w:tcW w:w="1530" w:type="dxa"/>
            <w:shd w:val="clear" w:color="auto" w:fill="FFFFFF"/>
          </w:tcPr>
          <w:p w14:paraId="088CE4F4" w14:textId="77777777" w:rsidR="0015679A" w:rsidRPr="0015679A" w:rsidRDefault="0015679A" w:rsidP="0015679A">
            <w:pPr>
              <w:jc w:val="right"/>
              <w:rPr>
                <w:rFonts w:ascii="Calibri" w:hAnsi="Calibri" w:cs="Calibri"/>
                <w:b/>
                <w:sz w:val="22"/>
                <w:szCs w:val="22"/>
                <w:highlight w:val="yellow"/>
                <w:u w:val="single"/>
                <w:lang w:val="bg-BG"/>
              </w:rPr>
            </w:pPr>
            <w:r w:rsidRPr="0015679A">
              <w:rPr>
                <w:rFonts w:ascii="Calibri" w:hAnsi="Calibri" w:cs="Calibri"/>
                <w:b/>
                <w:bCs/>
                <w:color w:val="000000"/>
                <w:sz w:val="22"/>
                <w:szCs w:val="22"/>
                <w:lang w:eastAsia="bg-BG"/>
              </w:rPr>
              <w:t>3</w:t>
            </w:r>
            <w:r w:rsidRPr="0015679A">
              <w:rPr>
                <w:rFonts w:ascii="Calibri" w:hAnsi="Calibri" w:cs="Calibri"/>
                <w:b/>
                <w:bCs/>
                <w:color w:val="000000"/>
                <w:sz w:val="22"/>
                <w:szCs w:val="22"/>
                <w:lang w:val="bg-BG" w:eastAsia="bg-BG"/>
              </w:rPr>
              <w:t>1</w:t>
            </w:r>
            <w:r w:rsidRPr="0015679A">
              <w:rPr>
                <w:rFonts w:ascii="Calibri" w:hAnsi="Calibri" w:cs="Calibri"/>
                <w:b/>
                <w:bCs/>
                <w:color w:val="000000"/>
                <w:sz w:val="22"/>
                <w:szCs w:val="22"/>
                <w:lang w:eastAsia="bg-BG"/>
              </w:rPr>
              <w:t>.</w:t>
            </w:r>
            <w:r w:rsidRPr="0015679A">
              <w:rPr>
                <w:rFonts w:ascii="Calibri" w:hAnsi="Calibri" w:cs="Calibri"/>
                <w:b/>
                <w:bCs/>
                <w:color w:val="000000"/>
                <w:sz w:val="22"/>
                <w:szCs w:val="22"/>
                <w:lang w:val="bg-BG" w:eastAsia="bg-BG"/>
              </w:rPr>
              <w:t>12</w:t>
            </w:r>
            <w:r w:rsidRPr="0015679A">
              <w:rPr>
                <w:rFonts w:ascii="Calibri" w:hAnsi="Calibri" w:cs="Calibri"/>
                <w:b/>
                <w:bCs/>
                <w:color w:val="000000"/>
                <w:sz w:val="22"/>
                <w:szCs w:val="22"/>
                <w:lang w:eastAsia="bg-BG"/>
              </w:rPr>
              <w:t>.20</w:t>
            </w:r>
            <w:r w:rsidRPr="0015679A">
              <w:rPr>
                <w:rFonts w:ascii="Calibri" w:hAnsi="Calibri" w:cs="Calibri"/>
                <w:b/>
                <w:bCs/>
                <w:color w:val="000000"/>
                <w:sz w:val="22"/>
                <w:szCs w:val="22"/>
                <w:lang w:val="bg-BG" w:eastAsia="bg-BG"/>
              </w:rPr>
              <w:t>2</w:t>
            </w:r>
            <w:r>
              <w:rPr>
                <w:rFonts w:ascii="Calibri" w:hAnsi="Calibri" w:cs="Calibri"/>
                <w:b/>
                <w:bCs/>
                <w:color w:val="000000"/>
                <w:sz w:val="22"/>
                <w:szCs w:val="22"/>
                <w:lang w:val="bg-BG" w:eastAsia="bg-BG"/>
              </w:rPr>
              <w:t>3</w:t>
            </w:r>
          </w:p>
        </w:tc>
      </w:tr>
      <w:tr w:rsidR="0015679A" w:rsidRPr="0015679A" w14:paraId="74D75EB5" w14:textId="77777777" w:rsidTr="00141D73">
        <w:trPr>
          <w:trHeight w:val="181"/>
        </w:trPr>
        <w:tc>
          <w:tcPr>
            <w:tcW w:w="5760" w:type="dxa"/>
            <w:shd w:val="clear" w:color="auto" w:fill="FFFFFF"/>
          </w:tcPr>
          <w:p w14:paraId="23E7FE3A" w14:textId="77777777" w:rsidR="0015679A" w:rsidRPr="0015679A" w:rsidRDefault="0015679A" w:rsidP="0015679A">
            <w:pPr>
              <w:autoSpaceDE w:val="0"/>
              <w:autoSpaceDN w:val="0"/>
              <w:adjustRightInd w:val="0"/>
              <w:jc w:val="both"/>
              <w:rPr>
                <w:rFonts w:ascii="Calibri" w:hAnsi="Calibri" w:cs="Calibri"/>
                <w:b/>
                <w:bCs/>
                <w:sz w:val="22"/>
                <w:szCs w:val="22"/>
              </w:rPr>
            </w:pPr>
          </w:p>
        </w:tc>
        <w:tc>
          <w:tcPr>
            <w:tcW w:w="1710" w:type="dxa"/>
            <w:shd w:val="clear" w:color="auto" w:fill="FFFFFF"/>
          </w:tcPr>
          <w:p w14:paraId="1610B9AF" w14:textId="77777777" w:rsidR="0015679A" w:rsidRPr="0015679A" w:rsidRDefault="0015679A" w:rsidP="0015679A">
            <w:pPr>
              <w:jc w:val="right"/>
              <w:rPr>
                <w:rFonts w:ascii="Calibri" w:hAnsi="Calibri" w:cs="Calibri"/>
                <w:b/>
                <w:bCs/>
                <w:color w:val="000000"/>
                <w:sz w:val="22"/>
                <w:szCs w:val="22"/>
                <w:lang w:eastAsia="bg-BG"/>
              </w:rPr>
            </w:pPr>
            <w:r w:rsidRPr="0015679A">
              <w:rPr>
                <w:rFonts w:ascii="Calibri" w:hAnsi="Calibri" w:cs="Calibri"/>
                <w:b/>
                <w:bCs/>
                <w:color w:val="000000"/>
                <w:sz w:val="22"/>
                <w:szCs w:val="22"/>
                <w:lang w:eastAsia="bg-BG"/>
              </w:rPr>
              <w:t xml:space="preserve">‘000 </w:t>
            </w:r>
            <w:proofErr w:type="spellStart"/>
            <w:r w:rsidRPr="0015679A">
              <w:rPr>
                <w:rFonts w:ascii="Calibri" w:hAnsi="Calibri" w:cs="Calibri"/>
                <w:b/>
                <w:bCs/>
                <w:color w:val="000000"/>
                <w:sz w:val="22"/>
                <w:szCs w:val="22"/>
                <w:lang w:eastAsia="bg-BG"/>
              </w:rPr>
              <w:t>лв</w:t>
            </w:r>
            <w:proofErr w:type="spellEnd"/>
            <w:r w:rsidRPr="0015679A">
              <w:rPr>
                <w:rFonts w:ascii="Calibri" w:hAnsi="Calibri" w:cs="Calibri"/>
                <w:b/>
                <w:bCs/>
                <w:color w:val="000000"/>
                <w:sz w:val="22"/>
                <w:szCs w:val="22"/>
                <w:lang w:eastAsia="bg-BG"/>
              </w:rPr>
              <w:t>.</w:t>
            </w:r>
          </w:p>
        </w:tc>
        <w:tc>
          <w:tcPr>
            <w:tcW w:w="1530" w:type="dxa"/>
            <w:shd w:val="clear" w:color="auto" w:fill="FFFFFF"/>
          </w:tcPr>
          <w:p w14:paraId="1AB03469" w14:textId="77777777" w:rsidR="0015679A" w:rsidRPr="0015679A" w:rsidRDefault="0015679A" w:rsidP="0015679A">
            <w:pPr>
              <w:jc w:val="right"/>
              <w:rPr>
                <w:rFonts w:ascii="Calibri" w:hAnsi="Calibri" w:cs="Calibri"/>
                <w:b/>
                <w:bCs/>
                <w:color w:val="000000"/>
                <w:sz w:val="22"/>
                <w:szCs w:val="22"/>
                <w:lang w:eastAsia="bg-BG"/>
              </w:rPr>
            </w:pPr>
            <w:r w:rsidRPr="0015679A">
              <w:rPr>
                <w:rFonts w:ascii="Calibri" w:hAnsi="Calibri" w:cs="Calibri"/>
                <w:b/>
                <w:bCs/>
                <w:color w:val="000000"/>
                <w:sz w:val="22"/>
                <w:szCs w:val="22"/>
                <w:lang w:eastAsia="bg-BG"/>
              </w:rPr>
              <w:t xml:space="preserve">‘000 </w:t>
            </w:r>
            <w:proofErr w:type="spellStart"/>
            <w:r w:rsidRPr="0015679A">
              <w:rPr>
                <w:rFonts w:ascii="Calibri" w:hAnsi="Calibri" w:cs="Calibri"/>
                <w:b/>
                <w:bCs/>
                <w:color w:val="000000"/>
                <w:sz w:val="22"/>
                <w:szCs w:val="22"/>
                <w:lang w:eastAsia="bg-BG"/>
              </w:rPr>
              <w:t>лв</w:t>
            </w:r>
            <w:proofErr w:type="spellEnd"/>
            <w:r w:rsidRPr="0015679A">
              <w:rPr>
                <w:rFonts w:ascii="Calibri" w:hAnsi="Calibri" w:cs="Calibri"/>
                <w:b/>
                <w:bCs/>
                <w:color w:val="000000"/>
                <w:sz w:val="22"/>
                <w:szCs w:val="22"/>
                <w:lang w:eastAsia="bg-BG"/>
              </w:rPr>
              <w:t>.</w:t>
            </w:r>
          </w:p>
        </w:tc>
      </w:tr>
      <w:tr w:rsidR="0015679A" w:rsidRPr="0015679A" w14:paraId="03ADE2E7" w14:textId="77777777" w:rsidTr="00141D73">
        <w:trPr>
          <w:trHeight w:val="181"/>
        </w:trPr>
        <w:tc>
          <w:tcPr>
            <w:tcW w:w="5760" w:type="dxa"/>
            <w:shd w:val="clear" w:color="auto" w:fill="FFFFFF"/>
          </w:tcPr>
          <w:p w14:paraId="0559394C" w14:textId="77777777" w:rsidR="0015679A" w:rsidRPr="0015679A" w:rsidRDefault="0015679A" w:rsidP="0015679A">
            <w:pPr>
              <w:autoSpaceDE w:val="0"/>
              <w:autoSpaceDN w:val="0"/>
              <w:adjustRightInd w:val="0"/>
              <w:jc w:val="both"/>
              <w:rPr>
                <w:rFonts w:ascii="Calibri" w:hAnsi="Calibri" w:cs="Calibri"/>
                <w:b/>
                <w:bCs/>
                <w:sz w:val="22"/>
                <w:szCs w:val="22"/>
              </w:rPr>
            </w:pPr>
          </w:p>
        </w:tc>
        <w:tc>
          <w:tcPr>
            <w:tcW w:w="1710" w:type="dxa"/>
            <w:shd w:val="clear" w:color="auto" w:fill="FFFFFF"/>
          </w:tcPr>
          <w:p w14:paraId="4AF7CFAE" w14:textId="77777777" w:rsidR="0015679A" w:rsidRPr="0015679A" w:rsidRDefault="0015679A" w:rsidP="0015679A">
            <w:pPr>
              <w:autoSpaceDE w:val="0"/>
              <w:autoSpaceDN w:val="0"/>
              <w:adjustRightInd w:val="0"/>
              <w:jc w:val="right"/>
              <w:rPr>
                <w:rFonts w:ascii="Calibri" w:hAnsi="Calibri" w:cs="Calibri"/>
                <w:b/>
                <w:bCs/>
                <w:sz w:val="22"/>
                <w:szCs w:val="22"/>
              </w:rPr>
            </w:pPr>
          </w:p>
        </w:tc>
        <w:tc>
          <w:tcPr>
            <w:tcW w:w="1530" w:type="dxa"/>
            <w:shd w:val="clear" w:color="auto" w:fill="FFFFFF"/>
          </w:tcPr>
          <w:p w14:paraId="1FE73375" w14:textId="77777777" w:rsidR="0015679A" w:rsidRPr="0015679A" w:rsidRDefault="0015679A" w:rsidP="0015679A">
            <w:pPr>
              <w:autoSpaceDE w:val="0"/>
              <w:autoSpaceDN w:val="0"/>
              <w:adjustRightInd w:val="0"/>
              <w:jc w:val="right"/>
              <w:rPr>
                <w:rFonts w:ascii="Calibri" w:hAnsi="Calibri" w:cs="Calibri"/>
                <w:b/>
                <w:bCs/>
                <w:sz w:val="22"/>
                <w:szCs w:val="22"/>
              </w:rPr>
            </w:pPr>
          </w:p>
        </w:tc>
      </w:tr>
      <w:tr w:rsidR="0015679A" w:rsidRPr="0015679A" w14:paraId="7729DDCE" w14:textId="77777777" w:rsidTr="00141D73">
        <w:trPr>
          <w:trHeight w:val="181"/>
        </w:trPr>
        <w:tc>
          <w:tcPr>
            <w:tcW w:w="5760" w:type="dxa"/>
            <w:shd w:val="clear" w:color="auto" w:fill="FFFFFF"/>
          </w:tcPr>
          <w:p w14:paraId="40E671C3" w14:textId="77777777" w:rsidR="0015679A" w:rsidRPr="0015679A" w:rsidRDefault="0015679A" w:rsidP="0015679A">
            <w:pPr>
              <w:autoSpaceDE w:val="0"/>
              <w:autoSpaceDN w:val="0"/>
              <w:adjustRightInd w:val="0"/>
              <w:rPr>
                <w:rFonts w:ascii="Calibri" w:hAnsi="Calibri" w:cs="Calibri"/>
                <w:sz w:val="22"/>
                <w:szCs w:val="22"/>
                <w:lang w:val="ru-RU"/>
              </w:rPr>
            </w:pPr>
            <w:proofErr w:type="spellStart"/>
            <w:r w:rsidRPr="0015679A">
              <w:rPr>
                <w:rFonts w:ascii="Calibri" w:hAnsi="Calibri" w:cs="Calibri"/>
                <w:sz w:val="22"/>
                <w:szCs w:val="22"/>
                <w:lang w:val="ru-RU"/>
              </w:rPr>
              <w:t>Законови</w:t>
            </w:r>
            <w:proofErr w:type="spellEnd"/>
            <w:r w:rsidRPr="0015679A">
              <w:rPr>
                <w:rFonts w:ascii="Calibri" w:hAnsi="Calibri" w:cs="Calibri"/>
                <w:sz w:val="22"/>
                <w:szCs w:val="22"/>
                <w:lang w:val="ru-RU"/>
              </w:rPr>
              <w:t xml:space="preserve"> </w:t>
            </w:r>
            <w:proofErr w:type="spellStart"/>
            <w:r w:rsidRPr="0015679A">
              <w:rPr>
                <w:rFonts w:ascii="Calibri" w:hAnsi="Calibri" w:cs="Calibri"/>
                <w:sz w:val="22"/>
                <w:szCs w:val="22"/>
                <w:lang w:val="ru-RU"/>
              </w:rPr>
              <w:t>резерви</w:t>
            </w:r>
            <w:proofErr w:type="spellEnd"/>
          </w:p>
        </w:tc>
        <w:tc>
          <w:tcPr>
            <w:tcW w:w="1710" w:type="dxa"/>
            <w:shd w:val="clear" w:color="auto" w:fill="FFFFFF"/>
          </w:tcPr>
          <w:p w14:paraId="63A7285E" w14:textId="77777777" w:rsidR="0015679A" w:rsidRPr="0015679A" w:rsidRDefault="0015679A" w:rsidP="00D0695E">
            <w:pPr>
              <w:jc w:val="right"/>
              <w:rPr>
                <w:rFonts w:ascii="Calibri" w:hAnsi="Calibri" w:cs="Calibri"/>
                <w:sz w:val="22"/>
                <w:szCs w:val="22"/>
                <w:lang w:val="bg-BG" w:eastAsia="bg-BG"/>
              </w:rPr>
            </w:pPr>
            <w:r w:rsidRPr="0015679A">
              <w:rPr>
                <w:rFonts w:ascii="Calibri" w:hAnsi="Calibri" w:cs="Calibri"/>
                <w:sz w:val="22"/>
                <w:szCs w:val="22"/>
                <w:lang w:val="bg-BG" w:eastAsia="bg-BG"/>
              </w:rPr>
              <w:t>1</w:t>
            </w:r>
            <w:r w:rsidR="00D0695E">
              <w:rPr>
                <w:rFonts w:ascii="Calibri" w:hAnsi="Calibri" w:cs="Calibri"/>
                <w:sz w:val="22"/>
                <w:szCs w:val="22"/>
                <w:lang w:val="bg-BG" w:eastAsia="bg-BG"/>
              </w:rPr>
              <w:t>96</w:t>
            </w:r>
          </w:p>
        </w:tc>
        <w:tc>
          <w:tcPr>
            <w:tcW w:w="1530" w:type="dxa"/>
            <w:shd w:val="clear" w:color="auto" w:fill="FFFFFF"/>
          </w:tcPr>
          <w:p w14:paraId="1EC498E2" w14:textId="77777777" w:rsidR="0015679A" w:rsidRPr="0015679A" w:rsidRDefault="00BF4BCB" w:rsidP="0015679A">
            <w:pPr>
              <w:jc w:val="right"/>
              <w:rPr>
                <w:rFonts w:ascii="Calibri" w:hAnsi="Calibri" w:cs="Calibri"/>
                <w:sz w:val="22"/>
                <w:szCs w:val="22"/>
                <w:lang w:val="bg-BG" w:eastAsia="bg-BG"/>
              </w:rPr>
            </w:pPr>
            <w:r>
              <w:rPr>
                <w:rFonts w:ascii="Calibri" w:hAnsi="Calibri" w:cs="Calibri"/>
                <w:sz w:val="22"/>
                <w:szCs w:val="22"/>
                <w:lang w:val="bg-BG" w:eastAsia="bg-BG"/>
              </w:rPr>
              <w:t>113</w:t>
            </w:r>
          </w:p>
        </w:tc>
      </w:tr>
      <w:tr w:rsidR="0015679A" w:rsidRPr="0015679A" w14:paraId="13AF9228" w14:textId="77777777" w:rsidTr="00141D73">
        <w:trPr>
          <w:trHeight w:val="181"/>
        </w:trPr>
        <w:tc>
          <w:tcPr>
            <w:tcW w:w="5760" w:type="dxa"/>
            <w:shd w:val="clear" w:color="auto" w:fill="FFFFFF"/>
          </w:tcPr>
          <w:p w14:paraId="1C2F2186" w14:textId="77777777" w:rsidR="0015679A" w:rsidRPr="0015679A" w:rsidRDefault="0015679A" w:rsidP="0015679A">
            <w:pPr>
              <w:rPr>
                <w:rFonts w:ascii="Calibri" w:hAnsi="Calibri" w:cs="Calibri"/>
                <w:sz w:val="22"/>
                <w:szCs w:val="22"/>
                <w:lang w:val="bg-BG"/>
              </w:rPr>
            </w:pPr>
            <w:r w:rsidRPr="0015679A">
              <w:rPr>
                <w:rFonts w:ascii="Calibri" w:hAnsi="Calibri" w:cs="Calibri"/>
                <w:b/>
                <w:bCs/>
                <w:sz w:val="22"/>
                <w:szCs w:val="22"/>
                <w:lang w:val="bg-BG" w:eastAsia="bg-BG"/>
              </w:rPr>
              <w:t>Общо:</w:t>
            </w:r>
          </w:p>
        </w:tc>
        <w:tc>
          <w:tcPr>
            <w:tcW w:w="1710" w:type="dxa"/>
            <w:tcBorders>
              <w:top w:val="single" w:sz="4" w:space="0" w:color="auto"/>
              <w:bottom w:val="double" w:sz="4" w:space="0" w:color="auto"/>
            </w:tcBorders>
            <w:shd w:val="clear" w:color="auto" w:fill="FFFFFF"/>
          </w:tcPr>
          <w:p w14:paraId="5725C48E" w14:textId="77777777" w:rsidR="0015679A" w:rsidRPr="0015679A" w:rsidRDefault="0015679A" w:rsidP="00D0695E">
            <w:pPr>
              <w:jc w:val="right"/>
              <w:rPr>
                <w:rFonts w:ascii="Calibri" w:hAnsi="Calibri" w:cs="Calibri"/>
                <w:b/>
                <w:sz w:val="22"/>
                <w:szCs w:val="22"/>
                <w:highlight w:val="yellow"/>
                <w:lang w:val="bg-BG" w:eastAsia="bg-BG"/>
              </w:rPr>
            </w:pPr>
            <w:r w:rsidRPr="0015679A">
              <w:rPr>
                <w:rFonts w:ascii="Calibri" w:hAnsi="Calibri" w:cs="Calibri"/>
                <w:b/>
                <w:sz w:val="22"/>
                <w:szCs w:val="22"/>
                <w:lang w:val="bg-BG" w:eastAsia="bg-BG"/>
              </w:rPr>
              <w:t>1</w:t>
            </w:r>
            <w:r w:rsidR="00D0695E">
              <w:rPr>
                <w:rFonts w:ascii="Calibri" w:hAnsi="Calibri" w:cs="Calibri"/>
                <w:b/>
                <w:sz w:val="22"/>
                <w:szCs w:val="22"/>
                <w:lang w:val="bg-BG" w:eastAsia="bg-BG"/>
              </w:rPr>
              <w:t>96</w:t>
            </w:r>
          </w:p>
        </w:tc>
        <w:tc>
          <w:tcPr>
            <w:tcW w:w="1530" w:type="dxa"/>
            <w:tcBorders>
              <w:top w:val="single" w:sz="4" w:space="0" w:color="auto"/>
              <w:bottom w:val="double" w:sz="4" w:space="0" w:color="auto"/>
            </w:tcBorders>
            <w:shd w:val="clear" w:color="auto" w:fill="FFFFFF"/>
          </w:tcPr>
          <w:p w14:paraId="5EF2623C" w14:textId="77777777" w:rsidR="0015679A" w:rsidRPr="0015679A" w:rsidRDefault="00BF4BCB" w:rsidP="0015679A">
            <w:pPr>
              <w:jc w:val="right"/>
              <w:rPr>
                <w:rFonts w:ascii="Calibri" w:hAnsi="Calibri" w:cs="Calibri"/>
                <w:b/>
                <w:sz w:val="22"/>
                <w:szCs w:val="22"/>
                <w:lang w:val="bg-BG" w:eastAsia="bg-BG"/>
              </w:rPr>
            </w:pPr>
            <w:r>
              <w:rPr>
                <w:rFonts w:ascii="Calibri" w:hAnsi="Calibri" w:cs="Calibri"/>
                <w:b/>
                <w:sz w:val="22"/>
                <w:szCs w:val="22"/>
                <w:lang w:val="bg-BG" w:eastAsia="bg-BG"/>
              </w:rPr>
              <w:t>113</w:t>
            </w:r>
          </w:p>
        </w:tc>
      </w:tr>
    </w:tbl>
    <w:p w14:paraId="5186D3C2" w14:textId="77777777" w:rsidR="0015679A" w:rsidRPr="0015679A" w:rsidRDefault="0015679A" w:rsidP="0015679A">
      <w:pPr>
        <w:shd w:val="clear" w:color="auto" w:fill="FFFFFF"/>
        <w:jc w:val="both"/>
        <w:rPr>
          <w:rFonts w:ascii="Calibri" w:hAnsi="Calibri" w:cs="Calibri"/>
          <w:sz w:val="22"/>
          <w:szCs w:val="22"/>
          <w:lang w:val="bg-BG"/>
        </w:rPr>
      </w:pPr>
    </w:p>
    <w:p w14:paraId="3C76A167" w14:textId="77777777" w:rsidR="0015679A" w:rsidRDefault="0015679A" w:rsidP="005442C2">
      <w:pPr>
        <w:jc w:val="both"/>
        <w:rPr>
          <w:rFonts w:ascii="Calibri" w:hAnsi="Calibri" w:cs="Calibri"/>
          <w:b/>
          <w:sz w:val="22"/>
          <w:szCs w:val="22"/>
          <w:lang w:val="bg-BG"/>
        </w:rPr>
      </w:pPr>
    </w:p>
    <w:p w14:paraId="2E1AC3C9" w14:textId="77777777" w:rsidR="005442C2" w:rsidRPr="00E07FF7" w:rsidRDefault="002D2794" w:rsidP="005442C2">
      <w:pPr>
        <w:jc w:val="both"/>
        <w:rPr>
          <w:rFonts w:ascii="Calibri" w:hAnsi="Calibri" w:cs="Calibri"/>
          <w:b/>
          <w:sz w:val="22"/>
          <w:szCs w:val="22"/>
          <w:lang w:val="bg-BG"/>
        </w:rPr>
      </w:pPr>
      <w:r w:rsidRPr="00E07FF7">
        <w:rPr>
          <w:rFonts w:ascii="Calibri" w:hAnsi="Calibri" w:cs="Calibri"/>
          <w:b/>
          <w:sz w:val="22"/>
          <w:szCs w:val="22"/>
          <w:lang w:val="bg-BG"/>
        </w:rPr>
        <w:t>1</w:t>
      </w:r>
      <w:r w:rsidR="00990608">
        <w:rPr>
          <w:rFonts w:ascii="Calibri" w:hAnsi="Calibri" w:cs="Calibri"/>
          <w:b/>
          <w:sz w:val="22"/>
          <w:szCs w:val="22"/>
          <w:lang w:val="bg-BG"/>
        </w:rPr>
        <w:t>1</w:t>
      </w:r>
      <w:r w:rsidRPr="00E07FF7">
        <w:rPr>
          <w:rFonts w:ascii="Calibri" w:hAnsi="Calibri" w:cs="Calibri"/>
          <w:b/>
          <w:sz w:val="22"/>
          <w:szCs w:val="22"/>
          <w:lang w:val="bg-BG"/>
        </w:rPr>
        <w:t xml:space="preserve">. </w:t>
      </w:r>
      <w:r w:rsidR="005442C2" w:rsidRPr="00E07FF7">
        <w:rPr>
          <w:rFonts w:ascii="Calibri" w:hAnsi="Calibri" w:cs="Calibri"/>
          <w:b/>
          <w:sz w:val="22"/>
          <w:szCs w:val="22"/>
          <w:lang w:val="bg-BG"/>
        </w:rPr>
        <w:t>Т</w:t>
      </w:r>
      <w:r w:rsidR="002E2712" w:rsidRPr="00E07FF7">
        <w:rPr>
          <w:rFonts w:ascii="Calibri" w:hAnsi="Calibri" w:cs="Calibri"/>
          <w:b/>
          <w:sz w:val="22"/>
          <w:szCs w:val="22"/>
          <w:lang w:val="bg-BG"/>
        </w:rPr>
        <w:t>ЪРГОВСКИ</w:t>
      </w:r>
      <w:r w:rsidR="005442C2" w:rsidRPr="00E07FF7">
        <w:rPr>
          <w:rFonts w:ascii="Calibri" w:hAnsi="Calibri" w:cs="Calibri"/>
          <w:b/>
          <w:sz w:val="22"/>
          <w:szCs w:val="22"/>
          <w:lang w:val="bg-BG"/>
        </w:rPr>
        <w:t xml:space="preserve"> </w:t>
      </w:r>
      <w:r w:rsidR="002E2712" w:rsidRPr="00E07FF7">
        <w:rPr>
          <w:rFonts w:ascii="Calibri" w:hAnsi="Calibri" w:cs="Calibri"/>
          <w:b/>
          <w:sz w:val="22"/>
          <w:szCs w:val="22"/>
          <w:lang w:val="bg-BG"/>
        </w:rPr>
        <w:t>И</w:t>
      </w:r>
      <w:r w:rsidR="005442C2" w:rsidRPr="00E07FF7">
        <w:rPr>
          <w:rFonts w:ascii="Calibri" w:hAnsi="Calibri" w:cs="Calibri"/>
          <w:b/>
          <w:sz w:val="22"/>
          <w:szCs w:val="22"/>
          <w:lang w:val="bg-BG"/>
        </w:rPr>
        <w:t xml:space="preserve"> </w:t>
      </w:r>
      <w:r w:rsidR="002E2712" w:rsidRPr="00E07FF7">
        <w:rPr>
          <w:rFonts w:ascii="Calibri" w:hAnsi="Calibri" w:cs="Calibri"/>
          <w:b/>
          <w:sz w:val="22"/>
          <w:szCs w:val="22"/>
          <w:lang w:val="bg-BG"/>
        </w:rPr>
        <w:t>ДРУГИ</w:t>
      </w:r>
      <w:r w:rsidR="005442C2" w:rsidRPr="00E07FF7">
        <w:rPr>
          <w:rFonts w:ascii="Calibri" w:hAnsi="Calibri" w:cs="Calibri"/>
          <w:b/>
          <w:sz w:val="22"/>
          <w:szCs w:val="22"/>
          <w:lang w:val="bg-BG"/>
        </w:rPr>
        <w:t xml:space="preserve"> </w:t>
      </w:r>
      <w:r w:rsidR="002E2712" w:rsidRPr="00E07FF7">
        <w:rPr>
          <w:rFonts w:ascii="Calibri" w:hAnsi="Calibri" w:cs="Calibri"/>
          <w:b/>
          <w:sz w:val="22"/>
          <w:szCs w:val="22"/>
          <w:lang w:val="bg-BG"/>
        </w:rPr>
        <w:t>ЗАДЪЛЖЕНИЯ</w:t>
      </w:r>
      <w:r w:rsidR="005442C2" w:rsidRPr="00E07FF7">
        <w:rPr>
          <w:rFonts w:ascii="Calibri" w:hAnsi="Calibri" w:cs="Calibri"/>
          <w:b/>
          <w:sz w:val="22"/>
          <w:szCs w:val="22"/>
          <w:lang w:val="bg-BG"/>
        </w:rPr>
        <w:t xml:space="preserve"> </w:t>
      </w:r>
    </w:p>
    <w:p w14:paraId="53D5C7EA" w14:textId="77777777" w:rsidR="00AA58BD" w:rsidRPr="00E07FF7" w:rsidRDefault="00AA58BD" w:rsidP="005442C2">
      <w:pPr>
        <w:jc w:val="both"/>
        <w:rPr>
          <w:rFonts w:ascii="Calibri" w:hAnsi="Calibri" w:cs="Calibri"/>
          <w:b/>
          <w:sz w:val="22"/>
          <w:szCs w:val="22"/>
          <w:lang w:val="bg-BG"/>
        </w:rPr>
      </w:pPr>
    </w:p>
    <w:tbl>
      <w:tblPr>
        <w:tblW w:w="8958" w:type="dxa"/>
        <w:tblInd w:w="55" w:type="dxa"/>
        <w:tblCellMar>
          <w:left w:w="70" w:type="dxa"/>
          <w:right w:w="70" w:type="dxa"/>
        </w:tblCellMar>
        <w:tblLook w:val="04A0" w:firstRow="1" w:lastRow="0" w:firstColumn="1" w:lastColumn="0" w:noHBand="0" w:noVBand="1"/>
      </w:tblPr>
      <w:tblGrid>
        <w:gridCol w:w="1211"/>
        <w:gridCol w:w="5281"/>
        <w:gridCol w:w="1233"/>
        <w:gridCol w:w="1233"/>
      </w:tblGrid>
      <w:tr w:rsidR="00AA58BD" w:rsidRPr="00E07FF7" w14:paraId="28233F98" w14:textId="77777777" w:rsidTr="0062383B">
        <w:trPr>
          <w:trHeight w:val="332"/>
        </w:trPr>
        <w:tc>
          <w:tcPr>
            <w:tcW w:w="1211" w:type="dxa"/>
            <w:tcBorders>
              <w:top w:val="nil"/>
              <w:left w:val="nil"/>
              <w:bottom w:val="nil"/>
              <w:right w:val="nil"/>
            </w:tcBorders>
            <w:shd w:val="clear" w:color="auto" w:fill="auto"/>
            <w:noWrap/>
            <w:vAlign w:val="bottom"/>
            <w:hideMark/>
          </w:tcPr>
          <w:p w14:paraId="4B634A4D" w14:textId="77777777" w:rsidR="00AA58BD" w:rsidRPr="00E07FF7" w:rsidRDefault="00AA58BD" w:rsidP="00AA58BD">
            <w:pPr>
              <w:rPr>
                <w:rFonts w:ascii="Calibri" w:hAnsi="Calibri" w:cs="Calibri"/>
                <w:sz w:val="22"/>
                <w:szCs w:val="22"/>
                <w:lang w:val="bg-BG" w:eastAsia="bg-BG"/>
              </w:rPr>
            </w:pPr>
          </w:p>
        </w:tc>
        <w:tc>
          <w:tcPr>
            <w:tcW w:w="5281" w:type="dxa"/>
            <w:tcBorders>
              <w:top w:val="nil"/>
              <w:left w:val="nil"/>
              <w:bottom w:val="nil"/>
              <w:right w:val="nil"/>
            </w:tcBorders>
            <w:shd w:val="clear" w:color="auto" w:fill="auto"/>
            <w:noWrap/>
            <w:vAlign w:val="bottom"/>
            <w:hideMark/>
          </w:tcPr>
          <w:p w14:paraId="3B265433" w14:textId="77777777" w:rsidR="00AA58BD" w:rsidRPr="00E07FF7" w:rsidRDefault="00AA58BD" w:rsidP="00AA58BD">
            <w:pPr>
              <w:rPr>
                <w:rFonts w:ascii="Calibri" w:hAnsi="Calibri" w:cs="Calibri"/>
                <w:sz w:val="22"/>
                <w:szCs w:val="22"/>
                <w:lang w:val="bg-BG" w:eastAsia="bg-BG"/>
              </w:rPr>
            </w:pPr>
          </w:p>
        </w:tc>
        <w:tc>
          <w:tcPr>
            <w:tcW w:w="1233" w:type="dxa"/>
            <w:tcBorders>
              <w:top w:val="nil"/>
              <w:left w:val="nil"/>
              <w:bottom w:val="nil"/>
              <w:right w:val="nil"/>
            </w:tcBorders>
            <w:shd w:val="clear" w:color="auto" w:fill="auto"/>
            <w:hideMark/>
          </w:tcPr>
          <w:p w14:paraId="4878F567" w14:textId="77777777" w:rsidR="00AA58BD" w:rsidRPr="00E07FF7" w:rsidRDefault="00AA58BD" w:rsidP="00D32847">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00D32847">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w:t>
            </w:r>
            <w:r w:rsidR="00D32847">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FA5C88">
              <w:rPr>
                <w:rFonts w:ascii="Calibri" w:hAnsi="Calibri" w:cs="Calibri"/>
                <w:b/>
                <w:bCs/>
                <w:color w:val="000000"/>
                <w:sz w:val="22"/>
                <w:szCs w:val="22"/>
                <w:lang w:val="bg-BG" w:eastAsia="bg-BG"/>
              </w:rPr>
              <w:t>4</w:t>
            </w:r>
          </w:p>
        </w:tc>
        <w:tc>
          <w:tcPr>
            <w:tcW w:w="1233" w:type="dxa"/>
            <w:tcBorders>
              <w:top w:val="nil"/>
              <w:left w:val="nil"/>
              <w:bottom w:val="nil"/>
              <w:right w:val="nil"/>
            </w:tcBorders>
            <w:shd w:val="clear" w:color="auto" w:fill="auto"/>
            <w:hideMark/>
          </w:tcPr>
          <w:p w14:paraId="636B5831" w14:textId="77777777" w:rsidR="00AA58BD" w:rsidRPr="00E07FF7" w:rsidRDefault="00AA58BD" w:rsidP="00FA5C88">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FA5C88">
              <w:rPr>
                <w:rFonts w:ascii="Calibri" w:hAnsi="Calibri" w:cs="Calibri"/>
                <w:b/>
                <w:bCs/>
                <w:color w:val="000000"/>
                <w:sz w:val="22"/>
                <w:szCs w:val="22"/>
                <w:lang w:val="bg-BG" w:eastAsia="bg-BG"/>
              </w:rPr>
              <w:t>3</w:t>
            </w:r>
          </w:p>
        </w:tc>
      </w:tr>
      <w:tr w:rsidR="00AA58BD" w:rsidRPr="00E07FF7" w14:paraId="038D5935" w14:textId="77777777" w:rsidTr="0062383B">
        <w:trPr>
          <w:trHeight w:val="332"/>
        </w:trPr>
        <w:tc>
          <w:tcPr>
            <w:tcW w:w="1211" w:type="dxa"/>
            <w:tcBorders>
              <w:top w:val="nil"/>
              <w:left w:val="nil"/>
              <w:bottom w:val="nil"/>
              <w:right w:val="nil"/>
            </w:tcBorders>
            <w:shd w:val="clear" w:color="auto" w:fill="auto"/>
            <w:noWrap/>
            <w:vAlign w:val="bottom"/>
            <w:hideMark/>
          </w:tcPr>
          <w:p w14:paraId="6B4B845B" w14:textId="77777777" w:rsidR="00AA58BD" w:rsidRPr="00E07FF7" w:rsidRDefault="00AA58BD" w:rsidP="00AA58BD">
            <w:pPr>
              <w:rPr>
                <w:rFonts w:ascii="Calibri" w:hAnsi="Calibri" w:cs="Calibri"/>
                <w:sz w:val="22"/>
                <w:szCs w:val="22"/>
                <w:lang w:val="bg-BG" w:eastAsia="bg-BG"/>
              </w:rPr>
            </w:pPr>
          </w:p>
        </w:tc>
        <w:tc>
          <w:tcPr>
            <w:tcW w:w="5281" w:type="dxa"/>
            <w:tcBorders>
              <w:top w:val="nil"/>
              <w:left w:val="nil"/>
              <w:bottom w:val="nil"/>
              <w:right w:val="nil"/>
            </w:tcBorders>
            <w:shd w:val="clear" w:color="auto" w:fill="auto"/>
            <w:noWrap/>
            <w:vAlign w:val="bottom"/>
            <w:hideMark/>
          </w:tcPr>
          <w:p w14:paraId="4B21849A" w14:textId="77777777" w:rsidR="00AA58BD" w:rsidRPr="00E07FF7" w:rsidRDefault="00AA58BD" w:rsidP="00AA58BD">
            <w:pPr>
              <w:rPr>
                <w:rFonts w:ascii="Calibri" w:hAnsi="Calibri" w:cs="Calibri"/>
                <w:sz w:val="22"/>
                <w:szCs w:val="22"/>
                <w:lang w:val="bg-BG" w:eastAsia="bg-BG"/>
              </w:rPr>
            </w:pPr>
          </w:p>
        </w:tc>
        <w:tc>
          <w:tcPr>
            <w:tcW w:w="1233" w:type="dxa"/>
            <w:tcBorders>
              <w:top w:val="nil"/>
              <w:left w:val="nil"/>
              <w:bottom w:val="nil"/>
              <w:right w:val="nil"/>
            </w:tcBorders>
            <w:shd w:val="clear" w:color="auto" w:fill="auto"/>
            <w:hideMark/>
          </w:tcPr>
          <w:p w14:paraId="5FE8F75D" w14:textId="77777777" w:rsidR="00AA58BD" w:rsidRPr="00E07FF7" w:rsidRDefault="00AA58BD" w:rsidP="00AA58BD">
            <w:pPr>
              <w:jc w:val="right"/>
              <w:rPr>
                <w:rFonts w:ascii="Calibri" w:hAnsi="Calibri" w:cs="Calibri"/>
                <w:b/>
                <w:sz w:val="22"/>
                <w:szCs w:val="22"/>
                <w:lang w:val="bg-B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233" w:type="dxa"/>
            <w:tcBorders>
              <w:top w:val="nil"/>
              <w:left w:val="nil"/>
              <w:bottom w:val="nil"/>
              <w:right w:val="nil"/>
            </w:tcBorders>
            <w:shd w:val="clear" w:color="auto" w:fill="auto"/>
            <w:hideMark/>
          </w:tcPr>
          <w:p w14:paraId="07668873" w14:textId="77777777" w:rsidR="00AA58BD" w:rsidRPr="00E07FF7" w:rsidRDefault="00AA58BD" w:rsidP="00AA58BD">
            <w:pPr>
              <w:jc w:val="right"/>
              <w:rPr>
                <w:rFonts w:ascii="Calibri" w:hAnsi="Calibri" w:cs="Calibri"/>
                <w:b/>
                <w:sz w:val="22"/>
                <w:szCs w:val="22"/>
                <w:lang w:val="bg-B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AA58BD" w:rsidRPr="00E07FF7" w14:paraId="1CDA43C0" w14:textId="77777777" w:rsidTr="00EA3F47">
        <w:trPr>
          <w:trHeight w:val="449"/>
        </w:trPr>
        <w:tc>
          <w:tcPr>
            <w:tcW w:w="6492" w:type="dxa"/>
            <w:gridSpan w:val="2"/>
            <w:tcBorders>
              <w:top w:val="nil"/>
              <w:left w:val="nil"/>
              <w:bottom w:val="nil"/>
              <w:right w:val="nil"/>
            </w:tcBorders>
            <w:shd w:val="clear" w:color="auto" w:fill="auto"/>
            <w:hideMark/>
          </w:tcPr>
          <w:p w14:paraId="60A3E6EC" w14:textId="77777777" w:rsidR="00AA58BD" w:rsidRPr="00E07FF7" w:rsidRDefault="00AA58BD" w:rsidP="00AA58BD">
            <w:pPr>
              <w:rPr>
                <w:rFonts w:ascii="Calibri" w:hAnsi="Calibri" w:cs="Calibri"/>
                <w:sz w:val="22"/>
                <w:szCs w:val="22"/>
                <w:lang w:val="bg-BG" w:eastAsia="bg-BG"/>
              </w:rPr>
            </w:pPr>
          </w:p>
          <w:p w14:paraId="0ADECD12" w14:textId="77777777" w:rsidR="00AA58BD" w:rsidRPr="00E07FF7" w:rsidRDefault="00AA58BD" w:rsidP="00AA58BD">
            <w:pPr>
              <w:rPr>
                <w:rFonts w:ascii="Calibri" w:hAnsi="Calibri" w:cs="Calibri"/>
                <w:sz w:val="22"/>
                <w:szCs w:val="22"/>
                <w:lang w:val="bg-BG" w:eastAsia="bg-BG"/>
              </w:rPr>
            </w:pPr>
            <w:r w:rsidRPr="00E07FF7">
              <w:rPr>
                <w:rFonts w:ascii="Calibri" w:hAnsi="Calibri" w:cs="Calibri"/>
                <w:sz w:val="22"/>
                <w:szCs w:val="22"/>
                <w:lang w:val="bg-BG" w:eastAsia="bg-BG"/>
              </w:rPr>
              <w:t>Задължения към клиенти и доставчици</w:t>
            </w:r>
            <w:r w:rsidRPr="00E07FF7" w:rsidDel="00117609">
              <w:rPr>
                <w:rFonts w:ascii="Calibri" w:hAnsi="Calibri" w:cs="Calibri"/>
                <w:sz w:val="22"/>
                <w:szCs w:val="22"/>
                <w:lang w:val="bg-BG" w:eastAsia="bg-BG"/>
              </w:rPr>
              <w:t xml:space="preserve"> </w:t>
            </w:r>
          </w:p>
        </w:tc>
        <w:tc>
          <w:tcPr>
            <w:tcW w:w="1233" w:type="dxa"/>
            <w:tcBorders>
              <w:top w:val="nil"/>
              <w:left w:val="nil"/>
              <w:bottom w:val="nil"/>
              <w:right w:val="nil"/>
            </w:tcBorders>
            <w:shd w:val="clear" w:color="auto" w:fill="auto"/>
            <w:noWrap/>
            <w:vAlign w:val="bottom"/>
            <w:hideMark/>
          </w:tcPr>
          <w:p w14:paraId="206DDD25" w14:textId="77777777" w:rsidR="00AA58BD" w:rsidRPr="009763CF" w:rsidRDefault="009763CF" w:rsidP="00AA58BD">
            <w:pPr>
              <w:jc w:val="right"/>
              <w:rPr>
                <w:rFonts w:ascii="Calibri" w:hAnsi="Calibri" w:cs="Calibri"/>
                <w:sz w:val="22"/>
                <w:szCs w:val="22"/>
                <w:lang w:eastAsia="bg-BG"/>
              </w:rPr>
            </w:pPr>
            <w:r>
              <w:rPr>
                <w:rFonts w:ascii="Calibri" w:hAnsi="Calibri" w:cs="Calibri"/>
                <w:sz w:val="22"/>
                <w:szCs w:val="22"/>
                <w:lang w:eastAsia="bg-BG"/>
              </w:rPr>
              <w:t>3</w:t>
            </w:r>
          </w:p>
        </w:tc>
        <w:tc>
          <w:tcPr>
            <w:tcW w:w="1233" w:type="dxa"/>
            <w:tcBorders>
              <w:top w:val="nil"/>
              <w:left w:val="nil"/>
              <w:bottom w:val="nil"/>
              <w:right w:val="nil"/>
            </w:tcBorders>
            <w:shd w:val="clear" w:color="auto" w:fill="auto"/>
            <w:noWrap/>
            <w:vAlign w:val="bottom"/>
            <w:hideMark/>
          </w:tcPr>
          <w:p w14:paraId="31C9915C" w14:textId="77777777" w:rsidR="00AA58BD" w:rsidRPr="00E07FF7" w:rsidRDefault="00B1600D" w:rsidP="00AA58BD">
            <w:pPr>
              <w:jc w:val="right"/>
              <w:rPr>
                <w:rFonts w:ascii="Calibri" w:hAnsi="Calibri" w:cs="Calibri"/>
                <w:sz w:val="22"/>
                <w:szCs w:val="22"/>
                <w:lang w:val="bg-BG" w:eastAsia="bg-BG"/>
              </w:rPr>
            </w:pPr>
            <w:r w:rsidRPr="00E07FF7">
              <w:rPr>
                <w:rFonts w:ascii="Calibri" w:hAnsi="Calibri" w:cs="Calibri"/>
                <w:sz w:val="22"/>
                <w:szCs w:val="22"/>
                <w:lang w:val="bg-BG" w:eastAsia="bg-BG"/>
              </w:rPr>
              <w:t>3</w:t>
            </w:r>
          </w:p>
        </w:tc>
      </w:tr>
      <w:tr w:rsidR="00AA58BD" w:rsidRPr="00E07FF7" w14:paraId="23D40B98" w14:textId="77777777" w:rsidTr="00EA3F47">
        <w:trPr>
          <w:trHeight w:val="317"/>
        </w:trPr>
        <w:tc>
          <w:tcPr>
            <w:tcW w:w="6492" w:type="dxa"/>
            <w:gridSpan w:val="2"/>
            <w:tcBorders>
              <w:top w:val="nil"/>
              <w:left w:val="nil"/>
              <w:bottom w:val="nil"/>
              <w:right w:val="nil"/>
            </w:tcBorders>
            <w:shd w:val="clear" w:color="auto" w:fill="auto"/>
            <w:hideMark/>
          </w:tcPr>
          <w:p w14:paraId="7C65E19B" w14:textId="77777777" w:rsidR="00AA58BD" w:rsidRPr="00E07FF7" w:rsidRDefault="00AA58BD" w:rsidP="00AA58BD">
            <w:pPr>
              <w:rPr>
                <w:rFonts w:ascii="Calibri" w:hAnsi="Calibri" w:cs="Calibri"/>
                <w:sz w:val="22"/>
                <w:szCs w:val="22"/>
                <w:lang w:val="bg-BG" w:eastAsia="bg-BG"/>
              </w:rPr>
            </w:pPr>
            <w:r w:rsidRPr="00E07FF7">
              <w:rPr>
                <w:rFonts w:ascii="Calibri" w:hAnsi="Calibri" w:cs="Calibri"/>
                <w:sz w:val="22"/>
                <w:szCs w:val="22"/>
                <w:lang w:val="bg-BG" w:eastAsia="bg-BG"/>
              </w:rPr>
              <w:t>Предплатени суми по сключени договори с арендатори</w:t>
            </w:r>
          </w:p>
        </w:tc>
        <w:tc>
          <w:tcPr>
            <w:tcW w:w="1233" w:type="dxa"/>
            <w:tcBorders>
              <w:top w:val="nil"/>
              <w:left w:val="nil"/>
              <w:bottom w:val="nil"/>
              <w:right w:val="nil"/>
            </w:tcBorders>
            <w:shd w:val="clear" w:color="auto" w:fill="auto"/>
            <w:noWrap/>
            <w:vAlign w:val="bottom"/>
            <w:hideMark/>
          </w:tcPr>
          <w:p w14:paraId="6B8CF4BC" w14:textId="77777777" w:rsidR="00AA58BD" w:rsidRPr="00E07FF7" w:rsidRDefault="0062383B" w:rsidP="007060E4">
            <w:pPr>
              <w:jc w:val="right"/>
              <w:rPr>
                <w:rFonts w:ascii="Calibri" w:hAnsi="Calibri" w:cs="Calibri"/>
                <w:sz w:val="22"/>
                <w:szCs w:val="22"/>
                <w:lang w:val="bg-BG" w:eastAsia="bg-BG"/>
              </w:rPr>
            </w:pPr>
            <w:r>
              <w:rPr>
                <w:rFonts w:ascii="Calibri" w:hAnsi="Calibri" w:cs="Calibri"/>
                <w:sz w:val="22"/>
                <w:szCs w:val="22"/>
                <w:lang w:val="bg-BG" w:eastAsia="bg-BG"/>
              </w:rPr>
              <w:t>1</w:t>
            </w:r>
            <w:r w:rsidR="007060E4">
              <w:rPr>
                <w:rFonts w:ascii="Calibri" w:hAnsi="Calibri" w:cs="Calibri"/>
                <w:sz w:val="22"/>
                <w:szCs w:val="22"/>
                <w:lang w:val="bg-BG" w:eastAsia="bg-BG"/>
              </w:rPr>
              <w:t>40</w:t>
            </w:r>
          </w:p>
        </w:tc>
        <w:tc>
          <w:tcPr>
            <w:tcW w:w="1233" w:type="dxa"/>
            <w:tcBorders>
              <w:top w:val="nil"/>
              <w:left w:val="nil"/>
              <w:bottom w:val="nil"/>
              <w:right w:val="nil"/>
            </w:tcBorders>
            <w:shd w:val="clear" w:color="auto" w:fill="auto"/>
            <w:noWrap/>
            <w:vAlign w:val="bottom"/>
            <w:hideMark/>
          </w:tcPr>
          <w:p w14:paraId="1995D333" w14:textId="77777777" w:rsidR="00AA58BD" w:rsidRPr="00E07FF7" w:rsidRDefault="0062383B" w:rsidP="00AA58BD">
            <w:pPr>
              <w:jc w:val="right"/>
              <w:rPr>
                <w:rFonts w:ascii="Calibri" w:hAnsi="Calibri" w:cs="Calibri"/>
                <w:sz w:val="22"/>
                <w:szCs w:val="22"/>
                <w:lang w:val="bg-BG" w:eastAsia="bg-BG"/>
              </w:rPr>
            </w:pPr>
            <w:r>
              <w:rPr>
                <w:rFonts w:ascii="Calibri" w:hAnsi="Calibri" w:cs="Calibri"/>
                <w:sz w:val="22"/>
                <w:szCs w:val="22"/>
                <w:lang w:val="bg-BG" w:eastAsia="bg-BG"/>
              </w:rPr>
              <w:t>199</w:t>
            </w:r>
          </w:p>
        </w:tc>
      </w:tr>
      <w:tr w:rsidR="00AA58BD" w:rsidRPr="00E07FF7" w14:paraId="7E2E3B81" w14:textId="77777777" w:rsidTr="00EA3F47">
        <w:trPr>
          <w:trHeight w:val="317"/>
        </w:trPr>
        <w:tc>
          <w:tcPr>
            <w:tcW w:w="6492" w:type="dxa"/>
            <w:gridSpan w:val="2"/>
            <w:tcBorders>
              <w:top w:val="nil"/>
              <w:left w:val="nil"/>
              <w:bottom w:val="nil"/>
              <w:right w:val="nil"/>
            </w:tcBorders>
            <w:shd w:val="clear" w:color="auto" w:fill="auto"/>
            <w:hideMark/>
          </w:tcPr>
          <w:p w14:paraId="18CD8550" w14:textId="77777777" w:rsidR="00AA58BD" w:rsidRPr="00E07FF7" w:rsidRDefault="00AA58BD" w:rsidP="00AA58BD">
            <w:pPr>
              <w:rPr>
                <w:rFonts w:ascii="Calibri" w:hAnsi="Calibri" w:cs="Calibri"/>
                <w:b/>
                <w:bCs/>
                <w:sz w:val="22"/>
                <w:szCs w:val="22"/>
                <w:lang w:val="bg-BG" w:eastAsia="bg-BG"/>
              </w:rPr>
            </w:pPr>
            <w:r w:rsidRPr="00E07FF7">
              <w:rPr>
                <w:rFonts w:ascii="Calibri" w:hAnsi="Calibri" w:cs="Calibri"/>
                <w:b/>
                <w:bCs/>
                <w:sz w:val="22"/>
                <w:szCs w:val="22"/>
                <w:lang w:val="bg-BG" w:eastAsia="bg-BG"/>
              </w:rPr>
              <w:t>Общо:</w:t>
            </w:r>
          </w:p>
        </w:tc>
        <w:tc>
          <w:tcPr>
            <w:tcW w:w="1233" w:type="dxa"/>
            <w:tcBorders>
              <w:top w:val="single" w:sz="4" w:space="0" w:color="auto"/>
              <w:left w:val="nil"/>
              <w:bottom w:val="double" w:sz="6" w:space="0" w:color="auto"/>
              <w:right w:val="nil"/>
            </w:tcBorders>
            <w:shd w:val="clear" w:color="auto" w:fill="auto"/>
            <w:noWrap/>
            <w:vAlign w:val="bottom"/>
            <w:hideMark/>
          </w:tcPr>
          <w:p w14:paraId="1F7FFF4B" w14:textId="77777777" w:rsidR="00AA58BD" w:rsidRPr="009763CF" w:rsidRDefault="007060E4" w:rsidP="009763CF">
            <w:pPr>
              <w:jc w:val="right"/>
              <w:rPr>
                <w:rFonts w:ascii="Calibri" w:hAnsi="Calibri" w:cs="Calibri"/>
                <w:b/>
                <w:bCs/>
                <w:sz w:val="22"/>
                <w:szCs w:val="22"/>
                <w:lang w:eastAsia="bg-BG"/>
              </w:rPr>
            </w:pPr>
            <w:r>
              <w:rPr>
                <w:rFonts w:ascii="Calibri" w:hAnsi="Calibri" w:cs="Calibri"/>
                <w:b/>
                <w:bCs/>
                <w:sz w:val="22"/>
                <w:szCs w:val="22"/>
                <w:lang w:val="bg-BG" w:eastAsia="bg-BG"/>
              </w:rPr>
              <w:t>143</w:t>
            </w:r>
          </w:p>
        </w:tc>
        <w:tc>
          <w:tcPr>
            <w:tcW w:w="1233" w:type="dxa"/>
            <w:tcBorders>
              <w:top w:val="single" w:sz="4" w:space="0" w:color="auto"/>
              <w:left w:val="nil"/>
              <w:bottom w:val="double" w:sz="6" w:space="0" w:color="auto"/>
              <w:right w:val="nil"/>
            </w:tcBorders>
            <w:shd w:val="clear" w:color="auto" w:fill="auto"/>
            <w:noWrap/>
            <w:vAlign w:val="bottom"/>
            <w:hideMark/>
          </w:tcPr>
          <w:p w14:paraId="0C71A0B0" w14:textId="77777777" w:rsidR="00AA58BD" w:rsidRPr="00E07FF7" w:rsidRDefault="0062383B" w:rsidP="00AA58BD">
            <w:pPr>
              <w:jc w:val="right"/>
              <w:rPr>
                <w:rFonts w:ascii="Calibri" w:hAnsi="Calibri" w:cs="Calibri"/>
                <w:b/>
                <w:bCs/>
                <w:sz w:val="22"/>
                <w:szCs w:val="22"/>
                <w:lang w:val="bg-BG" w:eastAsia="bg-BG"/>
              </w:rPr>
            </w:pPr>
            <w:r>
              <w:rPr>
                <w:rFonts w:ascii="Calibri" w:hAnsi="Calibri" w:cs="Calibri"/>
                <w:b/>
                <w:bCs/>
                <w:sz w:val="22"/>
                <w:szCs w:val="22"/>
                <w:lang w:val="bg-BG" w:eastAsia="bg-BG"/>
              </w:rPr>
              <w:t>202</w:t>
            </w:r>
          </w:p>
        </w:tc>
      </w:tr>
    </w:tbl>
    <w:p w14:paraId="4EADAD36" w14:textId="77777777" w:rsidR="00B870D4" w:rsidRPr="00E07FF7" w:rsidRDefault="00B870D4" w:rsidP="00AA58BD">
      <w:pPr>
        <w:spacing w:before="120" w:after="120"/>
        <w:rPr>
          <w:rFonts w:ascii="Calibri" w:hAnsi="Calibri" w:cs="Calibri"/>
          <w:sz w:val="22"/>
          <w:szCs w:val="22"/>
          <w:lang w:val="ru-RU"/>
        </w:rPr>
      </w:pPr>
    </w:p>
    <w:p w14:paraId="77DAD970" w14:textId="77777777" w:rsidR="00AA58BD" w:rsidRPr="00E07FF7" w:rsidRDefault="00AA58BD" w:rsidP="00AA58BD">
      <w:pPr>
        <w:spacing w:before="120" w:after="120"/>
        <w:rPr>
          <w:rFonts w:ascii="Calibri" w:hAnsi="Calibri" w:cs="Calibri"/>
          <w:sz w:val="22"/>
          <w:szCs w:val="22"/>
          <w:lang w:val="ru-RU"/>
        </w:rPr>
      </w:pPr>
      <w:proofErr w:type="spellStart"/>
      <w:r w:rsidRPr="00E07FF7">
        <w:rPr>
          <w:rFonts w:ascii="Calibri" w:hAnsi="Calibri" w:cs="Calibri"/>
          <w:sz w:val="22"/>
          <w:szCs w:val="22"/>
          <w:lang w:val="ru-RU"/>
        </w:rPr>
        <w:t>Нетната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балансова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текущите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търговски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задължения</w:t>
      </w:r>
      <w:proofErr w:type="spellEnd"/>
      <w:r w:rsidRPr="00E07FF7">
        <w:rPr>
          <w:rFonts w:ascii="Calibri" w:hAnsi="Calibri" w:cs="Calibri"/>
          <w:sz w:val="22"/>
          <w:szCs w:val="22"/>
          <w:lang w:val="ru-RU"/>
        </w:rPr>
        <w:t xml:space="preserve"> се приема за разумна </w:t>
      </w:r>
      <w:proofErr w:type="spellStart"/>
      <w:r w:rsidRPr="00E07FF7">
        <w:rPr>
          <w:rFonts w:ascii="Calibri" w:hAnsi="Calibri" w:cs="Calibri"/>
          <w:sz w:val="22"/>
          <w:szCs w:val="22"/>
          <w:lang w:val="ru-RU"/>
        </w:rPr>
        <w:t>приблизителна</w:t>
      </w:r>
      <w:proofErr w:type="spellEnd"/>
      <w:r w:rsidRPr="00E07FF7">
        <w:rPr>
          <w:rFonts w:ascii="Calibri" w:hAnsi="Calibri" w:cs="Calibri"/>
          <w:sz w:val="22"/>
          <w:szCs w:val="22"/>
          <w:lang w:val="ru-RU"/>
        </w:rPr>
        <w:t xml:space="preserve"> оценка на </w:t>
      </w:r>
      <w:proofErr w:type="spellStart"/>
      <w:r w:rsidRPr="00E07FF7">
        <w:rPr>
          <w:rFonts w:ascii="Calibri" w:hAnsi="Calibri" w:cs="Calibri"/>
          <w:sz w:val="22"/>
          <w:szCs w:val="22"/>
          <w:lang w:val="ru-RU"/>
        </w:rPr>
        <w:t>справедливата</w:t>
      </w:r>
      <w:proofErr w:type="spellEnd"/>
      <w:r w:rsidRPr="00E07FF7">
        <w:rPr>
          <w:rFonts w:ascii="Calibri" w:hAnsi="Calibri" w:cs="Calibri"/>
          <w:sz w:val="22"/>
          <w:szCs w:val="22"/>
          <w:lang w:val="ru-RU"/>
        </w:rPr>
        <w:t xml:space="preserve"> им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w:t>
      </w:r>
    </w:p>
    <w:p w14:paraId="21D4A250" w14:textId="77777777" w:rsidR="00AA58BD" w:rsidRPr="00E07FF7" w:rsidRDefault="00AA58BD" w:rsidP="005442C2">
      <w:pPr>
        <w:jc w:val="both"/>
        <w:rPr>
          <w:rFonts w:ascii="Calibri" w:hAnsi="Calibri" w:cs="Calibri"/>
          <w:b/>
          <w:sz w:val="22"/>
          <w:szCs w:val="22"/>
          <w:lang w:val="bg-BG"/>
        </w:rPr>
      </w:pPr>
    </w:p>
    <w:p w14:paraId="75639E04" w14:textId="77777777" w:rsidR="005442C2" w:rsidRPr="00E07FF7" w:rsidRDefault="002D2794" w:rsidP="00FB44A4">
      <w:pPr>
        <w:pStyle w:val="Heading1"/>
        <w:spacing w:before="120" w:after="120" w:line="260" w:lineRule="atLeast"/>
        <w:jc w:val="left"/>
        <w:rPr>
          <w:rFonts w:ascii="Calibri" w:hAnsi="Calibri" w:cs="Calibri"/>
          <w:lang w:val="bg-BG"/>
        </w:rPr>
      </w:pPr>
      <w:r w:rsidRPr="00E07FF7">
        <w:rPr>
          <w:rFonts w:ascii="Calibri" w:hAnsi="Calibri" w:cs="Calibri"/>
          <w:sz w:val="22"/>
          <w:szCs w:val="22"/>
          <w:lang w:val="bg-BG"/>
        </w:rPr>
        <w:t>1</w:t>
      </w:r>
      <w:r w:rsidR="00990608">
        <w:rPr>
          <w:rFonts w:ascii="Calibri" w:hAnsi="Calibri" w:cs="Calibri"/>
          <w:sz w:val="22"/>
          <w:szCs w:val="22"/>
          <w:lang w:val="bg-BG"/>
        </w:rPr>
        <w:t>2</w:t>
      </w:r>
      <w:r w:rsidRPr="00E07FF7">
        <w:rPr>
          <w:rFonts w:ascii="Calibri" w:hAnsi="Calibri" w:cs="Calibri"/>
          <w:sz w:val="22"/>
          <w:szCs w:val="22"/>
          <w:lang w:val="bg-BG"/>
        </w:rPr>
        <w:t xml:space="preserve">. </w:t>
      </w:r>
      <w:bookmarkStart w:id="9" w:name="_Ref248868335"/>
      <w:bookmarkStart w:id="10" w:name="_Ref186973539"/>
      <w:bookmarkStart w:id="11" w:name="_Ref250321908"/>
      <w:r w:rsidR="005442C2" w:rsidRPr="00E07FF7">
        <w:rPr>
          <w:rFonts w:ascii="Calibri" w:hAnsi="Calibri" w:cs="Calibri"/>
          <w:sz w:val="22"/>
          <w:szCs w:val="22"/>
        </w:rPr>
        <w:t>П</w:t>
      </w:r>
      <w:bookmarkEnd w:id="9"/>
      <w:r w:rsidR="00626266" w:rsidRPr="00E07FF7">
        <w:rPr>
          <w:rFonts w:ascii="Calibri" w:hAnsi="Calibri" w:cs="Calibri"/>
          <w:sz w:val="22"/>
          <w:szCs w:val="22"/>
          <w:lang w:val="bg-BG"/>
        </w:rPr>
        <w:t>РИХОДИ</w:t>
      </w:r>
      <w:r w:rsidR="005442C2" w:rsidRPr="00E07FF7">
        <w:rPr>
          <w:rFonts w:ascii="Calibri" w:hAnsi="Calibri" w:cs="Calibri"/>
          <w:sz w:val="22"/>
          <w:szCs w:val="22"/>
        </w:rPr>
        <w:t xml:space="preserve"> </w:t>
      </w:r>
      <w:bookmarkEnd w:id="10"/>
      <w:r w:rsidR="00626266" w:rsidRPr="00E07FF7">
        <w:rPr>
          <w:rFonts w:ascii="Calibri" w:hAnsi="Calibri" w:cs="Calibri"/>
          <w:sz w:val="22"/>
          <w:szCs w:val="22"/>
          <w:lang w:val="bg-BG"/>
        </w:rPr>
        <w:t>ОТ</w:t>
      </w:r>
      <w:r w:rsidR="005442C2" w:rsidRPr="00E07FF7">
        <w:rPr>
          <w:rFonts w:ascii="Calibri" w:hAnsi="Calibri" w:cs="Calibri"/>
          <w:sz w:val="22"/>
          <w:szCs w:val="22"/>
        </w:rPr>
        <w:t xml:space="preserve"> </w:t>
      </w:r>
      <w:bookmarkEnd w:id="11"/>
      <w:r w:rsidR="00626266" w:rsidRPr="00E07FF7">
        <w:rPr>
          <w:rFonts w:ascii="Calibri" w:hAnsi="Calibri" w:cs="Calibri"/>
          <w:sz w:val="22"/>
          <w:szCs w:val="22"/>
          <w:lang w:val="bg-BG"/>
        </w:rPr>
        <w:t>УСЛУГИ</w:t>
      </w:r>
    </w:p>
    <w:p w14:paraId="09B2002F" w14:textId="77777777" w:rsidR="005442C2" w:rsidRPr="00E07FF7" w:rsidRDefault="005442C2" w:rsidP="005442C2">
      <w:pPr>
        <w:rPr>
          <w:rFonts w:ascii="Calibri" w:hAnsi="Calibri" w:cs="Calibri"/>
          <w:sz w:val="22"/>
          <w:szCs w:val="22"/>
          <w:lang w:val="ru-RU"/>
        </w:rPr>
      </w:pPr>
      <w:r w:rsidRPr="00E07FF7">
        <w:rPr>
          <w:rFonts w:ascii="Calibri" w:hAnsi="Calibri" w:cs="Calibri"/>
          <w:sz w:val="22"/>
          <w:szCs w:val="22"/>
          <w:lang w:val="ru-RU"/>
        </w:rPr>
        <w:t xml:space="preserve">Приходите от </w:t>
      </w:r>
      <w:proofErr w:type="spellStart"/>
      <w:r w:rsidRPr="00E07FF7">
        <w:rPr>
          <w:rFonts w:ascii="Calibri" w:hAnsi="Calibri" w:cs="Calibri"/>
          <w:sz w:val="22"/>
          <w:szCs w:val="22"/>
          <w:lang w:val="ru-RU"/>
        </w:rPr>
        <w:t>продажби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могат</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бъдат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анализирани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следва</w:t>
      </w:r>
      <w:proofErr w:type="spellEnd"/>
      <w:r w:rsidRPr="00E07FF7">
        <w:rPr>
          <w:rFonts w:ascii="Calibri" w:hAnsi="Calibri" w:cs="Calibri"/>
          <w:sz w:val="22"/>
          <w:szCs w:val="22"/>
          <w:lang w:val="ru-RU"/>
        </w:rPr>
        <w:t>:</w:t>
      </w:r>
    </w:p>
    <w:p w14:paraId="0CBDC0F3" w14:textId="77777777" w:rsidR="005442C2" w:rsidRPr="00E07FF7" w:rsidRDefault="005442C2" w:rsidP="005442C2">
      <w:pPr>
        <w:rPr>
          <w:rFonts w:ascii="Calibri" w:hAnsi="Calibri" w:cs="Calibri"/>
          <w:sz w:val="22"/>
          <w:szCs w:val="22"/>
          <w:lang w:val="ru-RU"/>
        </w:rPr>
      </w:pPr>
    </w:p>
    <w:tbl>
      <w:tblPr>
        <w:tblW w:w="0" w:type="auto"/>
        <w:tblInd w:w="108" w:type="dxa"/>
        <w:shd w:val="clear" w:color="auto" w:fill="FFFFFF"/>
        <w:tblLook w:val="0000" w:firstRow="0" w:lastRow="0" w:firstColumn="0" w:lastColumn="0" w:noHBand="0" w:noVBand="0"/>
      </w:tblPr>
      <w:tblGrid>
        <w:gridCol w:w="5811"/>
        <w:gridCol w:w="1725"/>
        <w:gridCol w:w="1543"/>
      </w:tblGrid>
      <w:tr w:rsidR="003C39A9" w:rsidRPr="00E07FF7" w14:paraId="0322869F" w14:textId="77777777" w:rsidTr="007E56AE">
        <w:trPr>
          <w:trHeight w:val="176"/>
        </w:trPr>
        <w:tc>
          <w:tcPr>
            <w:tcW w:w="5811" w:type="dxa"/>
            <w:shd w:val="clear" w:color="auto" w:fill="FFFFFF"/>
          </w:tcPr>
          <w:p w14:paraId="669FF4C1" w14:textId="77777777" w:rsidR="003C39A9" w:rsidRPr="00E07FF7" w:rsidRDefault="003C39A9" w:rsidP="00070863">
            <w:pPr>
              <w:autoSpaceDE w:val="0"/>
              <w:autoSpaceDN w:val="0"/>
              <w:adjustRightInd w:val="0"/>
              <w:jc w:val="both"/>
              <w:rPr>
                <w:rFonts w:ascii="Calibri" w:hAnsi="Calibri" w:cs="Calibri"/>
                <w:b/>
                <w:bCs/>
                <w:sz w:val="22"/>
                <w:szCs w:val="22"/>
                <w:lang w:val="ru-RU"/>
              </w:rPr>
            </w:pPr>
          </w:p>
        </w:tc>
        <w:tc>
          <w:tcPr>
            <w:tcW w:w="1725" w:type="dxa"/>
            <w:shd w:val="clear" w:color="auto" w:fill="FFFFFF"/>
          </w:tcPr>
          <w:p w14:paraId="217D7F16" w14:textId="77777777" w:rsidR="003C39A9" w:rsidRPr="00E07FF7" w:rsidRDefault="003C39A9" w:rsidP="004D1D92">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004D1D92">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w:t>
            </w:r>
            <w:r w:rsidR="004D1D92">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004D6F85" w:rsidRPr="00E07FF7">
              <w:rPr>
                <w:rFonts w:ascii="Calibri" w:hAnsi="Calibri" w:cs="Calibri"/>
                <w:b/>
                <w:bCs/>
                <w:color w:val="000000"/>
                <w:sz w:val="22"/>
                <w:szCs w:val="22"/>
                <w:lang w:val="bg-BG" w:eastAsia="bg-BG"/>
              </w:rPr>
              <w:t>2</w:t>
            </w:r>
            <w:r w:rsidR="007951C5">
              <w:rPr>
                <w:rFonts w:ascii="Calibri" w:hAnsi="Calibri" w:cs="Calibri"/>
                <w:b/>
                <w:bCs/>
                <w:color w:val="000000"/>
                <w:sz w:val="22"/>
                <w:szCs w:val="22"/>
                <w:lang w:val="bg-BG" w:eastAsia="bg-BG"/>
              </w:rPr>
              <w:t>4</w:t>
            </w:r>
          </w:p>
        </w:tc>
        <w:tc>
          <w:tcPr>
            <w:tcW w:w="1543" w:type="dxa"/>
            <w:shd w:val="clear" w:color="auto" w:fill="FFFFFF"/>
          </w:tcPr>
          <w:p w14:paraId="668122D7" w14:textId="77777777" w:rsidR="003C39A9" w:rsidRPr="00E07FF7" w:rsidRDefault="003C39A9" w:rsidP="004D1D92">
            <w:pPr>
              <w:jc w:val="right"/>
              <w:rPr>
                <w:rFonts w:ascii="Calibri" w:hAnsi="Calibri" w:cs="Calibri"/>
                <w:b/>
                <w:sz w:val="22"/>
                <w:szCs w:val="22"/>
                <w:highlight w:val="yellow"/>
                <w:u w:val="single"/>
                <w:lang w:val="bg-BG"/>
              </w:rPr>
            </w:pPr>
            <w:r w:rsidRPr="00E07FF7">
              <w:rPr>
                <w:rFonts w:ascii="Calibri" w:hAnsi="Calibri" w:cs="Calibri"/>
                <w:b/>
                <w:bCs/>
                <w:color w:val="000000"/>
                <w:sz w:val="22"/>
                <w:szCs w:val="22"/>
                <w:lang w:eastAsia="bg-BG"/>
              </w:rPr>
              <w:t>3</w:t>
            </w:r>
            <w:r w:rsidR="004D1D92">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00A72617" w:rsidRPr="00E07FF7">
              <w:rPr>
                <w:rFonts w:ascii="Calibri" w:hAnsi="Calibri" w:cs="Calibri"/>
                <w:b/>
                <w:bCs/>
                <w:color w:val="000000"/>
                <w:sz w:val="22"/>
                <w:szCs w:val="22"/>
                <w:lang w:val="bg-BG" w:eastAsia="bg-BG"/>
              </w:rPr>
              <w:t>0</w:t>
            </w:r>
            <w:r w:rsidR="004D1D92">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003A7798" w:rsidRPr="00E07FF7">
              <w:rPr>
                <w:rFonts w:ascii="Calibri" w:hAnsi="Calibri" w:cs="Calibri"/>
                <w:b/>
                <w:bCs/>
                <w:color w:val="000000"/>
                <w:sz w:val="22"/>
                <w:szCs w:val="22"/>
                <w:lang w:val="bg-BG" w:eastAsia="bg-BG"/>
              </w:rPr>
              <w:t>2</w:t>
            </w:r>
            <w:r w:rsidR="007951C5">
              <w:rPr>
                <w:rFonts w:ascii="Calibri" w:hAnsi="Calibri" w:cs="Calibri"/>
                <w:b/>
                <w:bCs/>
                <w:color w:val="000000"/>
                <w:sz w:val="22"/>
                <w:szCs w:val="22"/>
                <w:lang w:val="bg-BG" w:eastAsia="bg-BG"/>
              </w:rPr>
              <w:t>3</w:t>
            </w:r>
          </w:p>
        </w:tc>
      </w:tr>
      <w:tr w:rsidR="005442C2" w:rsidRPr="00E07FF7" w14:paraId="6B3AC4ED" w14:textId="77777777" w:rsidTr="007E56AE">
        <w:trPr>
          <w:trHeight w:val="176"/>
        </w:trPr>
        <w:tc>
          <w:tcPr>
            <w:tcW w:w="5811" w:type="dxa"/>
            <w:shd w:val="clear" w:color="auto" w:fill="FFFFFF"/>
          </w:tcPr>
          <w:p w14:paraId="5E93468B" w14:textId="77777777" w:rsidR="005442C2" w:rsidRPr="00E07FF7" w:rsidRDefault="005442C2" w:rsidP="00070863">
            <w:pPr>
              <w:autoSpaceDE w:val="0"/>
              <w:autoSpaceDN w:val="0"/>
              <w:adjustRightInd w:val="0"/>
              <w:jc w:val="both"/>
              <w:rPr>
                <w:rFonts w:ascii="Calibri" w:hAnsi="Calibri" w:cs="Calibri"/>
                <w:b/>
                <w:bCs/>
                <w:sz w:val="22"/>
                <w:szCs w:val="22"/>
              </w:rPr>
            </w:pPr>
          </w:p>
        </w:tc>
        <w:tc>
          <w:tcPr>
            <w:tcW w:w="1725" w:type="dxa"/>
            <w:shd w:val="clear" w:color="auto" w:fill="FFFFFF"/>
          </w:tcPr>
          <w:p w14:paraId="530638F6" w14:textId="77777777" w:rsidR="005442C2" w:rsidRPr="00E07FF7" w:rsidRDefault="005442C2" w:rsidP="0007086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543" w:type="dxa"/>
            <w:shd w:val="clear" w:color="auto" w:fill="FFFFFF"/>
          </w:tcPr>
          <w:p w14:paraId="30C40684" w14:textId="77777777" w:rsidR="005442C2" w:rsidRPr="00E07FF7" w:rsidRDefault="005442C2" w:rsidP="0007086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5442C2" w:rsidRPr="00E07FF7" w14:paraId="68FF0DD0" w14:textId="77777777" w:rsidTr="007E56AE">
        <w:trPr>
          <w:trHeight w:val="176"/>
        </w:trPr>
        <w:tc>
          <w:tcPr>
            <w:tcW w:w="5811" w:type="dxa"/>
            <w:shd w:val="clear" w:color="auto" w:fill="FFFFFF"/>
          </w:tcPr>
          <w:p w14:paraId="48A1A32C" w14:textId="77777777" w:rsidR="005442C2" w:rsidRPr="00E07FF7" w:rsidRDefault="005442C2" w:rsidP="00070863">
            <w:pPr>
              <w:autoSpaceDE w:val="0"/>
              <w:autoSpaceDN w:val="0"/>
              <w:adjustRightInd w:val="0"/>
              <w:jc w:val="both"/>
              <w:rPr>
                <w:rFonts w:ascii="Calibri" w:hAnsi="Calibri" w:cs="Calibri"/>
                <w:b/>
                <w:bCs/>
                <w:sz w:val="22"/>
                <w:szCs w:val="22"/>
              </w:rPr>
            </w:pPr>
          </w:p>
        </w:tc>
        <w:tc>
          <w:tcPr>
            <w:tcW w:w="1725" w:type="dxa"/>
            <w:shd w:val="clear" w:color="auto" w:fill="FFFFFF"/>
          </w:tcPr>
          <w:p w14:paraId="7BFD9830" w14:textId="77777777" w:rsidR="005442C2" w:rsidRPr="00E07FF7" w:rsidRDefault="005442C2" w:rsidP="00070863">
            <w:pPr>
              <w:autoSpaceDE w:val="0"/>
              <w:autoSpaceDN w:val="0"/>
              <w:adjustRightInd w:val="0"/>
              <w:jc w:val="right"/>
              <w:rPr>
                <w:rFonts w:ascii="Calibri" w:hAnsi="Calibri" w:cs="Calibri"/>
                <w:b/>
                <w:bCs/>
                <w:sz w:val="22"/>
                <w:szCs w:val="22"/>
              </w:rPr>
            </w:pPr>
          </w:p>
        </w:tc>
        <w:tc>
          <w:tcPr>
            <w:tcW w:w="1543" w:type="dxa"/>
            <w:shd w:val="clear" w:color="auto" w:fill="FFFFFF"/>
          </w:tcPr>
          <w:p w14:paraId="4AC45509" w14:textId="77777777" w:rsidR="005442C2" w:rsidRPr="00E07FF7" w:rsidRDefault="005442C2" w:rsidP="00070863">
            <w:pPr>
              <w:autoSpaceDE w:val="0"/>
              <w:autoSpaceDN w:val="0"/>
              <w:adjustRightInd w:val="0"/>
              <w:jc w:val="right"/>
              <w:rPr>
                <w:rFonts w:ascii="Calibri" w:hAnsi="Calibri" w:cs="Calibri"/>
                <w:b/>
                <w:bCs/>
                <w:sz w:val="22"/>
                <w:szCs w:val="22"/>
              </w:rPr>
            </w:pPr>
          </w:p>
        </w:tc>
      </w:tr>
      <w:tr w:rsidR="003C4677" w:rsidRPr="00E07FF7" w14:paraId="7E64528F" w14:textId="77777777" w:rsidTr="007E56AE">
        <w:trPr>
          <w:trHeight w:val="176"/>
        </w:trPr>
        <w:tc>
          <w:tcPr>
            <w:tcW w:w="5811" w:type="dxa"/>
            <w:shd w:val="clear" w:color="auto" w:fill="FFFFFF"/>
          </w:tcPr>
          <w:p w14:paraId="1BC1D2B6" w14:textId="77777777" w:rsidR="003C4677" w:rsidRPr="00E07FF7" w:rsidRDefault="003C4677" w:rsidP="00FB44A4">
            <w:pPr>
              <w:autoSpaceDE w:val="0"/>
              <w:autoSpaceDN w:val="0"/>
              <w:adjustRightInd w:val="0"/>
              <w:rPr>
                <w:rFonts w:ascii="Calibri" w:hAnsi="Calibri" w:cs="Calibri"/>
                <w:sz w:val="22"/>
                <w:szCs w:val="22"/>
                <w:lang w:val="ru-RU"/>
              </w:rPr>
            </w:pPr>
            <w:r w:rsidRPr="00E07FF7">
              <w:rPr>
                <w:rFonts w:ascii="Calibri" w:hAnsi="Calibri" w:cs="Calibri"/>
                <w:sz w:val="22"/>
                <w:szCs w:val="22"/>
                <w:lang w:val="ru-RU"/>
              </w:rPr>
              <w:t xml:space="preserve">Приходи от </w:t>
            </w:r>
            <w:proofErr w:type="spellStart"/>
            <w:r w:rsidRPr="00E07FF7">
              <w:rPr>
                <w:rFonts w:ascii="Calibri" w:hAnsi="Calibri" w:cs="Calibri"/>
                <w:sz w:val="22"/>
                <w:szCs w:val="22"/>
                <w:lang w:val="ru-RU"/>
              </w:rPr>
              <w:t>наеми</w:t>
            </w:r>
            <w:proofErr w:type="spellEnd"/>
          </w:p>
        </w:tc>
        <w:tc>
          <w:tcPr>
            <w:tcW w:w="1725" w:type="dxa"/>
            <w:shd w:val="clear" w:color="auto" w:fill="FFFFFF"/>
          </w:tcPr>
          <w:p w14:paraId="75BD440A" w14:textId="77777777" w:rsidR="003C4677" w:rsidRPr="00E07FF7" w:rsidRDefault="006A1780" w:rsidP="00070863">
            <w:pPr>
              <w:jc w:val="right"/>
              <w:rPr>
                <w:rFonts w:ascii="Calibri" w:hAnsi="Calibri" w:cs="Calibri"/>
                <w:sz w:val="22"/>
                <w:szCs w:val="22"/>
                <w:lang w:val="bg-BG" w:eastAsia="bg-BG"/>
              </w:rPr>
            </w:pPr>
            <w:r>
              <w:rPr>
                <w:rFonts w:ascii="Calibri" w:hAnsi="Calibri" w:cs="Calibri"/>
                <w:sz w:val="22"/>
                <w:szCs w:val="22"/>
                <w:lang w:val="bg-BG" w:eastAsia="bg-BG"/>
              </w:rPr>
              <w:t>-</w:t>
            </w:r>
          </w:p>
        </w:tc>
        <w:tc>
          <w:tcPr>
            <w:tcW w:w="1543" w:type="dxa"/>
            <w:shd w:val="clear" w:color="auto" w:fill="FFFFFF"/>
          </w:tcPr>
          <w:p w14:paraId="78E82F1D" w14:textId="77777777" w:rsidR="003C4677" w:rsidRPr="00E07FF7" w:rsidRDefault="00140A10" w:rsidP="00070863">
            <w:pPr>
              <w:jc w:val="right"/>
              <w:rPr>
                <w:rFonts w:ascii="Calibri" w:hAnsi="Calibri" w:cs="Calibri"/>
                <w:sz w:val="22"/>
                <w:szCs w:val="22"/>
                <w:lang w:val="bg-BG" w:eastAsia="bg-BG"/>
              </w:rPr>
            </w:pPr>
            <w:r>
              <w:rPr>
                <w:rFonts w:ascii="Calibri" w:hAnsi="Calibri" w:cs="Calibri"/>
                <w:sz w:val="22"/>
                <w:szCs w:val="22"/>
                <w:lang w:val="bg-BG" w:eastAsia="bg-BG"/>
              </w:rPr>
              <w:t>4</w:t>
            </w:r>
          </w:p>
        </w:tc>
      </w:tr>
      <w:tr w:rsidR="00140A10" w:rsidRPr="00E07FF7" w14:paraId="04415D1D" w14:textId="77777777" w:rsidTr="007E56AE">
        <w:trPr>
          <w:trHeight w:val="176"/>
        </w:trPr>
        <w:tc>
          <w:tcPr>
            <w:tcW w:w="5811" w:type="dxa"/>
            <w:shd w:val="clear" w:color="auto" w:fill="FFFFFF"/>
          </w:tcPr>
          <w:p w14:paraId="69C02EDC" w14:textId="77777777" w:rsidR="00140A10" w:rsidRPr="00E07FF7" w:rsidRDefault="00140A10" w:rsidP="000E3FF0">
            <w:pPr>
              <w:autoSpaceDE w:val="0"/>
              <w:autoSpaceDN w:val="0"/>
              <w:adjustRightInd w:val="0"/>
              <w:rPr>
                <w:rFonts w:ascii="Calibri" w:hAnsi="Calibri" w:cs="Calibri"/>
                <w:sz w:val="22"/>
                <w:szCs w:val="22"/>
                <w:lang w:val="bg-BG"/>
              </w:rPr>
            </w:pPr>
            <w:r w:rsidRPr="00E07FF7">
              <w:rPr>
                <w:rFonts w:ascii="Calibri" w:hAnsi="Calibri" w:cs="Calibri"/>
                <w:sz w:val="22"/>
                <w:szCs w:val="22"/>
                <w:lang w:val="ru-RU"/>
              </w:rPr>
              <w:t xml:space="preserve">Приходи от </w:t>
            </w:r>
            <w:r w:rsidRPr="00E07FF7">
              <w:rPr>
                <w:rFonts w:ascii="Calibri" w:hAnsi="Calibri" w:cs="Calibri"/>
                <w:sz w:val="22"/>
                <w:szCs w:val="22"/>
                <w:lang w:val="bg-BG"/>
              </w:rPr>
              <w:t>наеми инвестиционни имоти</w:t>
            </w:r>
          </w:p>
        </w:tc>
        <w:tc>
          <w:tcPr>
            <w:tcW w:w="1725" w:type="dxa"/>
            <w:shd w:val="clear" w:color="auto" w:fill="FFFFFF"/>
          </w:tcPr>
          <w:p w14:paraId="0CD291F4" w14:textId="77777777" w:rsidR="00140A10" w:rsidRPr="00E07FF7" w:rsidRDefault="00140A10" w:rsidP="000E3FF0">
            <w:pPr>
              <w:jc w:val="right"/>
              <w:rPr>
                <w:rFonts w:ascii="Calibri" w:hAnsi="Calibri" w:cs="Calibri"/>
                <w:sz w:val="22"/>
                <w:szCs w:val="22"/>
                <w:lang w:val="bg-BG" w:eastAsia="bg-BG"/>
              </w:rPr>
            </w:pPr>
            <w:r w:rsidRPr="00E07FF7">
              <w:rPr>
                <w:rFonts w:ascii="Calibri" w:hAnsi="Calibri" w:cs="Calibri"/>
                <w:sz w:val="22"/>
                <w:szCs w:val="22"/>
                <w:lang w:val="bg-BG" w:eastAsia="bg-BG"/>
              </w:rPr>
              <w:t>1</w:t>
            </w:r>
          </w:p>
        </w:tc>
        <w:tc>
          <w:tcPr>
            <w:tcW w:w="1543" w:type="dxa"/>
            <w:shd w:val="clear" w:color="auto" w:fill="FFFFFF"/>
          </w:tcPr>
          <w:p w14:paraId="053603ED" w14:textId="77777777" w:rsidR="00140A10" w:rsidRPr="00E07FF7" w:rsidRDefault="00140A10" w:rsidP="000E3FF0">
            <w:pPr>
              <w:jc w:val="right"/>
              <w:rPr>
                <w:rFonts w:ascii="Calibri" w:hAnsi="Calibri" w:cs="Calibri"/>
                <w:sz w:val="22"/>
                <w:szCs w:val="22"/>
                <w:lang w:val="bg-BG" w:eastAsia="bg-BG"/>
              </w:rPr>
            </w:pPr>
            <w:r>
              <w:rPr>
                <w:rFonts w:ascii="Calibri" w:hAnsi="Calibri" w:cs="Calibri"/>
                <w:sz w:val="22"/>
                <w:szCs w:val="22"/>
                <w:lang w:val="bg-BG" w:eastAsia="bg-BG"/>
              </w:rPr>
              <w:t>4</w:t>
            </w:r>
          </w:p>
        </w:tc>
      </w:tr>
      <w:tr w:rsidR="005442C2" w:rsidRPr="00E07FF7" w14:paraId="4A05CF72" w14:textId="77777777" w:rsidTr="007E56AE">
        <w:trPr>
          <w:trHeight w:val="176"/>
        </w:trPr>
        <w:tc>
          <w:tcPr>
            <w:tcW w:w="5811" w:type="dxa"/>
            <w:shd w:val="clear" w:color="auto" w:fill="FFFFFF"/>
          </w:tcPr>
          <w:p w14:paraId="5A9DD5FC" w14:textId="77777777" w:rsidR="005442C2" w:rsidRPr="00E07FF7" w:rsidRDefault="005442C2" w:rsidP="00FB44A4">
            <w:pPr>
              <w:autoSpaceDE w:val="0"/>
              <w:autoSpaceDN w:val="0"/>
              <w:adjustRightInd w:val="0"/>
              <w:rPr>
                <w:rFonts w:ascii="Calibri" w:hAnsi="Calibri" w:cs="Calibri"/>
                <w:sz w:val="22"/>
                <w:szCs w:val="22"/>
                <w:lang w:val="bg-BG"/>
              </w:rPr>
            </w:pPr>
            <w:r w:rsidRPr="00E07FF7">
              <w:rPr>
                <w:rFonts w:ascii="Calibri" w:hAnsi="Calibri" w:cs="Calibri"/>
                <w:sz w:val="22"/>
                <w:szCs w:val="22"/>
                <w:lang w:val="ru-RU"/>
              </w:rPr>
              <w:t xml:space="preserve">Приходи от </w:t>
            </w:r>
            <w:r w:rsidRPr="00E07FF7">
              <w:rPr>
                <w:rFonts w:ascii="Calibri" w:hAnsi="Calibri" w:cs="Calibri"/>
                <w:sz w:val="22"/>
                <w:szCs w:val="22"/>
                <w:lang w:val="bg-BG"/>
              </w:rPr>
              <w:t>наеми</w:t>
            </w:r>
            <w:r w:rsidR="007D4EC9" w:rsidRPr="00E07FF7">
              <w:rPr>
                <w:rFonts w:ascii="Calibri" w:hAnsi="Calibri" w:cs="Calibri"/>
                <w:sz w:val="22"/>
                <w:szCs w:val="22"/>
                <w:lang w:val="bg-BG"/>
              </w:rPr>
              <w:t xml:space="preserve"> инвестиционни имоти</w:t>
            </w:r>
            <w:r w:rsidR="00140A10">
              <w:rPr>
                <w:rFonts w:ascii="Calibri" w:hAnsi="Calibri" w:cs="Calibri"/>
                <w:sz w:val="22"/>
                <w:szCs w:val="22"/>
                <w:lang w:val="bg-BG"/>
              </w:rPr>
              <w:t xml:space="preserve"> земеделски земи</w:t>
            </w:r>
          </w:p>
        </w:tc>
        <w:tc>
          <w:tcPr>
            <w:tcW w:w="1725" w:type="dxa"/>
            <w:shd w:val="clear" w:color="auto" w:fill="FFFFFF"/>
          </w:tcPr>
          <w:p w14:paraId="74270414" w14:textId="77777777" w:rsidR="005442C2" w:rsidRPr="00E07FF7" w:rsidRDefault="007E56AE" w:rsidP="00070863">
            <w:pPr>
              <w:jc w:val="right"/>
              <w:rPr>
                <w:rFonts w:ascii="Calibri" w:hAnsi="Calibri" w:cs="Calibri"/>
                <w:sz w:val="22"/>
                <w:szCs w:val="22"/>
                <w:lang w:val="bg-BG" w:eastAsia="bg-BG"/>
              </w:rPr>
            </w:pPr>
            <w:r>
              <w:rPr>
                <w:rFonts w:ascii="Calibri" w:hAnsi="Calibri" w:cs="Calibri"/>
                <w:sz w:val="22"/>
                <w:szCs w:val="22"/>
                <w:lang w:val="bg-BG" w:eastAsia="bg-BG"/>
              </w:rPr>
              <w:t>126</w:t>
            </w:r>
          </w:p>
        </w:tc>
        <w:tc>
          <w:tcPr>
            <w:tcW w:w="1543" w:type="dxa"/>
            <w:shd w:val="clear" w:color="auto" w:fill="FFFFFF"/>
          </w:tcPr>
          <w:p w14:paraId="17D463D0" w14:textId="77777777" w:rsidR="005442C2" w:rsidRPr="00E07FF7" w:rsidRDefault="007E56AE" w:rsidP="00070863">
            <w:pPr>
              <w:jc w:val="right"/>
              <w:rPr>
                <w:rFonts w:ascii="Calibri" w:hAnsi="Calibri" w:cs="Calibri"/>
                <w:sz w:val="22"/>
                <w:szCs w:val="22"/>
                <w:lang w:val="bg-BG" w:eastAsia="bg-BG"/>
              </w:rPr>
            </w:pPr>
            <w:r>
              <w:rPr>
                <w:rFonts w:ascii="Calibri" w:hAnsi="Calibri" w:cs="Calibri"/>
                <w:sz w:val="22"/>
                <w:szCs w:val="22"/>
                <w:lang w:val="bg-BG" w:eastAsia="bg-BG"/>
              </w:rPr>
              <w:t>122</w:t>
            </w:r>
          </w:p>
        </w:tc>
      </w:tr>
      <w:tr w:rsidR="005442C2" w:rsidRPr="00E07FF7" w14:paraId="572C0A64" w14:textId="77777777" w:rsidTr="007E56AE">
        <w:trPr>
          <w:trHeight w:val="176"/>
        </w:trPr>
        <w:tc>
          <w:tcPr>
            <w:tcW w:w="5811" w:type="dxa"/>
            <w:shd w:val="clear" w:color="auto" w:fill="FFFFFF"/>
          </w:tcPr>
          <w:p w14:paraId="5BF41AAF" w14:textId="77777777" w:rsidR="005442C2" w:rsidRPr="00E07FF7" w:rsidRDefault="005442C2" w:rsidP="00070863">
            <w:pPr>
              <w:rPr>
                <w:rFonts w:ascii="Calibri" w:hAnsi="Calibri" w:cs="Calibri"/>
                <w:sz w:val="22"/>
                <w:szCs w:val="22"/>
                <w:lang w:val="bg-BG"/>
              </w:rPr>
            </w:pPr>
          </w:p>
        </w:tc>
        <w:tc>
          <w:tcPr>
            <w:tcW w:w="1725" w:type="dxa"/>
            <w:tcBorders>
              <w:top w:val="single" w:sz="4" w:space="0" w:color="auto"/>
              <w:bottom w:val="double" w:sz="4" w:space="0" w:color="auto"/>
            </w:tcBorders>
            <w:shd w:val="clear" w:color="auto" w:fill="FFFFFF"/>
          </w:tcPr>
          <w:p w14:paraId="3EB09659" w14:textId="77777777" w:rsidR="005442C2" w:rsidRPr="00E07FF7" w:rsidRDefault="006A1780" w:rsidP="00070863">
            <w:pPr>
              <w:jc w:val="right"/>
              <w:rPr>
                <w:rFonts w:ascii="Calibri" w:hAnsi="Calibri" w:cs="Calibri"/>
                <w:b/>
                <w:sz w:val="22"/>
                <w:szCs w:val="22"/>
                <w:lang w:val="bg-BG" w:eastAsia="bg-BG"/>
              </w:rPr>
            </w:pPr>
            <w:r>
              <w:rPr>
                <w:rFonts w:ascii="Calibri" w:hAnsi="Calibri" w:cs="Calibri"/>
                <w:b/>
                <w:sz w:val="22"/>
                <w:szCs w:val="22"/>
                <w:lang w:val="bg-BG" w:eastAsia="bg-BG"/>
              </w:rPr>
              <w:t>1</w:t>
            </w:r>
            <w:r w:rsidR="007E56AE">
              <w:rPr>
                <w:rFonts w:ascii="Calibri" w:hAnsi="Calibri" w:cs="Calibri"/>
                <w:b/>
                <w:sz w:val="22"/>
                <w:szCs w:val="22"/>
                <w:lang w:val="bg-BG" w:eastAsia="bg-BG"/>
              </w:rPr>
              <w:t>27</w:t>
            </w:r>
          </w:p>
        </w:tc>
        <w:tc>
          <w:tcPr>
            <w:tcW w:w="1543" w:type="dxa"/>
            <w:tcBorders>
              <w:top w:val="single" w:sz="4" w:space="0" w:color="auto"/>
              <w:bottom w:val="double" w:sz="4" w:space="0" w:color="auto"/>
            </w:tcBorders>
            <w:shd w:val="clear" w:color="auto" w:fill="FFFFFF"/>
          </w:tcPr>
          <w:p w14:paraId="1784A7F4" w14:textId="77777777" w:rsidR="005442C2" w:rsidRPr="00E07FF7" w:rsidRDefault="007E56AE" w:rsidP="00070863">
            <w:pPr>
              <w:jc w:val="right"/>
              <w:rPr>
                <w:rFonts w:ascii="Calibri" w:hAnsi="Calibri" w:cs="Calibri"/>
                <w:b/>
                <w:sz w:val="22"/>
                <w:szCs w:val="22"/>
                <w:lang w:val="bg-BG" w:eastAsia="bg-BG"/>
              </w:rPr>
            </w:pPr>
            <w:r>
              <w:rPr>
                <w:rFonts w:ascii="Calibri" w:hAnsi="Calibri" w:cs="Calibri"/>
                <w:b/>
                <w:sz w:val="22"/>
                <w:szCs w:val="22"/>
                <w:lang w:val="bg-BG" w:eastAsia="bg-BG"/>
              </w:rPr>
              <w:t>130</w:t>
            </w:r>
          </w:p>
        </w:tc>
      </w:tr>
    </w:tbl>
    <w:p w14:paraId="4F97747F" w14:textId="77777777" w:rsidR="009C1EB4" w:rsidRPr="00E07FF7" w:rsidRDefault="009C1EB4" w:rsidP="009C1EB4">
      <w:pPr>
        <w:pStyle w:val="Heading1"/>
        <w:spacing w:before="120" w:after="120" w:line="260" w:lineRule="atLeast"/>
        <w:jc w:val="left"/>
        <w:rPr>
          <w:rFonts w:ascii="Calibri" w:hAnsi="Calibri" w:cs="Calibri"/>
          <w:sz w:val="22"/>
          <w:szCs w:val="22"/>
          <w:lang w:val="bg-BG"/>
        </w:rPr>
      </w:pPr>
      <w:r w:rsidRPr="00E07FF7">
        <w:rPr>
          <w:rFonts w:ascii="Calibri" w:hAnsi="Calibri" w:cs="Calibri"/>
          <w:sz w:val="22"/>
          <w:szCs w:val="22"/>
          <w:lang w:val="bg-BG"/>
        </w:rPr>
        <w:t>1</w:t>
      </w:r>
      <w:r w:rsidR="006A1780">
        <w:rPr>
          <w:rFonts w:ascii="Calibri" w:hAnsi="Calibri" w:cs="Calibri"/>
          <w:sz w:val="22"/>
          <w:szCs w:val="22"/>
          <w:lang w:val="bg-BG"/>
        </w:rPr>
        <w:t>3</w:t>
      </w:r>
      <w:r w:rsidRPr="00E07FF7">
        <w:rPr>
          <w:rFonts w:ascii="Calibri" w:hAnsi="Calibri" w:cs="Calibri"/>
          <w:sz w:val="22"/>
          <w:szCs w:val="22"/>
          <w:lang w:val="bg-BG"/>
        </w:rPr>
        <w:t xml:space="preserve">. РАЗХОДИ ЗА </w:t>
      </w:r>
      <w:r w:rsidR="00960E2C" w:rsidRPr="00E07FF7">
        <w:rPr>
          <w:rFonts w:ascii="Calibri" w:hAnsi="Calibri" w:cs="Calibri"/>
          <w:sz w:val="22"/>
          <w:szCs w:val="22"/>
          <w:lang w:val="bg-BG"/>
        </w:rPr>
        <w:t>МАТЕРИАЛИ</w:t>
      </w:r>
    </w:p>
    <w:tbl>
      <w:tblPr>
        <w:tblW w:w="9030" w:type="dxa"/>
        <w:tblInd w:w="93" w:type="dxa"/>
        <w:tblLook w:val="04A0" w:firstRow="1" w:lastRow="0" w:firstColumn="1" w:lastColumn="0" w:noHBand="0" w:noVBand="1"/>
      </w:tblPr>
      <w:tblGrid>
        <w:gridCol w:w="1140"/>
        <w:gridCol w:w="5254"/>
        <w:gridCol w:w="1318"/>
        <w:gridCol w:w="1318"/>
      </w:tblGrid>
      <w:tr w:rsidR="009C1EB4" w:rsidRPr="00E07FF7" w14:paraId="07A48599" w14:textId="77777777" w:rsidTr="00FA5E5F">
        <w:trPr>
          <w:trHeight w:val="300"/>
        </w:trPr>
        <w:tc>
          <w:tcPr>
            <w:tcW w:w="1140" w:type="dxa"/>
            <w:tcBorders>
              <w:top w:val="nil"/>
              <w:left w:val="nil"/>
              <w:bottom w:val="nil"/>
              <w:right w:val="nil"/>
            </w:tcBorders>
            <w:shd w:val="clear" w:color="auto" w:fill="auto"/>
            <w:noWrap/>
            <w:vAlign w:val="bottom"/>
            <w:hideMark/>
          </w:tcPr>
          <w:p w14:paraId="005D01A2" w14:textId="77777777" w:rsidR="009C1EB4" w:rsidRPr="00E07FF7" w:rsidRDefault="009C1EB4" w:rsidP="00FA5E5F">
            <w:pPr>
              <w:rPr>
                <w:rFonts w:ascii="Calibri" w:hAnsi="Calibri" w:cs="Calibri"/>
                <w:sz w:val="22"/>
                <w:szCs w:val="22"/>
              </w:rPr>
            </w:pPr>
          </w:p>
        </w:tc>
        <w:tc>
          <w:tcPr>
            <w:tcW w:w="5254" w:type="dxa"/>
            <w:tcBorders>
              <w:top w:val="nil"/>
              <w:left w:val="nil"/>
              <w:bottom w:val="nil"/>
              <w:right w:val="nil"/>
            </w:tcBorders>
            <w:shd w:val="clear" w:color="auto" w:fill="auto"/>
            <w:noWrap/>
            <w:vAlign w:val="bottom"/>
            <w:hideMark/>
          </w:tcPr>
          <w:p w14:paraId="0B1460FF" w14:textId="77777777" w:rsidR="009C1EB4" w:rsidRPr="00E07FF7" w:rsidRDefault="009C1EB4" w:rsidP="00FA5E5F">
            <w:pPr>
              <w:rPr>
                <w:rFonts w:ascii="Calibri" w:hAnsi="Calibri" w:cs="Calibri"/>
                <w:sz w:val="22"/>
                <w:szCs w:val="22"/>
              </w:rPr>
            </w:pPr>
          </w:p>
        </w:tc>
        <w:tc>
          <w:tcPr>
            <w:tcW w:w="1318" w:type="dxa"/>
            <w:tcBorders>
              <w:top w:val="nil"/>
              <w:left w:val="nil"/>
              <w:bottom w:val="nil"/>
              <w:right w:val="nil"/>
            </w:tcBorders>
            <w:shd w:val="clear" w:color="auto" w:fill="auto"/>
            <w:hideMark/>
          </w:tcPr>
          <w:p w14:paraId="27D9D282" w14:textId="77777777" w:rsidR="009C1EB4" w:rsidRPr="00E07FF7" w:rsidRDefault="009C1EB4" w:rsidP="00740AA6">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00740AA6">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w:t>
            </w:r>
            <w:r w:rsidR="00740AA6">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Pr="00E07FF7">
              <w:rPr>
                <w:rFonts w:ascii="Calibri" w:hAnsi="Calibri" w:cs="Calibri"/>
                <w:b/>
                <w:bCs/>
                <w:color w:val="000000"/>
                <w:sz w:val="22"/>
                <w:szCs w:val="22"/>
                <w:lang w:val="bg-BG" w:eastAsia="bg-BG"/>
              </w:rPr>
              <w:t>2</w:t>
            </w:r>
            <w:r w:rsidR="00A230C9">
              <w:rPr>
                <w:rFonts w:ascii="Calibri" w:hAnsi="Calibri" w:cs="Calibri"/>
                <w:b/>
                <w:bCs/>
                <w:color w:val="000000"/>
                <w:sz w:val="22"/>
                <w:szCs w:val="22"/>
                <w:lang w:val="bg-BG" w:eastAsia="bg-BG"/>
              </w:rPr>
              <w:t>4</w:t>
            </w:r>
          </w:p>
        </w:tc>
        <w:tc>
          <w:tcPr>
            <w:tcW w:w="1318" w:type="dxa"/>
            <w:tcBorders>
              <w:top w:val="nil"/>
              <w:left w:val="nil"/>
              <w:bottom w:val="nil"/>
              <w:right w:val="nil"/>
            </w:tcBorders>
            <w:shd w:val="clear" w:color="auto" w:fill="auto"/>
            <w:hideMark/>
          </w:tcPr>
          <w:p w14:paraId="6A6D8C19" w14:textId="77777777" w:rsidR="009C1EB4" w:rsidRPr="00E07FF7" w:rsidRDefault="009C1EB4" w:rsidP="00740AA6">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00740AA6">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w:t>
            </w:r>
            <w:r w:rsidR="00740AA6">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00BE162F" w:rsidRPr="00E07FF7">
              <w:rPr>
                <w:rFonts w:ascii="Calibri" w:hAnsi="Calibri" w:cs="Calibri"/>
                <w:b/>
                <w:bCs/>
                <w:color w:val="000000"/>
                <w:sz w:val="22"/>
                <w:szCs w:val="22"/>
                <w:lang w:val="bg-BG" w:eastAsia="bg-BG"/>
              </w:rPr>
              <w:t>2</w:t>
            </w:r>
            <w:r w:rsidR="00A230C9">
              <w:rPr>
                <w:rFonts w:ascii="Calibri" w:hAnsi="Calibri" w:cs="Calibri"/>
                <w:b/>
                <w:bCs/>
                <w:color w:val="000000"/>
                <w:sz w:val="22"/>
                <w:szCs w:val="22"/>
                <w:lang w:val="bg-BG" w:eastAsia="bg-BG"/>
              </w:rPr>
              <w:t>3</w:t>
            </w:r>
          </w:p>
        </w:tc>
      </w:tr>
      <w:tr w:rsidR="009C1EB4" w:rsidRPr="00E07FF7" w14:paraId="04723E7E" w14:textId="77777777" w:rsidTr="00FA5E5F">
        <w:trPr>
          <w:trHeight w:val="300"/>
        </w:trPr>
        <w:tc>
          <w:tcPr>
            <w:tcW w:w="1140" w:type="dxa"/>
            <w:tcBorders>
              <w:top w:val="nil"/>
              <w:left w:val="nil"/>
              <w:bottom w:val="nil"/>
              <w:right w:val="nil"/>
            </w:tcBorders>
            <w:shd w:val="clear" w:color="auto" w:fill="auto"/>
            <w:noWrap/>
            <w:vAlign w:val="bottom"/>
            <w:hideMark/>
          </w:tcPr>
          <w:p w14:paraId="4DA5E698" w14:textId="77777777" w:rsidR="009C1EB4" w:rsidRPr="00E07FF7" w:rsidRDefault="009C1EB4" w:rsidP="00FA5E5F">
            <w:pPr>
              <w:rPr>
                <w:rFonts w:ascii="Calibri" w:hAnsi="Calibri" w:cs="Calibri"/>
                <w:sz w:val="22"/>
                <w:szCs w:val="22"/>
              </w:rPr>
            </w:pPr>
          </w:p>
        </w:tc>
        <w:tc>
          <w:tcPr>
            <w:tcW w:w="5254" w:type="dxa"/>
            <w:tcBorders>
              <w:top w:val="nil"/>
              <w:left w:val="nil"/>
              <w:bottom w:val="nil"/>
              <w:right w:val="nil"/>
            </w:tcBorders>
            <w:shd w:val="clear" w:color="auto" w:fill="auto"/>
            <w:noWrap/>
            <w:vAlign w:val="bottom"/>
            <w:hideMark/>
          </w:tcPr>
          <w:p w14:paraId="708C2EE8" w14:textId="77777777" w:rsidR="009C1EB4" w:rsidRPr="00E07FF7" w:rsidRDefault="009C1EB4" w:rsidP="00FA5E5F">
            <w:pPr>
              <w:rPr>
                <w:rFonts w:ascii="Calibri" w:hAnsi="Calibri" w:cs="Calibri"/>
                <w:sz w:val="22"/>
                <w:szCs w:val="22"/>
              </w:rPr>
            </w:pPr>
          </w:p>
        </w:tc>
        <w:tc>
          <w:tcPr>
            <w:tcW w:w="1318" w:type="dxa"/>
            <w:tcBorders>
              <w:top w:val="nil"/>
              <w:left w:val="nil"/>
              <w:bottom w:val="nil"/>
              <w:right w:val="nil"/>
            </w:tcBorders>
            <w:shd w:val="clear" w:color="auto" w:fill="auto"/>
            <w:hideMark/>
          </w:tcPr>
          <w:p w14:paraId="4CF06461" w14:textId="77777777" w:rsidR="009C1EB4" w:rsidRPr="00E07FF7" w:rsidRDefault="009C1EB4" w:rsidP="00FA5E5F">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318" w:type="dxa"/>
            <w:tcBorders>
              <w:top w:val="nil"/>
              <w:left w:val="nil"/>
              <w:bottom w:val="nil"/>
              <w:right w:val="nil"/>
            </w:tcBorders>
            <w:shd w:val="clear" w:color="auto" w:fill="auto"/>
            <w:hideMark/>
          </w:tcPr>
          <w:p w14:paraId="3D47BEDF" w14:textId="77777777" w:rsidR="009C1EB4" w:rsidRPr="00E07FF7" w:rsidRDefault="009C1EB4" w:rsidP="00FA5E5F">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9C1EB4" w:rsidRPr="00E07FF7" w14:paraId="305650CB" w14:textId="77777777" w:rsidTr="00FA5E5F">
        <w:trPr>
          <w:trHeight w:val="300"/>
        </w:trPr>
        <w:tc>
          <w:tcPr>
            <w:tcW w:w="6394" w:type="dxa"/>
            <w:gridSpan w:val="2"/>
            <w:tcBorders>
              <w:top w:val="nil"/>
              <w:left w:val="nil"/>
              <w:bottom w:val="nil"/>
              <w:right w:val="nil"/>
            </w:tcBorders>
            <w:shd w:val="clear" w:color="auto" w:fill="auto"/>
            <w:hideMark/>
          </w:tcPr>
          <w:p w14:paraId="2DD41435" w14:textId="77777777" w:rsidR="009C1EB4" w:rsidRPr="00E07FF7" w:rsidRDefault="00960E2C" w:rsidP="00960E2C">
            <w:pPr>
              <w:rPr>
                <w:rFonts w:ascii="Calibri" w:hAnsi="Calibri" w:cs="Calibri"/>
                <w:sz w:val="22"/>
                <w:szCs w:val="22"/>
                <w:lang w:val="bg-BG"/>
              </w:rPr>
            </w:pPr>
            <w:r w:rsidRPr="00E07FF7">
              <w:rPr>
                <w:rFonts w:ascii="Calibri" w:hAnsi="Calibri" w:cs="Calibri"/>
                <w:sz w:val="22"/>
                <w:szCs w:val="22"/>
                <w:lang w:val="bg-BG"/>
              </w:rPr>
              <w:t>Консумативи офис</w:t>
            </w:r>
          </w:p>
        </w:tc>
        <w:tc>
          <w:tcPr>
            <w:tcW w:w="1318" w:type="dxa"/>
            <w:tcBorders>
              <w:top w:val="nil"/>
              <w:left w:val="nil"/>
              <w:bottom w:val="nil"/>
              <w:right w:val="nil"/>
            </w:tcBorders>
            <w:shd w:val="clear" w:color="auto" w:fill="auto"/>
            <w:noWrap/>
            <w:vAlign w:val="bottom"/>
            <w:hideMark/>
          </w:tcPr>
          <w:p w14:paraId="3C180414" w14:textId="77777777" w:rsidR="009C1EB4" w:rsidRPr="008C53A3" w:rsidRDefault="008C53A3" w:rsidP="00960E2C">
            <w:pPr>
              <w:jc w:val="right"/>
              <w:rPr>
                <w:rFonts w:ascii="Calibri" w:hAnsi="Calibri" w:cs="Calibri"/>
                <w:sz w:val="22"/>
                <w:szCs w:val="22"/>
                <w:lang w:val="bg-BG"/>
              </w:rPr>
            </w:pPr>
            <w:r>
              <w:rPr>
                <w:rFonts w:ascii="Calibri" w:hAnsi="Calibri" w:cs="Calibri"/>
                <w:sz w:val="22"/>
                <w:szCs w:val="22"/>
                <w:lang w:val="bg-BG"/>
              </w:rPr>
              <w:t>-</w:t>
            </w:r>
          </w:p>
        </w:tc>
        <w:tc>
          <w:tcPr>
            <w:tcW w:w="1318" w:type="dxa"/>
            <w:tcBorders>
              <w:top w:val="nil"/>
              <w:left w:val="nil"/>
              <w:bottom w:val="nil"/>
              <w:right w:val="nil"/>
            </w:tcBorders>
            <w:shd w:val="clear" w:color="auto" w:fill="auto"/>
            <w:noWrap/>
            <w:vAlign w:val="bottom"/>
            <w:hideMark/>
          </w:tcPr>
          <w:p w14:paraId="00615068" w14:textId="77777777" w:rsidR="009C1EB4" w:rsidRPr="00E07FF7" w:rsidRDefault="008C53A3" w:rsidP="00FA5E5F">
            <w:pPr>
              <w:jc w:val="right"/>
              <w:rPr>
                <w:rFonts w:ascii="Calibri" w:hAnsi="Calibri" w:cs="Calibri"/>
                <w:sz w:val="22"/>
                <w:szCs w:val="22"/>
                <w:lang w:val="bg-BG"/>
              </w:rPr>
            </w:pPr>
            <w:r w:rsidRPr="00E07FF7">
              <w:rPr>
                <w:rFonts w:ascii="Calibri" w:hAnsi="Calibri" w:cs="Calibri"/>
                <w:sz w:val="22"/>
                <w:szCs w:val="22"/>
              </w:rPr>
              <w:t>(1)</w:t>
            </w:r>
          </w:p>
        </w:tc>
      </w:tr>
      <w:tr w:rsidR="009C1EB4" w:rsidRPr="00E07FF7" w14:paraId="15CD15E5" w14:textId="77777777" w:rsidTr="00FA5E5F">
        <w:trPr>
          <w:trHeight w:val="315"/>
        </w:trPr>
        <w:tc>
          <w:tcPr>
            <w:tcW w:w="6394" w:type="dxa"/>
            <w:gridSpan w:val="2"/>
            <w:tcBorders>
              <w:top w:val="nil"/>
              <w:left w:val="nil"/>
              <w:bottom w:val="nil"/>
              <w:right w:val="nil"/>
            </w:tcBorders>
            <w:shd w:val="clear" w:color="auto" w:fill="auto"/>
            <w:hideMark/>
          </w:tcPr>
          <w:p w14:paraId="7A663943" w14:textId="77777777" w:rsidR="009C1EB4" w:rsidRPr="00E07FF7" w:rsidRDefault="009C1EB4" w:rsidP="00FA5E5F">
            <w:pPr>
              <w:rPr>
                <w:rFonts w:ascii="Calibri" w:hAnsi="Calibri" w:cs="Calibri"/>
                <w:b/>
                <w:bCs/>
                <w:sz w:val="22"/>
                <w:szCs w:val="22"/>
              </w:rPr>
            </w:pPr>
          </w:p>
        </w:tc>
        <w:tc>
          <w:tcPr>
            <w:tcW w:w="1318" w:type="dxa"/>
            <w:tcBorders>
              <w:top w:val="single" w:sz="4" w:space="0" w:color="auto"/>
              <w:left w:val="nil"/>
              <w:bottom w:val="double" w:sz="6" w:space="0" w:color="auto"/>
              <w:right w:val="nil"/>
            </w:tcBorders>
            <w:shd w:val="clear" w:color="auto" w:fill="auto"/>
            <w:noWrap/>
            <w:vAlign w:val="bottom"/>
            <w:hideMark/>
          </w:tcPr>
          <w:p w14:paraId="3EAFAC70" w14:textId="77777777" w:rsidR="009C1EB4" w:rsidRPr="008C53A3" w:rsidRDefault="008C53A3" w:rsidP="004C4A89">
            <w:pPr>
              <w:jc w:val="right"/>
              <w:rPr>
                <w:rFonts w:ascii="Calibri" w:hAnsi="Calibri" w:cs="Calibri"/>
                <w:b/>
                <w:sz w:val="22"/>
                <w:szCs w:val="22"/>
                <w:lang w:val="bg-BG" w:eastAsia="bg-BG"/>
              </w:rPr>
            </w:pPr>
            <w:r>
              <w:rPr>
                <w:rFonts w:ascii="Calibri" w:hAnsi="Calibri" w:cs="Calibri"/>
                <w:b/>
                <w:sz w:val="22"/>
                <w:szCs w:val="22"/>
                <w:lang w:val="bg-BG" w:eastAsia="bg-BG"/>
              </w:rPr>
              <w:t>-</w:t>
            </w:r>
          </w:p>
        </w:tc>
        <w:tc>
          <w:tcPr>
            <w:tcW w:w="1318" w:type="dxa"/>
            <w:tcBorders>
              <w:top w:val="single" w:sz="4" w:space="0" w:color="auto"/>
              <w:left w:val="nil"/>
              <w:bottom w:val="double" w:sz="6" w:space="0" w:color="auto"/>
              <w:right w:val="nil"/>
            </w:tcBorders>
            <w:shd w:val="clear" w:color="auto" w:fill="auto"/>
            <w:noWrap/>
            <w:vAlign w:val="bottom"/>
            <w:hideMark/>
          </w:tcPr>
          <w:p w14:paraId="74770A25" w14:textId="77777777" w:rsidR="009C1EB4" w:rsidRPr="00E07FF7" w:rsidRDefault="008C53A3" w:rsidP="00960E2C">
            <w:pPr>
              <w:jc w:val="right"/>
              <w:rPr>
                <w:rFonts w:ascii="Calibri" w:hAnsi="Calibri" w:cs="Calibri"/>
                <w:b/>
                <w:bCs/>
                <w:sz w:val="22"/>
                <w:szCs w:val="22"/>
              </w:rPr>
            </w:pPr>
            <w:r w:rsidRPr="00E07FF7">
              <w:rPr>
                <w:rFonts w:ascii="Calibri" w:hAnsi="Calibri" w:cs="Calibri"/>
                <w:sz w:val="22"/>
                <w:szCs w:val="22"/>
              </w:rPr>
              <w:t>(1)</w:t>
            </w:r>
          </w:p>
        </w:tc>
      </w:tr>
    </w:tbl>
    <w:p w14:paraId="77CDADC2" w14:textId="77777777" w:rsidR="00F2397D" w:rsidRDefault="00F2397D" w:rsidP="002C5EE1">
      <w:pPr>
        <w:pStyle w:val="Heading1"/>
        <w:spacing w:before="120" w:after="120" w:line="260" w:lineRule="atLeast"/>
        <w:jc w:val="left"/>
        <w:rPr>
          <w:rFonts w:ascii="Calibri" w:hAnsi="Calibri" w:cs="Calibri"/>
          <w:sz w:val="22"/>
          <w:szCs w:val="22"/>
          <w:lang w:val="bg-BG"/>
        </w:rPr>
      </w:pPr>
    </w:p>
    <w:p w14:paraId="288FD4D4" w14:textId="77777777" w:rsidR="005442C2" w:rsidRDefault="00D75408" w:rsidP="002C5EE1">
      <w:pPr>
        <w:pStyle w:val="Heading1"/>
        <w:spacing w:before="120" w:after="120" w:line="260" w:lineRule="atLeast"/>
        <w:jc w:val="left"/>
        <w:rPr>
          <w:rFonts w:ascii="Calibri" w:hAnsi="Calibri" w:cs="Calibri"/>
          <w:sz w:val="22"/>
          <w:szCs w:val="22"/>
          <w:lang w:val="bg-BG"/>
        </w:rPr>
      </w:pPr>
      <w:r w:rsidRPr="00E07FF7">
        <w:rPr>
          <w:rFonts w:ascii="Calibri" w:hAnsi="Calibri" w:cs="Calibri"/>
          <w:sz w:val="22"/>
          <w:szCs w:val="22"/>
          <w:lang w:val="bg-BG"/>
        </w:rPr>
        <w:t>1</w:t>
      </w:r>
      <w:r w:rsidR="00A230C9">
        <w:rPr>
          <w:rFonts w:ascii="Calibri" w:hAnsi="Calibri" w:cs="Calibri"/>
          <w:sz w:val="22"/>
          <w:szCs w:val="22"/>
          <w:lang w:val="bg-BG"/>
        </w:rPr>
        <w:t>4</w:t>
      </w:r>
      <w:r w:rsidRPr="00E07FF7">
        <w:rPr>
          <w:rFonts w:ascii="Calibri" w:hAnsi="Calibri" w:cs="Calibri"/>
          <w:sz w:val="22"/>
          <w:szCs w:val="22"/>
          <w:lang w:val="bg-BG"/>
        </w:rPr>
        <w:t xml:space="preserve">. </w:t>
      </w:r>
      <w:r w:rsidR="005442C2" w:rsidRPr="00E07FF7">
        <w:rPr>
          <w:rFonts w:ascii="Calibri" w:hAnsi="Calibri" w:cs="Calibri"/>
          <w:sz w:val="22"/>
          <w:szCs w:val="22"/>
          <w:lang w:val="bg-BG"/>
        </w:rPr>
        <w:t>Р</w:t>
      </w:r>
      <w:r w:rsidR="002C5EE1" w:rsidRPr="00E07FF7">
        <w:rPr>
          <w:rFonts w:ascii="Calibri" w:hAnsi="Calibri" w:cs="Calibri"/>
          <w:sz w:val="22"/>
          <w:szCs w:val="22"/>
          <w:lang w:val="bg-BG"/>
        </w:rPr>
        <w:t>АЗХОДИ</w:t>
      </w:r>
      <w:r w:rsidR="005442C2" w:rsidRPr="00E07FF7">
        <w:rPr>
          <w:rFonts w:ascii="Calibri" w:hAnsi="Calibri" w:cs="Calibri"/>
          <w:sz w:val="22"/>
          <w:szCs w:val="22"/>
          <w:lang w:val="bg-BG"/>
        </w:rPr>
        <w:t xml:space="preserve"> </w:t>
      </w:r>
      <w:r w:rsidR="002C5EE1" w:rsidRPr="00E07FF7">
        <w:rPr>
          <w:rFonts w:ascii="Calibri" w:hAnsi="Calibri" w:cs="Calibri"/>
          <w:sz w:val="22"/>
          <w:szCs w:val="22"/>
          <w:lang w:val="bg-BG"/>
        </w:rPr>
        <w:t>ЗА</w:t>
      </w:r>
      <w:r w:rsidR="005442C2" w:rsidRPr="00E07FF7">
        <w:rPr>
          <w:rFonts w:ascii="Calibri" w:hAnsi="Calibri" w:cs="Calibri"/>
          <w:sz w:val="22"/>
          <w:szCs w:val="22"/>
          <w:lang w:val="bg-BG"/>
        </w:rPr>
        <w:t xml:space="preserve"> </w:t>
      </w:r>
      <w:r w:rsidR="002C5EE1" w:rsidRPr="00E07FF7">
        <w:rPr>
          <w:rFonts w:ascii="Calibri" w:hAnsi="Calibri" w:cs="Calibri"/>
          <w:sz w:val="22"/>
          <w:szCs w:val="22"/>
          <w:lang w:val="bg-BG"/>
        </w:rPr>
        <w:t>ВЪНШНИ УСЛУГИ</w:t>
      </w:r>
    </w:p>
    <w:p w14:paraId="30E48B7A" w14:textId="77777777" w:rsidR="00F2397D" w:rsidRPr="00F2397D" w:rsidRDefault="00F2397D" w:rsidP="00F2397D">
      <w:pPr>
        <w:rPr>
          <w:lang w:val="bg-BG"/>
        </w:rPr>
      </w:pPr>
    </w:p>
    <w:tbl>
      <w:tblPr>
        <w:tblW w:w="9030" w:type="dxa"/>
        <w:tblInd w:w="93" w:type="dxa"/>
        <w:tblLook w:val="04A0" w:firstRow="1" w:lastRow="0" w:firstColumn="1" w:lastColumn="0" w:noHBand="0" w:noVBand="1"/>
      </w:tblPr>
      <w:tblGrid>
        <w:gridCol w:w="1140"/>
        <w:gridCol w:w="5254"/>
        <w:gridCol w:w="1318"/>
        <w:gridCol w:w="1318"/>
      </w:tblGrid>
      <w:tr w:rsidR="00CB284C" w:rsidRPr="00E07FF7" w14:paraId="17D802F2" w14:textId="77777777" w:rsidTr="00FB44A4">
        <w:trPr>
          <w:trHeight w:val="300"/>
        </w:trPr>
        <w:tc>
          <w:tcPr>
            <w:tcW w:w="1140" w:type="dxa"/>
            <w:tcBorders>
              <w:top w:val="nil"/>
              <w:left w:val="nil"/>
              <w:bottom w:val="nil"/>
              <w:right w:val="nil"/>
            </w:tcBorders>
            <w:shd w:val="clear" w:color="auto" w:fill="auto"/>
            <w:noWrap/>
            <w:vAlign w:val="bottom"/>
            <w:hideMark/>
          </w:tcPr>
          <w:p w14:paraId="4AC7A594" w14:textId="77777777" w:rsidR="00CB284C" w:rsidRPr="00E07FF7" w:rsidRDefault="00CB284C" w:rsidP="00E40693">
            <w:pPr>
              <w:rPr>
                <w:rFonts w:ascii="Calibri" w:hAnsi="Calibri" w:cs="Calibri"/>
                <w:sz w:val="22"/>
                <w:szCs w:val="22"/>
              </w:rPr>
            </w:pPr>
          </w:p>
        </w:tc>
        <w:tc>
          <w:tcPr>
            <w:tcW w:w="5254" w:type="dxa"/>
            <w:tcBorders>
              <w:top w:val="nil"/>
              <w:left w:val="nil"/>
              <w:bottom w:val="nil"/>
              <w:right w:val="nil"/>
            </w:tcBorders>
            <w:shd w:val="clear" w:color="auto" w:fill="auto"/>
            <w:noWrap/>
            <w:vAlign w:val="bottom"/>
            <w:hideMark/>
          </w:tcPr>
          <w:p w14:paraId="68280BEF" w14:textId="77777777" w:rsidR="00CB284C" w:rsidRPr="00E07FF7" w:rsidRDefault="00CB284C" w:rsidP="00E40693">
            <w:pPr>
              <w:rPr>
                <w:rFonts w:ascii="Calibri" w:hAnsi="Calibri" w:cs="Calibri"/>
                <w:sz w:val="22"/>
                <w:szCs w:val="22"/>
              </w:rPr>
            </w:pPr>
          </w:p>
        </w:tc>
        <w:tc>
          <w:tcPr>
            <w:tcW w:w="1318" w:type="dxa"/>
            <w:tcBorders>
              <w:top w:val="nil"/>
              <w:left w:val="nil"/>
              <w:bottom w:val="nil"/>
              <w:right w:val="nil"/>
            </w:tcBorders>
            <w:shd w:val="clear" w:color="auto" w:fill="auto"/>
            <w:hideMark/>
          </w:tcPr>
          <w:p w14:paraId="635EC29D" w14:textId="77777777" w:rsidR="00CB284C" w:rsidRPr="00E07FF7" w:rsidRDefault="00CB284C" w:rsidP="00BA0CC9">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00BA0CC9">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w:t>
            </w:r>
            <w:r w:rsidR="00BA0CC9">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001B49EF" w:rsidRPr="00E07FF7">
              <w:rPr>
                <w:rFonts w:ascii="Calibri" w:hAnsi="Calibri" w:cs="Calibri"/>
                <w:b/>
                <w:bCs/>
                <w:color w:val="000000"/>
                <w:sz w:val="22"/>
                <w:szCs w:val="22"/>
                <w:lang w:val="bg-BG" w:eastAsia="bg-BG"/>
              </w:rPr>
              <w:t>2</w:t>
            </w:r>
            <w:r w:rsidR="00810AED">
              <w:rPr>
                <w:rFonts w:ascii="Calibri" w:hAnsi="Calibri" w:cs="Calibri"/>
                <w:b/>
                <w:bCs/>
                <w:color w:val="000000"/>
                <w:sz w:val="22"/>
                <w:szCs w:val="22"/>
                <w:lang w:val="bg-BG" w:eastAsia="bg-BG"/>
              </w:rPr>
              <w:t>4</w:t>
            </w:r>
          </w:p>
        </w:tc>
        <w:tc>
          <w:tcPr>
            <w:tcW w:w="1318" w:type="dxa"/>
            <w:tcBorders>
              <w:top w:val="nil"/>
              <w:left w:val="nil"/>
              <w:bottom w:val="nil"/>
              <w:right w:val="nil"/>
            </w:tcBorders>
            <w:shd w:val="clear" w:color="auto" w:fill="auto"/>
            <w:hideMark/>
          </w:tcPr>
          <w:p w14:paraId="455CE55D" w14:textId="77777777" w:rsidR="00CB284C" w:rsidRPr="00E07FF7" w:rsidRDefault="00CB284C" w:rsidP="00BA0CC9">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00BA0CC9">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w:t>
            </w:r>
            <w:r w:rsidR="00BA0CC9">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00255187" w:rsidRPr="00E07FF7">
              <w:rPr>
                <w:rFonts w:ascii="Calibri" w:hAnsi="Calibri" w:cs="Calibri"/>
                <w:b/>
                <w:bCs/>
                <w:color w:val="000000"/>
                <w:sz w:val="22"/>
                <w:szCs w:val="22"/>
                <w:lang w:val="bg-BG" w:eastAsia="bg-BG"/>
              </w:rPr>
              <w:t>2</w:t>
            </w:r>
            <w:r w:rsidR="0038122C">
              <w:rPr>
                <w:rFonts w:ascii="Calibri" w:hAnsi="Calibri" w:cs="Calibri"/>
                <w:b/>
                <w:bCs/>
                <w:color w:val="000000"/>
                <w:sz w:val="22"/>
                <w:szCs w:val="22"/>
                <w:lang w:val="bg-BG" w:eastAsia="bg-BG"/>
              </w:rPr>
              <w:t>3</w:t>
            </w:r>
          </w:p>
        </w:tc>
      </w:tr>
      <w:tr w:rsidR="00E40693" w:rsidRPr="00E07FF7" w14:paraId="69765D9D" w14:textId="77777777" w:rsidTr="00FB44A4">
        <w:trPr>
          <w:trHeight w:val="300"/>
        </w:trPr>
        <w:tc>
          <w:tcPr>
            <w:tcW w:w="1140" w:type="dxa"/>
            <w:tcBorders>
              <w:top w:val="nil"/>
              <w:left w:val="nil"/>
              <w:bottom w:val="nil"/>
              <w:right w:val="nil"/>
            </w:tcBorders>
            <w:shd w:val="clear" w:color="auto" w:fill="auto"/>
            <w:noWrap/>
            <w:vAlign w:val="bottom"/>
            <w:hideMark/>
          </w:tcPr>
          <w:p w14:paraId="54F5AF71" w14:textId="77777777" w:rsidR="00E40693" w:rsidRPr="00E07FF7" w:rsidRDefault="00E40693" w:rsidP="00E40693">
            <w:pPr>
              <w:rPr>
                <w:rFonts w:ascii="Calibri" w:hAnsi="Calibri" w:cs="Calibri"/>
                <w:sz w:val="22"/>
                <w:szCs w:val="22"/>
              </w:rPr>
            </w:pPr>
          </w:p>
        </w:tc>
        <w:tc>
          <w:tcPr>
            <w:tcW w:w="5254" w:type="dxa"/>
            <w:tcBorders>
              <w:top w:val="nil"/>
              <w:left w:val="nil"/>
              <w:bottom w:val="nil"/>
              <w:right w:val="nil"/>
            </w:tcBorders>
            <w:shd w:val="clear" w:color="auto" w:fill="auto"/>
            <w:noWrap/>
            <w:vAlign w:val="bottom"/>
            <w:hideMark/>
          </w:tcPr>
          <w:p w14:paraId="70585E5C" w14:textId="77777777" w:rsidR="00E40693" w:rsidRPr="00E07FF7" w:rsidRDefault="00E40693" w:rsidP="00E40693">
            <w:pPr>
              <w:rPr>
                <w:rFonts w:ascii="Calibri" w:hAnsi="Calibri" w:cs="Calibri"/>
                <w:sz w:val="22"/>
                <w:szCs w:val="22"/>
              </w:rPr>
            </w:pPr>
          </w:p>
        </w:tc>
        <w:tc>
          <w:tcPr>
            <w:tcW w:w="1318" w:type="dxa"/>
            <w:tcBorders>
              <w:top w:val="nil"/>
              <w:left w:val="nil"/>
              <w:bottom w:val="nil"/>
              <w:right w:val="nil"/>
            </w:tcBorders>
            <w:shd w:val="clear" w:color="auto" w:fill="auto"/>
            <w:hideMark/>
          </w:tcPr>
          <w:p w14:paraId="0928E73C" w14:textId="77777777" w:rsidR="00E40693" w:rsidRPr="00E07FF7" w:rsidRDefault="00E40693" w:rsidP="00E40693">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318" w:type="dxa"/>
            <w:tcBorders>
              <w:top w:val="nil"/>
              <w:left w:val="nil"/>
              <w:bottom w:val="nil"/>
              <w:right w:val="nil"/>
            </w:tcBorders>
            <w:shd w:val="clear" w:color="auto" w:fill="auto"/>
            <w:hideMark/>
          </w:tcPr>
          <w:p w14:paraId="013BAD5C" w14:textId="77777777" w:rsidR="00E40693" w:rsidRPr="00E07FF7" w:rsidRDefault="00E40693" w:rsidP="00E40693">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38122C" w:rsidRPr="00E07FF7" w14:paraId="290EC9B2" w14:textId="77777777" w:rsidTr="00FB44A4">
        <w:trPr>
          <w:trHeight w:val="300"/>
        </w:trPr>
        <w:tc>
          <w:tcPr>
            <w:tcW w:w="6394" w:type="dxa"/>
            <w:gridSpan w:val="2"/>
            <w:tcBorders>
              <w:top w:val="nil"/>
              <w:left w:val="nil"/>
              <w:bottom w:val="nil"/>
              <w:right w:val="nil"/>
            </w:tcBorders>
            <w:shd w:val="clear" w:color="auto" w:fill="auto"/>
          </w:tcPr>
          <w:p w14:paraId="7CF23CE7" w14:textId="77777777" w:rsidR="0038122C" w:rsidRPr="00E07FF7" w:rsidRDefault="0038122C" w:rsidP="0038122C">
            <w:pPr>
              <w:rPr>
                <w:rFonts w:ascii="Calibri" w:hAnsi="Calibri" w:cs="Calibri"/>
                <w:sz w:val="22"/>
                <w:szCs w:val="22"/>
                <w:lang w:val="bg-BG"/>
              </w:rPr>
            </w:pPr>
            <w:r w:rsidRPr="00E07FF7">
              <w:rPr>
                <w:rFonts w:ascii="Calibri" w:hAnsi="Calibri" w:cs="Calibri"/>
                <w:sz w:val="22"/>
                <w:szCs w:val="22"/>
                <w:lang w:val="bg-BG"/>
              </w:rPr>
              <w:t>Разходи за наем офис</w:t>
            </w:r>
          </w:p>
        </w:tc>
        <w:tc>
          <w:tcPr>
            <w:tcW w:w="1318" w:type="dxa"/>
            <w:tcBorders>
              <w:top w:val="nil"/>
              <w:left w:val="nil"/>
              <w:bottom w:val="nil"/>
              <w:right w:val="nil"/>
            </w:tcBorders>
            <w:shd w:val="clear" w:color="auto" w:fill="auto"/>
            <w:noWrap/>
            <w:vAlign w:val="bottom"/>
          </w:tcPr>
          <w:p w14:paraId="741772A9" w14:textId="77777777" w:rsidR="0038122C" w:rsidRPr="000819AE" w:rsidRDefault="0038122C" w:rsidP="00605A68">
            <w:pPr>
              <w:jc w:val="right"/>
              <w:rPr>
                <w:rFonts w:ascii="Calibri" w:hAnsi="Calibri" w:cs="Calibri"/>
                <w:sz w:val="22"/>
                <w:szCs w:val="22"/>
              </w:rPr>
            </w:pPr>
            <w:r w:rsidRPr="000819AE">
              <w:rPr>
                <w:rFonts w:ascii="Calibri" w:hAnsi="Calibri" w:cs="Calibri"/>
                <w:sz w:val="22"/>
                <w:szCs w:val="22"/>
              </w:rPr>
              <w:t>(</w:t>
            </w:r>
            <w:r w:rsidR="00605A68" w:rsidRPr="000819AE">
              <w:rPr>
                <w:rFonts w:ascii="Calibri" w:hAnsi="Calibri" w:cs="Calibri"/>
                <w:sz w:val="22"/>
                <w:szCs w:val="22"/>
                <w:lang w:val="bg-BG"/>
              </w:rPr>
              <w:t>10</w:t>
            </w:r>
            <w:r w:rsidRPr="000819AE">
              <w:rPr>
                <w:rFonts w:ascii="Calibri" w:hAnsi="Calibri" w:cs="Calibri"/>
                <w:sz w:val="22"/>
                <w:szCs w:val="22"/>
              </w:rPr>
              <w:t>)</w:t>
            </w:r>
          </w:p>
        </w:tc>
        <w:tc>
          <w:tcPr>
            <w:tcW w:w="1318" w:type="dxa"/>
            <w:tcBorders>
              <w:top w:val="nil"/>
              <w:left w:val="nil"/>
              <w:bottom w:val="nil"/>
              <w:right w:val="nil"/>
            </w:tcBorders>
            <w:shd w:val="clear" w:color="auto" w:fill="auto"/>
            <w:noWrap/>
            <w:vAlign w:val="bottom"/>
          </w:tcPr>
          <w:p w14:paraId="4296AA44" w14:textId="77777777" w:rsidR="0038122C" w:rsidRPr="00E07FF7" w:rsidRDefault="0038122C" w:rsidP="00232852">
            <w:pPr>
              <w:jc w:val="right"/>
              <w:rPr>
                <w:rFonts w:ascii="Calibri" w:hAnsi="Calibri" w:cs="Calibri"/>
                <w:sz w:val="22"/>
                <w:szCs w:val="22"/>
              </w:rPr>
            </w:pPr>
            <w:r w:rsidRPr="00E07FF7">
              <w:rPr>
                <w:rFonts w:ascii="Calibri" w:hAnsi="Calibri" w:cs="Calibri"/>
                <w:sz w:val="22"/>
                <w:szCs w:val="22"/>
              </w:rPr>
              <w:t>(</w:t>
            </w:r>
            <w:r w:rsidR="00232852">
              <w:rPr>
                <w:rFonts w:ascii="Calibri" w:hAnsi="Calibri" w:cs="Calibri"/>
                <w:sz w:val="22"/>
                <w:szCs w:val="22"/>
                <w:lang w:val="bg-BG"/>
              </w:rPr>
              <w:t>11</w:t>
            </w:r>
            <w:r w:rsidRPr="00E07FF7">
              <w:rPr>
                <w:rFonts w:ascii="Calibri" w:hAnsi="Calibri" w:cs="Calibri"/>
                <w:sz w:val="22"/>
                <w:szCs w:val="22"/>
              </w:rPr>
              <w:t>)</w:t>
            </w:r>
          </w:p>
        </w:tc>
      </w:tr>
      <w:tr w:rsidR="0038122C" w:rsidRPr="00E07FF7" w14:paraId="7CB5414E" w14:textId="77777777" w:rsidTr="00D17A64">
        <w:trPr>
          <w:trHeight w:val="300"/>
        </w:trPr>
        <w:tc>
          <w:tcPr>
            <w:tcW w:w="6394" w:type="dxa"/>
            <w:gridSpan w:val="2"/>
            <w:tcBorders>
              <w:top w:val="nil"/>
              <w:left w:val="nil"/>
              <w:bottom w:val="nil"/>
              <w:right w:val="nil"/>
            </w:tcBorders>
            <w:shd w:val="clear" w:color="auto" w:fill="auto"/>
          </w:tcPr>
          <w:p w14:paraId="375C8715" w14:textId="77777777" w:rsidR="0038122C" w:rsidRPr="00E07FF7" w:rsidRDefault="0038122C" w:rsidP="0038122C">
            <w:pPr>
              <w:rPr>
                <w:rFonts w:ascii="Calibri" w:hAnsi="Calibri" w:cs="Calibri"/>
                <w:sz w:val="22"/>
                <w:szCs w:val="22"/>
                <w:lang w:val="bg-BG"/>
              </w:rPr>
            </w:pPr>
            <w:r w:rsidRPr="00E07FF7">
              <w:rPr>
                <w:rFonts w:ascii="Calibri" w:hAnsi="Calibri" w:cs="Calibri"/>
                <w:sz w:val="22"/>
                <w:szCs w:val="22"/>
                <w:lang w:val="bg-BG"/>
              </w:rPr>
              <w:t>Консултантски и правни услуги</w:t>
            </w:r>
          </w:p>
        </w:tc>
        <w:tc>
          <w:tcPr>
            <w:tcW w:w="1318" w:type="dxa"/>
            <w:tcBorders>
              <w:top w:val="nil"/>
              <w:left w:val="nil"/>
              <w:bottom w:val="nil"/>
              <w:right w:val="nil"/>
            </w:tcBorders>
            <w:shd w:val="clear" w:color="auto" w:fill="auto"/>
            <w:noWrap/>
            <w:vAlign w:val="bottom"/>
          </w:tcPr>
          <w:p w14:paraId="73B70D2A" w14:textId="77777777" w:rsidR="0038122C" w:rsidRPr="000819AE" w:rsidRDefault="0038122C" w:rsidP="00D11ED8">
            <w:pPr>
              <w:jc w:val="right"/>
              <w:rPr>
                <w:rFonts w:ascii="Calibri" w:hAnsi="Calibri" w:cs="Calibri"/>
                <w:sz w:val="22"/>
                <w:szCs w:val="22"/>
              </w:rPr>
            </w:pPr>
            <w:r w:rsidRPr="000819AE">
              <w:rPr>
                <w:rFonts w:ascii="Calibri" w:hAnsi="Calibri" w:cs="Calibri"/>
                <w:sz w:val="22"/>
                <w:szCs w:val="22"/>
              </w:rPr>
              <w:t>(</w:t>
            </w:r>
            <w:r w:rsidR="00D11ED8" w:rsidRPr="000819AE">
              <w:rPr>
                <w:rFonts w:ascii="Calibri" w:hAnsi="Calibri" w:cs="Calibri"/>
                <w:sz w:val="22"/>
                <w:szCs w:val="22"/>
                <w:lang w:val="bg-BG"/>
              </w:rPr>
              <w:t>8</w:t>
            </w:r>
            <w:r w:rsidRPr="000819AE">
              <w:rPr>
                <w:rFonts w:ascii="Calibri" w:hAnsi="Calibri" w:cs="Calibri"/>
                <w:sz w:val="22"/>
                <w:szCs w:val="22"/>
              </w:rPr>
              <w:t>)</w:t>
            </w:r>
          </w:p>
        </w:tc>
        <w:tc>
          <w:tcPr>
            <w:tcW w:w="1318" w:type="dxa"/>
            <w:tcBorders>
              <w:top w:val="nil"/>
              <w:left w:val="nil"/>
              <w:bottom w:val="nil"/>
              <w:right w:val="nil"/>
            </w:tcBorders>
            <w:shd w:val="clear" w:color="auto" w:fill="auto"/>
            <w:noWrap/>
            <w:vAlign w:val="bottom"/>
          </w:tcPr>
          <w:p w14:paraId="5080EA9C" w14:textId="77777777" w:rsidR="0038122C" w:rsidRPr="00E07FF7" w:rsidRDefault="0038122C" w:rsidP="0038122C">
            <w:pPr>
              <w:jc w:val="right"/>
              <w:rPr>
                <w:rFonts w:ascii="Calibri" w:hAnsi="Calibri" w:cs="Calibri"/>
                <w:sz w:val="22"/>
                <w:szCs w:val="22"/>
              </w:rPr>
            </w:pPr>
            <w:r w:rsidRPr="00E07FF7">
              <w:rPr>
                <w:rFonts w:ascii="Calibri" w:hAnsi="Calibri" w:cs="Calibri"/>
                <w:sz w:val="22"/>
                <w:szCs w:val="22"/>
              </w:rPr>
              <w:t>(</w:t>
            </w:r>
            <w:r w:rsidRPr="00E07FF7">
              <w:rPr>
                <w:rFonts w:ascii="Calibri" w:hAnsi="Calibri" w:cs="Calibri"/>
                <w:sz w:val="22"/>
                <w:szCs w:val="22"/>
                <w:lang w:val="bg-BG"/>
              </w:rPr>
              <w:t>6</w:t>
            </w:r>
            <w:r w:rsidRPr="00E07FF7">
              <w:rPr>
                <w:rFonts w:ascii="Calibri" w:hAnsi="Calibri" w:cs="Calibri"/>
                <w:sz w:val="22"/>
                <w:szCs w:val="22"/>
              </w:rPr>
              <w:t>)</w:t>
            </w:r>
          </w:p>
        </w:tc>
      </w:tr>
      <w:tr w:rsidR="0038122C" w:rsidRPr="00E07FF7" w14:paraId="7A46160A" w14:textId="77777777" w:rsidTr="00D17A64">
        <w:trPr>
          <w:trHeight w:val="300"/>
        </w:trPr>
        <w:tc>
          <w:tcPr>
            <w:tcW w:w="6394" w:type="dxa"/>
            <w:gridSpan w:val="2"/>
            <w:tcBorders>
              <w:top w:val="nil"/>
              <w:left w:val="nil"/>
              <w:bottom w:val="nil"/>
              <w:right w:val="nil"/>
            </w:tcBorders>
            <w:shd w:val="clear" w:color="auto" w:fill="auto"/>
          </w:tcPr>
          <w:p w14:paraId="509736FC" w14:textId="77777777" w:rsidR="0038122C" w:rsidRPr="00E07FF7" w:rsidRDefault="0038122C" w:rsidP="0038122C">
            <w:pPr>
              <w:rPr>
                <w:rFonts w:ascii="Calibri" w:hAnsi="Calibri" w:cs="Calibri"/>
                <w:sz w:val="22"/>
                <w:szCs w:val="22"/>
                <w:lang w:val="bg-BG"/>
              </w:rPr>
            </w:pPr>
            <w:r w:rsidRPr="00E07FF7">
              <w:rPr>
                <w:rFonts w:ascii="Calibri" w:hAnsi="Calibri" w:cs="Calibri"/>
                <w:sz w:val="22"/>
                <w:szCs w:val="22"/>
                <w:lang w:val="bg-BG"/>
              </w:rPr>
              <w:t>Разходи за одиторски услуги</w:t>
            </w:r>
          </w:p>
        </w:tc>
        <w:tc>
          <w:tcPr>
            <w:tcW w:w="1318" w:type="dxa"/>
            <w:tcBorders>
              <w:top w:val="nil"/>
              <w:left w:val="nil"/>
              <w:bottom w:val="nil"/>
              <w:right w:val="nil"/>
            </w:tcBorders>
            <w:shd w:val="clear" w:color="auto" w:fill="auto"/>
            <w:noWrap/>
            <w:vAlign w:val="bottom"/>
          </w:tcPr>
          <w:p w14:paraId="54253FE1" w14:textId="77777777" w:rsidR="0038122C" w:rsidRPr="000819AE" w:rsidRDefault="0038122C" w:rsidP="0038122C">
            <w:pPr>
              <w:jc w:val="right"/>
              <w:rPr>
                <w:rFonts w:ascii="Calibri" w:hAnsi="Calibri" w:cs="Calibri"/>
                <w:sz w:val="22"/>
                <w:szCs w:val="22"/>
              </w:rPr>
            </w:pPr>
            <w:r w:rsidRPr="000819AE">
              <w:rPr>
                <w:rFonts w:ascii="Calibri" w:hAnsi="Calibri" w:cs="Calibri"/>
                <w:sz w:val="22"/>
                <w:szCs w:val="22"/>
              </w:rPr>
              <w:t>(</w:t>
            </w:r>
            <w:r w:rsidRPr="000819AE">
              <w:rPr>
                <w:rFonts w:ascii="Calibri" w:hAnsi="Calibri" w:cs="Calibri"/>
                <w:sz w:val="22"/>
                <w:szCs w:val="22"/>
                <w:lang w:val="bg-BG"/>
              </w:rPr>
              <w:t>3</w:t>
            </w:r>
            <w:r w:rsidRPr="000819AE">
              <w:rPr>
                <w:rFonts w:ascii="Calibri" w:hAnsi="Calibri" w:cs="Calibri"/>
                <w:sz w:val="22"/>
                <w:szCs w:val="22"/>
              </w:rPr>
              <w:t>)</w:t>
            </w:r>
          </w:p>
        </w:tc>
        <w:tc>
          <w:tcPr>
            <w:tcW w:w="1318" w:type="dxa"/>
            <w:tcBorders>
              <w:top w:val="nil"/>
              <w:left w:val="nil"/>
              <w:bottom w:val="nil"/>
              <w:right w:val="nil"/>
            </w:tcBorders>
            <w:shd w:val="clear" w:color="auto" w:fill="auto"/>
            <w:noWrap/>
            <w:vAlign w:val="bottom"/>
          </w:tcPr>
          <w:p w14:paraId="34108EE1" w14:textId="77777777" w:rsidR="0038122C" w:rsidRPr="00E07FF7" w:rsidRDefault="0038122C" w:rsidP="005467EC">
            <w:pPr>
              <w:jc w:val="right"/>
              <w:rPr>
                <w:rFonts w:ascii="Calibri" w:hAnsi="Calibri" w:cs="Calibri"/>
                <w:sz w:val="22"/>
                <w:szCs w:val="22"/>
              </w:rPr>
            </w:pPr>
            <w:r w:rsidRPr="00E07FF7">
              <w:rPr>
                <w:rFonts w:ascii="Calibri" w:hAnsi="Calibri" w:cs="Calibri"/>
                <w:sz w:val="22"/>
                <w:szCs w:val="22"/>
              </w:rPr>
              <w:t>(</w:t>
            </w:r>
            <w:r w:rsidR="005467EC">
              <w:rPr>
                <w:rFonts w:ascii="Calibri" w:hAnsi="Calibri" w:cs="Calibri"/>
                <w:sz w:val="22"/>
                <w:szCs w:val="22"/>
                <w:lang w:val="bg-BG"/>
              </w:rPr>
              <w:t>4</w:t>
            </w:r>
            <w:r w:rsidRPr="00E07FF7">
              <w:rPr>
                <w:rFonts w:ascii="Calibri" w:hAnsi="Calibri" w:cs="Calibri"/>
                <w:sz w:val="22"/>
                <w:szCs w:val="22"/>
              </w:rPr>
              <w:t>)</w:t>
            </w:r>
          </w:p>
        </w:tc>
      </w:tr>
      <w:tr w:rsidR="0038122C" w:rsidRPr="00E07FF7" w14:paraId="3B052E0D" w14:textId="77777777" w:rsidTr="00FB44A4">
        <w:trPr>
          <w:trHeight w:val="300"/>
        </w:trPr>
        <w:tc>
          <w:tcPr>
            <w:tcW w:w="6394" w:type="dxa"/>
            <w:gridSpan w:val="2"/>
            <w:tcBorders>
              <w:top w:val="nil"/>
              <w:left w:val="nil"/>
              <w:bottom w:val="nil"/>
              <w:right w:val="nil"/>
            </w:tcBorders>
            <w:shd w:val="clear" w:color="auto" w:fill="auto"/>
          </w:tcPr>
          <w:p w14:paraId="6DC888B2" w14:textId="77777777" w:rsidR="0038122C" w:rsidRPr="00E07FF7" w:rsidRDefault="0038122C" w:rsidP="0038122C">
            <w:pPr>
              <w:rPr>
                <w:rFonts w:ascii="Calibri" w:hAnsi="Calibri" w:cs="Calibri"/>
                <w:sz w:val="22"/>
                <w:szCs w:val="22"/>
                <w:lang w:val="bg-BG"/>
              </w:rPr>
            </w:pPr>
            <w:r w:rsidRPr="00E07FF7">
              <w:rPr>
                <w:rFonts w:ascii="Calibri" w:hAnsi="Calibri" w:cs="Calibri"/>
                <w:sz w:val="22"/>
                <w:szCs w:val="22"/>
                <w:lang w:val="bg-BG"/>
              </w:rPr>
              <w:t>Разходи във връзка с увеличение на капитала</w:t>
            </w:r>
          </w:p>
        </w:tc>
        <w:tc>
          <w:tcPr>
            <w:tcW w:w="1318" w:type="dxa"/>
            <w:tcBorders>
              <w:top w:val="nil"/>
              <w:left w:val="nil"/>
              <w:bottom w:val="nil"/>
              <w:right w:val="nil"/>
            </w:tcBorders>
            <w:shd w:val="clear" w:color="auto" w:fill="auto"/>
            <w:noWrap/>
            <w:vAlign w:val="bottom"/>
          </w:tcPr>
          <w:p w14:paraId="413119A9" w14:textId="77777777" w:rsidR="0038122C" w:rsidRPr="000819AE" w:rsidRDefault="00167E86" w:rsidP="0038122C">
            <w:pPr>
              <w:jc w:val="right"/>
              <w:rPr>
                <w:rFonts w:ascii="Calibri" w:hAnsi="Calibri" w:cs="Calibri"/>
                <w:sz w:val="22"/>
                <w:szCs w:val="22"/>
                <w:lang w:val="bg-BG"/>
              </w:rPr>
            </w:pPr>
            <w:r w:rsidRPr="000819AE">
              <w:rPr>
                <w:rFonts w:ascii="Calibri" w:hAnsi="Calibri" w:cs="Calibri"/>
                <w:sz w:val="22"/>
                <w:szCs w:val="22"/>
                <w:lang w:val="bg-BG"/>
              </w:rPr>
              <w:t>-</w:t>
            </w:r>
          </w:p>
        </w:tc>
        <w:tc>
          <w:tcPr>
            <w:tcW w:w="1318" w:type="dxa"/>
            <w:tcBorders>
              <w:top w:val="nil"/>
              <w:left w:val="nil"/>
              <w:bottom w:val="nil"/>
              <w:right w:val="nil"/>
            </w:tcBorders>
            <w:shd w:val="clear" w:color="auto" w:fill="auto"/>
            <w:noWrap/>
            <w:vAlign w:val="bottom"/>
          </w:tcPr>
          <w:p w14:paraId="13B2521F" w14:textId="77777777" w:rsidR="0038122C" w:rsidRPr="00E07FF7" w:rsidRDefault="0038122C" w:rsidP="005467EC">
            <w:pPr>
              <w:jc w:val="right"/>
              <w:rPr>
                <w:rFonts w:ascii="Calibri" w:hAnsi="Calibri" w:cs="Calibri"/>
                <w:sz w:val="22"/>
                <w:szCs w:val="22"/>
              </w:rPr>
            </w:pPr>
            <w:r w:rsidRPr="00E07FF7">
              <w:rPr>
                <w:rFonts w:ascii="Calibri" w:hAnsi="Calibri" w:cs="Calibri"/>
                <w:sz w:val="22"/>
                <w:szCs w:val="22"/>
              </w:rPr>
              <w:t>(</w:t>
            </w:r>
            <w:r w:rsidR="005467EC">
              <w:rPr>
                <w:rFonts w:ascii="Calibri" w:hAnsi="Calibri" w:cs="Calibri"/>
                <w:sz w:val="22"/>
                <w:szCs w:val="22"/>
                <w:lang w:val="bg-BG"/>
              </w:rPr>
              <w:t>12</w:t>
            </w:r>
            <w:r w:rsidRPr="00E07FF7">
              <w:rPr>
                <w:rFonts w:ascii="Calibri" w:hAnsi="Calibri" w:cs="Calibri"/>
                <w:sz w:val="22"/>
                <w:szCs w:val="22"/>
              </w:rPr>
              <w:t>)</w:t>
            </w:r>
          </w:p>
        </w:tc>
      </w:tr>
      <w:tr w:rsidR="0038122C" w:rsidRPr="00E07FF7" w14:paraId="377EBEB8" w14:textId="77777777" w:rsidTr="00FB44A4">
        <w:trPr>
          <w:trHeight w:val="300"/>
        </w:trPr>
        <w:tc>
          <w:tcPr>
            <w:tcW w:w="6394" w:type="dxa"/>
            <w:gridSpan w:val="2"/>
            <w:tcBorders>
              <w:top w:val="nil"/>
              <w:left w:val="nil"/>
              <w:bottom w:val="nil"/>
              <w:right w:val="nil"/>
            </w:tcBorders>
            <w:shd w:val="clear" w:color="auto" w:fill="auto"/>
          </w:tcPr>
          <w:p w14:paraId="50C48ACE" w14:textId="77777777" w:rsidR="0038122C" w:rsidRPr="00E07FF7" w:rsidRDefault="0038122C" w:rsidP="0038122C">
            <w:pPr>
              <w:rPr>
                <w:rFonts w:ascii="Calibri" w:hAnsi="Calibri" w:cs="Calibri"/>
                <w:sz w:val="22"/>
                <w:szCs w:val="22"/>
                <w:lang w:val="bg-BG"/>
              </w:rPr>
            </w:pPr>
            <w:r w:rsidRPr="00E07FF7">
              <w:rPr>
                <w:rFonts w:ascii="Calibri" w:hAnsi="Calibri" w:cs="Calibri"/>
                <w:sz w:val="22"/>
                <w:szCs w:val="22"/>
                <w:lang w:val="bg-BG"/>
              </w:rPr>
              <w:t>Други разходи за външни услуги</w:t>
            </w:r>
          </w:p>
        </w:tc>
        <w:tc>
          <w:tcPr>
            <w:tcW w:w="1318" w:type="dxa"/>
            <w:tcBorders>
              <w:top w:val="nil"/>
              <w:left w:val="nil"/>
              <w:bottom w:val="nil"/>
              <w:right w:val="nil"/>
            </w:tcBorders>
            <w:shd w:val="clear" w:color="auto" w:fill="auto"/>
            <w:noWrap/>
            <w:vAlign w:val="bottom"/>
          </w:tcPr>
          <w:p w14:paraId="1F0DD1C3" w14:textId="77777777" w:rsidR="0038122C" w:rsidRPr="000819AE" w:rsidRDefault="0038122C" w:rsidP="00D11ED8">
            <w:pPr>
              <w:jc w:val="right"/>
              <w:rPr>
                <w:rFonts w:ascii="Calibri" w:hAnsi="Calibri" w:cs="Calibri"/>
                <w:sz w:val="22"/>
                <w:szCs w:val="22"/>
              </w:rPr>
            </w:pPr>
            <w:r w:rsidRPr="000819AE">
              <w:rPr>
                <w:rFonts w:ascii="Calibri" w:hAnsi="Calibri" w:cs="Calibri"/>
                <w:sz w:val="22"/>
                <w:szCs w:val="22"/>
              </w:rPr>
              <w:t>(</w:t>
            </w:r>
            <w:r w:rsidR="00D11ED8" w:rsidRPr="000819AE">
              <w:rPr>
                <w:rFonts w:ascii="Calibri" w:hAnsi="Calibri" w:cs="Calibri"/>
                <w:sz w:val="22"/>
                <w:szCs w:val="22"/>
                <w:lang w:val="bg-BG"/>
              </w:rPr>
              <w:t>8</w:t>
            </w:r>
            <w:r w:rsidRPr="000819AE">
              <w:rPr>
                <w:rFonts w:ascii="Calibri" w:hAnsi="Calibri" w:cs="Calibri"/>
                <w:sz w:val="22"/>
                <w:szCs w:val="22"/>
              </w:rPr>
              <w:t>)</w:t>
            </w:r>
          </w:p>
        </w:tc>
        <w:tc>
          <w:tcPr>
            <w:tcW w:w="1318" w:type="dxa"/>
            <w:tcBorders>
              <w:top w:val="nil"/>
              <w:left w:val="nil"/>
              <w:bottom w:val="nil"/>
              <w:right w:val="nil"/>
            </w:tcBorders>
            <w:shd w:val="clear" w:color="auto" w:fill="auto"/>
            <w:noWrap/>
            <w:vAlign w:val="bottom"/>
          </w:tcPr>
          <w:p w14:paraId="7034DFE8" w14:textId="77777777" w:rsidR="0038122C" w:rsidRPr="00E07FF7" w:rsidRDefault="0038122C" w:rsidP="005467EC">
            <w:pPr>
              <w:jc w:val="right"/>
              <w:rPr>
                <w:rFonts w:ascii="Calibri" w:hAnsi="Calibri" w:cs="Calibri"/>
                <w:sz w:val="22"/>
                <w:szCs w:val="22"/>
              </w:rPr>
            </w:pPr>
            <w:r w:rsidRPr="00E07FF7">
              <w:rPr>
                <w:rFonts w:ascii="Calibri" w:hAnsi="Calibri" w:cs="Calibri"/>
                <w:sz w:val="22"/>
                <w:szCs w:val="22"/>
              </w:rPr>
              <w:t>(</w:t>
            </w:r>
            <w:r w:rsidR="005467EC">
              <w:rPr>
                <w:rFonts w:ascii="Calibri" w:hAnsi="Calibri" w:cs="Calibri"/>
                <w:sz w:val="22"/>
                <w:szCs w:val="22"/>
                <w:lang w:val="bg-BG"/>
              </w:rPr>
              <w:t>8</w:t>
            </w:r>
            <w:r w:rsidRPr="00E07FF7">
              <w:rPr>
                <w:rFonts w:ascii="Calibri" w:hAnsi="Calibri" w:cs="Calibri"/>
                <w:sz w:val="22"/>
                <w:szCs w:val="22"/>
              </w:rPr>
              <w:t>)</w:t>
            </w:r>
          </w:p>
        </w:tc>
      </w:tr>
      <w:tr w:rsidR="002D2794" w:rsidRPr="00E07FF7" w14:paraId="3DAE412A" w14:textId="77777777" w:rsidTr="00FB44A4">
        <w:trPr>
          <w:trHeight w:val="315"/>
        </w:trPr>
        <w:tc>
          <w:tcPr>
            <w:tcW w:w="6394" w:type="dxa"/>
            <w:gridSpan w:val="2"/>
            <w:tcBorders>
              <w:top w:val="nil"/>
              <w:left w:val="nil"/>
              <w:bottom w:val="nil"/>
              <w:right w:val="nil"/>
            </w:tcBorders>
            <w:shd w:val="clear" w:color="auto" w:fill="auto"/>
            <w:hideMark/>
          </w:tcPr>
          <w:p w14:paraId="14676101" w14:textId="77777777" w:rsidR="002D2794" w:rsidRPr="00E07FF7" w:rsidRDefault="002D2794" w:rsidP="00FB44A4">
            <w:pPr>
              <w:rPr>
                <w:rFonts w:ascii="Calibri" w:hAnsi="Calibri" w:cs="Calibri"/>
                <w:b/>
                <w:bCs/>
                <w:sz w:val="22"/>
                <w:szCs w:val="22"/>
              </w:rPr>
            </w:pPr>
          </w:p>
        </w:tc>
        <w:tc>
          <w:tcPr>
            <w:tcW w:w="1318" w:type="dxa"/>
            <w:tcBorders>
              <w:top w:val="single" w:sz="4" w:space="0" w:color="auto"/>
              <w:left w:val="nil"/>
              <w:bottom w:val="double" w:sz="6" w:space="0" w:color="auto"/>
              <w:right w:val="nil"/>
            </w:tcBorders>
            <w:shd w:val="clear" w:color="auto" w:fill="auto"/>
            <w:noWrap/>
            <w:vAlign w:val="bottom"/>
            <w:hideMark/>
          </w:tcPr>
          <w:p w14:paraId="5D0113C4" w14:textId="77777777" w:rsidR="002D2794" w:rsidRPr="00E07FF7" w:rsidRDefault="002D2794" w:rsidP="00D11ED8">
            <w:pPr>
              <w:jc w:val="right"/>
              <w:rPr>
                <w:rFonts w:ascii="Calibri" w:hAnsi="Calibri" w:cs="Calibri"/>
                <w:b/>
                <w:bCs/>
                <w:sz w:val="22"/>
                <w:szCs w:val="22"/>
              </w:rPr>
            </w:pPr>
            <w:r w:rsidRPr="00E07FF7">
              <w:rPr>
                <w:rFonts w:ascii="Calibri" w:hAnsi="Calibri" w:cs="Calibri"/>
                <w:b/>
                <w:bCs/>
                <w:sz w:val="22"/>
                <w:szCs w:val="22"/>
              </w:rPr>
              <w:t>(</w:t>
            </w:r>
            <w:r w:rsidR="00D11ED8">
              <w:rPr>
                <w:rFonts w:ascii="Calibri" w:hAnsi="Calibri" w:cs="Calibri"/>
                <w:b/>
                <w:bCs/>
                <w:sz w:val="22"/>
                <w:szCs w:val="22"/>
                <w:lang w:val="bg-BG"/>
              </w:rPr>
              <w:t>29</w:t>
            </w:r>
            <w:r w:rsidRPr="00E07FF7">
              <w:rPr>
                <w:rFonts w:ascii="Calibri" w:hAnsi="Calibri" w:cs="Calibri"/>
                <w:b/>
                <w:bCs/>
                <w:sz w:val="22"/>
                <w:szCs w:val="22"/>
              </w:rPr>
              <w:t>)</w:t>
            </w:r>
          </w:p>
        </w:tc>
        <w:tc>
          <w:tcPr>
            <w:tcW w:w="1318" w:type="dxa"/>
            <w:tcBorders>
              <w:top w:val="single" w:sz="4" w:space="0" w:color="auto"/>
              <w:left w:val="nil"/>
              <w:bottom w:val="double" w:sz="6" w:space="0" w:color="auto"/>
              <w:right w:val="nil"/>
            </w:tcBorders>
            <w:shd w:val="clear" w:color="auto" w:fill="auto"/>
            <w:noWrap/>
            <w:vAlign w:val="bottom"/>
            <w:hideMark/>
          </w:tcPr>
          <w:p w14:paraId="0D602D15" w14:textId="77777777" w:rsidR="002D2794" w:rsidRPr="00E07FF7" w:rsidRDefault="002D2794" w:rsidP="005467EC">
            <w:pPr>
              <w:jc w:val="right"/>
              <w:rPr>
                <w:rFonts w:ascii="Calibri" w:hAnsi="Calibri" w:cs="Calibri"/>
                <w:b/>
                <w:bCs/>
                <w:sz w:val="22"/>
                <w:szCs w:val="22"/>
              </w:rPr>
            </w:pPr>
            <w:r w:rsidRPr="00E07FF7">
              <w:rPr>
                <w:rFonts w:ascii="Calibri" w:hAnsi="Calibri" w:cs="Calibri"/>
                <w:b/>
                <w:bCs/>
                <w:sz w:val="22"/>
                <w:szCs w:val="22"/>
              </w:rPr>
              <w:t>(</w:t>
            </w:r>
            <w:r w:rsidR="005467EC">
              <w:rPr>
                <w:rFonts w:ascii="Calibri" w:hAnsi="Calibri" w:cs="Calibri"/>
                <w:b/>
                <w:bCs/>
                <w:sz w:val="22"/>
                <w:szCs w:val="22"/>
                <w:lang w:val="bg-BG"/>
              </w:rPr>
              <w:t>41</w:t>
            </w:r>
            <w:r w:rsidRPr="00E07FF7">
              <w:rPr>
                <w:rFonts w:ascii="Calibri" w:hAnsi="Calibri" w:cs="Calibri"/>
                <w:b/>
                <w:bCs/>
                <w:sz w:val="22"/>
                <w:szCs w:val="22"/>
              </w:rPr>
              <w:t>)</w:t>
            </w:r>
          </w:p>
        </w:tc>
      </w:tr>
    </w:tbl>
    <w:p w14:paraId="6106CD7C" w14:textId="77777777" w:rsidR="00056DC3" w:rsidRPr="00E07FF7" w:rsidRDefault="00056DC3" w:rsidP="00D2401C">
      <w:pPr>
        <w:pStyle w:val="Heading1"/>
        <w:spacing w:before="120" w:after="120" w:line="260" w:lineRule="atLeast"/>
        <w:jc w:val="left"/>
        <w:rPr>
          <w:rFonts w:ascii="Calibri" w:hAnsi="Calibri" w:cs="Calibri"/>
          <w:sz w:val="22"/>
          <w:szCs w:val="22"/>
          <w:lang w:val="bg-BG"/>
        </w:rPr>
      </w:pPr>
    </w:p>
    <w:p w14:paraId="5D05F718" w14:textId="77777777" w:rsidR="00694647" w:rsidRPr="00E07FF7" w:rsidRDefault="00D2401C" w:rsidP="00D2401C">
      <w:pPr>
        <w:pStyle w:val="Heading1"/>
        <w:spacing w:before="120" w:after="120" w:line="260" w:lineRule="atLeast"/>
        <w:jc w:val="left"/>
        <w:rPr>
          <w:rFonts w:ascii="Calibri" w:hAnsi="Calibri" w:cs="Calibri"/>
          <w:sz w:val="22"/>
          <w:szCs w:val="22"/>
          <w:lang w:val="bg-BG"/>
        </w:rPr>
      </w:pPr>
      <w:r w:rsidRPr="00E07FF7">
        <w:rPr>
          <w:rFonts w:ascii="Calibri" w:hAnsi="Calibri" w:cs="Calibri"/>
          <w:sz w:val="22"/>
          <w:szCs w:val="22"/>
          <w:lang w:val="bg-BG"/>
        </w:rPr>
        <w:t>1</w:t>
      </w:r>
      <w:r w:rsidR="00A230C9">
        <w:rPr>
          <w:rFonts w:ascii="Calibri" w:hAnsi="Calibri" w:cs="Calibri"/>
          <w:sz w:val="22"/>
          <w:szCs w:val="22"/>
          <w:lang w:val="bg-BG"/>
        </w:rPr>
        <w:t>5</w:t>
      </w:r>
      <w:r w:rsidRPr="00E07FF7">
        <w:rPr>
          <w:rFonts w:ascii="Calibri" w:hAnsi="Calibri" w:cs="Calibri"/>
          <w:sz w:val="22"/>
          <w:szCs w:val="22"/>
          <w:lang w:val="bg-BG"/>
        </w:rPr>
        <w:t xml:space="preserve">. </w:t>
      </w:r>
      <w:r w:rsidR="00206A40" w:rsidRPr="00E07FF7">
        <w:rPr>
          <w:rFonts w:ascii="Calibri" w:hAnsi="Calibri" w:cs="Calibri"/>
          <w:sz w:val="22"/>
          <w:szCs w:val="22"/>
          <w:lang w:val="bg-BG"/>
        </w:rPr>
        <w:t>РАЗХОДИ ЗА ПЕРСОНАЛА</w:t>
      </w:r>
    </w:p>
    <w:tbl>
      <w:tblPr>
        <w:tblW w:w="9030" w:type="dxa"/>
        <w:tblInd w:w="93" w:type="dxa"/>
        <w:tblLook w:val="04A0" w:firstRow="1" w:lastRow="0" w:firstColumn="1" w:lastColumn="0" w:noHBand="0" w:noVBand="1"/>
      </w:tblPr>
      <w:tblGrid>
        <w:gridCol w:w="1140"/>
        <w:gridCol w:w="5254"/>
        <w:gridCol w:w="1318"/>
        <w:gridCol w:w="1318"/>
      </w:tblGrid>
      <w:tr w:rsidR="001463F2" w:rsidRPr="00E07FF7" w14:paraId="7A7F6429" w14:textId="77777777" w:rsidTr="00FB44A4">
        <w:trPr>
          <w:trHeight w:val="300"/>
        </w:trPr>
        <w:tc>
          <w:tcPr>
            <w:tcW w:w="1140" w:type="dxa"/>
            <w:tcBorders>
              <w:top w:val="nil"/>
              <w:left w:val="nil"/>
              <w:bottom w:val="nil"/>
              <w:right w:val="nil"/>
            </w:tcBorders>
            <w:shd w:val="clear" w:color="auto" w:fill="auto"/>
            <w:noWrap/>
            <w:vAlign w:val="bottom"/>
            <w:hideMark/>
          </w:tcPr>
          <w:p w14:paraId="48E546E2" w14:textId="77777777" w:rsidR="001463F2" w:rsidRPr="00E07FF7" w:rsidRDefault="001463F2" w:rsidP="00E40693">
            <w:pPr>
              <w:rPr>
                <w:rFonts w:ascii="Calibri" w:hAnsi="Calibri" w:cs="Calibri"/>
                <w:color w:val="FF0000"/>
                <w:sz w:val="22"/>
                <w:szCs w:val="22"/>
              </w:rPr>
            </w:pPr>
          </w:p>
        </w:tc>
        <w:tc>
          <w:tcPr>
            <w:tcW w:w="5254" w:type="dxa"/>
            <w:tcBorders>
              <w:top w:val="nil"/>
              <w:left w:val="nil"/>
              <w:bottom w:val="nil"/>
              <w:right w:val="nil"/>
            </w:tcBorders>
            <w:shd w:val="clear" w:color="auto" w:fill="auto"/>
            <w:noWrap/>
            <w:vAlign w:val="bottom"/>
            <w:hideMark/>
          </w:tcPr>
          <w:p w14:paraId="1EDD2CE9" w14:textId="77777777" w:rsidR="001463F2" w:rsidRPr="00E07FF7" w:rsidRDefault="001463F2" w:rsidP="00E40693">
            <w:pPr>
              <w:rPr>
                <w:rFonts w:ascii="Calibri" w:hAnsi="Calibri" w:cs="Calibri"/>
                <w:sz w:val="22"/>
                <w:szCs w:val="22"/>
              </w:rPr>
            </w:pPr>
          </w:p>
        </w:tc>
        <w:tc>
          <w:tcPr>
            <w:tcW w:w="1318" w:type="dxa"/>
            <w:tcBorders>
              <w:top w:val="nil"/>
              <w:left w:val="nil"/>
              <w:bottom w:val="nil"/>
              <w:right w:val="nil"/>
            </w:tcBorders>
            <w:shd w:val="clear" w:color="auto" w:fill="auto"/>
            <w:hideMark/>
          </w:tcPr>
          <w:p w14:paraId="2610B432" w14:textId="77777777" w:rsidR="001463F2" w:rsidRPr="00E07FF7" w:rsidRDefault="001463F2" w:rsidP="00012C21">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00012C21">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w:t>
            </w:r>
            <w:r w:rsidR="00012C21">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006A0036" w:rsidRPr="00E07FF7">
              <w:rPr>
                <w:rFonts w:ascii="Calibri" w:hAnsi="Calibri" w:cs="Calibri"/>
                <w:b/>
                <w:bCs/>
                <w:color w:val="000000"/>
                <w:sz w:val="22"/>
                <w:szCs w:val="22"/>
                <w:lang w:val="bg-BG" w:eastAsia="bg-BG"/>
              </w:rPr>
              <w:t>2</w:t>
            </w:r>
            <w:r w:rsidR="00810AED">
              <w:rPr>
                <w:rFonts w:ascii="Calibri" w:hAnsi="Calibri" w:cs="Calibri"/>
                <w:b/>
                <w:bCs/>
                <w:color w:val="000000"/>
                <w:sz w:val="22"/>
                <w:szCs w:val="22"/>
                <w:lang w:val="bg-BG" w:eastAsia="bg-BG"/>
              </w:rPr>
              <w:t>4</w:t>
            </w:r>
          </w:p>
        </w:tc>
        <w:tc>
          <w:tcPr>
            <w:tcW w:w="1318" w:type="dxa"/>
            <w:tcBorders>
              <w:top w:val="nil"/>
              <w:left w:val="nil"/>
              <w:bottom w:val="nil"/>
              <w:right w:val="nil"/>
            </w:tcBorders>
            <w:shd w:val="clear" w:color="auto" w:fill="auto"/>
            <w:hideMark/>
          </w:tcPr>
          <w:p w14:paraId="69DDBBED" w14:textId="77777777" w:rsidR="001463F2" w:rsidRPr="00E07FF7" w:rsidRDefault="001463F2" w:rsidP="00012C21">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00012C21">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w:t>
            </w:r>
            <w:r w:rsidR="00012C21">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002252B4" w:rsidRPr="00E07FF7">
              <w:rPr>
                <w:rFonts w:ascii="Calibri" w:hAnsi="Calibri" w:cs="Calibri"/>
                <w:b/>
                <w:bCs/>
                <w:color w:val="000000"/>
                <w:sz w:val="22"/>
                <w:szCs w:val="22"/>
                <w:lang w:val="bg-BG" w:eastAsia="bg-BG"/>
              </w:rPr>
              <w:t>2</w:t>
            </w:r>
            <w:r w:rsidR="00810AED">
              <w:rPr>
                <w:rFonts w:ascii="Calibri" w:hAnsi="Calibri" w:cs="Calibri"/>
                <w:b/>
                <w:bCs/>
                <w:color w:val="000000"/>
                <w:sz w:val="22"/>
                <w:szCs w:val="22"/>
                <w:lang w:val="bg-BG" w:eastAsia="bg-BG"/>
              </w:rPr>
              <w:t>3</w:t>
            </w:r>
          </w:p>
        </w:tc>
      </w:tr>
      <w:tr w:rsidR="00E40693" w:rsidRPr="00E07FF7" w14:paraId="28AB7431" w14:textId="77777777" w:rsidTr="00FB44A4">
        <w:trPr>
          <w:trHeight w:val="300"/>
        </w:trPr>
        <w:tc>
          <w:tcPr>
            <w:tcW w:w="1140" w:type="dxa"/>
            <w:tcBorders>
              <w:top w:val="nil"/>
              <w:left w:val="nil"/>
              <w:bottom w:val="nil"/>
              <w:right w:val="nil"/>
            </w:tcBorders>
            <w:shd w:val="clear" w:color="auto" w:fill="auto"/>
            <w:noWrap/>
            <w:vAlign w:val="bottom"/>
            <w:hideMark/>
          </w:tcPr>
          <w:p w14:paraId="04327CC6" w14:textId="77777777" w:rsidR="00E40693" w:rsidRPr="00E07FF7" w:rsidRDefault="00E40693" w:rsidP="00E40693">
            <w:pPr>
              <w:rPr>
                <w:rFonts w:ascii="Calibri" w:hAnsi="Calibri" w:cs="Calibri"/>
                <w:color w:val="FF0000"/>
                <w:sz w:val="22"/>
                <w:szCs w:val="22"/>
              </w:rPr>
            </w:pPr>
          </w:p>
        </w:tc>
        <w:tc>
          <w:tcPr>
            <w:tcW w:w="5254" w:type="dxa"/>
            <w:tcBorders>
              <w:top w:val="nil"/>
              <w:left w:val="nil"/>
              <w:bottom w:val="nil"/>
              <w:right w:val="nil"/>
            </w:tcBorders>
            <w:shd w:val="clear" w:color="auto" w:fill="auto"/>
            <w:noWrap/>
            <w:vAlign w:val="bottom"/>
            <w:hideMark/>
          </w:tcPr>
          <w:p w14:paraId="1FE95F6B" w14:textId="77777777" w:rsidR="00E40693" w:rsidRPr="00E07FF7" w:rsidRDefault="00E40693" w:rsidP="00E40693">
            <w:pPr>
              <w:rPr>
                <w:rFonts w:ascii="Calibri" w:hAnsi="Calibri" w:cs="Calibri"/>
                <w:sz w:val="22"/>
                <w:szCs w:val="22"/>
              </w:rPr>
            </w:pPr>
          </w:p>
        </w:tc>
        <w:tc>
          <w:tcPr>
            <w:tcW w:w="1318" w:type="dxa"/>
            <w:tcBorders>
              <w:top w:val="nil"/>
              <w:left w:val="nil"/>
              <w:bottom w:val="nil"/>
              <w:right w:val="nil"/>
            </w:tcBorders>
            <w:shd w:val="clear" w:color="auto" w:fill="auto"/>
            <w:hideMark/>
          </w:tcPr>
          <w:p w14:paraId="56FE5B25" w14:textId="77777777" w:rsidR="00E40693" w:rsidRPr="00E07FF7" w:rsidRDefault="00E40693" w:rsidP="00E40693">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318" w:type="dxa"/>
            <w:tcBorders>
              <w:top w:val="nil"/>
              <w:left w:val="nil"/>
              <w:bottom w:val="nil"/>
              <w:right w:val="nil"/>
            </w:tcBorders>
            <w:shd w:val="clear" w:color="auto" w:fill="auto"/>
            <w:hideMark/>
          </w:tcPr>
          <w:p w14:paraId="76FB7B05" w14:textId="77777777" w:rsidR="00E40693" w:rsidRPr="00E07FF7" w:rsidRDefault="00E40693" w:rsidP="00E40693">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2D2794" w:rsidRPr="00E07FF7" w14:paraId="726F0150" w14:textId="77777777" w:rsidTr="00FB44A4">
        <w:trPr>
          <w:trHeight w:val="300"/>
        </w:trPr>
        <w:tc>
          <w:tcPr>
            <w:tcW w:w="6394" w:type="dxa"/>
            <w:gridSpan w:val="2"/>
            <w:tcBorders>
              <w:top w:val="nil"/>
              <w:left w:val="nil"/>
              <w:bottom w:val="nil"/>
              <w:right w:val="nil"/>
            </w:tcBorders>
            <w:shd w:val="clear" w:color="auto" w:fill="auto"/>
            <w:hideMark/>
          </w:tcPr>
          <w:p w14:paraId="54953B90" w14:textId="77777777" w:rsidR="002D2794" w:rsidRPr="00E07FF7" w:rsidRDefault="002D2794" w:rsidP="00B40B7A">
            <w:pPr>
              <w:rPr>
                <w:rFonts w:ascii="Calibri" w:hAnsi="Calibri" w:cs="Calibri"/>
                <w:sz w:val="22"/>
                <w:szCs w:val="22"/>
              </w:rPr>
            </w:pPr>
            <w:proofErr w:type="spellStart"/>
            <w:r w:rsidRPr="00E07FF7">
              <w:rPr>
                <w:rFonts w:ascii="Calibri" w:hAnsi="Calibri" w:cs="Calibri"/>
                <w:sz w:val="22"/>
                <w:szCs w:val="22"/>
              </w:rPr>
              <w:t>Разходи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за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заплати</w:t>
            </w:r>
            <w:proofErr w:type="spellEnd"/>
          </w:p>
        </w:tc>
        <w:tc>
          <w:tcPr>
            <w:tcW w:w="1318" w:type="dxa"/>
            <w:tcBorders>
              <w:top w:val="nil"/>
              <w:left w:val="nil"/>
              <w:bottom w:val="nil"/>
              <w:right w:val="nil"/>
            </w:tcBorders>
            <w:shd w:val="clear" w:color="auto" w:fill="auto"/>
            <w:noWrap/>
            <w:vAlign w:val="bottom"/>
            <w:hideMark/>
          </w:tcPr>
          <w:p w14:paraId="7C1AF341" w14:textId="77777777" w:rsidR="002D2794" w:rsidRPr="00E07FF7" w:rsidRDefault="002D2794" w:rsidP="00DC70E1">
            <w:pPr>
              <w:jc w:val="right"/>
              <w:rPr>
                <w:rFonts w:ascii="Calibri" w:hAnsi="Calibri" w:cs="Calibri"/>
                <w:sz w:val="22"/>
                <w:szCs w:val="22"/>
              </w:rPr>
            </w:pPr>
            <w:r w:rsidRPr="00E07FF7">
              <w:rPr>
                <w:rFonts w:ascii="Calibri" w:hAnsi="Calibri" w:cs="Calibri"/>
                <w:sz w:val="22"/>
                <w:szCs w:val="22"/>
              </w:rPr>
              <w:t>(</w:t>
            </w:r>
            <w:r w:rsidR="00DC70E1">
              <w:rPr>
                <w:rFonts w:ascii="Calibri" w:hAnsi="Calibri" w:cs="Calibri"/>
                <w:sz w:val="22"/>
                <w:szCs w:val="22"/>
                <w:lang w:val="bg-BG"/>
              </w:rPr>
              <w:t>52</w:t>
            </w:r>
            <w:r w:rsidRPr="00E07FF7">
              <w:rPr>
                <w:rFonts w:ascii="Calibri" w:hAnsi="Calibri" w:cs="Calibri"/>
                <w:sz w:val="22"/>
                <w:szCs w:val="22"/>
              </w:rPr>
              <w:t>)</w:t>
            </w:r>
          </w:p>
        </w:tc>
        <w:tc>
          <w:tcPr>
            <w:tcW w:w="1318" w:type="dxa"/>
            <w:tcBorders>
              <w:top w:val="nil"/>
              <w:left w:val="nil"/>
              <w:bottom w:val="nil"/>
              <w:right w:val="nil"/>
            </w:tcBorders>
            <w:shd w:val="clear" w:color="auto" w:fill="auto"/>
            <w:noWrap/>
            <w:vAlign w:val="bottom"/>
            <w:hideMark/>
          </w:tcPr>
          <w:p w14:paraId="30F2ECB1" w14:textId="77777777" w:rsidR="002D2794" w:rsidRPr="00E07FF7" w:rsidRDefault="002D2794" w:rsidP="000D4901">
            <w:pPr>
              <w:jc w:val="right"/>
              <w:rPr>
                <w:rFonts w:ascii="Calibri" w:hAnsi="Calibri" w:cs="Calibri"/>
                <w:sz w:val="22"/>
                <w:szCs w:val="22"/>
              </w:rPr>
            </w:pPr>
            <w:r w:rsidRPr="00E07FF7">
              <w:rPr>
                <w:rFonts w:ascii="Calibri" w:hAnsi="Calibri" w:cs="Calibri"/>
                <w:sz w:val="22"/>
                <w:szCs w:val="22"/>
              </w:rPr>
              <w:t>(</w:t>
            </w:r>
            <w:r w:rsidR="000D4901">
              <w:rPr>
                <w:rFonts w:ascii="Calibri" w:hAnsi="Calibri" w:cs="Calibri"/>
                <w:sz w:val="22"/>
                <w:szCs w:val="22"/>
                <w:lang w:val="bg-BG"/>
              </w:rPr>
              <w:t>48</w:t>
            </w:r>
            <w:r w:rsidRPr="00E07FF7">
              <w:rPr>
                <w:rFonts w:ascii="Calibri" w:hAnsi="Calibri" w:cs="Calibri"/>
                <w:sz w:val="22"/>
                <w:szCs w:val="22"/>
              </w:rPr>
              <w:t>)</w:t>
            </w:r>
          </w:p>
        </w:tc>
      </w:tr>
      <w:tr w:rsidR="002D2794" w:rsidRPr="00E07FF7" w14:paraId="72EF95FC" w14:textId="77777777" w:rsidTr="00FB44A4">
        <w:trPr>
          <w:trHeight w:val="300"/>
        </w:trPr>
        <w:tc>
          <w:tcPr>
            <w:tcW w:w="6394" w:type="dxa"/>
            <w:gridSpan w:val="2"/>
            <w:tcBorders>
              <w:top w:val="nil"/>
              <w:left w:val="nil"/>
              <w:bottom w:val="nil"/>
              <w:right w:val="nil"/>
            </w:tcBorders>
            <w:shd w:val="clear" w:color="auto" w:fill="auto"/>
            <w:hideMark/>
          </w:tcPr>
          <w:p w14:paraId="2792510D" w14:textId="77777777" w:rsidR="002D2794" w:rsidRPr="00E07FF7" w:rsidRDefault="002D2794" w:rsidP="00B40B7A">
            <w:pPr>
              <w:rPr>
                <w:rFonts w:ascii="Calibri" w:hAnsi="Calibri" w:cs="Calibri"/>
                <w:sz w:val="22"/>
                <w:szCs w:val="22"/>
              </w:rPr>
            </w:pPr>
            <w:proofErr w:type="spellStart"/>
            <w:r w:rsidRPr="00E07FF7">
              <w:rPr>
                <w:rFonts w:ascii="Calibri" w:hAnsi="Calibri" w:cs="Calibri"/>
                <w:sz w:val="22"/>
                <w:szCs w:val="22"/>
              </w:rPr>
              <w:t>Разходи</w:t>
            </w:r>
            <w:proofErr w:type="spellEnd"/>
            <w:r w:rsidRPr="00E07FF7">
              <w:rPr>
                <w:rFonts w:ascii="Calibri" w:hAnsi="Calibri" w:cs="Calibri"/>
                <w:sz w:val="22"/>
                <w:szCs w:val="22"/>
              </w:rPr>
              <w:t xml:space="preserve"> за </w:t>
            </w:r>
            <w:proofErr w:type="spellStart"/>
            <w:r w:rsidRPr="00E07FF7">
              <w:rPr>
                <w:rFonts w:ascii="Calibri" w:hAnsi="Calibri" w:cs="Calibri"/>
                <w:sz w:val="22"/>
                <w:szCs w:val="22"/>
              </w:rPr>
              <w:t>осигуровки</w:t>
            </w:r>
            <w:proofErr w:type="spellEnd"/>
          </w:p>
        </w:tc>
        <w:tc>
          <w:tcPr>
            <w:tcW w:w="1318" w:type="dxa"/>
            <w:tcBorders>
              <w:top w:val="nil"/>
              <w:left w:val="nil"/>
              <w:bottom w:val="nil"/>
              <w:right w:val="nil"/>
            </w:tcBorders>
            <w:shd w:val="clear" w:color="auto" w:fill="auto"/>
            <w:noWrap/>
            <w:vAlign w:val="bottom"/>
            <w:hideMark/>
          </w:tcPr>
          <w:p w14:paraId="333C2448" w14:textId="77777777" w:rsidR="002D2794" w:rsidRPr="00E07FF7" w:rsidRDefault="002D2794" w:rsidP="00DC70E1">
            <w:pPr>
              <w:jc w:val="right"/>
              <w:rPr>
                <w:rFonts w:ascii="Calibri" w:hAnsi="Calibri" w:cs="Calibri"/>
                <w:sz w:val="22"/>
                <w:szCs w:val="22"/>
              </w:rPr>
            </w:pPr>
            <w:r w:rsidRPr="00E07FF7">
              <w:rPr>
                <w:rFonts w:ascii="Calibri" w:hAnsi="Calibri" w:cs="Calibri"/>
                <w:sz w:val="22"/>
                <w:szCs w:val="22"/>
              </w:rPr>
              <w:t>(</w:t>
            </w:r>
            <w:r w:rsidR="00DC70E1">
              <w:rPr>
                <w:rFonts w:ascii="Calibri" w:hAnsi="Calibri" w:cs="Calibri"/>
                <w:sz w:val="22"/>
                <w:szCs w:val="22"/>
                <w:lang w:val="bg-BG"/>
              </w:rPr>
              <w:t>7</w:t>
            </w:r>
            <w:r w:rsidRPr="00E07FF7">
              <w:rPr>
                <w:rFonts w:ascii="Calibri" w:hAnsi="Calibri" w:cs="Calibri"/>
                <w:sz w:val="22"/>
                <w:szCs w:val="22"/>
              </w:rPr>
              <w:t>)</w:t>
            </w:r>
          </w:p>
        </w:tc>
        <w:tc>
          <w:tcPr>
            <w:tcW w:w="1318" w:type="dxa"/>
            <w:tcBorders>
              <w:top w:val="nil"/>
              <w:left w:val="nil"/>
              <w:bottom w:val="nil"/>
              <w:right w:val="nil"/>
            </w:tcBorders>
            <w:shd w:val="clear" w:color="auto" w:fill="auto"/>
            <w:noWrap/>
            <w:vAlign w:val="bottom"/>
            <w:hideMark/>
          </w:tcPr>
          <w:p w14:paraId="2548BFB7" w14:textId="77777777" w:rsidR="002D2794" w:rsidRPr="00E07FF7" w:rsidRDefault="002D2794" w:rsidP="000D4901">
            <w:pPr>
              <w:jc w:val="right"/>
              <w:rPr>
                <w:rFonts w:ascii="Calibri" w:hAnsi="Calibri" w:cs="Calibri"/>
                <w:sz w:val="22"/>
                <w:szCs w:val="22"/>
              </w:rPr>
            </w:pPr>
            <w:r w:rsidRPr="00E07FF7">
              <w:rPr>
                <w:rFonts w:ascii="Calibri" w:hAnsi="Calibri" w:cs="Calibri"/>
                <w:sz w:val="22"/>
                <w:szCs w:val="22"/>
              </w:rPr>
              <w:t>(</w:t>
            </w:r>
            <w:r w:rsidR="000D4901">
              <w:rPr>
                <w:rFonts w:ascii="Calibri" w:hAnsi="Calibri" w:cs="Calibri"/>
                <w:sz w:val="22"/>
                <w:szCs w:val="22"/>
                <w:lang w:val="bg-BG"/>
              </w:rPr>
              <w:t>7</w:t>
            </w:r>
            <w:r w:rsidRPr="00E07FF7">
              <w:rPr>
                <w:rFonts w:ascii="Calibri" w:hAnsi="Calibri" w:cs="Calibri"/>
                <w:sz w:val="22"/>
                <w:szCs w:val="22"/>
              </w:rPr>
              <w:t>)</w:t>
            </w:r>
          </w:p>
        </w:tc>
      </w:tr>
      <w:tr w:rsidR="002D2794" w:rsidRPr="00E07FF7" w14:paraId="38475B50" w14:textId="77777777" w:rsidTr="00FB44A4">
        <w:trPr>
          <w:trHeight w:val="300"/>
        </w:trPr>
        <w:tc>
          <w:tcPr>
            <w:tcW w:w="6394" w:type="dxa"/>
            <w:gridSpan w:val="2"/>
            <w:tcBorders>
              <w:top w:val="nil"/>
              <w:left w:val="nil"/>
              <w:bottom w:val="nil"/>
              <w:right w:val="nil"/>
            </w:tcBorders>
            <w:shd w:val="clear" w:color="auto" w:fill="auto"/>
            <w:hideMark/>
          </w:tcPr>
          <w:p w14:paraId="6C59E1D3" w14:textId="77777777" w:rsidR="002D2794" w:rsidRPr="00E07FF7" w:rsidRDefault="002D2794" w:rsidP="00FB44A4">
            <w:pPr>
              <w:rPr>
                <w:rFonts w:ascii="Calibri" w:hAnsi="Calibri" w:cs="Calibri"/>
                <w:b/>
                <w:bCs/>
                <w:sz w:val="22"/>
                <w:szCs w:val="22"/>
              </w:rPr>
            </w:pPr>
            <w:proofErr w:type="spellStart"/>
            <w:r w:rsidRPr="00E07FF7">
              <w:rPr>
                <w:rFonts w:ascii="Calibri" w:hAnsi="Calibri" w:cs="Calibri"/>
                <w:b/>
                <w:bCs/>
                <w:sz w:val="22"/>
                <w:szCs w:val="22"/>
              </w:rPr>
              <w:t>Общо</w:t>
            </w:r>
            <w:proofErr w:type="spellEnd"/>
            <w:r w:rsidRPr="00E07FF7">
              <w:rPr>
                <w:rFonts w:ascii="Calibri" w:hAnsi="Calibri" w:cs="Calibri"/>
                <w:b/>
                <w:bCs/>
                <w:sz w:val="22"/>
                <w:szCs w:val="22"/>
              </w:rPr>
              <w:t>:</w:t>
            </w:r>
          </w:p>
        </w:tc>
        <w:tc>
          <w:tcPr>
            <w:tcW w:w="1318" w:type="dxa"/>
            <w:tcBorders>
              <w:top w:val="single" w:sz="4" w:space="0" w:color="auto"/>
              <w:left w:val="nil"/>
              <w:bottom w:val="double" w:sz="6" w:space="0" w:color="auto"/>
              <w:right w:val="nil"/>
            </w:tcBorders>
            <w:shd w:val="clear" w:color="auto" w:fill="auto"/>
            <w:noWrap/>
            <w:vAlign w:val="bottom"/>
            <w:hideMark/>
          </w:tcPr>
          <w:p w14:paraId="4F395077" w14:textId="77777777" w:rsidR="002D2794" w:rsidRPr="00E07FF7" w:rsidRDefault="002D2794" w:rsidP="00DC70E1">
            <w:pPr>
              <w:jc w:val="right"/>
              <w:rPr>
                <w:rFonts w:ascii="Calibri" w:hAnsi="Calibri" w:cs="Calibri"/>
                <w:b/>
                <w:bCs/>
                <w:sz w:val="22"/>
                <w:szCs w:val="22"/>
              </w:rPr>
            </w:pPr>
            <w:r w:rsidRPr="00E07FF7">
              <w:rPr>
                <w:rFonts w:ascii="Calibri" w:hAnsi="Calibri" w:cs="Calibri"/>
                <w:b/>
                <w:bCs/>
                <w:sz w:val="22"/>
                <w:szCs w:val="22"/>
              </w:rPr>
              <w:t>(</w:t>
            </w:r>
            <w:r w:rsidR="00DC70E1">
              <w:rPr>
                <w:rFonts w:ascii="Calibri" w:hAnsi="Calibri" w:cs="Calibri"/>
                <w:b/>
                <w:bCs/>
                <w:sz w:val="22"/>
                <w:szCs w:val="22"/>
                <w:lang w:val="bg-BG"/>
              </w:rPr>
              <w:t>59</w:t>
            </w:r>
            <w:r w:rsidRPr="00E07FF7">
              <w:rPr>
                <w:rFonts w:ascii="Calibri" w:hAnsi="Calibri" w:cs="Calibri"/>
                <w:b/>
                <w:bCs/>
                <w:sz w:val="22"/>
                <w:szCs w:val="22"/>
              </w:rPr>
              <w:t>)</w:t>
            </w:r>
          </w:p>
        </w:tc>
        <w:tc>
          <w:tcPr>
            <w:tcW w:w="1318" w:type="dxa"/>
            <w:tcBorders>
              <w:top w:val="single" w:sz="4" w:space="0" w:color="auto"/>
              <w:left w:val="nil"/>
              <w:bottom w:val="double" w:sz="6" w:space="0" w:color="auto"/>
              <w:right w:val="nil"/>
            </w:tcBorders>
            <w:shd w:val="clear" w:color="auto" w:fill="auto"/>
            <w:noWrap/>
            <w:vAlign w:val="bottom"/>
            <w:hideMark/>
          </w:tcPr>
          <w:p w14:paraId="64D0C5F6" w14:textId="77777777" w:rsidR="002D2794" w:rsidRPr="00E07FF7" w:rsidRDefault="002D2794" w:rsidP="000D4901">
            <w:pPr>
              <w:jc w:val="right"/>
              <w:rPr>
                <w:rFonts w:ascii="Calibri" w:hAnsi="Calibri" w:cs="Calibri"/>
                <w:b/>
                <w:bCs/>
                <w:sz w:val="22"/>
                <w:szCs w:val="22"/>
              </w:rPr>
            </w:pPr>
            <w:r w:rsidRPr="00E07FF7">
              <w:rPr>
                <w:rFonts w:ascii="Calibri" w:hAnsi="Calibri" w:cs="Calibri"/>
                <w:b/>
                <w:bCs/>
                <w:sz w:val="22"/>
                <w:szCs w:val="22"/>
              </w:rPr>
              <w:t>(</w:t>
            </w:r>
            <w:r w:rsidR="000D4901">
              <w:rPr>
                <w:rFonts w:ascii="Calibri" w:hAnsi="Calibri" w:cs="Calibri"/>
                <w:b/>
                <w:bCs/>
                <w:sz w:val="22"/>
                <w:szCs w:val="22"/>
                <w:lang w:val="bg-BG"/>
              </w:rPr>
              <w:t>55</w:t>
            </w:r>
            <w:r w:rsidRPr="00E07FF7">
              <w:rPr>
                <w:rFonts w:ascii="Calibri" w:hAnsi="Calibri" w:cs="Calibri"/>
                <w:b/>
                <w:bCs/>
                <w:sz w:val="22"/>
                <w:szCs w:val="22"/>
              </w:rPr>
              <w:t>)</w:t>
            </w:r>
          </w:p>
        </w:tc>
      </w:tr>
    </w:tbl>
    <w:p w14:paraId="2486E9F3" w14:textId="77777777" w:rsidR="002D2794" w:rsidRPr="00E07FF7" w:rsidRDefault="002D2794" w:rsidP="002D2794">
      <w:pPr>
        <w:rPr>
          <w:rFonts w:ascii="Calibri" w:hAnsi="Calibri" w:cs="Calibri"/>
          <w:b/>
          <w:sz w:val="22"/>
          <w:szCs w:val="22"/>
          <w:lang w:val="bg-BG"/>
        </w:rPr>
      </w:pPr>
    </w:p>
    <w:p w14:paraId="66C9D99B" w14:textId="77777777" w:rsidR="00694647" w:rsidRPr="00E07FF7" w:rsidRDefault="00834817" w:rsidP="00834817">
      <w:pPr>
        <w:pStyle w:val="Heading1"/>
        <w:spacing w:before="120" w:after="120" w:line="260" w:lineRule="atLeast"/>
        <w:jc w:val="left"/>
        <w:rPr>
          <w:rFonts w:ascii="Calibri" w:hAnsi="Calibri" w:cs="Calibri"/>
          <w:sz w:val="22"/>
          <w:szCs w:val="22"/>
          <w:lang w:val="bg-BG"/>
        </w:rPr>
      </w:pPr>
      <w:r w:rsidRPr="00E07FF7">
        <w:rPr>
          <w:rFonts w:ascii="Calibri" w:hAnsi="Calibri" w:cs="Calibri"/>
          <w:sz w:val="22"/>
          <w:szCs w:val="22"/>
          <w:lang w:val="bg-BG"/>
        </w:rPr>
        <w:t>1</w:t>
      </w:r>
      <w:r w:rsidR="00A230C9">
        <w:rPr>
          <w:rFonts w:ascii="Calibri" w:hAnsi="Calibri" w:cs="Calibri"/>
          <w:sz w:val="22"/>
          <w:szCs w:val="22"/>
          <w:lang w:val="bg-BG"/>
        </w:rPr>
        <w:t>6</w:t>
      </w:r>
      <w:r w:rsidRPr="00E07FF7">
        <w:rPr>
          <w:rFonts w:ascii="Calibri" w:hAnsi="Calibri" w:cs="Calibri"/>
          <w:sz w:val="22"/>
          <w:szCs w:val="22"/>
          <w:lang w:val="bg-BG"/>
        </w:rPr>
        <w:t xml:space="preserve">. </w:t>
      </w:r>
      <w:r w:rsidR="00694647" w:rsidRPr="00E07FF7">
        <w:rPr>
          <w:rFonts w:ascii="Calibri" w:hAnsi="Calibri" w:cs="Calibri"/>
          <w:sz w:val="22"/>
          <w:szCs w:val="22"/>
          <w:lang w:val="bg-BG"/>
        </w:rPr>
        <w:t>Д</w:t>
      </w:r>
      <w:r w:rsidRPr="00E07FF7">
        <w:rPr>
          <w:rFonts w:ascii="Calibri" w:hAnsi="Calibri" w:cs="Calibri"/>
          <w:sz w:val="22"/>
          <w:szCs w:val="22"/>
          <w:lang w:val="bg-BG"/>
        </w:rPr>
        <w:t>РУГИ</w:t>
      </w:r>
      <w:r w:rsidR="00694647" w:rsidRPr="00E07FF7">
        <w:rPr>
          <w:rFonts w:ascii="Calibri" w:hAnsi="Calibri" w:cs="Calibri"/>
          <w:sz w:val="22"/>
          <w:szCs w:val="22"/>
          <w:lang w:val="bg-BG"/>
        </w:rPr>
        <w:t xml:space="preserve"> </w:t>
      </w:r>
      <w:r w:rsidRPr="00E07FF7">
        <w:rPr>
          <w:rFonts w:ascii="Calibri" w:hAnsi="Calibri" w:cs="Calibri"/>
          <w:sz w:val="22"/>
          <w:szCs w:val="22"/>
          <w:lang w:val="bg-BG"/>
        </w:rPr>
        <w:t>РАЗХОДИ</w:t>
      </w:r>
    </w:p>
    <w:p w14:paraId="68ADF057" w14:textId="77777777" w:rsidR="002D2794" w:rsidRPr="00E07FF7" w:rsidRDefault="002D2794" w:rsidP="002D2794">
      <w:pPr>
        <w:rPr>
          <w:rFonts w:ascii="Calibri" w:hAnsi="Calibri" w:cs="Calibri"/>
          <w:sz w:val="22"/>
          <w:szCs w:val="22"/>
          <w:lang w:val="bg-BG"/>
        </w:rPr>
      </w:pPr>
    </w:p>
    <w:tbl>
      <w:tblPr>
        <w:tblW w:w="9030" w:type="dxa"/>
        <w:tblInd w:w="93" w:type="dxa"/>
        <w:tblLook w:val="04A0" w:firstRow="1" w:lastRow="0" w:firstColumn="1" w:lastColumn="0" w:noHBand="0" w:noVBand="1"/>
      </w:tblPr>
      <w:tblGrid>
        <w:gridCol w:w="1140"/>
        <w:gridCol w:w="5254"/>
        <w:gridCol w:w="1318"/>
        <w:gridCol w:w="1318"/>
      </w:tblGrid>
      <w:tr w:rsidR="0018573F" w:rsidRPr="00E07FF7" w14:paraId="300B160A" w14:textId="77777777" w:rsidTr="00FB44A4">
        <w:trPr>
          <w:trHeight w:val="300"/>
        </w:trPr>
        <w:tc>
          <w:tcPr>
            <w:tcW w:w="1140" w:type="dxa"/>
            <w:tcBorders>
              <w:top w:val="nil"/>
              <w:left w:val="nil"/>
              <w:bottom w:val="nil"/>
              <w:right w:val="nil"/>
            </w:tcBorders>
            <w:shd w:val="clear" w:color="auto" w:fill="auto"/>
            <w:noWrap/>
            <w:vAlign w:val="bottom"/>
            <w:hideMark/>
          </w:tcPr>
          <w:p w14:paraId="73EA1C0F" w14:textId="77777777" w:rsidR="0018573F" w:rsidRPr="00E07FF7" w:rsidRDefault="0018573F" w:rsidP="00E40693">
            <w:pPr>
              <w:rPr>
                <w:rFonts w:ascii="Calibri" w:hAnsi="Calibri" w:cs="Calibri"/>
                <w:sz w:val="22"/>
                <w:szCs w:val="22"/>
              </w:rPr>
            </w:pPr>
          </w:p>
        </w:tc>
        <w:tc>
          <w:tcPr>
            <w:tcW w:w="5254" w:type="dxa"/>
            <w:tcBorders>
              <w:top w:val="nil"/>
              <w:left w:val="nil"/>
              <w:bottom w:val="nil"/>
              <w:right w:val="nil"/>
            </w:tcBorders>
            <w:shd w:val="clear" w:color="auto" w:fill="auto"/>
            <w:noWrap/>
            <w:vAlign w:val="bottom"/>
            <w:hideMark/>
          </w:tcPr>
          <w:p w14:paraId="77435F36" w14:textId="77777777" w:rsidR="0018573F" w:rsidRPr="00E07FF7" w:rsidRDefault="0018573F" w:rsidP="00E40693">
            <w:pPr>
              <w:rPr>
                <w:rFonts w:ascii="Calibri" w:hAnsi="Calibri" w:cs="Calibri"/>
                <w:sz w:val="22"/>
                <w:szCs w:val="22"/>
              </w:rPr>
            </w:pPr>
          </w:p>
        </w:tc>
        <w:tc>
          <w:tcPr>
            <w:tcW w:w="1318" w:type="dxa"/>
            <w:tcBorders>
              <w:top w:val="nil"/>
              <w:left w:val="nil"/>
              <w:bottom w:val="nil"/>
              <w:right w:val="nil"/>
            </w:tcBorders>
            <w:shd w:val="clear" w:color="auto" w:fill="auto"/>
            <w:hideMark/>
          </w:tcPr>
          <w:p w14:paraId="6EA88CE1" w14:textId="77777777" w:rsidR="0018573F" w:rsidRPr="004E0454" w:rsidRDefault="0018573F" w:rsidP="00A806D1">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00A806D1">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w:t>
            </w:r>
            <w:r w:rsidR="00A806D1">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00B15CE4" w:rsidRPr="00E07FF7">
              <w:rPr>
                <w:rFonts w:ascii="Calibri" w:hAnsi="Calibri" w:cs="Calibri"/>
                <w:b/>
                <w:bCs/>
                <w:color w:val="000000"/>
                <w:sz w:val="22"/>
                <w:szCs w:val="22"/>
                <w:lang w:val="bg-BG" w:eastAsia="bg-BG"/>
              </w:rPr>
              <w:t>2</w:t>
            </w:r>
            <w:r w:rsidR="004E0454">
              <w:rPr>
                <w:rFonts w:ascii="Calibri" w:hAnsi="Calibri" w:cs="Calibri"/>
                <w:b/>
                <w:bCs/>
                <w:color w:val="000000"/>
                <w:sz w:val="22"/>
                <w:szCs w:val="22"/>
                <w:lang w:val="bg-BG" w:eastAsia="bg-BG"/>
              </w:rPr>
              <w:t>4</w:t>
            </w:r>
          </w:p>
        </w:tc>
        <w:tc>
          <w:tcPr>
            <w:tcW w:w="1318" w:type="dxa"/>
            <w:tcBorders>
              <w:top w:val="nil"/>
              <w:left w:val="nil"/>
              <w:bottom w:val="nil"/>
              <w:right w:val="nil"/>
            </w:tcBorders>
            <w:shd w:val="clear" w:color="auto" w:fill="auto"/>
            <w:hideMark/>
          </w:tcPr>
          <w:p w14:paraId="53319417" w14:textId="77777777" w:rsidR="0018573F" w:rsidRPr="004E0454" w:rsidRDefault="0018573F" w:rsidP="00A806D1">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00A806D1">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w:t>
            </w:r>
            <w:r w:rsidR="00A806D1">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0060288E" w:rsidRPr="00E07FF7">
              <w:rPr>
                <w:rFonts w:ascii="Calibri" w:hAnsi="Calibri" w:cs="Calibri"/>
                <w:b/>
                <w:bCs/>
                <w:color w:val="000000"/>
                <w:sz w:val="22"/>
                <w:szCs w:val="22"/>
                <w:lang w:val="bg-BG" w:eastAsia="bg-BG"/>
              </w:rPr>
              <w:t>2</w:t>
            </w:r>
            <w:r w:rsidR="004E0454">
              <w:rPr>
                <w:rFonts w:ascii="Calibri" w:hAnsi="Calibri" w:cs="Calibri"/>
                <w:b/>
                <w:bCs/>
                <w:color w:val="000000"/>
                <w:sz w:val="22"/>
                <w:szCs w:val="22"/>
                <w:lang w:val="bg-BG" w:eastAsia="bg-BG"/>
              </w:rPr>
              <w:t>3</w:t>
            </w:r>
          </w:p>
        </w:tc>
      </w:tr>
      <w:tr w:rsidR="00E40693" w:rsidRPr="00E07FF7" w14:paraId="3AA30DFF" w14:textId="77777777" w:rsidTr="00FB44A4">
        <w:trPr>
          <w:trHeight w:val="300"/>
        </w:trPr>
        <w:tc>
          <w:tcPr>
            <w:tcW w:w="1140" w:type="dxa"/>
            <w:tcBorders>
              <w:top w:val="nil"/>
              <w:left w:val="nil"/>
              <w:bottom w:val="nil"/>
              <w:right w:val="nil"/>
            </w:tcBorders>
            <w:shd w:val="clear" w:color="auto" w:fill="auto"/>
            <w:noWrap/>
            <w:vAlign w:val="bottom"/>
            <w:hideMark/>
          </w:tcPr>
          <w:p w14:paraId="345955C0" w14:textId="77777777" w:rsidR="00E40693" w:rsidRPr="00E07FF7" w:rsidRDefault="00E40693" w:rsidP="00E40693">
            <w:pPr>
              <w:rPr>
                <w:rFonts w:ascii="Calibri" w:hAnsi="Calibri" w:cs="Calibri"/>
                <w:sz w:val="22"/>
                <w:szCs w:val="22"/>
              </w:rPr>
            </w:pPr>
          </w:p>
        </w:tc>
        <w:tc>
          <w:tcPr>
            <w:tcW w:w="5254" w:type="dxa"/>
            <w:tcBorders>
              <w:top w:val="nil"/>
              <w:left w:val="nil"/>
              <w:bottom w:val="nil"/>
              <w:right w:val="nil"/>
            </w:tcBorders>
            <w:shd w:val="clear" w:color="auto" w:fill="auto"/>
            <w:noWrap/>
            <w:vAlign w:val="bottom"/>
            <w:hideMark/>
          </w:tcPr>
          <w:p w14:paraId="623B719A" w14:textId="77777777" w:rsidR="00E40693" w:rsidRPr="00E07FF7" w:rsidRDefault="00E40693" w:rsidP="00E40693">
            <w:pPr>
              <w:rPr>
                <w:rFonts w:ascii="Calibri" w:hAnsi="Calibri" w:cs="Calibri"/>
                <w:sz w:val="22"/>
                <w:szCs w:val="22"/>
              </w:rPr>
            </w:pPr>
          </w:p>
        </w:tc>
        <w:tc>
          <w:tcPr>
            <w:tcW w:w="1318" w:type="dxa"/>
            <w:tcBorders>
              <w:top w:val="nil"/>
              <w:left w:val="nil"/>
              <w:bottom w:val="nil"/>
              <w:right w:val="nil"/>
            </w:tcBorders>
            <w:shd w:val="clear" w:color="auto" w:fill="auto"/>
            <w:hideMark/>
          </w:tcPr>
          <w:p w14:paraId="1D820C65" w14:textId="77777777" w:rsidR="00E40693" w:rsidRPr="00E07FF7" w:rsidRDefault="00E40693" w:rsidP="00E40693">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318" w:type="dxa"/>
            <w:tcBorders>
              <w:top w:val="nil"/>
              <w:left w:val="nil"/>
              <w:bottom w:val="nil"/>
              <w:right w:val="nil"/>
            </w:tcBorders>
            <w:shd w:val="clear" w:color="auto" w:fill="auto"/>
            <w:hideMark/>
          </w:tcPr>
          <w:p w14:paraId="2122444D" w14:textId="77777777" w:rsidR="00E40693" w:rsidRPr="00E07FF7" w:rsidRDefault="00E40693" w:rsidP="00E40693">
            <w:pPr>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F41E16" w:rsidRPr="00E07FF7" w14:paraId="1BC13A2D" w14:textId="77777777" w:rsidTr="00FB44A4">
        <w:trPr>
          <w:trHeight w:val="300"/>
        </w:trPr>
        <w:tc>
          <w:tcPr>
            <w:tcW w:w="6394" w:type="dxa"/>
            <w:gridSpan w:val="2"/>
            <w:tcBorders>
              <w:top w:val="nil"/>
              <w:left w:val="nil"/>
              <w:bottom w:val="nil"/>
              <w:right w:val="nil"/>
            </w:tcBorders>
            <w:shd w:val="clear" w:color="auto" w:fill="auto"/>
          </w:tcPr>
          <w:p w14:paraId="1C5CC92E" w14:textId="77777777" w:rsidR="00F41E16" w:rsidRPr="00E07FF7" w:rsidRDefault="00F41E16" w:rsidP="00B40B7A">
            <w:pPr>
              <w:rPr>
                <w:rFonts w:ascii="Calibri" w:hAnsi="Calibri" w:cs="Calibri"/>
                <w:sz w:val="22"/>
                <w:szCs w:val="22"/>
                <w:lang w:val="bg-BG"/>
              </w:rPr>
            </w:pPr>
            <w:r w:rsidRPr="00F41E16">
              <w:rPr>
                <w:rFonts w:ascii="Calibri" w:hAnsi="Calibri" w:cs="Calibri"/>
                <w:sz w:val="22"/>
                <w:szCs w:val="22"/>
                <w:lang w:val="bg-BG"/>
              </w:rPr>
              <w:t>Разходи за местни данъци и такси</w:t>
            </w:r>
          </w:p>
        </w:tc>
        <w:tc>
          <w:tcPr>
            <w:tcW w:w="1318" w:type="dxa"/>
            <w:tcBorders>
              <w:top w:val="nil"/>
              <w:left w:val="nil"/>
              <w:bottom w:val="nil"/>
              <w:right w:val="nil"/>
            </w:tcBorders>
            <w:shd w:val="clear" w:color="auto" w:fill="auto"/>
            <w:noWrap/>
            <w:vAlign w:val="bottom"/>
          </w:tcPr>
          <w:p w14:paraId="2E9E9F83" w14:textId="77777777" w:rsidR="00F41E16" w:rsidRPr="00E07FF7" w:rsidRDefault="0010386B" w:rsidP="0010386B">
            <w:pPr>
              <w:jc w:val="right"/>
              <w:rPr>
                <w:rFonts w:ascii="Calibri" w:hAnsi="Calibri" w:cs="Calibri"/>
                <w:sz w:val="22"/>
                <w:szCs w:val="22"/>
              </w:rPr>
            </w:pPr>
            <w:r w:rsidRPr="00E07FF7">
              <w:rPr>
                <w:rFonts w:ascii="Calibri" w:hAnsi="Calibri" w:cs="Calibri"/>
                <w:sz w:val="22"/>
                <w:szCs w:val="22"/>
              </w:rPr>
              <w:t>(</w:t>
            </w:r>
            <w:r>
              <w:rPr>
                <w:rFonts w:ascii="Calibri" w:hAnsi="Calibri" w:cs="Calibri"/>
                <w:sz w:val="22"/>
                <w:szCs w:val="22"/>
                <w:lang w:val="bg-BG"/>
              </w:rPr>
              <w:t>4</w:t>
            </w:r>
            <w:r w:rsidRPr="00E07FF7">
              <w:rPr>
                <w:rFonts w:ascii="Calibri" w:hAnsi="Calibri" w:cs="Calibri"/>
                <w:sz w:val="22"/>
                <w:szCs w:val="22"/>
              </w:rPr>
              <w:t>)</w:t>
            </w:r>
          </w:p>
        </w:tc>
        <w:tc>
          <w:tcPr>
            <w:tcW w:w="1318" w:type="dxa"/>
            <w:tcBorders>
              <w:top w:val="nil"/>
              <w:left w:val="nil"/>
              <w:bottom w:val="nil"/>
              <w:right w:val="nil"/>
            </w:tcBorders>
            <w:shd w:val="clear" w:color="auto" w:fill="auto"/>
            <w:noWrap/>
            <w:vAlign w:val="bottom"/>
          </w:tcPr>
          <w:p w14:paraId="165A281A" w14:textId="77777777" w:rsidR="00F41E16" w:rsidRPr="00E07FF7" w:rsidRDefault="00F41E16" w:rsidP="0073367A">
            <w:pPr>
              <w:jc w:val="right"/>
              <w:rPr>
                <w:rFonts w:ascii="Calibri" w:hAnsi="Calibri" w:cs="Calibri"/>
                <w:sz w:val="22"/>
                <w:szCs w:val="22"/>
              </w:rPr>
            </w:pPr>
            <w:r w:rsidRPr="00E07FF7">
              <w:rPr>
                <w:rFonts w:ascii="Calibri" w:hAnsi="Calibri" w:cs="Calibri"/>
                <w:sz w:val="22"/>
                <w:szCs w:val="22"/>
              </w:rPr>
              <w:t>(</w:t>
            </w:r>
            <w:r w:rsidR="0073367A">
              <w:rPr>
                <w:rFonts w:ascii="Calibri" w:hAnsi="Calibri" w:cs="Calibri"/>
                <w:sz w:val="22"/>
                <w:szCs w:val="22"/>
                <w:lang w:val="bg-BG"/>
              </w:rPr>
              <w:t>6</w:t>
            </w:r>
            <w:r w:rsidRPr="00E07FF7">
              <w:rPr>
                <w:rFonts w:ascii="Calibri" w:hAnsi="Calibri" w:cs="Calibri"/>
                <w:sz w:val="22"/>
                <w:szCs w:val="22"/>
              </w:rPr>
              <w:t>)</w:t>
            </w:r>
          </w:p>
        </w:tc>
      </w:tr>
      <w:tr w:rsidR="002D2794" w:rsidRPr="00E07FF7" w14:paraId="6A7AA6B8" w14:textId="77777777" w:rsidTr="00FB44A4">
        <w:trPr>
          <w:trHeight w:val="300"/>
        </w:trPr>
        <w:tc>
          <w:tcPr>
            <w:tcW w:w="6394" w:type="dxa"/>
            <w:gridSpan w:val="2"/>
            <w:tcBorders>
              <w:top w:val="nil"/>
              <w:left w:val="nil"/>
              <w:bottom w:val="nil"/>
              <w:right w:val="nil"/>
            </w:tcBorders>
            <w:shd w:val="clear" w:color="auto" w:fill="auto"/>
            <w:hideMark/>
          </w:tcPr>
          <w:p w14:paraId="5EE183D2" w14:textId="77777777" w:rsidR="002D2794" w:rsidRPr="00E07FF7" w:rsidRDefault="00B45947" w:rsidP="00B40B7A">
            <w:pPr>
              <w:rPr>
                <w:rFonts w:ascii="Calibri" w:hAnsi="Calibri" w:cs="Calibri"/>
                <w:sz w:val="22"/>
                <w:szCs w:val="22"/>
                <w:lang w:val="bg-BG"/>
              </w:rPr>
            </w:pPr>
            <w:r w:rsidRPr="00E07FF7">
              <w:rPr>
                <w:rFonts w:ascii="Calibri" w:hAnsi="Calibri" w:cs="Calibri"/>
                <w:sz w:val="22"/>
                <w:szCs w:val="22"/>
                <w:lang w:val="bg-BG"/>
              </w:rPr>
              <w:t>Непризант данъчен кредит</w:t>
            </w:r>
          </w:p>
        </w:tc>
        <w:tc>
          <w:tcPr>
            <w:tcW w:w="1318" w:type="dxa"/>
            <w:tcBorders>
              <w:top w:val="nil"/>
              <w:left w:val="nil"/>
              <w:bottom w:val="nil"/>
              <w:right w:val="nil"/>
            </w:tcBorders>
            <w:shd w:val="clear" w:color="auto" w:fill="auto"/>
            <w:noWrap/>
            <w:vAlign w:val="bottom"/>
            <w:hideMark/>
          </w:tcPr>
          <w:p w14:paraId="0C8B0754" w14:textId="77777777" w:rsidR="002D2794" w:rsidRPr="00E07FF7" w:rsidRDefault="002D2794" w:rsidP="0010386B">
            <w:pPr>
              <w:jc w:val="right"/>
              <w:rPr>
                <w:rFonts w:ascii="Calibri" w:hAnsi="Calibri" w:cs="Calibri"/>
                <w:sz w:val="22"/>
                <w:szCs w:val="22"/>
                <w:lang w:val="bg-BG"/>
              </w:rPr>
            </w:pPr>
            <w:bookmarkStart w:id="12" w:name="OLE_LINK79"/>
            <w:bookmarkStart w:id="13" w:name="OLE_LINK80"/>
            <w:bookmarkStart w:id="14" w:name="OLE_LINK81"/>
            <w:r w:rsidRPr="00E07FF7">
              <w:rPr>
                <w:rFonts w:ascii="Calibri" w:hAnsi="Calibri" w:cs="Calibri"/>
                <w:sz w:val="22"/>
                <w:szCs w:val="22"/>
              </w:rPr>
              <w:t>(</w:t>
            </w:r>
            <w:r w:rsidR="0010386B">
              <w:rPr>
                <w:rFonts w:ascii="Calibri" w:hAnsi="Calibri" w:cs="Calibri"/>
                <w:sz w:val="22"/>
                <w:szCs w:val="22"/>
                <w:lang w:val="bg-BG"/>
              </w:rPr>
              <w:t>5</w:t>
            </w:r>
            <w:r w:rsidRPr="00E07FF7">
              <w:rPr>
                <w:rFonts w:ascii="Calibri" w:hAnsi="Calibri" w:cs="Calibri"/>
                <w:sz w:val="22"/>
                <w:szCs w:val="22"/>
              </w:rPr>
              <w:t>)</w:t>
            </w:r>
            <w:bookmarkEnd w:id="12"/>
            <w:bookmarkEnd w:id="13"/>
            <w:bookmarkEnd w:id="14"/>
          </w:p>
        </w:tc>
        <w:tc>
          <w:tcPr>
            <w:tcW w:w="1318" w:type="dxa"/>
            <w:tcBorders>
              <w:top w:val="nil"/>
              <w:left w:val="nil"/>
              <w:bottom w:val="nil"/>
              <w:right w:val="nil"/>
            </w:tcBorders>
            <w:shd w:val="clear" w:color="auto" w:fill="auto"/>
            <w:noWrap/>
            <w:vAlign w:val="bottom"/>
            <w:hideMark/>
          </w:tcPr>
          <w:p w14:paraId="4CA4D48B" w14:textId="77777777" w:rsidR="002D2794" w:rsidRPr="00E07FF7" w:rsidRDefault="00E9198B" w:rsidP="0073367A">
            <w:pPr>
              <w:jc w:val="right"/>
              <w:rPr>
                <w:rFonts w:ascii="Calibri" w:hAnsi="Calibri" w:cs="Calibri"/>
                <w:sz w:val="22"/>
                <w:szCs w:val="22"/>
                <w:lang w:val="bg-BG"/>
              </w:rPr>
            </w:pPr>
            <w:r w:rsidRPr="00E07FF7">
              <w:rPr>
                <w:rFonts w:ascii="Calibri" w:hAnsi="Calibri" w:cs="Calibri"/>
                <w:sz w:val="22"/>
                <w:szCs w:val="22"/>
              </w:rPr>
              <w:t>(</w:t>
            </w:r>
            <w:r w:rsidR="0073367A">
              <w:rPr>
                <w:rFonts w:ascii="Calibri" w:hAnsi="Calibri" w:cs="Calibri"/>
                <w:sz w:val="22"/>
                <w:szCs w:val="22"/>
                <w:lang w:val="bg-BG"/>
              </w:rPr>
              <w:t>3</w:t>
            </w:r>
            <w:r w:rsidRPr="00E07FF7">
              <w:rPr>
                <w:rFonts w:ascii="Calibri" w:hAnsi="Calibri" w:cs="Calibri"/>
                <w:sz w:val="22"/>
                <w:szCs w:val="22"/>
              </w:rPr>
              <w:t>)</w:t>
            </w:r>
          </w:p>
        </w:tc>
      </w:tr>
      <w:tr w:rsidR="002D2794" w:rsidRPr="00E07FF7" w14:paraId="6EA3DA87" w14:textId="77777777" w:rsidTr="00FB44A4">
        <w:trPr>
          <w:trHeight w:val="315"/>
        </w:trPr>
        <w:tc>
          <w:tcPr>
            <w:tcW w:w="6394" w:type="dxa"/>
            <w:gridSpan w:val="2"/>
            <w:tcBorders>
              <w:top w:val="nil"/>
              <w:left w:val="nil"/>
              <w:bottom w:val="nil"/>
              <w:right w:val="nil"/>
            </w:tcBorders>
            <w:shd w:val="clear" w:color="auto" w:fill="auto"/>
            <w:hideMark/>
          </w:tcPr>
          <w:p w14:paraId="7E5AD2F5" w14:textId="77777777" w:rsidR="002D2794" w:rsidRPr="00E07FF7" w:rsidRDefault="002D2794" w:rsidP="00FB44A4">
            <w:pPr>
              <w:rPr>
                <w:rFonts w:ascii="Calibri" w:hAnsi="Calibri" w:cs="Calibri"/>
                <w:b/>
                <w:bCs/>
                <w:sz w:val="22"/>
                <w:szCs w:val="22"/>
              </w:rPr>
            </w:pPr>
            <w:proofErr w:type="spellStart"/>
            <w:r w:rsidRPr="00E07FF7">
              <w:rPr>
                <w:rFonts w:ascii="Calibri" w:hAnsi="Calibri" w:cs="Calibri"/>
                <w:b/>
                <w:bCs/>
                <w:sz w:val="22"/>
                <w:szCs w:val="22"/>
              </w:rPr>
              <w:t>Общо</w:t>
            </w:r>
            <w:proofErr w:type="spellEnd"/>
            <w:r w:rsidRPr="00E07FF7">
              <w:rPr>
                <w:rFonts w:ascii="Calibri" w:hAnsi="Calibri" w:cs="Calibri"/>
                <w:b/>
                <w:bCs/>
                <w:sz w:val="22"/>
                <w:szCs w:val="22"/>
              </w:rPr>
              <w:t>:</w:t>
            </w:r>
          </w:p>
        </w:tc>
        <w:tc>
          <w:tcPr>
            <w:tcW w:w="1318" w:type="dxa"/>
            <w:tcBorders>
              <w:top w:val="single" w:sz="4" w:space="0" w:color="auto"/>
              <w:left w:val="nil"/>
              <w:bottom w:val="double" w:sz="6" w:space="0" w:color="auto"/>
              <w:right w:val="nil"/>
            </w:tcBorders>
            <w:shd w:val="clear" w:color="auto" w:fill="auto"/>
            <w:noWrap/>
            <w:vAlign w:val="bottom"/>
            <w:hideMark/>
          </w:tcPr>
          <w:p w14:paraId="7D5BF357" w14:textId="77777777" w:rsidR="002D2794" w:rsidRPr="00E07FF7" w:rsidRDefault="002D2794" w:rsidP="0010386B">
            <w:pPr>
              <w:jc w:val="right"/>
              <w:rPr>
                <w:rFonts w:ascii="Calibri" w:hAnsi="Calibri" w:cs="Calibri"/>
                <w:b/>
                <w:bCs/>
                <w:sz w:val="22"/>
                <w:szCs w:val="22"/>
              </w:rPr>
            </w:pPr>
            <w:bookmarkStart w:id="15" w:name="OLE_LINK82"/>
            <w:bookmarkStart w:id="16" w:name="OLE_LINK83"/>
            <w:bookmarkStart w:id="17" w:name="OLE_LINK84"/>
            <w:r w:rsidRPr="00E07FF7">
              <w:rPr>
                <w:rFonts w:ascii="Calibri" w:hAnsi="Calibri" w:cs="Calibri"/>
                <w:b/>
                <w:bCs/>
                <w:sz w:val="22"/>
                <w:szCs w:val="22"/>
              </w:rPr>
              <w:t>(</w:t>
            </w:r>
            <w:r w:rsidR="0010386B">
              <w:rPr>
                <w:rFonts w:ascii="Calibri" w:hAnsi="Calibri" w:cs="Calibri"/>
                <w:b/>
                <w:bCs/>
                <w:sz w:val="22"/>
                <w:szCs w:val="22"/>
                <w:lang w:val="bg-BG"/>
              </w:rPr>
              <w:t>9</w:t>
            </w:r>
            <w:r w:rsidRPr="00E07FF7">
              <w:rPr>
                <w:rFonts w:ascii="Calibri" w:hAnsi="Calibri" w:cs="Calibri"/>
                <w:b/>
                <w:bCs/>
                <w:sz w:val="22"/>
                <w:szCs w:val="22"/>
              </w:rPr>
              <w:t>)</w:t>
            </w:r>
            <w:bookmarkEnd w:id="15"/>
            <w:bookmarkEnd w:id="16"/>
            <w:bookmarkEnd w:id="17"/>
          </w:p>
        </w:tc>
        <w:tc>
          <w:tcPr>
            <w:tcW w:w="1318" w:type="dxa"/>
            <w:tcBorders>
              <w:top w:val="single" w:sz="4" w:space="0" w:color="auto"/>
              <w:left w:val="nil"/>
              <w:bottom w:val="double" w:sz="6" w:space="0" w:color="auto"/>
              <w:right w:val="nil"/>
            </w:tcBorders>
            <w:shd w:val="clear" w:color="auto" w:fill="auto"/>
            <w:noWrap/>
            <w:vAlign w:val="bottom"/>
            <w:hideMark/>
          </w:tcPr>
          <w:p w14:paraId="4B935800" w14:textId="77777777" w:rsidR="002D2794" w:rsidRPr="00E07FF7" w:rsidRDefault="00E9198B" w:rsidP="0073367A">
            <w:pPr>
              <w:jc w:val="right"/>
              <w:rPr>
                <w:rFonts w:ascii="Calibri" w:hAnsi="Calibri" w:cs="Calibri"/>
                <w:b/>
                <w:bCs/>
                <w:sz w:val="22"/>
                <w:szCs w:val="22"/>
                <w:lang w:val="bg-BG"/>
              </w:rPr>
            </w:pPr>
            <w:r w:rsidRPr="00E07FF7">
              <w:rPr>
                <w:rFonts w:ascii="Calibri" w:hAnsi="Calibri" w:cs="Calibri"/>
                <w:b/>
                <w:bCs/>
                <w:sz w:val="22"/>
                <w:szCs w:val="22"/>
              </w:rPr>
              <w:t>(</w:t>
            </w:r>
            <w:r w:rsidR="0073367A">
              <w:rPr>
                <w:rFonts w:ascii="Calibri" w:hAnsi="Calibri" w:cs="Calibri"/>
                <w:b/>
                <w:bCs/>
                <w:sz w:val="22"/>
                <w:szCs w:val="22"/>
                <w:lang w:val="bg-BG"/>
              </w:rPr>
              <w:t>9</w:t>
            </w:r>
            <w:r w:rsidRPr="00E07FF7">
              <w:rPr>
                <w:rFonts w:ascii="Calibri" w:hAnsi="Calibri" w:cs="Calibri"/>
                <w:b/>
                <w:bCs/>
                <w:sz w:val="22"/>
                <w:szCs w:val="22"/>
              </w:rPr>
              <w:t>)</w:t>
            </w:r>
          </w:p>
        </w:tc>
      </w:tr>
    </w:tbl>
    <w:p w14:paraId="1F0367C7" w14:textId="77777777" w:rsidR="00DA422D" w:rsidRPr="00E07FF7" w:rsidRDefault="00D75408" w:rsidP="006F1614">
      <w:pPr>
        <w:pStyle w:val="Heading1"/>
        <w:spacing w:before="120" w:after="120" w:line="260" w:lineRule="atLeast"/>
        <w:jc w:val="left"/>
        <w:rPr>
          <w:rFonts w:ascii="Calibri" w:hAnsi="Calibri" w:cs="Calibri"/>
          <w:sz w:val="22"/>
          <w:szCs w:val="22"/>
          <w:lang w:val="bg-BG"/>
        </w:rPr>
      </w:pPr>
      <w:bookmarkStart w:id="18" w:name="_Ref248330088"/>
      <w:bookmarkStart w:id="19" w:name="_Ref381286678"/>
      <w:r w:rsidRPr="00E07FF7">
        <w:rPr>
          <w:rFonts w:ascii="Calibri" w:hAnsi="Calibri" w:cs="Calibri"/>
          <w:sz w:val="22"/>
          <w:szCs w:val="22"/>
          <w:lang w:val="bg-BG"/>
        </w:rPr>
        <w:t>1</w:t>
      </w:r>
      <w:r w:rsidR="00A230C9">
        <w:rPr>
          <w:rFonts w:ascii="Calibri" w:hAnsi="Calibri" w:cs="Calibri"/>
          <w:sz w:val="22"/>
          <w:szCs w:val="22"/>
          <w:lang w:val="bg-BG"/>
        </w:rPr>
        <w:t>7</w:t>
      </w:r>
      <w:r w:rsidRPr="00E07FF7">
        <w:rPr>
          <w:rFonts w:ascii="Calibri" w:hAnsi="Calibri" w:cs="Calibri"/>
          <w:sz w:val="22"/>
          <w:szCs w:val="22"/>
          <w:lang w:val="bg-BG"/>
        </w:rPr>
        <w:t xml:space="preserve">. </w:t>
      </w:r>
      <w:r w:rsidR="002B4589">
        <w:rPr>
          <w:rFonts w:ascii="Calibri" w:hAnsi="Calibri" w:cs="Calibri"/>
          <w:sz w:val="22"/>
          <w:szCs w:val="22"/>
          <w:lang w:val="bg-BG"/>
        </w:rPr>
        <w:tab/>
        <w:t>ПЕЧАЛБА</w:t>
      </w:r>
      <w:r w:rsidR="009827BA" w:rsidRPr="00E07FF7">
        <w:rPr>
          <w:rFonts w:ascii="Calibri" w:hAnsi="Calibri" w:cs="Calibri"/>
          <w:sz w:val="22"/>
          <w:szCs w:val="22"/>
          <w:lang w:val="bg-BG"/>
        </w:rPr>
        <w:t xml:space="preserve"> НА</w:t>
      </w:r>
      <w:r w:rsidR="00DA422D" w:rsidRPr="00E07FF7">
        <w:rPr>
          <w:rFonts w:ascii="Calibri" w:hAnsi="Calibri" w:cs="Calibri"/>
          <w:sz w:val="22"/>
          <w:szCs w:val="22"/>
          <w:lang w:val="bg-BG"/>
        </w:rPr>
        <w:t xml:space="preserve"> </w:t>
      </w:r>
      <w:bookmarkEnd w:id="18"/>
      <w:bookmarkEnd w:id="19"/>
      <w:r w:rsidR="009827BA" w:rsidRPr="00E07FF7">
        <w:rPr>
          <w:rFonts w:ascii="Calibri" w:hAnsi="Calibri" w:cs="Calibri"/>
          <w:sz w:val="22"/>
          <w:szCs w:val="22"/>
          <w:lang w:val="bg-BG"/>
        </w:rPr>
        <w:t>АКЦИЯ</w:t>
      </w:r>
    </w:p>
    <w:p w14:paraId="60B10526" w14:textId="2E638230" w:rsidR="00DA422D" w:rsidRPr="00E07FF7" w:rsidRDefault="00AF0261" w:rsidP="00EB7D3F">
      <w:pPr>
        <w:pStyle w:val="Heading1"/>
        <w:spacing w:before="120" w:after="120" w:line="260" w:lineRule="atLeast"/>
        <w:rPr>
          <w:rFonts w:ascii="Calibri" w:hAnsi="Calibri" w:cs="Calibri"/>
          <w:b w:val="0"/>
          <w:sz w:val="22"/>
          <w:szCs w:val="22"/>
          <w:lang w:val="bg-BG"/>
        </w:rPr>
      </w:pPr>
      <w:r>
        <w:rPr>
          <w:rFonts w:ascii="Calibri" w:hAnsi="Calibri" w:cs="Calibri"/>
          <w:b w:val="0"/>
          <w:sz w:val="22"/>
          <w:szCs w:val="22"/>
          <w:lang w:val="bg-BG"/>
        </w:rPr>
        <w:t>Печалбата</w:t>
      </w:r>
      <w:r w:rsidR="00DA422D" w:rsidRPr="00E07FF7">
        <w:rPr>
          <w:rFonts w:ascii="Calibri" w:hAnsi="Calibri" w:cs="Calibri"/>
          <w:b w:val="0"/>
          <w:sz w:val="22"/>
          <w:szCs w:val="22"/>
          <w:lang w:val="bg-BG"/>
        </w:rPr>
        <w:t xml:space="preserve"> на акция е изчислена, като за числител е използвана нетната </w:t>
      </w:r>
      <w:r w:rsidR="005B1728">
        <w:rPr>
          <w:rFonts w:ascii="Calibri" w:hAnsi="Calibri" w:cs="Calibri"/>
          <w:b w:val="0"/>
          <w:sz w:val="22"/>
          <w:szCs w:val="22"/>
          <w:lang w:val="bg-BG"/>
        </w:rPr>
        <w:t>печалба</w:t>
      </w:r>
      <w:r w:rsidR="00DA422D" w:rsidRPr="00E07FF7">
        <w:rPr>
          <w:rFonts w:ascii="Calibri" w:hAnsi="Calibri" w:cs="Calibri"/>
          <w:b w:val="0"/>
          <w:sz w:val="22"/>
          <w:szCs w:val="22"/>
          <w:lang w:val="bg-BG"/>
        </w:rPr>
        <w:t xml:space="preserve">, подлежаща на разпределение между акционерите. Средно претегленият брой акции, използван за изчисляването на основния доход/(загуба) на акция, както и нетната </w:t>
      </w:r>
      <w:r w:rsidR="005B1728">
        <w:rPr>
          <w:rFonts w:ascii="Calibri" w:hAnsi="Calibri" w:cs="Calibri"/>
          <w:b w:val="0"/>
          <w:sz w:val="22"/>
          <w:szCs w:val="22"/>
          <w:lang w:val="bg-BG"/>
        </w:rPr>
        <w:t>печалба</w:t>
      </w:r>
      <w:r w:rsidR="00DA422D" w:rsidRPr="00E07FF7">
        <w:rPr>
          <w:rFonts w:ascii="Calibri" w:hAnsi="Calibri" w:cs="Calibri"/>
          <w:b w:val="0"/>
          <w:sz w:val="22"/>
          <w:szCs w:val="22"/>
          <w:lang w:val="bg-BG"/>
        </w:rPr>
        <w:t>, подлежаща на разпределение между притежателите на акции, е представен, както следва:</w:t>
      </w:r>
    </w:p>
    <w:p w14:paraId="021F6411" w14:textId="77777777" w:rsidR="006E03E3" w:rsidRPr="00E07FF7" w:rsidRDefault="006E03E3" w:rsidP="006E03E3">
      <w:pPr>
        <w:rPr>
          <w:rFonts w:ascii="Calibri" w:hAnsi="Calibri" w:cs="Calibri"/>
          <w:lang w:val="bg-BG"/>
        </w:rPr>
      </w:pPr>
    </w:p>
    <w:tbl>
      <w:tblPr>
        <w:tblW w:w="9719" w:type="dxa"/>
        <w:shd w:val="clear" w:color="auto" w:fill="FFFFFF"/>
        <w:tblLook w:val="0000" w:firstRow="0" w:lastRow="0" w:firstColumn="0" w:lastColumn="0" w:noHBand="0" w:noVBand="0"/>
      </w:tblPr>
      <w:tblGrid>
        <w:gridCol w:w="6771"/>
        <w:gridCol w:w="1474"/>
        <w:gridCol w:w="1474"/>
      </w:tblGrid>
      <w:tr w:rsidR="00D67117" w:rsidRPr="00E07FF7" w14:paraId="6CFABA41" w14:textId="77777777" w:rsidTr="0041541E">
        <w:trPr>
          <w:trHeight w:val="181"/>
        </w:trPr>
        <w:tc>
          <w:tcPr>
            <w:tcW w:w="6771" w:type="dxa"/>
            <w:shd w:val="clear" w:color="auto" w:fill="FFFFFF"/>
          </w:tcPr>
          <w:p w14:paraId="094E8AD0" w14:textId="77777777" w:rsidR="00D67117" w:rsidRPr="00E07FF7" w:rsidRDefault="00D67117" w:rsidP="00DA422D">
            <w:pPr>
              <w:autoSpaceDE w:val="0"/>
              <w:autoSpaceDN w:val="0"/>
              <w:adjustRightInd w:val="0"/>
              <w:jc w:val="both"/>
              <w:rPr>
                <w:rFonts w:ascii="Calibri" w:hAnsi="Calibri" w:cs="Calibri"/>
                <w:b/>
                <w:bCs/>
                <w:sz w:val="22"/>
                <w:szCs w:val="22"/>
                <w:lang w:val="bg-BG"/>
              </w:rPr>
            </w:pPr>
          </w:p>
        </w:tc>
        <w:tc>
          <w:tcPr>
            <w:tcW w:w="1474" w:type="dxa"/>
            <w:shd w:val="clear" w:color="auto" w:fill="FFFFFF"/>
          </w:tcPr>
          <w:p w14:paraId="25300E9B" w14:textId="77777777" w:rsidR="00D67117" w:rsidRPr="00B6614E" w:rsidRDefault="00D67117" w:rsidP="00780C69">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00780C69">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w:t>
            </w:r>
            <w:r w:rsidR="00780C69">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00A2316C" w:rsidRPr="00E07FF7">
              <w:rPr>
                <w:rFonts w:ascii="Calibri" w:hAnsi="Calibri" w:cs="Calibri"/>
                <w:b/>
                <w:bCs/>
                <w:color w:val="000000"/>
                <w:sz w:val="22"/>
                <w:szCs w:val="22"/>
                <w:lang w:val="bg-BG" w:eastAsia="bg-BG"/>
              </w:rPr>
              <w:t>2</w:t>
            </w:r>
            <w:r w:rsidR="00B6614E">
              <w:rPr>
                <w:rFonts w:ascii="Calibri" w:hAnsi="Calibri" w:cs="Calibri"/>
                <w:b/>
                <w:bCs/>
                <w:color w:val="000000"/>
                <w:sz w:val="22"/>
                <w:szCs w:val="22"/>
                <w:lang w:val="bg-BG" w:eastAsia="bg-BG"/>
              </w:rPr>
              <w:t>4</w:t>
            </w:r>
          </w:p>
        </w:tc>
        <w:tc>
          <w:tcPr>
            <w:tcW w:w="1474" w:type="dxa"/>
            <w:shd w:val="clear" w:color="auto" w:fill="FFFFFF"/>
          </w:tcPr>
          <w:p w14:paraId="3FAD0DE4" w14:textId="77777777" w:rsidR="00D67117" w:rsidRPr="00B6614E" w:rsidRDefault="00D67117" w:rsidP="00780C69">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00780C69">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w:t>
            </w:r>
            <w:r w:rsidR="00780C69">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008946ED" w:rsidRPr="00E07FF7">
              <w:rPr>
                <w:rFonts w:ascii="Calibri" w:hAnsi="Calibri" w:cs="Calibri"/>
                <w:b/>
                <w:bCs/>
                <w:color w:val="000000"/>
                <w:sz w:val="22"/>
                <w:szCs w:val="22"/>
                <w:lang w:val="bg-BG" w:eastAsia="bg-BG"/>
              </w:rPr>
              <w:t>2</w:t>
            </w:r>
            <w:r w:rsidR="00B6614E">
              <w:rPr>
                <w:rFonts w:ascii="Calibri" w:hAnsi="Calibri" w:cs="Calibri"/>
                <w:b/>
                <w:bCs/>
                <w:color w:val="000000"/>
                <w:sz w:val="22"/>
                <w:szCs w:val="22"/>
                <w:lang w:val="bg-BG" w:eastAsia="bg-BG"/>
              </w:rPr>
              <w:t>3</w:t>
            </w:r>
          </w:p>
        </w:tc>
      </w:tr>
      <w:tr w:rsidR="00DA422D" w:rsidRPr="00E07FF7" w:rsidDel="002D7F3E" w14:paraId="7B8958B1" w14:textId="77777777" w:rsidTr="0041541E">
        <w:trPr>
          <w:trHeight w:val="181"/>
        </w:trPr>
        <w:tc>
          <w:tcPr>
            <w:tcW w:w="6771" w:type="dxa"/>
            <w:shd w:val="clear" w:color="auto" w:fill="FFFFFF"/>
          </w:tcPr>
          <w:p w14:paraId="69C850A3" w14:textId="77777777" w:rsidR="00DA422D" w:rsidRPr="00E07FF7" w:rsidDel="002D7F3E" w:rsidRDefault="00DA422D" w:rsidP="00DA422D">
            <w:pPr>
              <w:autoSpaceDE w:val="0"/>
              <w:autoSpaceDN w:val="0"/>
              <w:adjustRightInd w:val="0"/>
              <w:jc w:val="both"/>
              <w:rPr>
                <w:rFonts w:ascii="Calibri" w:hAnsi="Calibri" w:cs="Calibri"/>
                <w:bCs/>
                <w:sz w:val="22"/>
                <w:szCs w:val="22"/>
                <w:lang w:val="bg-BG"/>
              </w:rPr>
            </w:pPr>
          </w:p>
        </w:tc>
        <w:tc>
          <w:tcPr>
            <w:tcW w:w="1474" w:type="dxa"/>
            <w:shd w:val="clear" w:color="auto" w:fill="FFFFFF"/>
          </w:tcPr>
          <w:p w14:paraId="44CA7553" w14:textId="77777777" w:rsidR="00DA422D" w:rsidRPr="00E07FF7" w:rsidDel="002D7F3E" w:rsidRDefault="00DA422D" w:rsidP="00DA422D">
            <w:pPr>
              <w:autoSpaceDE w:val="0"/>
              <w:autoSpaceDN w:val="0"/>
              <w:adjustRightInd w:val="0"/>
              <w:jc w:val="right"/>
              <w:rPr>
                <w:rFonts w:ascii="Calibri" w:hAnsi="Calibri" w:cs="Calibri"/>
                <w:bCs/>
                <w:sz w:val="22"/>
                <w:szCs w:val="22"/>
                <w:lang w:val="bg-BG"/>
              </w:rPr>
            </w:pPr>
          </w:p>
        </w:tc>
        <w:tc>
          <w:tcPr>
            <w:tcW w:w="1474" w:type="dxa"/>
            <w:shd w:val="clear" w:color="auto" w:fill="FFFFFF"/>
          </w:tcPr>
          <w:p w14:paraId="2603D183" w14:textId="77777777" w:rsidR="00DA422D" w:rsidRPr="00E07FF7" w:rsidDel="002D7F3E" w:rsidRDefault="00DA422D" w:rsidP="00DA422D">
            <w:pPr>
              <w:autoSpaceDE w:val="0"/>
              <w:autoSpaceDN w:val="0"/>
              <w:adjustRightInd w:val="0"/>
              <w:jc w:val="right"/>
              <w:rPr>
                <w:rFonts w:ascii="Calibri" w:hAnsi="Calibri" w:cs="Calibri"/>
                <w:bCs/>
                <w:sz w:val="22"/>
                <w:szCs w:val="22"/>
                <w:lang w:val="bg-BG"/>
              </w:rPr>
            </w:pPr>
          </w:p>
        </w:tc>
      </w:tr>
      <w:tr w:rsidR="00DA422D" w:rsidRPr="00E07FF7" w14:paraId="69562703" w14:textId="77777777" w:rsidTr="0041541E">
        <w:trPr>
          <w:trHeight w:val="181"/>
        </w:trPr>
        <w:tc>
          <w:tcPr>
            <w:tcW w:w="6771" w:type="dxa"/>
            <w:shd w:val="clear" w:color="auto" w:fill="FFFFFF"/>
          </w:tcPr>
          <w:p w14:paraId="5F1C70CA" w14:textId="77777777" w:rsidR="00DA422D" w:rsidRPr="00E07FF7" w:rsidRDefault="00AF0261" w:rsidP="00DA422D">
            <w:pPr>
              <w:autoSpaceDE w:val="0"/>
              <w:autoSpaceDN w:val="0"/>
              <w:adjustRightInd w:val="0"/>
              <w:jc w:val="both"/>
              <w:rPr>
                <w:rFonts w:ascii="Calibri" w:hAnsi="Calibri" w:cs="Calibri"/>
                <w:bCs/>
                <w:sz w:val="22"/>
                <w:szCs w:val="22"/>
                <w:lang w:val="bg-BG"/>
              </w:rPr>
            </w:pPr>
            <w:r>
              <w:rPr>
                <w:rFonts w:ascii="Calibri" w:hAnsi="Calibri" w:cs="Calibri"/>
                <w:bCs/>
                <w:sz w:val="22"/>
                <w:szCs w:val="22"/>
                <w:lang w:val="bg-BG"/>
              </w:rPr>
              <w:t>Печалба</w:t>
            </w:r>
            <w:r w:rsidR="00DA422D" w:rsidRPr="00E07FF7">
              <w:rPr>
                <w:rFonts w:ascii="Calibri" w:hAnsi="Calibri" w:cs="Calibri"/>
                <w:bCs/>
                <w:sz w:val="22"/>
                <w:szCs w:val="22"/>
                <w:lang w:val="bg-BG"/>
              </w:rPr>
              <w:t>, подлежаща на разпределение (хил. лв.)</w:t>
            </w:r>
          </w:p>
        </w:tc>
        <w:tc>
          <w:tcPr>
            <w:tcW w:w="1474" w:type="dxa"/>
            <w:shd w:val="clear" w:color="auto" w:fill="FFFFFF"/>
          </w:tcPr>
          <w:p w14:paraId="611FE433" w14:textId="77777777" w:rsidR="00DA422D" w:rsidRPr="00E07FF7" w:rsidRDefault="00105442" w:rsidP="00DE55CD">
            <w:pPr>
              <w:jc w:val="right"/>
              <w:rPr>
                <w:rFonts w:ascii="Calibri" w:hAnsi="Calibri" w:cs="Calibri"/>
                <w:bCs/>
                <w:sz w:val="22"/>
                <w:szCs w:val="22"/>
                <w:lang w:val="bg-BG"/>
              </w:rPr>
            </w:pPr>
            <w:r>
              <w:rPr>
                <w:rFonts w:ascii="Calibri" w:hAnsi="Calibri" w:cs="Calibri"/>
                <w:bCs/>
                <w:sz w:val="22"/>
                <w:szCs w:val="22"/>
                <w:lang w:val="bg-BG"/>
              </w:rPr>
              <w:t>30</w:t>
            </w:r>
          </w:p>
        </w:tc>
        <w:tc>
          <w:tcPr>
            <w:tcW w:w="1474" w:type="dxa"/>
            <w:shd w:val="clear" w:color="auto" w:fill="FFFFFF"/>
          </w:tcPr>
          <w:p w14:paraId="1F826B2C" w14:textId="77777777" w:rsidR="00DA422D" w:rsidRPr="00E07FF7" w:rsidRDefault="002B4589" w:rsidP="00B6614E">
            <w:pPr>
              <w:jc w:val="right"/>
              <w:rPr>
                <w:rFonts w:ascii="Calibri" w:hAnsi="Calibri" w:cs="Calibri"/>
                <w:bCs/>
                <w:sz w:val="22"/>
                <w:szCs w:val="22"/>
                <w:lang w:val="bg-BG"/>
              </w:rPr>
            </w:pPr>
            <w:r>
              <w:rPr>
                <w:rFonts w:ascii="Calibri" w:hAnsi="Calibri" w:cs="Calibri"/>
                <w:bCs/>
                <w:sz w:val="22"/>
                <w:szCs w:val="22"/>
                <w:lang w:val="bg-BG"/>
              </w:rPr>
              <w:t>24</w:t>
            </w:r>
          </w:p>
        </w:tc>
      </w:tr>
      <w:tr w:rsidR="00DA422D" w:rsidRPr="00E07FF7" w14:paraId="339BC010" w14:textId="77777777" w:rsidTr="0041541E">
        <w:trPr>
          <w:trHeight w:val="181"/>
        </w:trPr>
        <w:tc>
          <w:tcPr>
            <w:tcW w:w="6771" w:type="dxa"/>
            <w:shd w:val="clear" w:color="auto" w:fill="FFFFFF"/>
          </w:tcPr>
          <w:p w14:paraId="2923887D" w14:textId="77777777" w:rsidR="00DA422D" w:rsidRPr="00E07FF7" w:rsidRDefault="00DA422D" w:rsidP="00DA422D">
            <w:pPr>
              <w:autoSpaceDE w:val="0"/>
              <w:autoSpaceDN w:val="0"/>
              <w:adjustRightInd w:val="0"/>
              <w:jc w:val="both"/>
              <w:rPr>
                <w:rFonts w:ascii="Calibri" w:hAnsi="Calibri" w:cs="Calibri"/>
                <w:bCs/>
                <w:sz w:val="22"/>
                <w:szCs w:val="22"/>
                <w:lang w:val="bg-BG"/>
              </w:rPr>
            </w:pPr>
            <w:r w:rsidRPr="00E07FF7">
              <w:rPr>
                <w:rFonts w:ascii="Calibri" w:hAnsi="Calibri" w:cs="Calibri"/>
                <w:bCs/>
                <w:sz w:val="22"/>
                <w:szCs w:val="22"/>
                <w:lang w:val="bg-BG"/>
              </w:rPr>
              <w:t>Средно претеглен брой акции (хил. бр.)</w:t>
            </w:r>
          </w:p>
        </w:tc>
        <w:tc>
          <w:tcPr>
            <w:tcW w:w="1474" w:type="dxa"/>
            <w:tcBorders>
              <w:bottom w:val="single" w:sz="2" w:space="0" w:color="auto"/>
            </w:tcBorders>
            <w:shd w:val="clear" w:color="auto" w:fill="FFFFFF"/>
          </w:tcPr>
          <w:p w14:paraId="5337FA8D" w14:textId="77777777" w:rsidR="00DA422D" w:rsidRPr="00254CA8" w:rsidRDefault="00254CA8" w:rsidP="00DA422D">
            <w:pPr>
              <w:jc w:val="right"/>
              <w:rPr>
                <w:rFonts w:ascii="Calibri" w:hAnsi="Calibri" w:cs="Calibri"/>
                <w:bCs/>
                <w:sz w:val="22"/>
                <w:szCs w:val="22"/>
                <w:lang w:val="bg-BG"/>
              </w:rPr>
            </w:pPr>
            <w:r>
              <w:rPr>
                <w:rFonts w:ascii="Calibri" w:hAnsi="Calibri" w:cs="Calibri"/>
                <w:bCs/>
                <w:sz w:val="22"/>
                <w:szCs w:val="22"/>
                <w:lang w:val="bg-BG"/>
              </w:rPr>
              <w:t>8 051</w:t>
            </w:r>
          </w:p>
        </w:tc>
        <w:tc>
          <w:tcPr>
            <w:tcW w:w="1474" w:type="dxa"/>
            <w:tcBorders>
              <w:bottom w:val="single" w:sz="2" w:space="0" w:color="auto"/>
            </w:tcBorders>
            <w:shd w:val="clear" w:color="auto" w:fill="FFFFFF"/>
          </w:tcPr>
          <w:p w14:paraId="2593D694" w14:textId="77777777" w:rsidR="00DA422D" w:rsidRPr="00E07FF7" w:rsidRDefault="006E03E3" w:rsidP="00DA422D">
            <w:pPr>
              <w:jc w:val="right"/>
              <w:rPr>
                <w:rFonts w:ascii="Calibri" w:hAnsi="Calibri" w:cs="Calibri"/>
                <w:bCs/>
                <w:sz w:val="22"/>
                <w:szCs w:val="22"/>
              </w:rPr>
            </w:pPr>
            <w:r w:rsidRPr="00E07FF7">
              <w:rPr>
                <w:rFonts w:ascii="Calibri" w:hAnsi="Calibri" w:cs="Calibri"/>
                <w:bCs/>
                <w:sz w:val="22"/>
                <w:szCs w:val="22"/>
              </w:rPr>
              <w:t>6 020</w:t>
            </w:r>
          </w:p>
        </w:tc>
      </w:tr>
      <w:tr w:rsidR="00DA422D" w:rsidRPr="00E07FF7" w14:paraId="0D669DE2" w14:textId="77777777" w:rsidTr="0041541E">
        <w:trPr>
          <w:trHeight w:val="181"/>
        </w:trPr>
        <w:tc>
          <w:tcPr>
            <w:tcW w:w="6771" w:type="dxa"/>
            <w:shd w:val="clear" w:color="auto" w:fill="FFFFFF"/>
          </w:tcPr>
          <w:p w14:paraId="7923E68C" w14:textId="77777777" w:rsidR="00DA422D" w:rsidRPr="00E07FF7" w:rsidRDefault="00AF0261" w:rsidP="00DA422D">
            <w:pPr>
              <w:autoSpaceDE w:val="0"/>
              <w:autoSpaceDN w:val="0"/>
              <w:adjustRightInd w:val="0"/>
              <w:jc w:val="both"/>
              <w:rPr>
                <w:rFonts w:ascii="Calibri" w:hAnsi="Calibri" w:cs="Calibri"/>
                <w:bCs/>
                <w:sz w:val="22"/>
                <w:szCs w:val="22"/>
                <w:lang w:val="bg-BG"/>
              </w:rPr>
            </w:pPr>
            <w:r>
              <w:rPr>
                <w:rFonts w:ascii="Calibri" w:hAnsi="Calibri" w:cs="Calibri"/>
                <w:bCs/>
                <w:sz w:val="22"/>
                <w:szCs w:val="22"/>
                <w:lang w:val="bg-BG"/>
              </w:rPr>
              <w:t>Печалба</w:t>
            </w:r>
            <w:r w:rsidR="00DA422D" w:rsidRPr="00E07FF7">
              <w:rPr>
                <w:rFonts w:ascii="Calibri" w:hAnsi="Calibri" w:cs="Calibri"/>
                <w:bCs/>
                <w:sz w:val="22"/>
                <w:szCs w:val="22"/>
                <w:lang w:val="bg-BG"/>
              </w:rPr>
              <w:t xml:space="preserve"> на акция (в лв. за акция)</w:t>
            </w:r>
          </w:p>
        </w:tc>
        <w:tc>
          <w:tcPr>
            <w:tcW w:w="1474" w:type="dxa"/>
            <w:tcBorders>
              <w:top w:val="single" w:sz="2" w:space="0" w:color="auto"/>
              <w:bottom w:val="double" w:sz="4" w:space="0" w:color="auto"/>
            </w:tcBorders>
            <w:shd w:val="clear" w:color="auto" w:fill="FFFFFF"/>
          </w:tcPr>
          <w:p w14:paraId="715086A9" w14:textId="77777777" w:rsidR="00DA422D" w:rsidRPr="00E07FF7" w:rsidRDefault="00DA422D" w:rsidP="0006441E">
            <w:pPr>
              <w:jc w:val="right"/>
              <w:rPr>
                <w:rFonts w:ascii="Calibri" w:hAnsi="Calibri" w:cs="Calibri"/>
                <w:bCs/>
                <w:sz w:val="22"/>
                <w:szCs w:val="22"/>
                <w:lang w:val="bg-BG"/>
              </w:rPr>
            </w:pPr>
            <w:r w:rsidRPr="00E07FF7">
              <w:rPr>
                <w:rFonts w:ascii="Calibri" w:hAnsi="Calibri" w:cs="Calibri"/>
                <w:bCs/>
                <w:sz w:val="22"/>
                <w:szCs w:val="22"/>
                <w:lang w:val="bg-BG"/>
              </w:rPr>
              <w:t>0.0</w:t>
            </w:r>
            <w:r w:rsidR="0006441E">
              <w:rPr>
                <w:rFonts w:ascii="Calibri" w:hAnsi="Calibri" w:cs="Calibri"/>
                <w:bCs/>
                <w:sz w:val="22"/>
                <w:szCs w:val="22"/>
                <w:lang w:val="bg-BG"/>
              </w:rPr>
              <w:t>0</w:t>
            </w:r>
          </w:p>
        </w:tc>
        <w:tc>
          <w:tcPr>
            <w:tcW w:w="1474" w:type="dxa"/>
            <w:tcBorders>
              <w:top w:val="single" w:sz="2" w:space="0" w:color="auto"/>
              <w:bottom w:val="double" w:sz="4" w:space="0" w:color="auto"/>
            </w:tcBorders>
            <w:shd w:val="clear" w:color="auto" w:fill="FFFFFF"/>
          </w:tcPr>
          <w:p w14:paraId="394B00B3" w14:textId="77777777" w:rsidR="00DA422D" w:rsidRPr="002B4589" w:rsidRDefault="00DA422D" w:rsidP="002B4589">
            <w:pPr>
              <w:jc w:val="right"/>
              <w:rPr>
                <w:rFonts w:ascii="Calibri" w:hAnsi="Calibri" w:cs="Calibri"/>
                <w:bCs/>
                <w:sz w:val="22"/>
                <w:szCs w:val="22"/>
                <w:lang w:val="bg-BG"/>
              </w:rPr>
            </w:pPr>
            <w:r w:rsidRPr="00E07FF7">
              <w:rPr>
                <w:rFonts w:ascii="Calibri" w:hAnsi="Calibri" w:cs="Calibri"/>
                <w:bCs/>
                <w:sz w:val="22"/>
                <w:szCs w:val="22"/>
                <w:lang w:val="bg-BG"/>
              </w:rPr>
              <w:t>0.0</w:t>
            </w:r>
            <w:r w:rsidR="002B4589">
              <w:rPr>
                <w:rFonts w:ascii="Calibri" w:hAnsi="Calibri" w:cs="Calibri"/>
                <w:bCs/>
                <w:sz w:val="22"/>
                <w:szCs w:val="22"/>
                <w:lang w:val="bg-BG"/>
              </w:rPr>
              <w:t>0</w:t>
            </w:r>
          </w:p>
        </w:tc>
      </w:tr>
    </w:tbl>
    <w:p w14:paraId="34C3AC30" w14:textId="77777777" w:rsidR="002D2794" w:rsidRPr="00E07FF7" w:rsidRDefault="002D2794" w:rsidP="002D2794">
      <w:pPr>
        <w:rPr>
          <w:rFonts w:ascii="Calibri" w:hAnsi="Calibri" w:cs="Calibri"/>
          <w:bCs/>
          <w:sz w:val="22"/>
          <w:szCs w:val="22"/>
          <w:lang w:val="bg-BG"/>
        </w:rPr>
      </w:pPr>
    </w:p>
    <w:p w14:paraId="51B1730C" w14:textId="77777777" w:rsidR="00694647" w:rsidRPr="00E07FF7" w:rsidRDefault="00990608" w:rsidP="006F1614">
      <w:pPr>
        <w:pStyle w:val="Heading1"/>
        <w:spacing w:before="120" w:after="120" w:line="260" w:lineRule="atLeast"/>
        <w:jc w:val="left"/>
        <w:rPr>
          <w:rFonts w:ascii="Calibri" w:hAnsi="Calibri" w:cs="Calibri"/>
          <w:sz w:val="22"/>
          <w:szCs w:val="22"/>
          <w:lang w:val="bg-BG"/>
        </w:rPr>
      </w:pPr>
      <w:bookmarkStart w:id="20" w:name="_Ref381358576"/>
      <w:r>
        <w:rPr>
          <w:rFonts w:ascii="Calibri" w:hAnsi="Calibri" w:cs="Calibri"/>
          <w:sz w:val="22"/>
          <w:szCs w:val="22"/>
          <w:lang w:val="bg-BG"/>
        </w:rPr>
        <w:t>1</w:t>
      </w:r>
      <w:r w:rsidR="00A230C9">
        <w:rPr>
          <w:rFonts w:ascii="Calibri" w:hAnsi="Calibri" w:cs="Calibri"/>
          <w:sz w:val="22"/>
          <w:szCs w:val="22"/>
          <w:lang w:val="bg-BG"/>
        </w:rPr>
        <w:t>8</w:t>
      </w:r>
      <w:r w:rsidR="006F1614" w:rsidRPr="00E07FF7">
        <w:rPr>
          <w:rFonts w:ascii="Calibri" w:hAnsi="Calibri" w:cs="Calibri"/>
          <w:sz w:val="22"/>
          <w:szCs w:val="22"/>
          <w:lang w:val="bg-BG"/>
        </w:rPr>
        <w:t xml:space="preserve">. </w:t>
      </w:r>
      <w:r w:rsidR="00694647" w:rsidRPr="00E07FF7">
        <w:rPr>
          <w:rFonts w:ascii="Calibri" w:hAnsi="Calibri" w:cs="Calibri"/>
          <w:sz w:val="22"/>
          <w:szCs w:val="22"/>
          <w:lang w:val="bg-BG"/>
        </w:rPr>
        <w:t>Р</w:t>
      </w:r>
      <w:r w:rsidR="006B187C" w:rsidRPr="00E07FF7">
        <w:rPr>
          <w:rFonts w:ascii="Calibri" w:hAnsi="Calibri" w:cs="Calibri"/>
          <w:sz w:val="22"/>
          <w:szCs w:val="22"/>
          <w:lang w:val="bg-BG"/>
        </w:rPr>
        <w:t>АЗХОДИ</w:t>
      </w:r>
      <w:r w:rsidR="00694647" w:rsidRPr="00E07FF7">
        <w:rPr>
          <w:rFonts w:ascii="Calibri" w:hAnsi="Calibri" w:cs="Calibri"/>
          <w:sz w:val="22"/>
          <w:szCs w:val="22"/>
          <w:lang w:val="bg-BG"/>
        </w:rPr>
        <w:t xml:space="preserve"> </w:t>
      </w:r>
      <w:r w:rsidR="006B187C" w:rsidRPr="00E07FF7">
        <w:rPr>
          <w:rFonts w:ascii="Calibri" w:hAnsi="Calibri" w:cs="Calibri"/>
          <w:sz w:val="22"/>
          <w:szCs w:val="22"/>
          <w:lang w:val="bg-BG"/>
        </w:rPr>
        <w:t>ЗА</w:t>
      </w:r>
      <w:r w:rsidR="00694647" w:rsidRPr="00E07FF7">
        <w:rPr>
          <w:rFonts w:ascii="Calibri" w:hAnsi="Calibri" w:cs="Calibri"/>
          <w:sz w:val="22"/>
          <w:szCs w:val="22"/>
          <w:lang w:val="bg-BG"/>
        </w:rPr>
        <w:t xml:space="preserve"> </w:t>
      </w:r>
      <w:r w:rsidR="006B187C" w:rsidRPr="00E07FF7">
        <w:rPr>
          <w:rFonts w:ascii="Calibri" w:hAnsi="Calibri" w:cs="Calibri"/>
          <w:sz w:val="22"/>
          <w:szCs w:val="22"/>
          <w:lang w:val="bg-BG"/>
        </w:rPr>
        <w:t>ДАНЪЦИ</w:t>
      </w:r>
      <w:r w:rsidR="00023C6C" w:rsidRPr="00E07FF7">
        <w:rPr>
          <w:rFonts w:ascii="Calibri" w:hAnsi="Calibri" w:cs="Calibri"/>
          <w:sz w:val="22"/>
          <w:szCs w:val="22"/>
          <w:lang w:val="bg-BG"/>
        </w:rPr>
        <w:t xml:space="preserve"> </w:t>
      </w:r>
      <w:r w:rsidR="006B187C" w:rsidRPr="00E07FF7">
        <w:rPr>
          <w:rFonts w:ascii="Calibri" w:hAnsi="Calibri" w:cs="Calibri"/>
          <w:sz w:val="22"/>
          <w:szCs w:val="22"/>
          <w:lang w:val="bg-BG"/>
        </w:rPr>
        <w:t>ВЪРХУ</w:t>
      </w:r>
      <w:r w:rsidR="00023C6C" w:rsidRPr="00E07FF7">
        <w:rPr>
          <w:rFonts w:ascii="Calibri" w:hAnsi="Calibri" w:cs="Calibri"/>
          <w:sz w:val="22"/>
          <w:szCs w:val="22"/>
          <w:lang w:val="bg-BG"/>
        </w:rPr>
        <w:t xml:space="preserve"> </w:t>
      </w:r>
      <w:r w:rsidR="006B187C" w:rsidRPr="00E07FF7">
        <w:rPr>
          <w:rFonts w:ascii="Calibri" w:hAnsi="Calibri" w:cs="Calibri"/>
          <w:sz w:val="22"/>
          <w:szCs w:val="22"/>
          <w:lang w:val="bg-BG"/>
        </w:rPr>
        <w:t>ДОХОДА</w:t>
      </w:r>
    </w:p>
    <w:p w14:paraId="1F976363" w14:textId="77777777" w:rsidR="00697892" w:rsidRPr="00E07FF7" w:rsidRDefault="00697892" w:rsidP="00694647">
      <w:pPr>
        <w:pStyle w:val="Heading1"/>
        <w:spacing w:line="260" w:lineRule="atLeast"/>
        <w:jc w:val="left"/>
        <w:rPr>
          <w:rFonts w:ascii="Calibri" w:hAnsi="Calibri" w:cs="Calibri"/>
          <w:sz w:val="22"/>
          <w:szCs w:val="22"/>
        </w:rPr>
      </w:pPr>
    </w:p>
    <w:p w14:paraId="0DCC8025" w14:textId="77777777" w:rsidR="00697892" w:rsidRPr="00E07FF7" w:rsidRDefault="00697892" w:rsidP="00697892">
      <w:pPr>
        <w:pStyle w:val="BodyText"/>
        <w:spacing w:after="0"/>
        <w:jc w:val="both"/>
        <w:rPr>
          <w:rFonts w:ascii="Calibri" w:hAnsi="Calibri" w:cs="Calibri"/>
          <w:sz w:val="22"/>
          <w:szCs w:val="22"/>
          <w:lang w:val="ru-RU"/>
        </w:rPr>
      </w:pP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данъци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базирани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приложимата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данъчна</w:t>
      </w:r>
      <w:proofErr w:type="spellEnd"/>
      <w:r w:rsidRPr="00E07FF7">
        <w:rPr>
          <w:rFonts w:ascii="Calibri" w:hAnsi="Calibri" w:cs="Calibri"/>
          <w:sz w:val="22"/>
          <w:szCs w:val="22"/>
          <w:lang w:val="ru-RU"/>
        </w:rPr>
        <w:t xml:space="preserve"> </w:t>
      </w:r>
      <w:r w:rsidR="00455C3D" w:rsidRPr="00E07FF7">
        <w:rPr>
          <w:rFonts w:ascii="Calibri" w:hAnsi="Calibri" w:cs="Calibri"/>
          <w:sz w:val="22"/>
          <w:szCs w:val="22"/>
          <w:lang w:val="ru-RU"/>
        </w:rPr>
        <w:t xml:space="preserve">ставка за </w:t>
      </w:r>
      <w:proofErr w:type="spellStart"/>
      <w:r w:rsidR="00455C3D" w:rsidRPr="00E07FF7">
        <w:rPr>
          <w:rFonts w:ascii="Calibri" w:hAnsi="Calibri" w:cs="Calibri"/>
          <w:sz w:val="22"/>
          <w:szCs w:val="22"/>
          <w:lang w:val="ru-RU"/>
        </w:rPr>
        <w:t>България</w:t>
      </w:r>
      <w:proofErr w:type="spellEnd"/>
      <w:r w:rsidR="00455C3D" w:rsidRPr="00E07FF7">
        <w:rPr>
          <w:rFonts w:ascii="Calibri" w:hAnsi="Calibri" w:cs="Calibri"/>
          <w:sz w:val="22"/>
          <w:szCs w:val="22"/>
          <w:lang w:val="ru-RU"/>
        </w:rPr>
        <w:t xml:space="preserve"> в размер на</w:t>
      </w:r>
      <w:r w:rsidR="00E40483" w:rsidRPr="00E07FF7">
        <w:rPr>
          <w:rFonts w:ascii="Calibri" w:hAnsi="Calibri" w:cs="Calibri"/>
          <w:sz w:val="22"/>
          <w:szCs w:val="22"/>
          <w:lang w:val="bg-BG"/>
        </w:rPr>
        <w:t xml:space="preserve"> </w:t>
      </w:r>
      <w:r w:rsidRPr="00E07FF7">
        <w:rPr>
          <w:rFonts w:ascii="Calibri" w:hAnsi="Calibri" w:cs="Calibri"/>
          <w:sz w:val="22"/>
          <w:szCs w:val="22"/>
          <w:lang w:val="ru-RU"/>
        </w:rPr>
        <w:t>10 % (20</w:t>
      </w:r>
      <w:r w:rsidR="008946ED" w:rsidRPr="00E07FF7">
        <w:rPr>
          <w:rFonts w:ascii="Calibri" w:hAnsi="Calibri" w:cs="Calibri"/>
          <w:sz w:val="22"/>
          <w:szCs w:val="22"/>
          <w:lang w:val="bg-BG"/>
        </w:rPr>
        <w:t>2</w:t>
      </w:r>
      <w:r w:rsidR="00521DA4">
        <w:rPr>
          <w:rFonts w:ascii="Calibri" w:hAnsi="Calibri" w:cs="Calibri"/>
          <w:sz w:val="22"/>
          <w:szCs w:val="22"/>
          <w:lang w:val="ru-RU"/>
        </w:rPr>
        <w:t>4</w:t>
      </w:r>
      <w:r w:rsidRPr="00E07FF7">
        <w:rPr>
          <w:rFonts w:ascii="Calibri" w:hAnsi="Calibri" w:cs="Calibri"/>
          <w:sz w:val="22"/>
          <w:szCs w:val="22"/>
          <w:lang w:val="ru-RU"/>
        </w:rPr>
        <w:t xml:space="preserve"> г.: 10 %), и </w:t>
      </w:r>
      <w:proofErr w:type="spellStart"/>
      <w:r w:rsidRPr="00E07FF7">
        <w:rPr>
          <w:rFonts w:ascii="Calibri" w:hAnsi="Calibri" w:cs="Calibri"/>
          <w:sz w:val="22"/>
          <w:szCs w:val="22"/>
          <w:lang w:val="ru-RU"/>
        </w:rPr>
        <w:t>действително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признатите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данъчни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разходи</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печалбата</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загубата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могат</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бъдат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равнени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следва</w:t>
      </w:r>
      <w:proofErr w:type="spellEnd"/>
      <w:r w:rsidRPr="00E07FF7">
        <w:rPr>
          <w:rFonts w:ascii="Calibri" w:hAnsi="Calibri" w:cs="Calibri"/>
          <w:sz w:val="22"/>
          <w:szCs w:val="22"/>
          <w:lang w:val="ru-RU"/>
        </w:rPr>
        <w:t>:</w:t>
      </w:r>
    </w:p>
    <w:p w14:paraId="795CC13D" w14:textId="77777777" w:rsidR="00FB1D96" w:rsidRDefault="00FB1D96" w:rsidP="00697892">
      <w:pPr>
        <w:pStyle w:val="BodyText"/>
        <w:spacing w:after="0"/>
        <w:jc w:val="both"/>
        <w:rPr>
          <w:rFonts w:ascii="Calibri" w:hAnsi="Calibri" w:cs="Calibri"/>
          <w:sz w:val="22"/>
          <w:szCs w:val="22"/>
          <w:lang w:val="bg-BG"/>
        </w:rPr>
      </w:pPr>
    </w:p>
    <w:p w14:paraId="766E2B08" w14:textId="77777777" w:rsidR="00D73D46" w:rsidRDefault="00D73D46" w:rsidP="00697892">
      <w:pPr>
        <w:pStyle w:val="BodyText"/>
        <w:spacing w:after="0"/>
        <w:jc w:val="both"/>
        <w:rPr>
          <w:rFonts w:ascii="Calibri" w:hAnsi="Calibri" w:cs="Calibri"/>
          <w:sz w:val="22"/>
          <w:szCs w:val="22"/>
          <w:lang w:val="bg-BG"/>
        </w:rPr>
      </w:pPr>
    </w:p>
    <w:p w14:paraId="7B75C511" w14:textId="77777777" w:rsidR="00D73D46" w:rsidRPr="00E07FF7" w:rsidRDefault="00D73D46" w:rsidP="00697892">
      <w:pPr>
        <w:pStyle w:val="BodyText"/>
        <w:spacing w:after="0"/>
        <w:jc w:val="both"/>
        <w:rPr>
          <w:rFonts w:ascii="Calibri" w:hAnsi="Calibri" w:cs="Calibri"/>
          <w:sz w:val="22"/>
          <w:szCs w:val="22"/>
          <w:lang w:val="bg-BG"/>
        </w:rPr>
      </w:pPr>
    </w:p>
    <w:tbl>
      <w:tblPr>
        <w:tblW w:w="9478" w:type="dxa"/>
        <w:tblInd w:w="-14" w:type="dxa"/>
        <w:tblLayout w:type="fixed"/>
        <w:tblLook w:val="01E0" w:firstRow="1" w:lastRow="1" w:firstColumn="1" w:lastColumn="1" w:noHBand="0" w:noVBand="0"/>
      </w:tblPr>
      <w:tblGrid>
        <w:gridCol w:w="6692"/>
        <w:gridCol w:w="1260"/>
        <w:gridCol w:w="108"/>
        <w:gridCol w:w="1152"/>
        <w:gridCol w:w="266"/>
      </w:tblGrid>
      <w:tr w:rsidR="0076262A" w:rsidRPr="00E07FF7" w14:paraId="34D15351" w14:textId="77777777" w:rsidTr="00FB44A4">
        <w:trPr>
          <w:trHeight w:val="198"/>
        </w:trPr>
        <w:tc>
          <w:tcPr>
            <w:tcW w:w="6692" w:type="dxa"/>
            <w:shd w:val="clear" w:color="auto" w:fill="auto"/>
          </w:tcPr>
          <w:p w14:paraId="7016246B" w14:textId="77777777" w:rsidR="0076262A" w:rsidRPr="00E07FF7" w:rsidRDefault="0076262A" w:rsidP="00E40693">
            <w:pPr>
              <w:pStyle w:val="BodyText"/>
              <w:autoSpaceDE w:val="0"/>
              <w:autoSpaceDN w:val="0"/>
              <w:adjustRightInd w:val="0"/>
              <w:spacing w:after="0"/>
              <w:rPr>
                <w:rFonts w:ascii="Calibri" w:hAnsi="Calibri" w:cs="Calibri"/>
                <w:sz w:val="22"/>
                <w:szCs w:val="22"/>
                <w:lang w:val="ru-RU"/>
              </w:rPr>
            </w:pPr>
          </w:p>
        </w:tc>
        <w:tc>
          <w:tcPr>
            <w:tcW w:w="1368" w:type="dxa"/>
            <w:gridSpan w:val="2"/>
            <w:shd w:val="clear" w:color="auto" w:fill="auto"/>
          </w:tcPr>
          <w:p w14:paraId="1C8017D5" w14:textId="77777777" w:rsidR="0076262A" w:rsidRPr="00DD7582" w:rsidRDefault="0076262A" w:rsidP="00531FD5">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00531FD5">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w:t>
            </w:r>
            <w:r w:rsidR="00531FD5">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00F54088" w:rsidRPr="00E07FF7">
              <w:rPr>
                <w:rFonts w:ascii="Calibri" w:hAnsi="Calibri" w:cs="Calibri"/>
                <w:b/>
                <w:bCs/>
                <w:color w:val="000000"/>
                <w:sz w:val="22"/>
                <w:szCs w:val="22"/>
                <w:lang w:val="bg-BG" w:eastAsia="bg-BG"/>
              </w:rPr>
              <w:t>2</w:t>
            </w:r>
            <w:r w:rsidR="00DD7582">
              <w:rPr>
                <w:rFonts w:ascii="Calibri" w:hAnsi="Calibri" w:cs="Calibri"/>
                <w:b/>
                <w:bCs/>
                <w:color w:val="000000"/>
                <w:sz w:val="22"/>
                <w:szCs w:val="22"/>
                <w:lang w:val="bg-BG" w:eastAsia="bg-BG"/>
              </w:rPr>
              <w:t>4</w:t>
            </w:r>
          </w:p>
        </w:tc>
        <w:tc>
          <w:tcPr>
            <w:tcW w:w="1418" w:type="dxa"/>
            <w:gridSpan w:val="2"/>
            <w:shd w:val="clear" w:color="auto" w:fill="auto"/>
          </w:tcPr>
          <w:p w14:paraId="791EFCB3" w14:textId="77777777" w:rsidR="0076262A" w:rsidRPr="00DD7582" w:rsidRDefault="0076262A" w:rsidP="00531FD5">
            <w:pPr>
              <w:jc w:val="right"/>
              <w:rPr>
                <w:rFonts w:ascii="Calibri" w:hAnsi="Calibri" w:cs="Calibri"/>
                <w:b/>
                <w:sz w:val="22"/>
                <w:szCs w:val="22"/>
                <w:u w:val="single"/>
                <w:lang w:val="bg-BG"/>
              </w:rPr>
            </w:pPr>
            <w:r w:rsidRPr="00E07FF7">
              <w:rPr>
                <w:rFonts w:ascii="Calibri" w:hAnsi="Calibri" w:cs="Calibri"/>
                <w:b/>
                <w:bCs/>
                <w:color w:val="000000"/>
                <w:sz w:val="22"/>
                <w:szCs w:val="22"/>
                <w:lang w:eastAsia="bg-BG"/>
              </w:rPr>
              <w:t>3</w:t>
            </w:r>
            <w:r w:rsidR="00531FD5">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w:t>
            </w:r>
            <w:r w:rsidR="00531FD5">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008946ED" w:rsidRPr="00E07FF7">
              <w:rPr>
                <w:rFonts w:ascii="Calibri" w:hAnsi="Calibri" w:cs="Calibri"/>
                <w:b/>
                <w:bCs/>
                <w:color w:val="000000"/>
                <w:sz w:val="22"/>
                <w:szCs w:val="22"/>
                <w:lang w:val="bg-BG" w:eastAsia="bg-BG"/>
              </w:rPr>
              <w:t>2</w:t>
            </w:r>
            <w:r w:rsidR="00DD7582">
              <w:rPr>
                <w:rFonts w:ascii="Calibri" w:hAnsi="Calibri" w:cs="Calibri"/>
                <w:b/>
                <w:bCs/>
                <w:color w:val="000000"/>
                <w:sz w:val="22"/>
                <w:szCs w:val="22"/>
                <w:lang w:val="bg-BG" w:eastAsia="bg-BG"/>
              </w:rPr>
              <w:t>3</w:t>
            </w:r>
          </w:p>
        </w:tc>
      </w:tr>
      <w:tr w:rsidR="00E40693" w:rsidRPr="00E07FF7" w14:paraId="6B8E0731" w14:textId="77777777" w:rsidTr="00FB44A4">
        <w:trPr>
          <w:trHeight w:val="198"/>
        </w:trPr>
        <w:tc>
          <w:tcPr>
            <w:tcW w:w="6692" w:type="dxa"/>
            <w:shd w:val="clear" w:color="auto" w:fill="auto"/>
          </w:tcPr>
          <w:p w14:paraId="5D7620AB" w14:textId="77777777" w:rsidR="00E40693" w:rsidRPr="00E07FF7" w:rsidRDefault="00E40693" w:rsidP="00E40693">
            <w:pPr>
              <w:pStyle w:val="BodyText"/>
              <w:autoSpaceDE w:val="0"/>
              <w:autoSpaceDN w:val="0"/>
              <w:adjustRightInd w:val="0"/>
              <w:spacing w:after="0"/>
              <w:rPr>
                <w:rFonts w:ascii="Calibri" w:hAnsi="Calibri" w:cs="Calibri"/>
                <w:sz w:val="22"/>
                <w:szCs w:val="22"/>
              </w:rPr>
            </w:pPr>
          </w:p>
        </w:tc>
        <w:tc>
          <w:tcPr>
            <w:tcW w:w="1368" w:type="dxa"/>
            <w:gridSpan w:val="2"/>
            <w:shd w:val="clear" w:color="auto" w:fill="auto"/>
          </w:tcPr>
          <w:p w14:paraId="17D01C96" w14:textId="77777777" w:rsidR="00E40693" w:rsidRPr="00E07FF7" w:rsidRDefault="00E40693" w:rsidP="00E40693">
            <w:pPr>
              <w:autoSpaceDE w:val="0"/>
              <w:autoSpaceDN w:val="0"/>
              <w:adjustRightInd w:val="0"/>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418" w:type="dxa"/>
            <w:gridSpan w:val="2"/>
            <w:shd w:val="clear" w:color="auto" w:fill="auto"/>
          </w:tcPr>
          <w:p w14:paraId="25E55F84" w14:textId="77777777" w:rsidR="00E40693" w:rsidRPr="00E07FF7" w:rsidRDefault="00E40693" w:rsidP="00E40693">
            <w:pPr>
              <w:autoSpaceDE w:val="0"/>
              <w:autoSpaceDN w:val="0"/>
              <w:adjustRightInd w:val="0"/>
              <w:jc w:val="right"/>
              <w:rPr>
                <w:rFonts w:ascii="Calibri" w:hAnsi="Calibri" w:cs="Calibri"/>
                <w:b/>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697892" w:rsidRPr="00E07FF7" w14:paraId="5B2820B7" w14:textId="77777777" w:rsidTr="00FB44A4">
        <w:trPr>
          <w:gridAfter w:val="1"/>
          <w:wAfter w:w="266" w:type="dxa"/>
          <w:trHeight w:val="198"/>
        </w:trPr>
        <w:tc>
          <w:tcPr>
            <w:tcW w:w="6692" w:type="dxa"/>
            <w:shd w:val="clear" w:color="auto" w:fill="auto"/>
          </w:tcPr>
          <w:p w14:paraId="42B6E480" w14:textId="77777777" w:rsidR="00697892" w:rsidRPr="00E07FF7" w:rsidRDefault="00697892" w:rsidP="00615F15">
            <w:pPr>
              <w:pStyle w:val="BodyText"/>
              <w:autoSpaceDE w:val="0"/>
              <w:autoSpaceDN w:val="0"/>
              <w:adjustRightInd w:val="0"/>
              <w:spacing w:after="0"/>
              <w:rPr>
                <w:rFonts w:ascii="Calibri" w:hAnsi="Calibri" w:cs="Calibri"/>
                <w:sz w:val="22"/>
                <w:szCs w:val="22"/>
              </w:rPr>
            </w:pPr>
          </w:p>
        </w:tc>
        <w:tc>
          <w:tcPr>
            <w:tcW w:w="1260" w:type="dxa"/>
            <w:shd w:val="clear" w:color="auto" w:fill="auto"/>
            <w:vAlign w:val="bottom"/>
          </w:tcPr>
          <w:p w14:paraId="7D68EC85"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260" w:type="dxa"/>
            <w:gridSpan w:val="2"/>
            <w:shd w:val="clear" w:color="auto" w:fill="auto"/>
          </w:tcPr>
          <w:p w14:paraId="3D46AB58"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14:paraId="520E0CD7" w14:textId="77777777" w:rsidTr="00FB44A4">
        <w:trPr>
          <w:gridAfter w:val="1"/>
          <w:wAfter w:w="266" w:type="dxa"/>
          <w:trHeight w:val="198"/>
        </w:trPr>
        <w:tc>
          <w:tcPr>
            <w:tcW w:w="6692" w:type="dxa"/>
            <w:shd w:val="clear" w:color="auto" w:fill="auto"/>
          </w:tcPr>
          <w:p w14:paraId="2D7BECD7" w14:textId="77777777" w:rsidR="00697892" w:rsidRPr="00E07FF7" w:rsidRDefault="003327EB" w:rsidP="003327EB">
            <w:pPr>
              <w:pStyle w:val="BodyText"/>
              <w:autoSpaceDE w:val="0"/>
              <w:autoSpaceDN w:val="0"/>
              <w:adjustRightInd w:val="0"/>
              <w:spacing w:after="0"/>
              <w:rPr>
                <w:rFonts w:ascii="Calibri" w:hAnsi="Calibri" w:cs="Calibri"/>
                <w:sz w:val="22"/>
                <w:szCs w:val="22"/>
              </w:rPr>
            </w:pPr>
            <w:r>
              <w:rPr>
                <w:rFonts w:ascii="Calibri" w:hAnsi="Calibri" w:cs="Calibri"/>
                <w:sz w:val="22"/>
                <w:szCs w:val="22"/>
                <w:lang w:val="bg-BG"/>
              </w:rPr>
              <w:t>Печалба</w:t>
            </w:r>
            <w:r w:rsidR="00697892" w:rsidRPr="00E07FF7">
              <w:rPr>
                <w:rFonts w:ascii="Calibri" w:hAnsi="Calibri" w:cs="Calibri"/>
                <w:sz w:val="22"/>
                <w:szCs w:val="22"/>
              </w:rPr>
              <w:t xml:space="preserve"> </w:t>
            </w:r>
            <w:proofErr w:type="spellStart"/>
            <w:r w:rsidR="00697892" w:rsidRPr="00E07FF7">
              <w:rPr>
                <w:rFonts w:ascii="Calibri" w:hAnsi="Calibri" w:cs="Calibri"/>
                <w:sz w:val="22"/>
                <w:szCs w:val="22"/>
              </w:rPr>
              <w:t>преди</w:t>
            </w:r>
            <w:proofErr w:type="spellEnd"/>
            <w:r w:rsidR="00697892" w:rsidRPr="00E07FF7">
              <w:rPr>
                <w:rFonts w:ascii="Calibri" w:hAnsi="Calibri" w:cs="Calibri"/>
                <w:sz w:val="22"/>
                <w:szCs w:val="22"/>
              </w:rPr>
              <w:t xml:space="preserve"> </w:t>
            </w:r>
            <w:proofErr w:type="spellStart"/>
            <w:r w:rsidR="00697892" w:rsidRPr="00E07FF7">
              <w:rPr>
                <w:rFonts w:ascii="Calibri" w:hAnsi="Calibri" w:cs="Calibri"/>
                <w:sz w:val="22"/>
                <w:szCs w:val="22"/>
              </w:rPr>
              <w:t>данъчно</w:t>
            </w:r>
            <w:proofErr w:type="spellEnd"/>
            <w:r w:rsidR="00697892" w:rsidRPr="00E07FF7">
              <w:rPr>
                <w:rFonts w:ascii="Calibri" w:hAnsi="Calibri" w:cs="Calibri"/>
                <w:sz w:val="22"/>
                <w:szCs w:val="22"/>
              </w:rPr>
              <w:t xml:space="preserve"> </w:t>
            </w:r>
            <w:proofErr w:type="spellStart"/>
            <w:r w:rsidR="00697892" w:rsidRPr="00E07FF7">
              <w:rPr>
                <w:rFonts w:ascii="Calibri" w:hAnsi="Calibri" w:cs="Calibri"/>
                <w:sz w:val="22"/>
                <w:szCs w:val="22"/>
              </w:rPr>
              <w:t>облагане</w:t>
            </w:r>
            <w:proofErr w:type="spellEnd"/>
          </w:p>
        </w:tc>
        <w:tc>
          <w:tcPr>
            <w:tcW w:w="1260" w:type="dxa"/>
            <w:shd w:val="clear" w:color="auto" w:fill="auto"/>
            <w:vAlign w:val="bottom"/>
          </w:tcPr>
          <w:p w14:paraId="0639BE37" w14:textId="77777777" w:rsidR="00697892" w:rsidRPr="00E07FF7" w:rsidRDefault="00287FD5" w:rsidP="00A76436">
            <w:pPr>
              <w:pStyle w:val="BodyText"/>
              <w:autoSpaceDE w:val="0"/>
              <w:autoSpaceDN w:val="0"/>
              <w:adjustRightInd w:val="0"/>
              <w:spacing w:after="0"/>
              <w:jc w:val="right"/>
              <w:rPr>
                <w:rFonts w:ascii="Calibri" w:hAnsi="Calibri" w:cs="Calibri"/>
                <w:sz w:val="22"/>
                <w:szCs w:val="22"/>
                <w:lang w:val="bg-BG"/>
              </w:rPr>
            </w:pPr>
            <w:r>
              <w:rPr>
                <w:rFonts w:ascii="Calibri" w:hAnsi="Calibri" w:cs="Calibri"/>
                <w:sz w:val="22"/>
                <w:szCs w:val="22"/>
                <w:lang w:val="bg-BG"/>
              </w:rPr>
              <w:t>30</w:t>
            </w:r>
          </w:p>
        </w:tc>
        <w:tc>
          <w:tcPr>
            <w:tcW w:w="1260" w:type="dxa"/>
            <w:gridSpan w:val="2"/>
            <w:shd w:val="clear" w:color="auto" w:fill="auto"/>
            <w:vAlign w:val="bottom"/>
          </w:tcPr>
          <w:p w14:paraId="7042E9BE" w14:textId="77777777" w:rsidR="00697892" w:rsidRPr="00287FD5" w:rsidRDefault="00287FD5" w:rsidP="00DD7582">
            <w:pPr>
              <w:pStyle w:val="BodyText"/>
              <w:autoSpaceDE w:val="0"/>
              <w:autoSpaceDN w:val="0"/>
              <w:adjustRightInd w:val="0"/>
              <w:spacing w:after="0"/>
              <w:jc w:val="right"/>
              <w:rPr>
                <w:rFonts w:ascii="Calibri" w:hAnsi="Calibri" w:cs="Calibri"/>
                <w:sz w:val="22"/>
                <w:szCs w:val="22"/>
                <w:lang w:val="bg-BG"/>
              </w:rPr>
            </w:pPr>
            <w:r>
              <w:rPr>
                <w:rFonts w:ascii="Calibri" w:hAnsi="Calibri" w:cs="Calibri"/>
                <w:sz w:val="22"/>
                <w:szCs w:val="22"/>
                <w:lang w:val="bg-BG"/>
              </w:rPr>
              <w:t>24</w:t>
            </w:r>
          </w:p>
        </w:tc>
      </w:tr>
      <w:tr w:rsidR="00697892" w:rsidRPr="00E07FF7" w14:paraId="21CD825C" w14:textId="77777777" w:rsidTr="00FB44A4">
        <w:trPr>
          <w:gridAfter w:val="1"/>
          <w:wAfter w:w="266" w:type="dxa"/>
          <w:trHeight w:val="198"/>
        </w:trPr>
        <w:tc>
          <w:tcPr>
            <w:tcW w:w="6692" w:type="dxa"/>
            <w:shd w:val="clear" w:color="auto" w:fill="auto"/>
          </w:tcPr>
          <w:p w14:paraId="000F86D3" w14:textId="77777777" w:rsidR="00697892" w:rsidRPr="00E07FF7" w:rsidRDefault="00697892" w:rsidP="00615F15">
            <w:pPr>
              <w:pStyle w:val="BodyText"/>
              <w:autoSpaceDE w:val="0"/>
              <w:autoSpaceDN w:val="0"/>
              <w:adjustRightInd w:val="0"/>
              <w:spacing w:after="0"/>
              <w:rPr>
                <w:rFonts w:ascii="Calibri" w:hAnsi="Calibri" w:cs="Calibri"/>
                <w:sz w:val="22"/>
                <w:szCs w:val="22"/>
              </w:rPr>
            </w:pPr>
            <w:proofErr w:type="spellStart"/>
            <w:r w:rsidRPr="00E07FF7">
              <w:rPr>
                <w:rFonts w:ascii="Calibri" w:hAnsi="Calibri" w:cs="Calibri"/>
                <w:sz w:val="22"/>
                <w:szCs w:val="22"/>
              </w:rPr>
              <w:t>Данъчна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ставка</w:t>
            </w:r>
            <w:proofErr w:type="spellEnd"/>
            <w:r w:rsidRPr="00E07FF7">
              <w:rPr>
                <w:rFonts w:ascii="Calibri" w:hAnsi="Calibri" w:cs="Calibri"/>
                <w:sz w:val="22"/>
                <w:szCs w:val="22"/>
              </w:rPr>
              <w:t xml:space="preserve"> </w:t>
            </w:r>
          </w:p>
        </w:tc>
        <w:tc>
          <w:tcPr>
            <w:tcW w:w="1260" w:type="dxa"/>
            <w:tcBorders>
              <w:bottom w:val="single" w:sz="4" w:space="0" w:color="auto"/>
            </w:tcBorders>
            <w:shd w:val="clear" w:color="auto" w:fill="auto"/>
            <w:vAlign w:val="bottom"/>
          </w:tcPr>
          <w:p w14:paraId="6EB403A6" w14:textId="77777777" w:rsidR="00697892" w:rsidRPr="00E07FF7" w:rsidRDefault="00455C3D" w:rsidP="00615F15">
            <w:pPr>
              <w:pStyle w:val="BodyText"/>
              <w:autoSpaceDE w:val="0"/>
              <w:autoSpaceDN w:val="0"/>
              <w:adjustRightInd w:val="0"/>
              <w:spacing w:after="0"/>
              <w:jc w:val="right"/>
              <w:rPr>
                <w:rFonts w:ascii="Calibri" w:hAnsi="Calibri" w:cs="Calibri"/>
                <w:sz w:val="22"/>
                <w:szCs w:val="22"/>
              </w:rPr>
            </w:pPr>
            <w:r w:rsidRPr="00E07FF7">
              <w:rPr>
                <w:rFonts w:ascii="Calibri" w:hAnsi="Calibri" w:cs="Calibri"/>
                <w:sz w:val="22"/>
                <w:szCs w:val="22"/>
              </w:rPr>
              <w:t>10</w:t>
            </w:r>
            <w:r w:rsidR="00697892" w:rsidRPr="00E07FF7">
              <w:rPr>
                <w:rFonts w:ascii="Calibri" w:hAnsi="Calibri" w:cs="Calibri"/>
                <w:sz w:val="22"/>
                <w:szCs w:val="22"/>
              </w:rPr>
              <w:t>%</w:t>
            </w:r>
          </w:p>
        </w:tc>
        <w:tc>
          <w:tcPr>
            <w:tcW w:w="1260" w:type="dxa"/>
            <w:gridSpan w:val="2"/>
            <w:tcBorders>
              <w:bottom w:val="single" w:sz="4" w:space="0" w:color="auto"/>
            </w:tcBorders>
            <w:shd w:val="clear" w:color="auto" w:fill="auto"/>
            <w:vAlign w:val="bottom"/>
          </w:tcPr>
          <w:p w14:paraId="0AFCDD96" w14:textId="77777777" w:rsidR="00697892" w:rsidRPr="00E07FF7" w:rsidRDefault="00455C3D" w:rsidP="00615F15">
            <w:pPr>
              <w:pStyle w:val="BodyText"/>
              <w:autoSpaceDE w:val="0"/>
              <w:autoSpaceDN w:val="0"/>
              <w:adjustRightInd w:val="0"/>
              <w:spacing w:after="0"/>
              <w:jc w:val="right"/>
              <w:rPr>
                <w:rFonts w:ascii="Calibri" w:hAnsi="Calibri" w:cs="Calibri"/>
                <w:sz w:val="22"/>
                <w:szCs w:val="22"/>
              </w:rPr>
            </w:pPr>
            <w:r w:rsidRPr="00E07FF7">
              <w:rPr>
                <w:rFonts w:ascii="Calibri" w:hAnsi="Calibri" w:cs="Calibri"/>
                <w:sz w:val="22"/>
                <w:szCs w:val="22"/>
              </w:rPr>
              <w:t>10%</w:t>
            </w:r>
          </w:p>
        </w:tc>
      </w:tr>
      <w:tr w:rsidR="00697892" w:rsidRPr="00E07FF7" w14:paraId="6E701740" w14:textId="77777777" w:rsidTr="00FB44A4">
        <w:trPr>
          <w:gridAfter w:val="1"/>
          <w:wAfter w:w="266" w:type="dxa"/>
          <w:trHeight w:val="198"/>
        </w:trPr>
        <w:tc>
          <w:tcPr>
            <w:tcW w:w="6692" w:type="dxa"/>
            <w:shd w:val="clear" w:color="auto" w:fill="auto"/>
          </w:tcPr>
          <w:p w14:paraId="640EC61B" w14:textId="77777777" w:rsidR="00697892" w:rsidRPr="00E07FF7" w:rsidRDefault="00697892" w:rsidP="00615F15">
            <w:pPr>
              <w:pStyle w:val="BodyText"/>
              <w:autoSpaceDE w:val="0"/>
              <w:autoSpaceDN w:val="0"/>
              <w:adjustRightInd w:val="0"/>
              <w:spacing w:after="0"/>
              <w:rPr>
                <w:rFonts w:ascii="Calibri" w:hAnsi="Calibri" w:cs="Calibri"/>
                <w:sz w:val="22"/>
                <w:szCs w:val="22"/>
                <w:lang w:val="ru-RU"/>
              </w:rPr>
            </w:pPr>
            <w:proofErr w:type="spellStart"/>
            <w:r w:rsidRPr="00E07FF7">
              <w:rPr>
                <w:rFonts w:ascii="Calibri" w:hAnsi="Calibri" w:cs="Calibri"/>
                <w:sz w:val="22"/>
                <w:szCs w:val="22"/>
                <w:lang w:val="ru-RU"/>
              </w:rPr>
              <w:t>Очакван</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разход</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данъци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дохода</w:t>
            </w:r>
          </w:p>
        </w:tc>
        <w:tc>
          <w:tcPr>
            <w:tcW w:w="1260" w:type="dxa"/>
            <w:tcBorders>
              <w:top w:val="single" w:sz="4" w:space="0" w:color="auto"/>
            </w:tcBorders>
            <w:shd w:val="clear" w:color="auto" w:fill="auto"/>
            <w:vAlign w:val="bottom"/>
          </w:tcPr>
          <w:p w14:paraId="25D2ECFA" w14:textId="77777777" w:rsidR="00697892" w:rsidRPr="00E07FF7" w:rsidRDefault="00455C3D" w:rsidP="00615F15">
            <w:pPr>
              <w:pStyle w:val="BodyText"/>
              <w:autoSpaceDE w:val="0"/>
              <w:autoSpaceDN w:val="0"/>
              <w:adjustRightInd w:val="0"/>
              <w:spacing w:after="0"/>
              <w:jc w:val="right"/>
              <w:rPr>
                <w:rFonts w:ascii="Calibri" w:hAnsi="Calibri" w:cs="Calibri"/>
                <w:b/>
                <w:sz w:val="22"/>
                <w:szCs w:val="22"/>
                <w:lang w:val="bg-BG"/>
              </w:rPr>
            </w:pPr>
            <w:r w:rsidRPr="00E07FF7">
              <w:rPr>
                <w:rFonts w:ascii="Calibri" w:hAnsi="Calibri" w:cs="Calibri"/>
                <w:b/>
                <w:sz w:val="22"/>
                <w:szCs w:val="22"/>
                <w:lang w:val="bg-BG"/>
              </w:rPr>
              <w:t>-</w:t>
            </w:r>
          </w:p>
        </w:tc>
        <w:tc>
          <w:tcPr>
            <w:tcW w:w="1260" w:type="dxa"/>
            <w:gridSpan w:val="2"/>
            <w:tcBorders>
              <w:top w:val="single" w:sz="4" w:space="0" w:color="auto"/>
            </w:tcBorders>
            <w:shd w:val="clear" w:color="auto" w:fill="auto"/>
            <w:vAlign w:val="bottom"/>
          </w:tcPr>
          <w:p w14:paraId="27D9ED44" w14:textId="77777777" w:rsidR="00697892" w:rsidRPr="00E07FF7" w:rsidRDefault="00455C3D" w:rsidP="00615F15">
            <w:pPr>
              <w:pStyle w:val="BodyText"/>
              <w:autoSpaceDE w:val="0"/>
              <w:autoSpaceDN w:val="0"/>
              <w:adjustRightInd w:val="0"/>
              <w:spacing w:after="0"/>
              <w:jc w:val="right"/>
              <w:rPr>
                <w:rFonts w:ascii="Calibri" w:hAnsi="Calibri" w:cs="Calibri"/>
                <w:b/>
                <w:sz w:val="22"/>
                <w:szCs w:val="22"/>
                <w:lang w:val="bg-BG"/>
              </w:rPr>
            </w:pPr>
            <w:r w:rsidRPr="00E07FF7">
              <w:rPr>
                <w:rFonts w:ascii="Calibri" w:hAnsi="Calibri" w:cs="Calibri"/>
                <w:b/>
                <w:sz w:val="22"/>
                <w:szCs w:val="22"/>
                <w:lang w:val="bg-BG"/>
              </w:rPr>
              <w:t>-</w:t>
            </w:r>
          </w:p>
        </w:tc>
      </w:tr>
      <w:tr w:rsidR="00697892" w:rsidRPr="00E07FF7" w14:paraId="44911B98" w14:textId="77777777" w:rsidTr="00FA7028">
        <w:trPr>
          <w:gridAfter w:val="1"/>
          <w:wAfter w:w="266" w:type="dxa"/>
          <w:trHeight w:val="182"/>
        </w:trPr>
        <w:tc>
          <w:tcPr>
            <w:tcW w:w="6692" w:type="dxa"/>
            <w:shd w:val="clear" w:color="auto" w:fill="auto"/>
          </w:tcPr>
          <w:p w14:paraId="5D38F260" w14:textId="77777777" w:rsidR="00697892" w:rsidRPr="00E07FF7" w:rsidRDefault="00697892" w:rsidP="00615F15">
            <w:pPr>
              <w:pStyle w:val="BodyText"/>
              <w:autoSpaceDE w:val="0"/>
              <w:autoSpaceDN w:val="0"/>
              <w:adjustRightInd w:val="0"/>
              <w:spacing w:after="0"/>
              <w:rPr>
                <w:rFonts w:ascii="Calibri" w:hAnsi="Calibri" w:cs="Calibri"/>
                <w:sz w:val="22"/>
                <w:szCs w:val="22"/>
              </w:rPr>
            </w:pPr>
          </w:p>
        </w:tc>
        <w:tc>
          <w:tcPr>
            <w:tcW w:w="1260" w:type="dxa"/>
            <w:shd w:val="clear" w:color="auto" w:fill="auto"/>
            <w:vAlign w:val="bottom"/>
          </w:tcPr>
          <w:p w14:paraId="6CB73E17"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260" w:type="dxa"/>
            <w:gridSpan w:val="2"/>
            <w:shd w:val="clear" w:color="auto" w:fill="auto"/>
            <w:vAlign w:val="bottom"/>
          </w:tcPr>
          <w:p w14:paraId="4CD5E3CD"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14:paraId="18C95F0C" w14:textId="77777777" w:rsidTr="00FB44A4">
        <w:trPr>
          <w:gridAfter w:val="1"/>
          <w:wAfter w:w="266" w:type="dxa"/>
          <w:trHeight w:val="198"/>
        </w:trPr>
        <w:tc>
          <w:tcPr>
            <w:tcW w:w="6692" w:type="dxa"/>
            <w:shd w:val="clear" w:color="auto" w:fill="auto"/>
          </w:tcPr>
          <w:p w14:paraId="0DDC742F" w14:textId="77777777" w:rsidR="00697892" w:rsidRPr="00E07FF7" w:rsidRDefault="00697892" w:rsidP="00615F15">
            <w:pPr>
              <w:pStyle w:val="BodyText"/>
              <w:autoSpaceDE w:val="0"/>
              <w:autoSpaceDN w:val="0"/>
              <w:adjustRightInd w:val="0"/>
              <w:spacing w:after="0"/>
              <w:rPr>
                <w:rFonts w:ascii="Calibri" w:hAnsi="Calibri" w:cs="Calibri"/>
                <w:sz w:val="22"/>
                <w:szCs w:val="22"/>
              </w:rPr>
            </w:pPr>
            <w:proofErr w:type="spellStart"/>
            <w:r w:rsidRPr="00E07FF7">
              <w:rPr>
                <w:rFonts w:ascii="Calibri" w:hAnsi="Calibri" w:cs="Calibri"/>
                <w:sz w:val="22"/>
                <w:szCs w:val="22"/>
              </w:rPr>
              <w:t>Данъчен</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ефект</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от</w:t>
            </w:r>
            <w:proofErr w:type="spellEnd"/>
            <w:r w:rsidRPr="00E07FF7">
              <w:rPr>
                <w:rFonts w:ascii="Calibri" w:hAnsi="Calibri" w:cs="Calibri"/>
                <w:sz w:val="22"/>
                <w:szCs w:val="22"/>
              </w:rPr>
              <w:t>:</w:t>
            </w:r>
          </w:p>
        </w:tc>
        <w:tc>
          <w:tcPr>
            <w:tcW w:w="1260" w:type="dxa"/>
            <w:shd w:val="clear" w:color="auto" w:fill="auto"/>
            <w:vAlign w:val="bottom"/>
          </w:tcPr>
          <w:p w14:paraId="5D61DA02"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260" w:type="dxa"/>
            <w:gridSpan w:val="2"/>
            <w:shd w:val="clear" w:color="auto" w:fill="auto"/>
            <w:vAlign w:val="bottom"/>
          </w:tcPr>
          <w:p w14:paraId="0DF55BA4"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14:paraId="127834CC" w14:textId="77777777" w:rsidTr="00FB44A4">
        <w:trPr>
          <w:gridAfter w:val="1"/>
          <w:wAfter w:w="266" w:type="dxa"/>
          <w:trHeight w:val="198"/>
        </w:trPr>
        <w:tc>
          <w:tcPr>
            <w:tcW w:w="6692" w:type="dxa"/>
            <w:shd w:val="clear" w:color="auto" w:fill="auto"/>
          </w:tcPr>
          <w:p w14:paraId="0050193E" w14:textId="77777777" w:rsidR="00697892" w:rsidRPr="00E07FF7" w:rsidRDefault="00697892" w:rsidP="00615F15">
            <w:pPr>
              <w:pStyle w:val="BodyText"/>
              <w:autoSpaceDE w:val="0"/>
              <w:autoSpaceDN w:val="0"/>
              <w:adjustRightInd w:val="0"/>
              <w:spacing w:after="0"/>
              <w:rPr>
                <w:rFonts w:ascii="Calibri" w:hAnsi="Calibri" w:cs="Calibri"/>
                <w:sz w:val="22"/>
                <w:szCs w:val="22"/>
                <w:lang w:val="ru-RU"/>
              </w:rPr>
            </w:pPr>
            <w:r w:rsidRPr="00E07FF7">
              <w:rPr>
                <w:rFonts w:ascii="Calibri" w:hAnsi="Calibri" w:cs="Calibri"/>
                <w:sz w:val="22"/>
                <w:szCs w:val="22"/>
                <w:lang w:val="ru-RU"/>
              </w:rPr>
              <w:t xml:space="preserve">Увеличения на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резултат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данъчни</w:t>
            </w:r>
            <w:proofErr w:type="spellEnd"/>
            <w:r w:rsidRPr="00E07FF7">
              <w:rPr>
                <w:rFonts w:ascii="Calibri" w:hAnsi="Calibri" w:cs="Calibri"/>
                <w:sz w:val="22"/>
                <w:szCs w:val="22"/>
                <w:lang w:val="ru-RU"/>
              </w:rPr>
              <w:t xml:space="preserve"> цели</w:t>
            </w:r>
          </w:p>
        </w:tc>
        <w:tc>
          <w:tcPr>
            <w:tcW w:w="1260" w:type="dxa"/>
            <w:shd w:val="clear" w:color="auto" w:fill="auto"/>
            <w:vAlign w:val="bottom"/>
          </w:tcPr>
          <w:p w14:paraId="1BE516C0" w14:textId="77777777" w:rsidR="00697892" w:rsidRPr="00E07FF7" w:rsidRDefault="00455C3D" w:rsidP="00615F15">
            <w:pPr>
              <w:pStyle w:val="BodyText"/>
              <w:autoSpaceDE w:val="0"/>
              <w:autoSpaceDN w:val="0"/>
              <w:adjustRightInd w:val="0"/>
              <w:spacing w:after="0"/>
              <w:jc w:val="right"/>
              <w:rPr>
                <w:rFonts w:ascii="Calibri" w:hAnsi="Calibri" w:cs="Calibri"/>
                <w:sz w:val="22"/>
                <w:szCs w:val="22"/>
                <w:lang w:val="bg-BG"/>
              </w:rPr>
            </w:pPr>
            <w:r w:rsidRPr="00E07FF7">
              <w:rPr>
                <w:rFonts w:ascii="Calibri" w:hAnsi="Calibri" w:cs="Calibri"/>
                <w:sz w:val="22"/>
                <w:szCs w:val="22"/>
                <w:lang w:val="bg-BG"/>
              </w:rPr>
              <w:t>-</w:t>
            </w:r>
          </w:p>
        </w:tc>
        <w:tc>
          <w:tcPr>
            <w:tcW w:w="1260" w:type="dxa"/>
            <w:gridSpan w:val="2"/>
            <w:shd w:val="clear" w:color="auto" w:fill="auto"/>
            <w:vAlign w:val="bottom"/>
          </w:tcPr>
          <w:p w14:paraId="3EA67235" w14:textId="77777777" w:rsidR="00697892" w:rsidRPr="00E07FF7" w:rsidRDefault="008946ED" w:rsidP="00615F15">
            <w:pPr>
              <w:pStyle w:val="BodyText"/>
              <w:autoSpaceDE w:val="0"/>
              <w:autoSpaceDN w:val="0"/>
              <w:adjustRightInd w:val="0"/>
              <w:spacing w:after="0"/>
              <w:jc w:val="right"/>
              <w:rPr>
                <w:rFonts w:ascii="Calibri" w:hAnsi="Calibri" w:cs="Calibri"/>
                <w:sz w:val="22"/>
                <w:szCs w:val="22"/>
                <w:lang w:val="bg-BG"/>
              </w:rPr>
            </w:pPr>
            <w:r w:rsidRPr="00E07FF7">
              <w:rPr>
                <w:rFonts w:ascii="Calibri" w:hAnsi="Calibri" w:cs="Calibri"/>
                <w:sz w:val="22"/>
                <w:szCs w:val="22"/>
                <w:lang w:val="bg-BG"/>
              </w:rPr>
              <w:t>-</w:t>
            </w:r>
          </w:p>
        </w:tc>
      </w:tr>
      <w:tr w:rsidR="00697892" w:rsidRPr="00E07FF7" w14:paraId="6650F1D0" w14:textId="77777777" w:rsidTr="00FB44A4">
        <w:trPr>
          <w:gridAfter w:val="1"/>
          <w:wAfter w:w="266" w:type="dxa"/>
          <w:trHeight w:val="198"/>
        </w:trPr>
        <w:tc>
          <w:tcPr>
            <w:tcW w:w="6692" w:type="dxa"/>
            <w:shd w:val="clear" w:color="auto" w:fill="auto"/>
          </w:tcPr>
          <w:p w14:paraId="288E2BE9" w14:textId="77777777" w:rsidR="00697892" w:rsidRPr="00E07FF7" w:rsidRDefault="00697892" w:rsidP="00615F15">
            <w:pPr>
              <w:pStyle w:val="BodyText"/>
              <w:autoSpaceDE w:val="0"/>
              <w:autoSpaceDN w:val="0"/>
              <w:adjustRightInd w:val="0"/>
              <w:spacing w:after="0"/>
              <w:rPr>
                <w:rFonts w:ascii="Calibri" w:hAnsi="Calibri" w:cs="Calibri"/>
                <w:sz w:val="22"/>
                <w:szCs w:val="22"/>
              </w:rPr>
            </w:pPr>
          </w:p>
        </w:tc>
        <w:tc>
          <w:tcPr>
            <w:tcW w:w="1260" w:type="dxa"/>
            <w:shd w:val="clear" w:color="auto" w:fill="auto"/>
            <w:vAlign w:val="bottom"/>
          </w:tcPr>
          <w:p w14:paraId="71374D27"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260" w:type="dxa"/>
            <w:gridSpan w:val="2"/>
            <w:shd w:val="clear" w:color="auto" w:fill="auto"/>
            <w:vAlign w:val="bottom"/>
          </w:tcPr>
          <w:p w14:paraId="7197C441"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14:paraId="77A1219A" w14:textId="77777777" w:rsidTr="00FB44A4">
        <w:trPr>
          <w:gridAfter w:val="1"/>
          <w:wAfter w:w="266" w:type="dxa"/>
          <w:trHeight w:val="198"/>
        </w:trPr>
        <w:tc>
          <w:tcPr>
            <w:tcW w:w="6692" w:type="dxa"/>
            <w:shd w:val="clear" w:color="auto" w:fill="auto"/>
          </w:tcPr>
          <w:p w14:paraId="4A59B0AC" w14:textId="77777777" w:rsidR="00697892" w:rsidRPr="00E07FF7" w:rsidRDefault="00697892" w:rsidP="00615F15">
            <w:pPr>
              <w:pStyle w:val="BodyText"/>
              <w:autoSpaceDE w:val="0"/>
              <w:autoSpaceDN w:val="0"/>
              <w:adjustRightInd w:val="0"/>
              <w:spacing w:after="0"/>
              <w:rPr>
                <w:rFonts w:ascii="Calibri" w:hAnsi="Calibri" w:cs="Calibri"/>
                <w:sz w:val="22"/>
                <w:szCs w:val="22"/>
                <w:lang w:val="ru-RU"/>
              </w:rPr>
            </w:pPr>
            <w:proofErr w:type="spellStart"/>
            <w:r w:rsidRPr="00E07FF7">
              <w:rPr>
                <w:rFonts w:ascii="Calibri" w:hAnsi="Calibri" w:cs="Calibri"/>
                <w:sz w:val="22"/>
                <w:szCs w:val="22"/>
                <w:lang w:val="ru-RU"/>
              </w:rPr>
              <w:t>Намаления</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резултат</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данъчни</w:t>
            </w:r>
            <w:proofErr w:type="spellEnd"/>
            <w:r w:rsidRPr="00E07FF7">
              <w:rPr>
                <w:rFonts w:ascii="Calibri" w:hAnsi="Calibri" w:cs="Calibri"/>
                <w:sz w:val="22"/>
                <w:szCs w:val="22"/>
                <w:lang w:val="ru-RU"/>
              </w:rPr>
              <w:t xml:space="preserve"> цели</w:t>
            </w:r>
          </w:p>
        </w:tc>
        <w:tc>
          <w:tcPr>
            <w:tcW w:w="1260" w:type="dxa"/>
            <w:shd w:val="clear" w:color="auto" w:fill="auto"/>
            <w:vAlign w:val="bottom"/>
          </w:tcPr>
          <w:p w14:paraId="6DDB96D7" w14:textId="77777777" w:rsidR="00697892" w:rsidRPr="00E07FF7" w:rsidRDefault="0076262A" w:rsidP="00615F15">
            <w:pPr>
              <w:pStyle w:val="BodyText"/>
              <w:autoSpaceDE w:val="0"/>
              <w:autoSpaceDN w:val="0"/>
              <w:adjustRightInd w:val="0"/>
              <w:spacing w:after="0"/>
              <w:jc w:val="right"/>
              <w:rPr>
                <w:rFonts w:ascii="Calibri" w:hAnsi="Calibri" w:cs="Calibri"/>
                <w:sz w:val="22"/>
                <w:szCs w:val="22"/>
                <w:lang w:val="bg-BG"/>
              </w:rPr>
            </w:pPr>
            <w:r w:rsidRPr="00E07FF7">
              <w:rPr>
                <w:rFonts w:ascii="Calibri" w:hAnsi="Calibri" w:cs="Calibri"/>
                <w:sz w:val="22"/>
                <w:szCs w:val="22"/>
                <w:lang w:val="bg-BG"/>
              </w:rPr>
              <w:t>-</w:t>
            </w:r>
          </w:p>
        </w:tc>
        <w:tc>
          <w:tcPr>
            <w:tcW w:w="1260" w:type="dxa"/>
            <w:gridSpan w:val="2"/>
            <w:shd w:val="clear" w:color="auto" w:fill="auto"/>
            <w:vAlign w:val="bottom"/>
          </w:tcPr>
          <w:p w14:paraId="1C36A693" w14:textId="77777777" w:rsidR="00697892" w:rsidRPr="00E07FF7" w:rsidRDefault="008946ED" w:rsidP="00615F15">
            <w:pPr>
              <w:pStyle w:val="BodyText"/>
              <w:autoSpaceDE w:val="0"/>
              <w:autoSpaceDN w:val="0"/>
              <w:adjustRightInd w:val="0"/>
              <w:spacing w:after="0"/>
              <w:jc w:val="right"/>
              <w:rPr>
                <w:rFonts w:ascii="Calibri" w:hAnsi="Calibri" w:cs="Calibri"/>
                <w:sz w:val="22"/>
                <w:szCs w:val="22"/>
                <w:lang w:val="bg-BG"/>
              </w:rPr>
            </w:pPr>
            <w:r w:rsidRPr="00E07FF7">
              <w:rPr>
                <w:rFonts w:ascii="Calibri" w:hAnsi="Calibri" w:cs="Calibri"/>
                <w:sz w:val="22"/>
                <w:szCs w:val="22"/>
                <w:lang w:val="bg-BG"/>
              </w:rPr>
              <w:t>-</w:t>
            </w:r>
          </w:p>
        </w:tc>
      </w:tr>
      <w:tr w:rsidR="00697892" w:rsidRPr="00E07FF7" w14:paraId="45579507" w14:textId="77777777" w:rsidTr="00FB44A4">
        <w:trPr>
          <w:gridAfter w:val="1"/>
          <w:wAfter w:w="266" w:type="dxa"/>
          <w:trHeight w:val="198"/>
        </w:trPr>
        <w:tc>
          <w:tcPr>
            <w:tcW w:w="6692" w:type="dxa"/>
            <w:shd w:val="clear" w:color="auto" w:fill="auto"/>
          </w:tcPr>
          <w:p w14:paraId="7B9306BB" w14:textId="77777777" w:rsidR="00697892" w:rsidRPr="00E07FF7" w:rsidRDefault="00697892" w:rsidP="00615F15">
            <w:pPr>
              <w:pStyle w:val="BodyText"/>
              <w:autoSpaceDE w:val="0"/>
              <w:autoSpaceDN w:val="0"/>
              <w:adjustRightInd w:val="0"/>
              <w:spacing w:after="0"/>
              <w:rPr>
                <w:rFonts w:ascii="Calibri" w:hAnsi="Calibri" w:cs="Calibri"/>
                <w:sz w:val="22"/>
                <w:szCs w:val="22"/>
              </w:rPr>
            </w:pPr>
          </w:p>
        </w:tc>
        <w:tc>
          <w:tcPr>
            <w:tcW w:w="1260" w:type="dxa"/>
            <w:tcBorders>
              <w:bottom w:val="single" w:sz="4" w:space="0" w:color="auto"/>
            </w:tcBorders>
            <w:shd w:val="clear" w:color="auto" w:fill="auto"/>
            <w:vAlign w:val="bottom"/>
          </w:tcPr>
          <w:p w14:paraId="52762274"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c>
          <w:tcPr>
            <w:tcW w:w="1260" w:type="dxa"/>
            <w:gridSpan w:val="2"/>
            <w:tcBorders>
              <w:bottom w:val="single" w:sz="4" w:space="0" w:color="auto"/>
            </w:tcBorders>
            <w:shd w:val="clear" w:color="auto" w:fill="auto"/>
            <w:vAlign w:val="bottom"/>
          </w:tcPr>
          <w:p w14:paraId="191492FC" w14:textId="77777777" w:rsidR="00697892" w:rsidRPr="00E07FF7" w:rsidRDefault="00697892" w:rsidP="00615F15">
            <w:pPr>
              <w:pStyle w:val="BodyText"/>
              <w:autoSpaceDE w:val="0"/>
              <w:autoSpaceDN w:val="0"/>
              <w:adjustRightInd w:val="0"/>
              <w:spacing w:after="0"/>
              <w:jc w:val="right"/>
              <w:rPr>
                <w:rFonts w:ascii="Calibri" w:hAnsi="Calibri" w:cs="Calibri"/>
                <w:sz w:val="22"/>
                <w:szCs w:val="22"/>
              </w:rPr>
            </w:pPr>
          </w:p>
        </w:tc>
      </w:tr>
      <w:tr w:rsidR="00697892" w:rsidRPr="00E07FF7" w14:paraId="0F2EAE1F" w14:textId="77777777" w:rsidTr="00FB44A4">
        <w:trPr>
          <w:gridAfter w:val="1"/>
          <w:wAfter w:w="266" w:type="dxa"/>
          <w:trHeight w:val="198"/>
        </w:trPr>
        <w:tc>
          <w:tcPr>
            <w:tcW w:w="6692" w:type="dxa"/>
            <w:shd w:val="clear" w:color="auto" w:fill="auto"/>
          </w:tcPr>
          <w:p w14:paraId="4BFD1252" w14:textId="77777777" w:rsidR="00697892" w:rsidRPr="00E07FF7" w:rsidRDefault="00697892" w:rsidP="00615F15">
            <w:pPr>
              <w:pStyle w:val="BodyText"/>
              <w:autoSpaceDE w:val="0"/>
              <w:autoSpaceDN w:val="0"/>
              <w:adjustRightInd w:val="0"/>
              <w:spacing w:after="0"/>
              <w:rPr>
                <w:rFonts w:ascii="Calibri" w:hAnsi="Calibri" w:cs="Calibri"/>
                <w:b/>
                <w:sz w:val="22"/>
                <w:szCs w:val="22"/>
                <w:lang w:val="ru-RU"/>
              </w:rPr>
            </w:pPr>
            <w:proofErr w:type="spellStart"/>
            <w:r w:rsidRPr="00E07FF7">
              <w:rPr>
                <w:rFonts w:ascii="Calibri" w:hAnsi="Calibri" w:cs="Calibri"/>
                <w:b/>
                <w:sz w:val="22"/>
                <w:szCs w:val="22"/>
                <w:lang w:val="ru-RU"/>
              </w:rPr>
              <w:t>Текущ</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разход</w:t>
            </w:r>
            <w:proofErr w:type="spellEnd"/>
            <w:r w:rsidRPr="00E07FF7">
              <w:rPr>
                <w:rFonts w:ascii="Calibri" w:hAnsi="Calibri" w:cs="Calibri"/>
                <w:b/>
                <w:sz w:val="22"/>
                <w:szCs w:val="22"/>
                <w:lang w:val="ru-RU"/>
              </w:rPr>
              <w:t xml:space="preserve">) за /приход от </w:t>
            </w:r>
            <w:proofErr w:type="spellStart"/>
            <w:r w:rsidRPr="00E07FF7">
              <w:rPr>
                <w:rFonts w:ascii="Calibri" w:hAnsi="Calibri" w:cs="Calibri"/>
                <w:b/>
                <w:sz w:val="22"/>
                <w:szCs w:val="22"/>
                <w:lang w:val="ru-RU"/>
              </w:rPr>
              <w:t>данъци</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върху</w:t>
            </w:r>
            <w:proofErr w:type="spellEnd"/>
            <w:r w:rsidRPr="00E07FF7">
              <w:rPr>
                <w:rFonts w:ascii="Calibri" w:hAnsi="Calibri" w:cs="Calibri"/>
                <w:b/>
                <w:sz w:val="22"/>
                <w:szCs w:val="22"/>
                <w:lang w:val="ru-RU"/>
              </w:rPr>
              <w:t xml:space="preserve"> дохода</w:t>
            </w:r>
          </w:p>
        </w:tc>
        <w:tc>
          <w:tcPr>
            <w:tcW w:w="1260" w:type="dxa"/>
            <w:tcBorders>
              <w:top w:val="single" w:sz="4" w:space="0" w:color="auto"/>
              <w:bottom w:val="single" w:sz="4" w:space="0" w:color="auto"/>
            </w:tcBorders>
            <w:shd w:val="clear" w:color="auto" w:fill="auto"/>
            <w:vAlign w:val="bottom"/>
          </w:tcPr>
          <w:p w14:paraId="46B4B964" w14:textId="77777777" w:rsidR="00697892" w:rsidRPr="00E07FF7" w:rsidRDefault="00455C3D" w:rsidP="00615F15">
            <w:pPr>
              <w:pStyle w:val="BodyText"/>
              <w:autoSpaceDE w:val="0"/>
              <w:autoSpaceDN w:val="0"/>
              <w:adjustRightInd w:val="0"/>
              <w:spacing w:after="0"/>
              <w:jc w:val="right"/>
              <w:rPr>
                <w:rFonts w:ascii="Calibri" w:hAnsi="Calibri" w:cs="Calibri"/>
                <w:b/>
                <w:sz w:val="22"/>
                <w:szCs w:val="22"/>
                <w:lang w:val="bg-BG"/>
              </w:rPr>
            </w:pPr>
            <w:r w:rsidRPr="00E07FF7">
              <w:rPr>
                <w:rFonts w:ascii="Calibri" w:hAnsi="Calibri" w:cs="Calibri"/>
                <w:b/>
                <w:sz w:val="22"/>
                <w:szCs w:val="22"/>
                <w:lang w:val="bg-BG"/>
              </w:rPr>
              <w:t>-</w:t>
            </w:r>
          </w:p>
        </w:tc>
        <w:tc>
          <w:tcPr>
            <w:tcW w:w="1260" w:type="dxa"/>
            <w:gridSpan w:val="2"/>
            <w:tcBorders>
              <w:top w:val="single" w:sz="4" w:space="0" w:color="auto"/>
              <w:bottom w:val="single" w:sz="4" w:space="0" w:color="auto"/>
            </w:tcBorders>
            <w:shd w:val="clear" w:color="auto" w:fill="auto"/>
            <w:vAlign w:val="bottom"/>
          </w:tcPr>
          <w:p w14:paraId="1E3916DC" w14:textId="77777777" w:rsidR="00697892" w:rsidRPr="00E07FF7" w:rsidRDefault="00455C3D" w:rsidP="00615F15">
            <w:pPr>
              <w:pStyle w:val="BodyText"/>
              <w:autoSpaceDE w:val="0"/>
              <w:autoSpaceDN w:val="0"/>
              <w:adjustRightInd w:val="0"/>
              <w:spacing w:after="0"/>
              <w:jc w:val="right"/>
              <w:rPr>
                <w:rFonts w:ascii="Calibri" w:hAnsi="Calibri" w:cs="Calibri"/>
                <w:b/>
                <w:sz w:val="22"/>
                <w:szCs w:val="22"/>
                <w:lang w:val="bg-BG"/>
              </w:rPr>
            </w:pPr>
            <w:r w:rsidRPr="00E07FF7">
              <w:rPr>
                <w:rFonts w:ascii="Calibri" w:hAnsi="Calibri" w:cs="Calibri"/>
                <w:b/>
                <w:sz w:val="22"/>
                <w:szCs w:val="22"/>
                <w:lang w:val="bg-BG"/>
              </w:rPr>
              <w:t>-</w:t>
            </w:r>
          </w:p>
        </w:tc>
      </w:tr>
    </w:tbl>
    <w:p w14:paraId="0CDA9795" w14:textId="77777777" w:rsidR="00056DC3" w:rsidRPr="00E07FF7" w:rsidRDefault="00056DC3" w:rsidP="006F1614">
      <w:pPr>
        <w:pStyle w:val="Heading1"/>
        <w:spacing w:before="120" w:after="120" w:line="260" w:lineRule="atLeast"/>
        <w:jc w:val="left"/>
        <w:rPr>
          <w:rFonts w:ascii="Calibri" w:hAnsi="Calibri" w:cs="Calibri"/>
          <w:sz w:val="22"/>
          <w:szCs w:val="22"/>
          <w:lang w:val="bg-BG"/>
        </w:rPr>
      </w:pPr>
    </w:p>
    <w:p w14:paraId="38F5EB13" w14:textId="77777777" w:rsidR="00023C6C" w:rsidRPr="00E07FF7" w:rsidRDefault="00A230C9" w:rsidP="006F1614">
      <w:pPr>
        <w:pStyle w:val="Heading1"/>
        <w:spacing w:before="120" w:after="120" w:line="260" w:lineRule="atLeast"/>
        <w:jc w:val="left"/>
        <w:rPr>
          <w:rFonts w:ascii="Calibri" w:hAnsi="Calibri" w:cs="Calibri"/>
          <w:sz w:val="22"/>
          <w:szCs w:val="22"/>
          <w:lang w:val="bg-BG"/>
        </w:rPr>
      </w:pPr>
      <w:r>
        <w:rPr>
          <w:rFonts w:ascii="Calibri" w:hAnsi="Calibri" w:cs="Calibri"/>
          <w:sz w:val="22"/>
          <w:szCs w:val="22"/>
          <w:lang w:val="bg-BG"/>
        </w:rPr>
        <w:t>19</w:t>
      </w:r>
      <w:r w:rsidR="006F1614" w:rsidRPr="00E07FF7">
        <w:rPr>
          <w:rFonts w:ascii="Calibri" w:hAnsi="Calibri" w:cs="Calibri"/>
          <w:sz w:val="22"/>
          <w:szCs w:val="22"/>
          <w:lang w:val="bg-BG"/>
        </w:rPr>
        <w:t xml:space="preserve">. </w:t>
      </w:r>
      <w:r w:rsidR="00023C6C" w:rsidRPr="00E07FF7">
        <w:rPr>
          <w:rFonts w:ascii="Calibri" w:hAnsi="Calibri" w:cs="Calibri"/>
          <w:sz w:val="22"/>
          <w:szCs w:val="22"/>
          <w:lang w:val="bg-BG"/>
        </w:rPr>
        <w:t>С</w:t>
      </w:r>
      <w:r w:rsidR="00F54088" w:rsidRPr="00E07FF7">
        <w:rPr>
          <w:rFonts w:ascii="Calibri" w:hAnsi="Calibri" w:cs="Calibri"/>
          <w:sz w:val="22"/>
          <w:szCs w:val="22"/>
          <w:lang w:val="bg-BG"/>
        </w:rPr>
        <w:t>ДЕЛКИ</w:t>
      </w:r>
      <w:r w:rsidR="00023C6C" w:rsidRPr="00E07FF7">
        <w:rPr>
          <w:rFonts w:ascii="Calibri" w:hAnsi="Calibri" w:cs="Calibri"/>
          <w:sz w:val="22"/>
          <w:szCs w:val="22"/>
          <w:lang w:val="bg-BG"/>
        </w:rPr>
        <w:t xml:space="preserve"> </w:t>
      </w:r>
      <w:r w:rsidR="00F54088" w:rsidRPr="00E07FF7">
        <w:rPr>
          <w:rFonts w:ascii="Calibri" w:hAnsi="Calibri" w:cs="Calibri"/>
          <w:sz w:val="22"/>
          <w:szCs w:val="22"/>
          <w:lang w:val="bg-BG"/>
        </w:rPr>
        <w:t>СЪС</w:t>
      </w:r>
      <w:r w:rsidR="00023C6C" w:rsidRPr="00E07FF7">
        <w:rPr>
          <w:rFonts w:ascii="Calibri" w:hAnsi="Calibri" w:cs="Calibri"/>
          <w:sz w:val="22"/>
          <w:szCs w:val="22"/>
          <w:lang w:val="bg-BG"/>
        </w:rPr>
        <w:t xml:space="preserve"> </w:t>
      </w:r>
      <w:r w:rsidR="00F54088" w:rsidRPr="00E07FF7">
        <w:rPr>
          <w:rFonts w:ascii="Calibri" w:hAnsi="Calibri" w:cs="Calibri"/>
          <w:sz w:val="22"/>
          <w:szCs w:val="22"/>
          <w:lang w:val="bg-BG"/>
        </w:rPr>
        <w:t>СВЪРЗАНИ</w:t>
      </w:r>
      <w:r w:rsidR="00023C6C" w:rsidRPr="00E07FF7">
        <w:rPr>
          <w:rFonts w:ascii="Calibri" w:hAnsi="Calibri" w:cs="Calibri"/>
          <w:sz w:val="22"/>
          <w:szCs w:val="22"/>
          <w:lang w:val="bg-BG"/>
        </w:rPr>
        <w:t xml:space="preserve"> </w:t>
      </w:r>
      <w:r w:rsidR="00F54088" w:rsidRPr="00E07FF7">
        <w:rPr>
          <w:rFonts w:ascii="Calibri" w:hAnsi="Calibri" w:cs="Calibri"/>
          <w:sz w:val="22"/>
          <w:szCs w:val="22"/>
          <w:lang w:val="bg-BG"/>
        </w:rPr>
        <w:t>ЛИЦА</w:t>
      </w:r>
    </w:p>
    <w:p w14:paraId="4D47F75E" w14:textId="77777777" w:rsidR="00915243" w:rsidRPr="00E07FF7" w:rsidRDefault="00915243" w:rsidP="00FB44A4">
      <w:pPr>
        <w:jc w:val="both"/>
        <w:rPr>
          <w:rFonts w:ascii="Calibri" w:hAnsi="Calibri" w:cs="Calibri"/>
          <w:sz w:val="22"/>
          <w:szCs w:val="22"/>
          <w:lang w:val="bg-BG"/>
        </w:rPr>
      </w:pPr>
      <w:r w:rsidRPr="00E07FF7">
        <w:rPr>
          <w:rFonts w:ascii="Calibri" w:hAnsi="Calibri" w:cs="Calibri"/>
          <w:sz w:val="22"/>
          <w:szCs w:val="22"/>
          <w:lang w:val="bg-BG"/>
        </w:rPr>
        <w:t>Свързаните лица на Дружеството включват</w:t>
      </w:r>
      <w:r w:rsidRPr="00E07FF7">
        <w:rPr>
          <w:rFonts w:ascii="Calibri" w:hAnsi="Calibri" w:cs="Calibri"/>
          <w:sz w:val="22"/>
          <w:szCs w:val="22"/>
          <w:lang w:val="ru-RU"/>
        </w:rPr>
        <w:t xml:space="preserve"> </w:t>
      </w:r>
      <w:r w:rsidRPr="00E07FF7">
        <w:rPr>
          <w:rFonts w:ascii="Calibri" w:hAnsi="Calibri" w:cs="Calibri"/>
          <w:sz w:val="22"/>
          <w:szCs w:val="22"/>
          <w:lang w:val="bg-BG"/>
        </w:rPr>
        <w:t xml:space="preserve"> ключов управленски персонал и други описани по-долу.</w:t>
      </w:r>
    </w:p>
    <w:p w14:paraId="5CE9A537" w14:textId="77777777" w:rsidR="00915243" w:rsidRPr="00E07FF7" w:rsidRDefault="00915243" w:rsidP="00FB44A4">
      <w:pPr>
        <w:jc w:val="both"/>
        <w:rPr>
          <w:rFonts w:ascii="Calibri" w:hAnsi="Calibri" w:cs="Calibri"/>
          <w:sz w:val="22"/>
          <w:szCs w:val="22"/>
          <w:lang w:val="bg-BG"/>
        </w:rPr>
      </w:pPr>
    </w:p>
    <w:p w14:paraId="0A74278B" w14:textId="77777777" w:rsidR="00915243" w:rsidRPr="00E07FF7" w:rsidRDefault="00915243" w:rsidP="00FB44A4">
      <w:pPr>
        <w:spacing w:after="240"/>
        <w:jc w:val="both"/>
        <w:rPr>
          <w:rFonts w:ascii="Calibri" w:hAnsi="Calibri" w:cs="Calibri"/>
          <w:sz w:val="22"/>
          <w:szCs w:val="22"/>
          <w:lang w:val="bg-BG"/>
        </w:rPr>
      </w:pPr>
      <w:r w:rsidRPr="00E07FF7">
        <w:rPr>
          <w:rFonts w:ascii="Calibri" w:hAnsi="Calibri" w:cs="Calibri"/>
          <w:sz w:val="22"/>
          <w:szCs w:val="22"/>
          <w:lang w:val="bg-BG"/>
        </w:rPr>
        <w:t>Ако не е изрично упоменато, транзакциите със свързани лица не са извършвани при специални условия и не са предоставяни или получавани никакви гаранции.</w:t>
      </w:r>
    </w:p>
    <w:p w14:paraId="251DBCF0" w14:textId="77777777" w:rsidR="00915243" w:rsidRPr="00E07FF7" w:rsidRDefault="006F1614" w:rsidP="006F1614">
      <w:pPr>
        <w:pStyle w:val="Heading1"/>
        <w:spacing w:before="120" w:after="120" w:line="260" w:lineRule="atLeast"/>
        <w:jc w:val="left"/>
        <w:rPr>
          <w:rFonts w:ascii="Calibri" w:hAnsi="Calibri" w:cs="Calibri"/>
          <w:sz w:val="22"/>
          <w:szCs w:val="22"/>
          <w:lang w:val="bg-BG"/>
        </w:rPr>
      </w:pPr>
      <w:r w:rsidRPr="00E07FF7">
        <w:rPr>
          <w:rFonts w:ascii="Calibri" w:hAnsi="Calibri" w:cs="Calibri"/>
          <w:sz w:val="22"/>
          <w:szCs w:val="22"/>
          <w:lang w:val="bg-BG"/>
        </w:rPr>
        <w:t>2</w:t>
      </w:r>
      <w:r w:rsidR="00A230C9">
        <w:rPr>
          <w:rFonts w:ascii="Calibri" w:hAnsi="Calibri" w:cs="Calibri"/>
          <w:sz w:val="22"/>
          <w:szCs w:val="22"/>
          <w:lang w:val="bg-BG"/>
        </w:rPr>
        <w:t>0</w:t>
      </w:r>
      <w:r w:rsidRPr="00E07FF7">
        <w:rPr>
          <w:rFonts w:ascii="Calibri" w:hAnsi="Calibri" w:cs="Calibri"/>
          <w:sz w:val="22"/>
          <w:szCs w:val="22"/>
          <w:lang w:val="bg-BG"/>
        </w:rPr>
        <w:t xml:space="preserve">. </w:t>
      </w:r>
      <w:r w:rsidR="00915243" w:rsidRPr="00E07FF7">
        <w:rPr>
          <w:rFonts w:ascii="Calibri" w:hAnsi="Calibri" w:cs="Calibri"/>
          <w:sz w:val="22"/>
          <w:szCs w:val="22"/>
          <w:lang w:val="bg-BG"/>
        </w:rPr>
        <w:t>С</w:t>
      </w:r>
      <w:r w:rsidR="003E12F1" w:rsidRPr="00E07FF7">
        <w:rPr>
          <w:rFonts w:ascii="Calibri" w:hAnsi="Calibri" w:cs="Calibri"/>
          <w:sz w:val="22"/>
          <w:szCs w:val="22"/>
          <w:lang w:val="bg-BG"/>
        </w:rPr>
        <w:t>ДЕЛКИ</w:t>
      </w:r>
      <w:r w:rsidR="00915243" w:rsidRPr="00E07FF7">
        <w:rPr>
          <w:rFonts w:ascii="Calibri" w:hAnsi="Calibri" w:cs="Calibri"/>
          <w:sz w:val="22"/>
          <w:szCs w:val="22"/>
          <w:lang w:val="bg-BG"/>
        </w:rPr>
        <w:t xml:space="preserve"> </w:t>
      </w:r>
      <w:r w:rsidR="003E12F1" w:rsidRPr="00E07FF7">
        <w:rPr>
          <w:rFonts w:ascii="Calibri" w:hAnsi="Calibri" w:cs="Calibri"/>
          <w:sz w:val="22"/>
          <w:szCs w:val="22"/>
          <w:lang w:val="bg-BG"/>
        </w:rPr>
        <w:t>С КЛЮЧОВ</w:t>
      </w:r>
      <w:r w:rsidR="00915243" w:rsidRPr="00E07FF7">
        <w:rPr>
          <w:rFonts w:ascii="Calibri" w:hAnsi="Calibri" w:cs="Calibri"/>
          <w:sz w:val="22"/>
          <w:szCs w:val="22"/>
          <w:lang w:val="bg-BG"/>
        </w:rPr>
        <w:t xml:space="preserve"> </w:t>
      </w:r>
      <w:r w:rsidR="003E12F1" w:rsidRPr="00E07FF7">
        <w:rPr>
          <w:rFonts w:ascii="Calibri" w:hAnsi="Calibri" w:cs="Calibri"/>
          <w:sz w:val="22"/>
          <w:szCs w:val="22"/>
          <w:lang w:val="bg-BG"/>
        </w:rPr>
        <w:t>УПРАВЛЕНСКИ</w:t>
      </w:r>
      <w:r w:rsidR="00915243" w:rsidRPr="00E07FF7">
        <w:rPr>
          <w:rFonts w:ascii="Calibri" w:hAnsi="Calibri" w:cs="Calibri"/>
          <w:sz w:val="22"/>
          <w:szCs w:val="22"/>
          <w:lang w:val="bg-BG"/>
        </w:rPr>
        <w:t xml:space="preserve"> </w:t>
      </w:r>
      <w:r w:rsidR="003E12F1" w:rsidRPr="00E07FF7">
        <w:rPr>
          <w:rFonts w:ascii="Calibri" w:hAnsi="Calibri" w:cs="Calibri"/>
          <w:sz w:val="22"/>
          <w:szCs w:val="22"/>
          <w:lang w:val="bg-BG"/>
        </w:rPr>
        <w:t>ПЕРСОНАЛ</w:t>
      </w:r>
      <w:r w:rsidR="00455C3D" w:rsidRPr="00E07FF7">
        <w:rPr>
          <w:rFonts w:ascii="Calibri" w:hAnsi="Calibri" w:cs="Calibri"/>
          <w:sz w:val="22"/>
          <w:szCs w:val="22"/>
          <w:lang w:val="bg-BG"/>
        </w:rPr>
        <w:t xml:space="preserve"> </w:t>
      </w:r>
    </w:p>
    <w:p w14:paraId="00E61AEF" w14:textId="77777777" w:rsidR="0076262A" w:rsidRPr="00E07FF7" w:rsidRDefault="0076262A" w:rsidP="0076262A">
      <w:pPr>
        <w:jc w:val="both"/>
        <w:rPr>
          <w:rFonts w:ascii="Calibri" w:hAnsi="Calibri" w:cs="Calibri"/>
          <w:sz w:val="22"/>
          <w:szCs w:val="22"/>
        </w:rPr>
      </w:pPr>
      <w:proofErr w:type="spellStart"/>
      <w:r w:rsidRPr="00E07FF7">
        <w:rPr>
          <w:rFonts w:ascii="Calibri" w:hAnsi="Calibri" w:cs="Calibri"/>
          <w:sz w:val="22"/>
          <w:szCs w:val="22"/>
          <w:lang w:val="ru-RU"/>
        </w:rPr>
        <w:t>Ключовият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управленски</w:t>
      </w:r>
      <w:proofErr w:type="spellEnd"/>
      <w:r w:rsidRPr="00E07FF7">
        <w:rPr>
          <w:rFonts w:ascii="Calibri" w:hAnsi="Calibri" w:cs="Calibri"/>
          <w:sz w:val="22"/>
          <w:szCs w:val="22"/>
          <w:lang w:val="ru-RU"/>
        </w:rPr>
        <w:t xml:space="preserve"> персонал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включва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членовете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Съвета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директорите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rPr>
        <w:t>Възнагражденията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на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ключовия</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управленски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персонал</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включват</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следните</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разходи</w:t>
      </w:r>
      <w:proofErr w:type="spellEnd"/>
      <w:r w:rsidRPr="00E07FF7">
        <w:rPr>
          <w:rFonts w:ascii="Calibri" w:hAnsi="Calibri" w:cs="Calibri"/>
          <w:sz w:val="22"/>
          <w:szCs w:val="22"/>
        </w:rPr>
        <w:t>:</w:t>
      </w:r>
    </w:p>
    <w:p w14:paraId="16A3EAD7" w14:textId="77777777" w:rsidR="0052405A" w:rsidRPr="00E07FF7" w:rsidRDefault="0052405A" w:rsidP="0076262A">
      <w:pPr>
        <w:jc w:val="both"/>
        <w:rPr>
          <w:rFonts w:ascii="Calibri" w:hAnsi="Calibri" w:cs="Calibri"/>
          <w:sz w:val="22"/>
          <w:szCs w:val="22"/>
        </w:rPr>
      </w:pPr>
    </w:p>
    <w:tbl>
      <w:tblPr>
        <w:tblW w:w="9104" w:type="dxa"/>
        <w:tblInd w:w="56" w:type="dxa"/>
        <w:tblCellMar>
          <w:left w:w="70" w:type="dxa"/>
          <w:right w:w="70" w:type="dxa"/>
        </w:tblCellMar>
        <w:tblLook w:val="04A0" w:firstRow="1" w:lastRow="0" w:firstColumn="1" w:lastColumn="0" w:noHBand="0" w:noVBand="1"/>
      </w:tblPr>
      <w:tblGrid>
        <w:gridCol w:w="6404"/>
        <w:gridCol w:w="1350"/>
        <w:gridCol w:w="1350"/>
      </w:tblGrid>
      <w:tr w:rsidR="0076262A" w:rsidRPr="00E07FF7" w14:paraId="65812552" w14:textId="77777777" w:rsidTr="00A56662">
        <w:trPr>
          <w:trHeight w:val="181"/>
        </w:trPr>
        <w:tc>
          <w:tcPr>
            <w:tcW w:w="6404" w:type="dxa"/>
            <w:tcBorders>
              <w:top w:val="nil"/>
              <w:left w:val="nil"/>
              <w:bottom w:val="nil"/>
              <w:right w:val="nil"/>
            </w:tcBorders>
            <w:shd w:val="clear" w:color="auto" w:fill="auto"/>
            <w:noWrap/>
            <w:vAlign w:val="bottom"/>
          </w:tcPr>
          <w:p w14:paraId="2974ED6F" w14:textId="77777777" w:rsidR="0076262A" w:rsidRPr="00E07FF7" w:rsidRDefault="0076262A" w:rsidP="00A56662">
            <w:pPr>
              <w:rPr>
                <w:rFonts w:ascii="Calibri" w:hAnsi="Calibri" w:cs="Calibri"/>
                <w:color w:val="000000"/>
                <w:sz w:val="22"/>
                <w:szCs w:val="22"/>
                <w:lang w:eastAsia="bg-BG"/>
              </w:rPr>
            </w:pPr>
          </w:p>
        </w:tc>
        <w:tc>
          <w:tcPr>
            <w:tcW w:w="1350" w:type="dxa"/>
            <w:tcBorders>
              <w:top w:val="nil"/>
              <w:left w:val="nil"/>
              <w:bottom w:val="nil"/>
              <w:right w:val="nil"/>
            </w:tcBorders>
            <w:shd w:val="clear" w:color="000000" w:fill="FFFFFF"/>
            <w:noWrap/>
          </w:tcPr>
          <w:p w14:paraId="05C58A91" w14:textId="77777777" w:rsidR="0076262A" w:rsidRPr="00452455" w:rsidRDefault="0076262A" w:rsidP="00C6463A">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00C6463A">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00661046" w:rsidRPr="00E07FF7">
              <w:rPr>
                <w:rFonts w:ascii="Calibri" w:hAnsi="Calibri" w:cs="Calibri"/>
                <w:b/>
                <w:bCs/>
                <w:color w:val="000000"/>
                <w:sz w:val="22"/>
                <w:szCs w:val="22"/>
                <w:lang w:val="bg-BG" w:eastAsia="bg-BG"/>
              </w:rPr>
              <w:t>0</w:t>
            </w:r>
            <w:r w:rsidR="00C6463A">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00647BD6" w:rsidRPr="00E07FF7">
              <w:rPr>
                <w:rFonts w:ascii="Calibri" w:hAnsi="Calibri" w:cs="Calibri"/>
                <w:b/>
                <w:bCs/>
                <w:color w:val="000000"/>
                <w:sz w:val="22"/>
                <w:szCs w:val="22"/>
                <w:lang w:val="bg-BG" w:eastAsia="bg-BG"/>
              </w:rPr>
              <w:t>2</w:t>
            </w:r>
            <w:r w:rsidR="00452455">
              <w:rPr>
                <w:rFonts w:ascii="Calibri" w:hAnsi="Calibri" w:cs="Calibri"/>
                <w:b/>
                <w:bCs/>
                <w:color w:val="000000"/>
                <w:sz w:val="22"/>
                <w:szCs w:val="22"/>
                <w:lang w:val="bg-BG" w:eastAsia="bg-BG"/>
              </w:rPr>
              <w:t>4</w:t>
            </w:r>
          </w:p>
        </w:tc>
        <w:tc>
          <w:tcPr>
            <w:tcW w:w="1350" w:type="dxa"/>
            <w:tcBorders>
              <w:top w:val="nil"/>
              <w:left w:val="nil"/>
              <w:bottom w:val="nil"/>
              <w:right w:val="nil"/>
            </w:tcBorders>
            <w:shd w:val="clear" w:color="000000" w:fill="FFFFFF"/>
          </w:tcPr>
          <w:p w14:paraId="0661803C" w14:textId="77777777" w:rsidR="0076262A" w:rsidRPr="00452455" w:rsidRDefault="0076262A" w:rsidP="00C6463A">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00C6463A">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009A0112" w:rsidRPr="00E07FF7">
              <w:rPr>
                <w:rFonts w:ascii="Calibri" w:hAnsi="Calibri" w:cs="Calibri"/>
                <w:b/>
                <w:bCs/>
                <w:color w:val="000000"/>
                <w:sz w:val="22"/>
                <w:szCs w:val="22"/>
                <w:lang w:val="bg-BG" w:eastAsia="bg-BG"/>
              </w:rPr>
              <w:t>0</w:t>
            </w:r>
            <w:r w:rsidR="00C6463A">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002E33E6" w:rsidRPr="00E07FF7">
              <w:rPr>
                <w:rFonts w:ascii="Calibri" w:hAnsi="Calibri" w:cs="Calibri"/>
                <w:b/>
                <w:bCs/>
                <w:color w:val="000000"/>
                <w:sz w:val="22"/>
                <w:szCs w:val="22"/>
                <w:lang w:val="bg-BG" w:eastAsia="bg-BG"/>
              </w:rPr>
              <w:t>2</w:t>
            </w:r>
            <w:r w:rsidR="00452455">
              <w:rPr>
                <w:rFonts w:ascii="Calibri" w:hAnsi="Calibri" w:cs="Calibri"/>
                <w:b/>
                <w:bCs/>
                <w:color w:val="000000"/>
                <w:sz w:val="22"/>
                <w:szCs w:val="22"/>
                <w:lang w:val="bg-BG" w:eastAsia="bg-BG"/>
              </w:rPr>
              <w:t>3</w:t>
            </w:r>
          </w:p>
        </w:tc>
      </w:tr>
      <w:tr w:rsidR="0076262A" w:rsidRPr="00E07FF7" w14:paraId="6B4DB86F" w14:textId="77777777" w:rsidTr="00A56662">
        <w:trPr>
          <w:trHeight w:val="181"/>
        </w:trPr>
        <w:tc>
          <w:tcPr>
            <w:tcW w:w="6404" w:type="dxa"/>
            <w:tcBorders>
              <w:top w:val="nil"/>
              <w:left w:val="nil"/>
              <w:bottom w:val="nil"/>
              <w:right w:val="nil"/>
            </w:tcBorders>
            <w:shd w:val="clear" w:color="auto" w:fill="auto"/>
            <w:noWrap/>
            <w:vAlign w:val="bottom"/>
          </w:tcPr>
          <w:p w14:paraId="2681A0BB" w14:textId="77777777" w:rsidR="0076262A" w:rsidRPr="00E07FF7" w:rsidRDefault="0076262A" w:rsidP="00A56662">
            <w:pPr>
              <w:rPr>
                <w:rFonts w:ascii="Calibri" w:hAnsi="Calibri" w:cs="Calibri"/>
                <w:color w:val="000000"/>
                <w:sz w:val="22"/>
                <w:szCs w:val="22"/>
                <w:lang w:eastAsia="bg-BG"/>
              </w:rPr>
            </w:pPr>
          </w:p>
        </w:tc>
        <w:tc>
          <w:tcPr>
            <w:tcW w:w="1350" w:type="dxa"/>
            <w:tcBorders>
              <w:top w:val="nil"/>
              <w:left w:val="nil"/>
              <w:bottom w:val="nil"/>
              <w:right w:val="nil"/>
            </w:tcBorders>
            <w:shd w:val="clear" w:color="000000" w:fill="FFFFFF"/>
            <w:noWrap/>
          </w:tcPr>
          <w:p w14:paraId="55FFF14F" w14:textId="77777777" w:rsidR="0076262A" w:rsidRPr="00E07FF7" w:rsidRDefault="0076262A" w:rsidP="00A56662">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350" w:type="dxa"/>
            <w:tcBorders>
              <w:top w:val="nil"/>
              <w:left w:val="nil"/>
              <w:bottom w:val="nil"/>
              <w:right w:val="nil"/>
            </w:tcBorders>
            <w:shd w:val="clear" w:color="000000" w:fill="FFFFFF"/>
          </w:tcPr>
          <w:p w14:paraId="56D9598F" w14:textId="77777777" w:rsidR="0076262A" w:rsidRPr="00E07FF7" w:rsidRDefault="0076262A" w:rsidP="00A56662">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76262A" w:rsidRPr="00E07FF7" w14:paraId="5F236EA9" w14:textId="77777777" w:rsidTr="00A56662">
        <w:trPr>
          <w:trHeight w:val="181"/>
        </w:trPr>
        <w:tc>
          <w:tcPr>
            <w:tcW w:w="6404" w:type="dxa"/>
            <w:tcBorders>
              <w:top w:val="nil"/>
              <w:left w:val="nil"/>
              <w:bottom w:val="nil"/>
              <w:right w:val="nil"/>
            </w:tcBorders>
            <w:shd w:val="clear" w:color="000000" w:fill="FFFFFF"/>
          </w:tcPr>
          <w:p w14:paraId="1FA97356" w14:textId="77777777" w:rsidR="0076262A" w:rsidRPr="00E07FF7" w:rsidRDefault="0076262A" w:rsidP="00A56662">
            <w:pPr>
              <w:rPr>
                <w:rFonts w:ascii="Calibri" w:hAnsi="Calibri" w:cs="Calibri"/>
                <w:color w:val="000000"/>
                <w:sz w:val="22"/>
                <w:szCs w:val="22"/>
                <w:lang w:val="bg-BG" w:eastAsia="bg-BG"/>
              </w:rPr>
            </w:pPr>
            <w:r w:rsidRPr="00E07FF7">
              <w:rPr>
                <w:rFonts w:ascii="Calibri" w:hAnsi="Calibri" w:cs="Calibri"/>
                <w:color w:val="000000"/>
                <w:sz w:val="22"/>
                <w:szCs w:val="22"/>
                <w:lang w:val="bg-BG" w:eastAsia="bg-BG"/>
              </w:rPr>
              <w:t xml:space="preserve">    </w:t>
            </w:r>
            <w:proofErr w:type="spellStart"/>
            <w:r w:rsidRPr="00E07FF7">
              <w:rPr>
                <w:rFonts w:ascii="Calibri" w:hAnsi="Calibri" w:cs="Calibri"/>
                <w:color w:val="000000"/>
                <w:sz w:val="22"/>
                <w:szCs w:val="22"/>
                <w:lang w:eastAsia="bg-BG"/>
              </w:rPr>
              <w:t>Краткосрочни</w:t>
            </w:r>
            <w:proofErr w:type="spellEnd"/>
            <w:r w:rsidRPr="00E07FF7">
              <w:rPr>
                <w:rFonts w:ascii="Calibri" w:hAnsi="Calibri" w:cs="Calibri"/>
                <w:color w:val="000000"/>
                <w:sz w:val="22"/>
                <w:szCs w:val="22"/>
                <w:lang w:eastAsia="bg-BG"/>
              </w:rPr>
              <w:t xml:space="preserve"> </w:t>
            </w:r>
            <w:proofErr w:type="spellStart"/>
            <w:r w:rsidRPr="00E07FF7">
              <w:rPr>
                <w:rFonts w:ascii="Calibri" w:hAnsi="Calibri" w:cs="Calibri"/>
                <w:color w:val="000000"/>
                <w:sz w:val="22"/>
                <w:szCs w:val="22"/>
                <w:lang w:eastAsia="bg-BG"/>
              </w:rPr>
              <w:t>възнаграждения</w:t>
            </w:r>
            <w:proofErr w:type="spellEnd"/>
            <w:r w:rsidRPr="00E07FF7">
              <w:rPr>
                <w:rFonts w:ascii="Calibri" w:hAnsi="Calibri" w:cs="Calibri"/>
                <w:color w:val="000000"/>
                <w:sz w:val="22"/>
                <w:szCs w:val="22"/>
                <w:lang w:eastAsia="bg-BG"/>
              </w:rPr>
              <w:t>:</w:t>
            </w:r>
          </w:p>
        </w:tc>
        <w:tc>
          <w:tcPr>
            <w:tcW w:w="1350" w:type="dxa"/>
            <w:tcBorders>
              <w:top w:val="nil"/>
              <w:left w:val="nil"/>
              <w:bottom w:val="nil"/>
              <w:right w:val="nil"/>
            </w:tcBorders>
            <w:shd w:val="clear" w:color="000000" w:fill="FFFFFF"/>
          </w:tcPr>
          <w:p w14:paraId="42BA6B35" w14:textId="77777777" w:rsidR="0076262A" w:rsidRPr="00E07FF7" w:rsidRDefault="0076262A" w:rsidP="00A56662">
            <w:pPr>
              <w:jc w:val="right"/>
              <w:rPr>
                <w:rFonts w:ascii="Calibri" w:hAnsi="Calibri" w:cs="Calibri"/>
                <w:color w:val="000000"/>
                <w:sz w:val="22"/>
                <w:szCs w:val="22"/>
                <w:lang w:eastAsia="bg-BG"/>
              </w:rPr>
            </w:pPr>
            <w:r w:rsidRPr="00E07FF7">
              <w:rPr>
                <w:rFonts w:ascii="Calibri" w:hAnsi="Calibri" w:cs="Calibri"/>
                <w:color w:val="000000"/>
                <w:sz w:val="22"/>
                <w:szCs w:val="22"/>
                <w:lang w:eastAsia="bg-BG"/>
              </w:rPr>
              <w:t> </w:t>
            </w:r>
          </w:p>
        </w:tc>
        <w:tc>
          <w:tcPr>
            <w:tcW w:w="1350" w:type="dxa"/>
            <w:tcBorders>
              <w:top w:val="nil"/>
              <w:left w:val="nil"/>
              <w:bottom w:val="nil"/>
              <w:right w:val="nil"/>
            </w:tcBorders>
            <w:shd w:val="clear" w:color="000000" w:fill="FFFFFF"/>
          </w:tcPr>
          <w:p w14:paraId="04AF963E" w14:textId="77777777" w:rsidR="0076262A" w:rsidRPr="00E07FF7" w:rsidRDefault="0076262A" w:rsidP="00A56662">
            <w:pPr>
              <w:jc w:val="right"/>
              <w:rPr>
                <w:rFonts w:ascii="Calibri" w:hAnsi="Calibri" w:cs="Calibri"/>
                <w:color w:val="000000"/>
                <w:sz w:val="22"/>
                <w:szCs w:val="22"/>
                <w:lang w:eastAsia="bg-BG"/>
              </w:rPr>
            </w:pPr>
            <w:r w:rsidRPr="00E07FF7">
              <w:rPr>
                <w:rFonts w:ascii="Calibri" w:hAnsi="Calibri" w:cs="Calibri"/>
                <w:color w:val="000000"/>
                <w:sz w:val="22"/>
                <w:szCs w:val="22"/>
                <w:lang w:eastAsia="bg-BG"/>
              </w:rPr>
              <w:t> </w:t>
            </w:r>
          </w:p>
        </w:tc>
      </w:tr>
      <w:tr w:rsidR="0076262A" w:rsidRPr="00E07FF7" w14:paraId="775DAAE2" w14:textId="77777777" w:rsidTr="00A56662">
        <w:trPr>
          <w:trHeight w:val="181"/>
        </w:trPr>
        <w:tc>
          <w:tcPr>
            <w:tcW w:w="6404" w:type="dxa"/>
            <w:tcBorders>
              <w:top w:val="nil"/>
              <w:left w:val="nil"/>
              <w:bottom w:val="nil"/>
              <w:right w:val="nil"/>
            </w:tcBorders>
            <w:shd w:val="clear" w:color="000000" w:fill="FFFFFF"/>
          </w:tcPr>
          <w:p w14:paraId="6D5934B0" w14:textId="77777777" w:rsidR="0076262A" w:rsidRPr="00E07FF7" w:rsidRDefault="0076262A" w:rsidP="00A56662">
            <w:pPr>
              <w:ind w:firstLineChars="100" w:firstLine="220"/>
              <w:rPr>
                <w:rFonts w:ascii="Calibri" w:hAnsi="Calibri" w:cs="Calibri"/>
                <w:color w:val="000000"/>
                <w:sz w:val="22"/>
                <w:szCs w:val="22"/>
                <w:lang w:eastAsia="bg-BG"/>
              </w:rPr>
            </w:pPr>
            <w:proofErr w:type="spellStart"/>
            <w:r w:rsidRPr="00E07FF7">
              <w:rPr>
                <w:rFonts w:ascii="Calibri" w:hAnsi="Calibri" w:cs="Calibri"/>
                <w:color w:val="000000"/>
                <w:sz w:val="22"/>
                <w:szCs w:val="22"/>
                <w:lang w:eastAsia="bg-BG"/>
              </w:rPr>
              <w:t>Заплати</w:t>
            </w:r>
            <w:proofErr w:type="spellEnd"/>
          </w:p>
        </w:tc>
        <w:tc>
          <w:tcPr>
            <w:tcW w:w="1350" w:type="dxa"/>
            <w:tcBorders>
              <w:top w:val="nil"/>
              <w:left w:val="nil"/>
              <w:bottom w:val="nil"/>
              <w:right w:val="nil"/>
            </w:tcBorders>
            <w:shd w:val="clear" w:color="000000" w:fill="FFFFFF"/>
          </w:tcPr>
          <w:p w14:paraId="12474857" w14:textId="77777777" w:rsidR="0076262A" w:rsidRPr="00A23BA7" w:rsidRDefault="000F4BE7" w:rsidP="0015277B">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38</w:t>
            </w:r>
          </w:p>
        </w:tc>
        <w:tc>
          <w:tcPr>
            <w:tcW w:w="1350" w:type="dxa"/>
            <w:tcBorders>
              <w:top w:val="nil"/>
              <w:left w:val="nil"/>
              <w:bottom w:val="nil"/>
              <w:right w:val="nil"/>
            </w:tcBorders>
            <w:shd w:val="clear" w:color="000000" w:fill="FFFFFF"/>
          </w:tcPr>
          <w:p w14:paraId="53AEE395" w14:textId="77777777" w:rsidR="0076262A" w:rsidRPr="00E07FF7" w:rsidRDefault="001F2374" w:rsidP="001E386B">
            <w:pPr>
              <w:jc w:val="right"/>
              <w:rPr>
                <w:rFonts w:ascii="Calibri" w:hAnsi="Calibri" w:cs="Calibri"/>
                <w:color w:val="000000"/>
                <w:sz w:val="22"/>
                <w:szCs w:val="22"/>
                <w:lang w:eastAsia="bg-BG"/>
              </w:rPr>
            </w:pPr>
            <w:r>
              <w:rPr>
                <w:rFonts w:ascii="Calibri" w:hAnsi="Calibri" w:cs="Calibri"/>
                <w:color w:val="000000"/>
                <w:sz w:val="22"/>
                <w:szCs w:val="22"/>
                <w:lang w:val="bg-BG" w:eastAsia="bg-BG"/>
              </w:rPr>
              <w:t>36</w:t>
            </w:r>
          </w:p>
        </w:tc>
      </w:tr>
      <w:tr w:rsidR="0076262A" w:rsidRPr="00E07FF7" w14:paraId="1610A536" w14:textId="77777777" w:rsidTr="00A56662">
        <w:trPr>
          <w:trHeight w:val="181"/>
        </w:trPr>
        <w:tc>
          <w:tcPr>
            <w:tcW w:w="6404" w:type="dxa"/>
            <w:tcBorders>
              <w:top w:val="nil"/>
              <w:left w:val="nil"/>
              <w:bottom w:val="nil"/>
              <w:right w:val="nil"/>
            </w:tcBorders>
            <w:shd w:val="clear" w:color="000000" w:fill="FFFFFF"/>
          </w:tcPr>
          <w:p w14:paraId="5F71A58C" w14:textId="77777777" w:rsidR="0076262A" w:rsidRPr="00E07FF7" w:rsidRDefault="0076262A" w:rsidP="00A56662">
            <w:pPr>
              <w:ind w:firstLineChars="100" w:firstLine="220"/>
              <w:rPr>
                <w:rFonts w:ascii="Calibri" w:hAnsi="Calibri" w:cs="Calibri"/>
                <w:color w:val="000000"/>
                <w:sz w:val="22"/>
                <w:szCs w:val="22"/>
                <w:lang w:eastAsia="bg-BG"/>
              </w:rPr>
            </w:pPr>
            <w:proofErr w:type="spellStart"/>
            <w:r w:rsidRPr="00E07FF7">
              <w:rPr>
                <w:rFonts w:ascii="Calibri" w:hAnsi="Calibri" w:cs="Calibri"/>
                <w:color w:val="000000"/>
                <w:sz w:val="22"/>
                <w:szCs w:val="22"/>
                <w:lang w:eastAsia="bg-BG"/>
              </w:rPr>
              <w:t>Разходи</w:t>
            </w:r>
            <w:proofErr w:type="spellEnd"/>
            <w:r w:rsidRPr="00E07FF7">
              <w:rPr>
                <w:rFonts w:ascii="Calibri" w:hAnsi="Calibri" w:cs="Calibri"/>
                <w:color w:val="000000"/>
                <w:sz w:val="22"/>
                <w:szCs w:val="22"/>
                <w:lang w:eastAsia="bg-BG"/>
              </w:rPr>
              <w:t xml:space="preserve"> </w:t>
            </w:r>
            <w:proofErr w:type="spellStart"/>
            <w:r w:rsidRPr="00E07FF7">
              <w:rPr>
                <w:rFonts w:ascii="Calibri" w:hAnsi="Calibri" w:cs="Calibri"/>
                <w:color w:val="000000"/>
                <w:sz w:val="22"/>
                <w:szCs w:val="22"/>
                <w:lang w:eastAsia="bg-BG"/>
              </w:rPr>
              <w:t>за</w:t>
            </w:r>
            <w:proofErr w:type="spellEnd"/>
            <w:r w:rsidRPr="00E07FF7">
              <w:rPr>
                <w:rFonts w:ascii="Calibri" w:hAnsi="Calibri" w:cs="Calibri"/>
                <w:color w:val="000000"/>
                <w:sz w:val="22"/>
                <w:szCs w:val="22"/>
                <w:lang w:eastAsia="bg-BG"/>
              </w:rPr>
              <w:t xml:space="preserve"> </w:t>
            </w:r>
            <w:proofErr w:type="spellStart"/>
            <w:r w:rsidRPr="00E07FF7">
              <w:rPr>
                <w:rFonts w:ascii="Calibri" w:hAnsi="Calibri" w:cs="Calibri"/>
                <w:color w:val="000000"/>
                <w:sz w:val="22"/>
                <w:szCs w:val="22"/>
                <w:lang w:eastAsia="bg-BG"/>
              </w:rPr>
              <w:t>социални</w:t>
            </w:r>
            <w:proofErr w:type="spellEnd"/>
            <w:r w:rsidRPr="00E07FF7">
              <w:rPr>
                <w:rFonts w:ascii="Calibri" w:hAnsi="Calibri" w:cs="Calibri"/>
                <w:color w:val="000000"/>
                <w:sz w:val="22"/>
                <w:szCs w:val="22"/>
                <w:lang w:eastAsia="bg-BG"/>
              </w:rPr>
              <w:t xml:space="preserve"> </w:t>
            </w:r>
            <w:proofErr w:type="spellStart"/>
            <w:r w:rsidRPr="00E07FF7">
              <w:rPr>
                <w:rFonts w:ascii="Calibri" w:hAnsi="Calibri" w:cs="Calibri"/>
                <w:color w:val="000000"/>
                <w:sz w:val="22"/>
                <w:szCs w:val="22"/>
                <w:lang w:eastAsia="bg-BG"/>
              </w:rPr>
              <w:t>осигуровки</w:t>
            </w:r>
            <w:proofErr w:type="spellEnd"/>
          </w:p>
        </w:tc>
        <w:tc>
          <w:tcPr>
            <w:tcW w:w="1350" w:type="dxa"/>
            <w:tcBorders>
              <w:top w:val="nil"/>
              <w:left w:val="nil"/>
              <w:right w:val="nil"/>
            </w:tcBorders>
            <w:shd w:val="clear" w:color="000000" w:fill="FFFFFF"/>
          </w:tcPr>
          <w:p w14:paraId="25E8D908" w14:textId="77777777" w:rsidR="0076262A" w:rsidRPr="000F4BE7" w:rsidRDefault="000F4BE7" w:rsidP="00A56662">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6</w:t>
            </w:r>
          </w:p>
        </w:tc>
        <w:tc>
          <w:tcPr>
            <w:tcW w:w="1350" w:type="dxa"/>
            <w:tcBorders>
              <w:top w:val="nil"/>
              <w:left w:val="nil"/>
              <w:right w:val="nil"/>
            </w:tcBorders>
            <w:shd w:val="clear" w:color="000000" w:fill="FFFFFF"/>
          </w:tcPr>
          <w:p w14:paraId="70DAD455" w14:textId="77777777" w:rsidR="0076262A" w:rsidRPr="00452455" w:rsidRDefault="001F2374" w:rsidP="00A56662">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5</w:t>
            </w:r>
          </w:p>
        </w:tc>
      </w:tr>
      <w:tr w:rsidR="0076262A" w:rsidRPr="00E07FF7" w14:paraId="6864BEC7" w14:textId="77777777" w:rsidTr="00A56662">
        <w:trPr>
          <w:trHeight w:val="181"/>
        </w:trPr>
        <w:tc>
          <w:tcPr>
            <w:tcW w:w="6404" w:type="dxa"/>
            <w:tcBorders>
              <w:top w:val="nil"/>
              <w:left w:val="nil"/>
              <w:bottom w:val="nil"/>
              <w:right w:val="nil"/>
            </w:tcBorders>
            <w:shd w:val="clear" w:color="000000" w:fill="FFFFFF"/>
          </w:tcPr>
          <w:p w14:paraId="179EC47D" w14:textId="77777777" w:rsidR="0076262A" w:rsidRPr="00E07FF7" w:rsidRDefault="0076262A" w:rsidP="00A56662">
            <w:pPr>
              <w:rPr>
                <w:rFonts w:ascii="Calibri" w:hAnsi="Calibri" w:cs="Calibri"/>
                <w:b/>
                <w:color w:val="000000"/>
                <w:sz w:val="22"/>
                <w:szCs w:val="22"/>
                <w:lang w:eastAsia="bg-BG"/>
              </w:rPr>
            </w:pPr>
            <w:proofErr w:type="spellStart"/>
            <w:r w:rsidRPr="00E07FF7">
              <w:rPr>
                <w:rFonts w:ascii="Calibri" w:hAnsi="Calibri" w:cs="Calibri"/>
                <w:b/>
                <w:color w:val="000000"/>
                <w:sz w:val="22"/>
                <w:szCs w:val="22"/>
                <w:lang w:eastAsia="bg-BG"/>
              </w:rPr>
              <w:t>Общо</w:t>
            </w:r>
            <w:proofErr w:type="spellEnd"/>
            <w:r w:rsidRPr="00E07FF7">
              <w:rPr>
                <w:rFonts w:ascii="Calibri" w:hAnsi="Calibri" w:cs="Calibri"/>
                <w:b/>
                <w:color w:val="000000"/>
                <w:sz w:val="22"/>
                <w:szCs w:val="22"/>
                <w:lang w:eastAsia="bg-BG"/>
              </w:rPr>
              <w:t xml:space="preserve"> </w:t>
            </w:r>
            <w:proofErr w:type="spellStart"/>
            <w:r w:rsidRPr="00E07FF7">
              <w:rPr>
                <w:rFonts w:ascii="Calibri" w:hAnsi="Calibri" w:cs="Calibri"/>
                <w:b/>
                <w:color w:val="000000"/>
                <w:sz w:val="22"/>
                <w:szCs w:val="22"/>
                <w:lang w:eastAsia="bg-BG"/>
              </w:rPr>
              <w:t>възнаграждения</w:t>
            </w:r>
            <w:proofErr w:type="spellEnd"/>
          </w:p>
        </w:tc>
        <w:tc>
          <w:tcPr>
            <w:tcW w:w="1350" w:type="dxa"/>
            <w:tcBorders>
              <w:top w:val="single" w:sz="2" w:space="0" w:color="auto"/>
              <w:left w:val="nil"/>
              <w:bottom w:val="single" w:sz="2" w:space="0" w:color="auto"/>
              <w:right w:val="nil"/>
            </w:tcBorders>
            <w:shd w:val="clear" w:color="000000" w:fill="FFFFFF"/>
          </w:tcPr>
          <w:p w14:paraId="40E4A7E8" w14:textId="77777777" w:rsidR="0076262A" w:rsidRPr="00A23BA7" w:rsidRDefault="000F4BE7" w:rsidP="0015277B">
            <w:pPr>
              <w:jc w:val="right"/>
              <w:rPr>
                <w:rFonts w:ascii="Calibri" w:hAnsi="Calibri" w:cs="Calibri"/>
                <w:b/>
                <w:color w:val="000000"/>
                <w:sz w:val="22"/>
                <w:szCs w:val="22"/>
                <w:lang w:val="bg-BG" w:eastAsia="bg-BG"/>
              </w:rPr>
            </w:pPr>
            <w:r>
              <w:rPr>
                <w:rFonts w:ascii="Calibri" w:hAnsi="Calibri" w:cs="Calibri"/>
                <w:b/>
                <w:color w:val="000000"/>
                <w:sz w:val="22"/>
                <w:szCs w:val="22"/>
                <w:lang w:val="bg-BG" w:eastAsia="bg-BG"/>
              </w:rPr>
              <w:t>44</w:t>
            </w:r>
          </w:p>
        </w:tc>
        <w:tc>
          <w:tcPr>
            <w:tcW w:w="1350" w:type="dxa"/>
            <w:tcBorders>
              <w:top w:val="single" w:sz="2" w:space="0" w:color="auto"/>
              <w:left w:val="nil"/>
              <w:bottom w:val="single" w:sz="2" w:space="0" w:color="auto"/>
              <w:right w:val="nil"/>
            </w:tcBorders>
            <w:shd w:val="clear" w:color="000000" w:fill="FFFFFF"/>
          </w:tcPr>
          <w:p w14:paraId="1F0A4779" w14:textId="77777777" w:rsidR="0076262A" w:rsidRPr="00E07FF7" w:rsidRDefault="001F2374" w:rsidP="001E386B">
            <w:pPr>
              <w:jc w:val="right"/>
              <w:rPr>
                <w:rFonts w:ascii="Calibri" w:hAnsi="Calibri" w:cs="Calibri"/>
                <w:b/>
                <w:color w:val="000000"/>
                <w:sz w:val="22"/>
                <w:szCs w:val="22"/>
                <w:lang w:eastAsia="bg-BG"/>
              </w:rPr>
            </w:pPr>
            <w:r>
              <w:rPr>
                <w:rFonts w:ascii="Calibri" w:hAnsi="Calibri" w:cs="Calibri"/>
                <w:b/>
                <w:color w:val="000000"/>
                <w:sz w:val="22"/>
                <w:szCs w:val="22"/>
                <w:lang w:val="bg-BG" w:eastAsia="bg-BG"/>
              </w:rPr>
              <w:t>41</w:t>
            </w:r>
          </w:p>
        </w:tc>
      </w:tr>
    </w:tbl>
    <w:p w14:paraId="7BF7BF9E" w14:textId="77777777" w:rsidR="0076262A" w:rsidRPr="00E07FF7" w:rsidRDefault="0076262A" w:rsidP="0076262A">
      <w:pPr>
        <w:jc w:val="both"/>
        <w:rPr>
          <w:rFonts w:ascii="Calibri" w:hAnsi="Calibri" w:cs="Calibri"/>
          <w:b/>
          <w:sz w:val="22"/>
          <w:szCs w:val="22"/>
          <w:lang w:val="bg-BG"/>
        </w:rPr>
      </w:pPr>
    </w:p>
    <w:p w14:paraId="6A7EFCBE" w14:textId="77777777" w:rsidR="008B3D21" w:rsidRPr="00E07FF7" w:rsidRDefault="008B3D21" w:rsidP="008B3D21">
      <w:pPr>
        <w:jc w:val="both"/>
        <w:rPr>
          <w:rFonts w:ascii="Calibri" w:hAnsi="Calibri" w:cs="Calibri"/>
          <w:sz w:val="22"/>
          <w:szCs w:val="22"/>
          <w:lang w:val="bg-BG" w:eastAsia="bg-BG"/>
        </w:rPr>
      </w:pPr>
      <w:r w:rsidRPr="00E07FF7">
        <w:rPr>
          <w:rFonts w:ascii="Calibri" w:hAnsi="Calibri" w:cs="Calibri"/>
          <w:sz w:val="22"/>
          <w:szCs w:val="22"/>
          <w:lang w:val="bg-BG" w:eastAsia="bg-BG"/>
        </w:rPr>
        <w:t>Членовете на Съвета на директорите са получавали възнаграждения през</w:t>
      </w:r>
      <w:r w:rsidR="002320D1" w:rsidRPr="00E07FF7">
        <w:rPr>
          <w:rFonts w:ascii="Calibri" w:hAnsi="Calibri" w:cs="Calibri"/>
          <w:sz w:val="22"/>
          <w:szCs w:val="22"/>
          <w:lang w:val="bg-BG" w:eastAsia="bg-BG"/>
        </w:rPr>
        <w:t xml:space="preserve"> периода 01.01.202</w:t>
      </w:r>
      <w:r w:rsidR="00B862DC" w:rsidRPr="005B1728">
        <w:rPr>
          <w:rFonts w:ascii="Calibri" w:hAnsi="Calibri" w:cs="Calibri"/>
          <w:sz w:val="22"/>
          <w:szCs w:val="22"/>
          <w:lang w:val="ru-RU" w:eastAsia="bg-BG"/>
        </w:rPr>
        <w:t>4</w:t>
      </w:r>
      <w:r w:rsidR="002320D1" w:rsidRPr="00E07FF7">
        <w:rPr>
          <w:rFonts w:ascii="Calibri" w:hAnsi="Calibri" w:cs="Calibri"/>
          <w:sz w:val="22"/>
          <w:szCs w:val="22"/>
          <w:lang w:val="bg-BG" w:eastAsia="bg-BG"/>
        </w:rPr>
        <w:t>г. – 3</w:t>
      </w:r>
      <w:r w:rsidR="00D73D46">
        <w:rPr>
          <w:rFonts w:ascii="Calibri" w:hAnsi="Calibri" w:cs="Calibri"/>
          <w:sz w:val="22"/>
          <w:szCs w:val="22"/>
          <w:lang w:val="bg-BG" w:eastAsia="bg-BG"/>
        </w:rPr>
        <w:t>0</w:t>
      </w:r>
      <w:r w:rsidR="002320D1" w:rsidRPr="00E07FF7">
        <w:rPr>
          <w:rFonts w:ascii="Calibri" w:hAnsi="Calibri" w:cs="Calibri"/>
          <w:sz w:val="22"/>
          <w:szCs w:val="22"/>
          <w:lang w:val="bg-BG" w:eastAsia="bg-BG"/>
        </w:rPr>
        <w:t>.0</w:t>
      </w:r>
      <w:r w:rsidR="00D73D46">
        <w:rPr>
          <w:rFonts w:ascii="Calibri" w:hAnsi="Calibri" w:cs="Calibri"/>
          <w:sz w:val="22"/>
          <w:szCs w:val="22"/>
          <w:lang w:val="bg-BG" w:eastAsia="bg-BG"/>
        </w:rPr>
        <w:t>6</w:t>
      </w:r>
      <w:r w:rsidR="002320D1" w:rsidRPr="00E07FF7">
        <w:rPr>
          <w:rFonts w:ascii="Calibri" w:hAnsi="Calibri" w:cs="Calibri"/>
          <w:sz w:val="22"/>
          <w:szCs w:val="22"/>
          <w:lang w:val="bg-BG" w:eastAsia="bg-BG"/>
        </w:rPr>
        <w:t>.</w:t>
      </w:r>
      <w:r w:rsidRPr="00E07FF7">
        <w:rPr>
          <w:rFonts w:ascii="Calibri" w:hAnsi="Calibri" w:cs="Calibri"/>
          <w:sz w:val="22"/>
          <w:szCs w:val="22"/>
          <w:lang w:val="bg-BG" w:eastAsia="bg-BG"/>
        </w:rPr>
        <w:t>20</w:t>
      </w:r>
      <w:r w:rsidR="002320D1" w:rsidRPr="00E07FF7">
        <w:rPr>
          <w:rFonts w:ascii="Calibri" w:hAnsi="Calibri" w:cs="Calibri"/>
          <w:sz w:val="22"/>
          <w:szCs w:val="22"/>
          <w:lang w:val="bg-BG" w:eastAsia="bg-BG"/>
        </w:rPr>
        <w:t>2</w:t>
      </w:r>
      <w:r w:rsidR="00B862DC" w:rsidRPr="005B1728">
        <w:rPr>
          <w:rFonts w:ascii="Calibri" w:hAnsi="Calibri" w:cs="Calibri"/>
          <w:sz w:val="22"/>
          <w:szCs w:val="22"/>
          <w:lang w:val="ru-RU" w:eastAsia="bg-BG"/>
        </w:rPr>
        <w:t>4</w:t>
      </w:r>
      <w:r w:rsidRPr="00E07FF7">
        <w:rPr>
          <w:rFonts w:ascii="Calibri" w:hAnsi="Calibri" w:cs="Calibri"/>
          <w:sz w:val="22"/>
          <w:szCs w:val="22"/>
          <w:lang w:val="bg-BG" w:eastAsia="bg-BG"/>
        </w:rPr>
        <w:t xml:space="preserve"> г. в размер на </w:t>
      </w:r>
      <w:r w:rsidR="002335CE">
        <w:rPr>
          <w:rFonts w:ascii="Calibri" w:hAnsi="Calibri" w:cs="Calibri"/>
          <w:sz w:val="22"/>
          <w:szCs w:val="22"/>
          <w:lang w:val="bg-BG" w:eastAsia="bg-BG"/>
        </w:rPr>
        <w:t>38</w:t>
      </w:r>
      <w:r w:rsidRPr="00E07FF7">
        <w:rPr>
          <w:rFonts w:ascii="Calibri" w:hAnsi="Calibri" w:cs="Calibri"/>
          <w:sz w:val="22"/>
          <w:szCs w:val="22"/>
          <w:lang w:val="bg-BG" w:eastAsia="bg-BG"/>
        </w:rPr>
        <w:t xml:space="preserve"> хил.лв. и начислени осигуровки в размер на </w:t>
      </w:r>
      <w:r w:rsidR="000B72DD">
        <w:rPr>
          <w:rFonts w:ascii="Calibri" w:hAnsi="Calibri" w:cs="Calibri"/>
          <w:sz w:val="22"/>
          <w:szCs w:val="22"/>
          <w:lang w:val="bg-BG" w:eastAsia="bg-BG"/>
        </w:rPr>
        <w:t>6</w:t>
      </w:r>
      <w:r w:rsidRPr="00E07FF7">
        <w:rPr>
          <w:rFonts w:ascii="Calibri" w:hAnsi="Calibri" w:cs="Calibri"/>
          <w:sz w:val="22"/>
          <w:szCs w:val="22"/>
          <w:lang w:val="bg-BG" w:eastAsia="bg-BG"/>
        </w:rPr>
        <w:t xml:space="preserve"> хил. лв.</w:t>
      </w:r>
    </w:p>
    <w:p w14:paraId="24B2F80A" w14:textId="77777777" w:rsidR="001C319C" w:rsidRPr="00E07FF7" w:rsidRDefault="001C319C" w:rsidP="008B3D21">
      <w:pPr>
        <w:jc w:val="both"/>
        <w:rPr>
          <w:rFonts w:ascii="Calibri" w:hAnsi="Calibri" w:cs="Calibri"/>
          <w:sz w:val="22"/>
          <w:szCs w:val="22"/>
          <w:lang w:val="bg-BG" w:eastAsia="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2131"/>
        <w:gridCol w:w="2131"/>
      </w:tblGrid>
      <w:tr w:rsidR="008B3D21" w:rsidRPr="00E07FF7" w14:paraId="4341E39C" w14:textId="77777777" w:rsidTr="00FA5E5F">
        <w:tc>
          <w:tcPr>
            <w:tcW w:w="2506" w:type="dxa"/>
          </w:tcPr>
          <w:p w14:paraId="00E26A82" w14:textId="77777777" w:rsidR="008B3D21" w:rsidRPr="00E07FF7" w:rsidRDefault="008B3D21" w:rsidP="00FA5E5F">
            <w:pPr>
              <w:ind w:left="34" w:hanging="34"/>
              <w:rPr>
                <w:rFonts w:ascii="Calibri" w:hAnsi="Calibri" w:cs="Calibri"/>
                <w:sz w:val="22"/>
                <w:szCs w:val="22"/>
                <w:lang w:val="bg-BG" w:eastAsia="bg-BG"/>
              </w:rPr>
            </w:pPr>
          </w:p>
        </w:tc>
        <w:tc>
          <w:tcPr>
            <w:tcW w:w="2131" w:type="dxa"/>
          </w:tcPr>
          <w:p w14:paraId="091CACA9" w14:textId="77777777" w:rsidR="008B3D21" w:rsidRPr="00E07FF7" w:rsidRDefault="008B3D21" w:rsidP="000F4BE7">
            <w:pPr>
              <w:ind w:left="34" w:hanging="34"/>
              <w:rPr>
                <w:rFonts w:ascii="Calibri" w:hAnsi="Calibri" w:cs="Calibri"/>
                <w:b/>
                <w:sz w:val="22"/>
                <w:szCs w:val="22"/>
                <w:lang w:val="bg-BG" w:eastAsia="bg-BG"/>
              </w:rPr>
            </w:pPr>
            <w:r w:rsidRPr="00E07FF7">
              <w:rPr>
                <w:rFonts w:ascii="Calibri" w:hAnsi="Calibri" w:cs="Calibri"/>
                <w:b/>
                <w:sz w:val="22"/>
                <w:szCs w:val="22"/>
                <w:lang w:val="bg-BG" w:eastAsia="bg-BG"/>
              </w:rPr>
              <w:t>Към 3</w:t>
            </w:r>
            <w:r w:rsidR="000F4BE7">
              <w:rPr>
                <w:rFonts w:ascii="Calibri" w:hAnsi="Calibri" w:cs="Calibri"/>
                <w:b/>
                <w:sz w:val="22"/>
                <w:szCs w:val="22"/>
                <w:lang w:val="bg-BG" w:eastAsia="bg-BG"/>
              </w:rPr>
              <w:t>0</w:t>
            </w:r>
            <w:r w:rsidRPr="00E07FF7">
              <w:rPr>
                <w:rFonts w:ascii="Calibri" w:hAnsi="Calibri" w:cs="Calibri"/>
                <w:b/>
                <w:sz w:val="22"/>
                <w:szCs w:val="22"/>
                <w:lang w:val="bg-BG" w:eastAsia="bg-BG"/>
              </w:rPr>
              <w:t>.</w:t>
            </w:r>
            <w:r w:rsidR="00904F83" w:rsidRPr="00E07FF7">
              <w:rPr>
                <w:rFonts w:ascii="Calibri" w:hAnsi="Calibri" w:cs="Calibri"/>
                <w:b/>
                <w:sz w:val="22"/>
                <w:szCs w:val="22"/>
                <w:lang w:val="bg-BG" w:eastAsia="bg-BG"/>
              </w:rPr>
              <w:t>0</w:t>
            </w:r>
            <w:r w:rsidR="000F4BE7">
              <w:rPr>
                <w:rFonts w:ascii="Calibri" w:hAnsi="Calibri" w:cs="Calibri"/>
                <w:b/>
                <w:sz w:val="22"/>
                <w:szCs w:val="22"/>
                <w:lang w:val="bg-BG" w:eastAsia="bg-BG"/>
              </w:rPr>
              <w:t>6</w:t>
            </w:r>
            <w:r w:rsidRPr="00E07FF7">
              <w:rPr>
                <w:rFonts w:ascii="Calibri" w:hAnsi="Calibri" w:cs="Calibri"/>
                <w:b/>
                <w:sz w:val="22"/>
                <w:szCs w:val="22"/>
                <w:lang w:val="bg-BG" w:eastAsia="bg-BG"/>
              </w:rPr>
              <w:t>.20</w:t>
            </w:r>
            <w:r w:rsidR="002320D1" w:rsidRPr="00E07FF7">
              <w:rPr>
                <w:rFonts w:ascii="Calibri" w:hAnsi="Calibri" w:cs="Calibri"/>
                <w:b/>
                <w:sz w:val="22"/>
                <w:szCs w:val="22"/>
                <w:lang w:val="bg-BG" w:eastAsia="bg-BG"/>
              </w:rPr>
              <w:t>2</w:t>
            </w:r>
            <w:r w:rsidR="00AC06E3">
              <w:rPr>
                <w:rFonts w:ascii="Calibri" w:hAnsi="Calibri" w:cs="Calibri"/>
                <w:b/>
                <w:sz w:val="22"/>
                <w:szCs w:val="22"/>
                <w:lang w:val="bg-BG" w:eastAsia="bg-BG"/>
              </w:rPr>
              <w:t>4</w:t>
            </w:r>
            <w:r w:rsidRPr="00E07FF7">
              <w:rPr>
                <w:rFonts w:ascii="Calibri" w:hAnsi="Calibri" w:cs="Calibri"/>
                <w:b/>
                <w:sz w:val="22"/>
                <w:szCs w:val="22"/>
                <w:lang w:val="bg-BG" w:eastAsia="bg-BG"/>
              </w:rPr>
              <w:t xml:space="preserve"> г.</w:t>
            </w:r>
          </w:p>
        </w:tc>
        <w:tc>
          <w:tcPr>
            <w:tcW w:w="2131" w:type="dxa"/>
          </w:tcPr>
          <w:p w14:paraId="2C18820C" w14:textId="77777777" w:rsidR="008B3D21" w:rsidRPr="00E07FF7" w:rsidRDefault="008B3D21" w:rsidP="000F4BE7">
            <w:pPr>
              <w:ind w:left="34" w:hanging="34"/>
              <w:rPr>
                <w:rFonts w:ascii="Calibri" w:hAnsi="Calibri" w:cs="Calibri"/>
                <w:b/>
                <w:sz w:val="22"/>
                <w:szCs w:val="22"/>
                <w:lang w:val="bg-BG" w:eastAsia="bg-BG"/>
              </w:rPr>
            </w:pPr>
            <w:r w:rsidRPr="00E07FF7">
              <w:rPr>
                <w:rFonts w:ascii="Calibri" w:hAnsi="Calibri" w:cs="Calibri"/>
                <w:b/>
                <w:sz w:val="22"/>
                <w:szCs w:val="22"/>
                <w:lang w:val="bg-BG" w:eastAsia="bg-BG"/>
              </w:rPr>
              <w:t>Към 3</w:t>
            </w:r>
            <w:r w:rsidR="000F4BE7">
              <w:rPr>
                <w:rFonts w:ascii="Calibri" w:hAnsi="Calibri" w:cs="Calibri"/>
                <w:b/>
                <w:sz w:val="22"/>
                <w:szCs w:val="22"/>
                <w:lang w:val="bg-BG" w:eastAsia="bg-BG"/>
              </w:rPr>
              <w:t>0</w:t>
            </w:r>
            <w:r w:rsidRPr="00E07FF7">
              <w:rPr>
                <w:rFonts w:ascii="Calibri" w:hAnsi="Calibri" w:cs="Calibri"/>
                <w:b/>
                <w:sz w:val="22"/>
                <w:szCs w:val="22"/>
                <w:lang w:val="bg-BG" w:eastAsia="bg-BG"/>
              </w:rPr>
              <w:t>.</w:t>
            </w:r>
            <w:r w:rsidR="002D217E" w:rsidRPr="00E07FF7">
              <w:rPr>
                <w:rFonts w:ascii="Calibri" w:hAnsi="Calibri" w:cs="Calibri"/>
                <w:b/>
                <w:sz w:val="22"/>
                <w:szCs w:val="22"/>
                <w:lang w:val="bg-BG" w:eastAsia="bg-BG"/>
              </w:rPr>
              <w:t>0</w:t>
            </w:r>
            <w:r w:rsidR="000F4BE7">
              <w:rPr>
                <w:rFonts w:ascii="Calibri" w:hAnsi="Calibri" w:cs="Calibri"/>
                <w:b/>
                <w:sz w:val="22"/>
                <w:szCs w:val="22"/>
                <w:lang w:val="bg-BG" w:eastAsia="bg-BG"/>
              </w:rPr>
              <w:t>6</w:t>
            </w:r>
            <w:r w:rsidRPr="00E07FF7">
              <w:rPr>
                <w:rFonts w:ascii="Calibri" w:hAnsi="Calibri" w:cs="Calibri"/>
                <w:b/>
                <w:sz w:val="22"/>
                <w:szCs w:val="22"/>
                <w:lang w:val="bg-BG" w:eastAsia="bg-BG"/>
              </w:rPr>
              <w:t>.20</w:t>
            </w:r>
            <w:r w:rsidR="002D217E" w:rsidRPr="00E07FF7">
              <w:rPr>
                <w:rFonts w:ascii="Calibri" w:hAnsi="Calibri" w:cs="Calibri"/>
                <w:b/>
                <w:sz w:val="22"/>
                <w:szCs w:val="22"/>
                <w:lang w:val="bg-BG" w:eastAsia="bg-BG"/>
              </w:rPr>
              <w:t>2</w:t>
            </w:r>
            <w:r w:rsidR="00AC06E3">
              <w:rPr>
                <w:rFonts w:ascii="Calibri" w:hAnsi="Calibri" w:cs="Calibri"/>
                <w:b/>
                <w:sz w:val="22"/>
                <w:szCs w:val="22"/>
                <w:lang w:val="bg-BG" w:eastAsia="bg-BG"/>
              </w:rPr>
              <w:t>3</w:t>
            </w:r>
            <w:r w:rsidRPr="00E07FF7">
              <w:rPr>
                <w:rFonts w:ascii="Calibri" w:hAnsi="Calibri" w:cs="Calibri"/>
                <w:b/>
                <w:sz w:val="22"/>
                <w:szCs w:val="22"/>
                <w:lang w:val="bg-BG" w:eastAsia="bg-BG"/>
              </w:rPr>
              <w:t xml:space="preserve"> г.</w:t>
            </w:r>
          </w:p>
        </w:tc>
      </w:tr>
      <w:tr w:rsidR="008B3D21" w:rsidRPr="00E07FF7" w14:paraId="68A3EFAD" w14:textId="77777777" w:rsidTr="00FA5E5F">
        <w:tc>
          <w:tcPr>
            <w:tcW w:w="2506" w:type="dxa"/>
          </w:tcPr>
          <w:p w14:paraId="51C5A050" w14:textId="77777777" w:rsidR="008B3D21" w:rsidRPr="00E07FF7" w:rsidRDefault="008B3D21" w:rsidP="00FA5E5F">
            <w:pPr>
              <w:ind w:left="34" w:hanging="34"/>
              <w:rPr>
                <w:rFonts w:ascii="Calibri" w:hAnsi="Calibri" w:cs="Calibri"/>
                <w:sz w:val="22"/>
                <w:szCs w:val="22"/>
                <w:lang w:val="bg-BG" w:eastAsia="bg-BG"/>
              </w:rPr>
            </w:pPr>
            <w:r w:rsidRPr="00E07FF7">
              <w:rPr>
                <w:rFonts w:ascii="Calibri" w:hAnsi="Calibri" w:cs="Calibri"/>
                <w:sz w:val="22"/>
                <w:szCs w:val="22"/>
                <w:lang w:val="bg-BG" w:eastAsia="bg-BG"/>
              </w:rPr>
              <w:t>Пеци Пецев</w:t>
            </w:r>
          </w:p>
        </w:tc>
        <w:tc>
          <w:tcPr>
            <w:tcW w:w="2131" w:type="dxa"/>
          </w:tcPr>
          <w:p w14:paraId="25A40DE8" w14:textId="77777777" w:rsidR="008B3D21" w:rsidRPr="00E07FF7" w:rsidRDefault="008B3D21" w:rsidP="00D212A9">
            <w:pPr>
              <w:ind w:left="34" w:hanging="34"/>
              <w:jc w:val="center"/>
              <w:rPr>
                <w:rFonts w:ascii="Calibri" w:hAnsi="Calibri" w:cs="Calibri"/>
                <w:sz w:val="22"/>
                <w:szCs w:val="22"/>
                <w:lang w:val="bg-BG" w:eastAsia="bg-BG"/>
              </w:rPr>
            </w:pPr>
            <w:r w:rsidRPr="00E07FF7">
              <w:rPr>
                <w:rFonts w:ascii="Calibri" w:hAnsi="Calibri" w:cs="Calibri"/>
                <w:sz w:val="22"/>
                <w:szCs w:val="22"/>
                <w:lang w:val="bg-BG" w:eastAsia="bg-BG"/>
              </w:rPr>
              <w:t xml:space="preserve">         </w:t>
            </w:r>
            <w:r w:rsidRPr="00E07FF7">
              <w:rPr>
                <w:rFonts w:ascii="Calibri" w:hAnsi="Calibri" w:cs="Calibri"/>
                <w:sz w:val="22"/>
                <w:szCs w:val="22"/>
                <w:lang w:val="en-CA" w:eastAsia="bg-BG"/>
              </w:rPr>
              <w:t xml:space="preserve"> </w:t>
            </w:r>
            <w:r w:rsidRPr="00E07FF7">
              <w:rPr>
                <w:rFonts w:ascii="Calibri" w:hAnsi="Calibri" w:cs="Calibri"/>
                <w:sz w:val="22"/>
                <w:szCs w:val="22"/>
                <w:lang w:val="bg-BG" w:eastAsia="bg-BG"/>
              </w:rPr>
              <w:t xml:space="preserve">    </w:t>
            </w:r>
            <w:r w:rsidR="00D212A9">
              <w:rPr>
                <w:rFonts w:ascii="Calibri" w:hAnsi="Calibri" w:cs="Calibri"/>
                <w:sz w:val="22"/>
                <w:szCs w:val="22"/>
                <w:lang w:val="bg-BG" w:eastAsia="bg-BG"/>
              </w:rPr>
              <w:t>5</w:t>
            </w:r>
            <w:r w:rsidRPr="00E07FF7">
              <w:rPr>
                <w:rFonts w:ascii="Calibri" w:hAnsi="Calibri" w:cs="Calibri"/>
                <w:sz w:val="22"/>
                <w:szCs w:val="22"/>
                <w:lang w:val="bg-BG" w:eastAsia="bg-BG"/>
              </w:rPr>
              <w:t xml:space="preserve"> хил. лв.</w:t>
            </w:r>
          </w:p>
        </w:tc>
        <w:tc>
          <w:tcPr>
            <w:tcW w:w="2131" w:type="dxa"/>
          </w:tcPr>
          <w:p w14:paraId="21B645E4" w14:textId="77777777" w:rsidR="008B3D21" w:rsidRPr="00E07FF7" w:rsidRDefault="002D217E" w:rsidP="00125395">
            <w:pPr>
              <w:ind w:left="34" w:hanging="34"/>
              <w:jc w:val="center"/>
              <w:rPr>
                <w:rFonts w:ascii="Calibri" w:hAnsi="Calibri" w:cs="Calibri"/>
                <w:sz w:val="22"/>
                <w:szCs w:val="22"/>
                <w:lang w:val="bg-BG" w:eastAsia="bg-BG"/>
              </w:rPr>
            </w:pPr>
            <w:r w:rsidRPr="00E07FF7">
              <w:rPr>
                <w:rFonts w:ascii="Calibri" w:hAnsi="Calibri" w:cs="Calibri"/>
                <w:sz w:val="22"/>
                <w:szCs w:val="22"/>
                <w:lang w:val="bg-BG" w:eastAsia="bg-BG"/>
              </w:rPr>
              <w:t xml:space="preserve">              </w:t>
            </w:r>
            <w:r w:rsidR="00125395">
              <w:rPr>
                <w:rFonts w:ascii="Calibri" w:hAnsi="Calibri" w:cs="Calibri"/>
                <w:sz w:val="22"/>
                <w:szCs w:val="22"/>
                <w:lang w:val="bg-BG" w:eastAsia="bg-BG"/>
              </w:rPr>
              <w:t>5</w:t>
            </w:r>
            <w:r w:rsidR="008B3D21" w:rsidRPr="00E07FF7">
              <w:rPr>
                <w:rFonts w:ascii="Calibri" w:hAnsi="Calibri" w:cs="Calibri"/>
                <w:sz w:val="22"/>
                <w:szCs w:val="22"/>
                <w:lang w:val="bg-BG" w:eastAsia="bg-BG"/>
              </w:rPr>
              <w:t xml:space="preserve"> хил. лв.</w:t>
            </w:r>
          </w:p>
        </w:tc>
      </w:tr>
      <w:tr w:rsidR="008B3D21" w:rsidRPr="00E07FF7" w14:paraId="055D03F8" w14:textId="77777777" w:rsidTr="00FA5E5F">
        <w:trPr>
          <w:trHeight w:val="329"/>
        </w:trPr>
        <w:tc>
          <w:tcPr>
            <w:tcW w:w="2506" w:type="dxa"/>
          </w:tcPr>
          <w:p w14:paraId="742EB45C" w14:textId="77777777" w:rsidR="008B3D21" w:rsidRPr="00E07FF7" w:rsidRDefault="008B3D21" w:rsidP="00FA5E5F">
            <w:pPr>
              <w:ind w:left="34" w:hanging="34"/>
              <w:rPr>
                <w:rFonts w:ascii="Calibri" w:hAnsi="Calibri" w:cs="Calibri"/>
                <w:sz w:val="22"/>
                <w:szCs w:val="22"/>
                <w:lang w:val="bg-BG" w:eastAsia="bg-BG"/>
              </w:rPr>
            </w:pPr>
            <w:r w:rsidRPr="00E07FF7">
              <w:rPr>
                <w:rFonts w:ascii="Calibri" w:hAnsi="Calibri" w:cs="Calibri"/>
                <w:sz w:val="22"/>
                <w:szCs w:val="22"/>
                <w:lang w:val="bg-BG" w:eastAsia="bg-BG"/>
              </w:rPr>
              <w:t>Михаела Михова</w:t>
            </w:r>
          </w:p>
        </w:tc>
        <w:tc>
          <w:tcPr>
            <w:tcW w:w="2131" w:type="dxa"/>
          </w:tcPr>
          <w:p w14:paraId="3ECA1892" w14:textId="77777777" w:rsidR="008B3D21" w:rsidRPr="00E07FF7" w:rsidRDefault="008B3D21" w:rsidP="00D212A9">
            <w:pPr>
              <w:ind w:left="34" w:hanging="34"/>
              <w:jc w:val="center"/>
              <w:rPr>
                <w:rFonts w:ascii="Calibri" w:hAnsi="Calibri" w:cs="Calibri"/>
                <w:sz w:val="22"/>
                <w:szCs w:val="22"/>
                <w:lang w:val="bg-BG" w:eastAsia="bg-BG"/>
              </w:rPr>
            </w:pPr>
            <w:r w:rsidRPr="00E07FF7">
              <w:rPr>
                <w:rFonts w:ascii="Calibri" w:hAnsi="Calibri" w:cs="Calibri"/>
                <w:sz w:val="22"/>
                <w:szCs w:val="22"/>
                <w:lang w:val="bg-BG" w:eastAsia="bg-BG"/>
              </w:rPr>
              <w:t xml:space="preserve">              </w:t>
            </w:r>
            <w:r w:rsidR="00D212A9">
              <w:rPr>
                <w:rFonts w:ascii="Calibri" w:hAnsi="Calibri" w:cs="Calibri"/>
                <w:sz w:val="22"/>
                <w:szCs w:val="22"/>
                <w:lang w:val="bg-BG" w:eastAsia="bg-BG"/>
              </w:rPr>
              <w:t>6</w:t>
            </w:r>
            <w:r w:rsidRPr="00E07FF7">
              <w:rPr>
                <w:rFonts w:ascii="Calibri" w:hAnsi="Calibri" w:cs="Calibri"/>
                <w:sz w:val="22"/>
                <w:szCs w:val="22"/>
                <w:lang w:val="bg-BG" w:eastAsia="bg-BG"/>
              </w:rPr>
              <w:t> хил. лв.</w:t>
            </w:r>
          </w:p>
        </w:tc>
        <w:tc>
          <w:tcPr>
            <w:tcW w:w="2131" w:type="dxa"/>
          </w:tcPr>
          <w:p w14:paraId="6A1D6949" w14:textId="77777777" w:rsidR="008B3D21" w:rsidRPr="00E07FF7" w:rsidRDefault="008B3D21" w:rsidP="00125395">
            <w:pPr>
              <w:ind w:left="34" w:hanging="34"/>
              <w:jc w:val="center"/>
              <w:rPr>
                <w:rFonts w:ascii="Calibri" w:hAnsi="Calibri" w:cs="Calibri"/>
                <w:sz w:val="22"/>
                <w:szCs w:val="22"/>
                <w:lang w:val="bg-BG" w:eastAsia="bg-BG"/>
              </w:rPr>
            </w:pPr>
            <w:r w:rsidRPr="00E07FF7">
              <w:rPr>
                <w:rFonts w:ascii="Calibri" w:hAnsi="Calibri" w:cs="Calibri"/>
                <w:sz w:val="22"/>
                <w:szCs w:val="22"/>
                <w:lang w:val="bg-BG" w:eastAsia="bg-BG"/>
              </w:rPr>
              <w:t xml:space="preserve">              </w:t>
            </w:r>
            <w:r w:rsidR="00125395">
              <w:rPr>
                <w:rFonts w:ascii="Calibri" w:hAnsi="Calibri" w:cs="Calibri"/>
                <w:sz w:val="22"/>
                <w:szCs w:val="22"/>
                <w:lang w:val="bg-BG" w:eastAsia="bg-BG"/>
              </w:rPr>
              <w:t>4</w:t>
            </w:r>
            <w:r w:rsidRPr="00E07FF7">
              <w:rPr>
                <w:rFonts w:ascii="Calibri" w:hAnsi="Calibri" w:cs="Calibri"/>
                <w:sz w:val="22"/>
                <w:szCs w:val="22"/>
                <w:lang w:val="bg-BG" w:eastAsia="bg-BG"/>
              </w:rPr>
              <w:t> хил. лв.</w:t>
            </w:r>
          </w:p>
        </w:tc>
      </w:tr>
      <w:tr w:rsidR="002320D1" w:rsidRPr="00E07FF7" w14:paraId="3DC9175B" w14:textId="77777777" w:rsidTr="00FA5E5F">
        <w:trPr>
          <w:trHeight w:val="329"/>
        </w:trPr>
        <w:tc>
          <w:tcPr>
            <w:tcW w:w="2506" w:type="dxa"/>
          </w:tcPr>
          <w:p w14:paraId="5C6DEA87" w14:textId="77777777" w:rsidR="002320D1" w:rsidRPr="00E07FF7" w:rsidRDefault="008B0FAD" w:rsidP="00FA5E5F">
            <w:pPr>
              <w:ind w:left="34" w:hanging="34"/>
              <w:rPr>
                <w:rFonts w:ascii="Calibri" w:hAnsi="Calibri" w:cs="Calibri"/>
                <w:sz w:val="22"/>
                <w:szCs w:val="22"/>
                <w:lang w:val="bg-BG" w:eastAsia="bg-BG"/>
              </w:rPr>
            </w:pPr>
            <w:r w:rsidRPr="00E07FF7">
              <w:rPr>
                <w:rFonts w:ascii="Calibri" w:hAnsi="Calibri" w:cs="Calibri"/>
                <w:sz w:val="22"/>
                <w:szCs w:val="22"/>
                <w:lang w:val="bg-BG" w:eastAsia="bg-BG"/>
              </w:rPr>
              <w:t>Валентин</w:t>
            </w:r>
            <w:r w:rsidR="002320D1" w:rsidRPr="00E07FF7">
              <w:rPr>
                <w:rFonts w:ascii="Calibri" w:hAnsi="Calibri" w:cs="Calibri"/>
                <w:sz w:val="22"/>
                <w:szCs w:val="22"/>
                <w:lang w:val="bg-BG" w:eastAsia="bg-BG"/>
              </w:rPr>
              <w:t xml:space="preserve">  </w:t>
            </w:r>
            <w:r w:rsidRPr="00E07FF7">
              <w:rPr>
                <w:rFonts w:ascii="Calibri" w:hAnsi="Calibri" w:cs="Calibri"/>
                <w:sz w:val="22"/>
                <w:szCs w:val="22"/>
                <w:lang w:val="bg-BG" w:eastAsia="bg-BG"/>
              </w:rPr>
              <w:t>Стоилов</w:t>
            </w:r>
          </w:p>
        </w:tc>
        <w:tc>
          <w:tcPr>
            <w:tcW w:w="2131" w:type="dxa"/>
          </w:tcPr>
          <w:p w14:paraId="7FCB2809" w14:textId="77777777" w:rsidR="002320D1" w:rsidRPr="00E07FF7" w:rsidRDefault="002320D1" w:rsidP="002335CE">
            <w:pPr>
              <w:ind w:left="34" w:hanging="34"/>
              <w:jc w:val="center"/>
              <w:rPr>
                <w:rFonts w:ascii="Calibri" w:hAnsi="Calibri" w:cs="Calibri"/>
                <w:sz w:val="22"/>
                <w:szCs w:val="22"/>
                <w:lang w:val="bg-BG" w:eastAsia="bg-BG"/>
              </w:rPr>
            </w:pPr>
            <w:r w:rsidRPr="00E07FF7">
              <w:rPr>
                <w:rFonts w:ascii="Calibri" w:hAnsi="Calibri" w:cs="Calibri"/>
                <w:sz w:val="22"/>
                <w:szCs w:val="22"/>
                <w:lang w:val="bg-BG" w:eastAsia="bg-BG"/>
              </w:rPr>
              <w:t xml:space="preserve">            </w:t>
            </w:r>
            <w:r w:rsidR="00BE0845" w:rsidRPr="00E07FF7">
              <w:rPr>
                <w:rFonts w:ascii="Calibri" w:hAnsi="Calibri" w:cs="Calibri"/>
                <w:sz w:val="22"/>
                <w:szCs w:val="22"/>
                <w:lang w:val="bg-BG" w:eastAsia="bg-BG"/>
              </w:rPr>
              <w:t xml:space="preserve">   </w:t>
            </w:r>
            <w:r w:rsidR="002335CE">
              <w:rPr>
                <w:rFonts w:ascii="Calibri" w:hAnsi="Calibri" w:cs="Calibri"/>
                <w:sz w:val="22"/>
                <w:szCs w:val="22"/>
                <w:lang w:val="bg-BG" w:eastAsia="bg-BG"/>
              </w:rPr>
              <w:t>27</w:t>
            </w:r>
            <w:r w:rsidRPr="00E07FF7">
              <w:rPr>
                <w:rFonts w:ascii="Calibri" w:hAnsi="Calibri" w:cs="Calibri"/>
                <w:sz w:val="22"/>
                <w:szCs w:val="22"/>
                <w:lang w:val="bg-BG" w:eastAsia="bg-BG"/>
              </w:rPr>
              <w:t> хил. лв.</w:t>
            </w:r>
          </w:p>
        </w:tc>
        <w:tc>
          <w:tcPr>
            <w:tcW w:w="2131" w:type="dxa"/>
          </w:tcPr>
          <w:p w14:paraId="2FCBF029" w14:textId="77777777" w:rsidR="002320D1" w:rsidRPr="00E07FF7" w:rsidRDefault="002D217E" w:rsidP="00125395">
            <w:pPr>
              <w:ind w:left="34" w:hanging="34"/>
              <w:jc w:val="center"/>
              <w:rPr>
                <w:rFonts w:ascii="Calibri" w:hAnsi="Calibri" w:cs="Calibri"/>
                <w:sz w:val="22"/>
                <w:szCs w:val="22"/>
                <w:lang w:val="bg-BG" w:eastAsia="bg-BG"/>
              </w:rPr>
            </w:pPr>
            <w:r w:rsidRPr="00E07FF7">
              <w:rPr>
                <w:rFonts w:ascii="Calibri" w:hAnsi="Calibri" w:cs="Calibri"/>
                <w:sz w:val="22"/>
                <w:szCs w:val="22"/>
                <w:lang w:val="bg-BG" w:eastAsia="bg-BG"/>
              </w:rPr>
              <w:t xml:space="preserve">              </w:t>
            </w:r>
            <w:r w:rsidR="00125395">
              <w:rPr>
                <w:rFonts w:ascii="Calibri" w:hAnsi="Calibri" w:cs="Calibri"/>
                <w:sz w:val="22"/>
                <w:szCs w:val="22"/>
                <w:lang w:val="bg-BG" w:eastAsia="bg-BG"/>
              </w:rPr>
              <w:t>27</w:t>
            </w:r>
            <w:r w:rsidR="002320D1" w:rsidRPr="00E07FF7">
              <w:rPr>
                <w:rFonts w:ascii="Calibri" w:hAnsi="Calibri" w:cs="Calibri"/>
                <w:sz w:val="22"/>
                <w:szCs w:val="22"/>
                <w:lang w:val="bg-BG" w:eastAsia="bg-BG"/>
              </w:rPr>
              <w:t> хил. лв.</w:t>
            </w:r>
          </w:p>
        </w:tc>
      </w:tr>
    </w:tbl>
    <w:p w14:paraId="6691DC51" w14:textId="77777777" w:rsidR="0076262A" w:rsidRPr="00E07FF7" w:rsidRDefault="0076262A" w:rsidP="0076262A">
      <w:pPr>
        <w:jc w:val="both"/>
        <w:rPr>
          <w:rFonts w:ascii="Calibri" w:hAnsi="Calibri" w:cs="Calibri"/>
          <w:b/>
          <w:sz w:val="22"/>
          <w:szCs w:val="22"/>
          <w:lang w:val="bg-BG"/>
        </w:rPr>
      </w:pPr>
    </w:p>
    <w:p w14:paraId="04BDFC9A" w14:textId="77777777" w:rsidR="00EB7AFD" w:rsidRPr="00E07FF7" w:rsidRDefault="00A576E4" w:rsidP="00A576E4">
      <w:pPr>
        <w:pStyle w:val="Heading2"/>
        <w:spacing w:before="120" w:after="120" w:line="260" w:lineRule="atLeast"/>
        <w:rPr>
          <w:rFonts w:ascii="Calibri" w:hAnsi="Calibri" w:cs="Calibri"/>
          <w:i w:val="0"/>
          <w:sz w:val="22"/>
          <w:szCs w:val="22"/>
          <w:lang w:val="bg-BG"/>
        </w:rPr>
      </w:pPr>
      <w:bookmarkStart w:id="21" w:name="_Ref248867100"/>
      <w:r w:rsidRPr="00E07FF7">
        <w:rPr>
          <w:rFonts w:ascii="Calibri" w:hAnsi="Calibri" w:cs="Calibri"/>
          <w:i w:val="0"/>
          <w:sz w:val="22"/>
          <w:szCs w:val="22"/>
          <w:lang w:val="bg-BG"/>
        </w:rPr>
        <w:t>2</w:t>
      </w:r>
      <w:r w:rsidR="00A230C9">
        <w:rPr>
          <w:rFonts w:ascii="Calibri" w:hAnsi="Calibri" w:cs="Calibri"/>
          <w:i w:val="0"/>
          <w:sz w:val="22"/>
          <w:szCs w:val="22"/>
          <w:lang w:val="bg-BG"/>
        </w:rPr>
        <w:t>1</w:t>
      </w:r>
      <w:r w:rsidRPr="00E07FF7">
        <w:rPr>
          <w:rFonts w:ascii="Calibri" w:hAnsi="Calibri" w:cs="Calibri"/>
          <w:i w:val="0"/>
          <w:sz w:val="22"/>
          <w:szCs w:val="22"/>
          <w:lang w:val="bg-BG"/>
        </w:rPr>
        <w:t>.</w:t>
      </w:r>
      <w:r w:rsidR="00D75408" w:rsidRPr="00E07FF7">
        <w:rPr>
          <w:rFonts w:ascii="Calibri" w:hAnsi="Calibri" w:cs="Calibri"/>
          <w:i w:val="0"/>
          <w:sz w:val="22"/>
          <w:szCs w:val="22"/>
          <w:lang w:val="bg-BG"/>
        </w:rPr>
        <w:t xml:space="preserve"> </w:t>
      </w:r>
      <w:r w:rsidR="00EB7AFD" w:rsidRPr="00E07FF7">
        <w:rPr>
          <w:rFonts w:ascii="Calibri" w:hAnsi="Calibri" w:cs="Calibri"/>
          <w:i w:val="0"/>
          <w:sz w:val="22"/>
          <w:szCs w:val="22"/>
        </w:rPr>
        <w:t>Р</w:t>
      </w:r>
      <w:r w:rsidR="00E22B73" w:rsidRPr="00E07FF7">
        <w:rPr>
          <w:rFonts w:ascii="Calibri" w:hAnsi="Calibri" w:cs="Calibri"/>
          <w:i w:val="0"/>
          <w:sz w:val="22"/>
          <w:szCs w:val="22"/>
          <w:lang w:val="bg-BG"/>
        </w:rPr>
        <w:t>АЗЧЕТИ</w:t>
      </w:r>
      <w:r w:rsidR="00EB7AFD" w:rsidRPr="00E07FF7">
        <w:rPr>
          <w:rFonts w:ascii="Calibri" w:hAnsi="Calibri" w:cs="Calibri"/>
          <w:i w:val="0"/>
          <w:sz w:val="22"/>
          <w:szCs w:val="22"/>
        </w:rPr>
        <w:t xml:space="preserve"> </w:t>
      </w:r>
      <w:r w:rsidR="00E22B73" w:rsidRPr="00E07FF7">
        <w:rPr>
          <w:rFonts w:ascii="Calibri" w:hAnsi="Calibri" w:cs="Calibri"/>
          <w:i w:val="0"/>
          <w:sz w:val="22"/>
          <w:szCs w:val="22"/>
          <w:lang w:val="bg-BG"/>
        </w:rPr>
        <w:t>СЪС</w:t>
      </w:r>
      <w:r w:rsidR="00EB7AFD" w:rsidRPr="00E07FF7">
        <w:rPr>
          <w:rFonts w:ascii="Calibri" w:hAnsi="Calibri" w:cs="Calibri"/>
          <w:i w:val="0"/>
          <w:sz w:val="22"/>
          <w:szCs w:val="22"/>
        </w:rPr>
        <w:t xml:space="preserve"> </w:t>
      </w:r>
      <w:r w:rsidR="00E22B73" w:rsidRPr="00E07FF7">
        <w:rPr>
          <w:rFonts w:ascii="Calibri" w:hAnsi="Calibri" w:cs="Calibri"/>
          <w:i w:val="0"/>
          <w:sz w:val="22"/>
          <w:szCs w:val="22"/>
          <w:lang w:val="bg-BG"/>
        </w:rPr>
        <w:t>СВЪРЗАНИ</w:t>
      </w:r>
      <w:r w:rsidR="00EB7AFD" w:rsidRPr="00E07FF7">
        <w:rPr>
          <w:rFonts w:ascii="Calibri" w:hAnsi="Calibri" w:cs="Calibri"/>
          <w:i w:val="0"/>
          <w:sz w:val="22"/>
          <w:szCs w:val="22"/>
        </w:rPr>
        <w:t xml:space="preserve"> </w:t>
      </w:r>
      <w:r w:rsidR="00E22B73" w:rsidRPr="00E07FF7">
        <w:rPr>
          <w:rFonts w:ascii="Calibri" w:hAnsi="Calibri" w:cs="Calibri"/>
          <w:i w:val="0"/>
          <w:sz w:val="22"/>
          <w:szCs w:val="22"/>
          <w:lang w:val="bg-BG"/>
        </w:rPr>
        <w:t>ЛИЦА</w:t>
      </w:r>
      <w:r w:rsidR="00EB7AFD" w:rsidRPr="00E07FF7">
        <w:rPr>
          <w:rFonts w:ascii="Calibri" w:hAnsi="Calibri" w:cs="Calibri"/>
          <w:i w:val="0"/>
          <w:sz w:val="22"/>
          <w:szCs w:val="22"/>
        </w:rPr>
        <w:t xml:space="preserve"> </w:t>
      </w:r>
      <w:r w:rsidR="00E22B73" w:rsidRPr="00E07FF7">
        <w:rPr>
          <w:rFonts w:ascii="Calibri" w:hAnsi="Calibri" w:cs="Calibri"/>
          <w:i w:val="0"/>
          <w:sz w:val="22"/>
          <w:szCs w:val="22"/>
          <w:lang w:val="bg-BG"/>
        </w:rPr>
        <w:t>В</w:t>
      </w:r>
      <w:r w:rsidR="00EB7AFD" w:rsidRPr="00E07FF7">
        <w:rPr>
          <w:rFonts w:ascii="Calibri" w:hAnsi="Calibri" w:cs="Calibri"/>
          <w:i w:val="0"/>
          <w:sz w:val="22"/>
          <w:szCs w:val="22"/>
        </w:rPr>
        <w:t xml:space="preserve"> </w:t>
      </w:r>
      <w:r w:rsidR="00E22B73" w:rsidRPr="00E07FF7">
        <w:rPr>
          <w:rFonts w:ascii="Calibri" w:hAnsi="Calibri" w:cs="Calibri"/>
          <w:i w:val="0"/>
          <w:sz w:val="22"/>
          <w:szCs w:val="22"/>
          <w:lang w:val="bg-BG"/>
        </w:rPr>
        <w:t>КРАЯ</w:t>
      </w:r>
      <w:r w:rsidR="00EB7AFD" w:rsidRPr="00E07FF7">
        <w:rPr>
          <w:rFonts w:ascii="Calibri" w:hAnsi="Calibri" w:cs="Calibri"/>
          <w:i w:val="0"/>
          <w:sz w:val="22"/>
          <w:szCs w:val="22"/>
        </w:rPr>
        <w:t xml:space="preserve"> </w:t>
      </w:r>
      <w:r w:rsidR="00E22B73" w:rsidRPr="00E07FF7">
        <w:rPr>
          <w:rFonts w:ascii="Calibri" w:hAnsi="Calibri" w:cs="Calibri"/>
          <w:i w:val="0"/>
          <w:sz w:val="22"/>
          <w:szCs w:val="22"/>
          <w:lang w:val="bg-BG"/>
        </w:rPr>
        <w:t>НА</w:t>
      </w:r>
      <w:r w:rsidR="00EB7AFD" w:rsidRPr="00E07FF7">
        <w:rPr>
          <w:rFonts w:ascii="Calibri" w:hAnsi="Calibri" w:cs="Calibri"/>
          <w:i w:val="0"/>
          <w:sz w:val="22"/>
          <w:szCs w:val="22"/>
        </w:rPr>
        <w:t xml:space="preserve"> </w:t>
      </w:r>
      <w:bookmarkEnd w:id="21"/>
      <w:r w:rsidR="00E22B73" w:rsidRPr="00E07FF7">
        <w:rPr>
          <w:rFonts w:ascii="Calibri" w:hAnsi="Calibri" w:cs="Calibri"/>
          <w:i w:val="0"/>
          <w:sz w:val="22"/>
          <w:szCs w:val="22"/>
          <w:lang w:val="bg-BG"/>
        </w:rPr>
        <w:t>ПЕРИОДА</w:t>
      </w:r>
    </w:p>
    <w:tbl>
      <w:tblPr>
        <w:tblW w:w="9122" w:type="dxa"/>
        <w:shd w:val="clear" w:color="auto" w:fill="FFFFFF"/>
        <w:tblLook w:val="0000" w:firstRow="0" w:lastRow="0" w:firstColumn="0" w:lastColumn="0" w:noHBand="0" w:noVBand="0"/>
      </w:tblPr>
      <w:tblGrid>
        <w:gridCol w:w="6438"/>
        <w:gridCol w:w="1366"/>
        <w:gridCol w:w="1318"/>
      </w:tblGrid>
      <w:tr w:rsidR="00417B21" w:rsidRPr="00E07FF7" w14:paraId="40D3286A" w14:textId="77777777" w:rsidTr="00FB44A4">
        <w:trPr>
          <w:trHeight w:val="181"/>
        </w:trPr>
        <w:tc>
          <w:tcPr>
            <w:tcW w:w="6438" w:type="dxa"/>
            <w:shd w:val="clear" w:color="auto" w:fill="FFFFFF"/>
          </w:tcPr>
          <w:p w14:paraId="07904603" w14:textId="77777777" w:rsidR="00417B21" w:rsidRPr="00E07FF7" w:rsidRDefault="00417B21" w:rsidP="00E40693">
            <w:pPr>
              <w:autoSpaceDE w:val="0"/>
              <w:autoSpaceDN w:val="0"/>
              <w:adjustRightInd w:val="0"/>
              <w:rPr>
                <w:rFonts w:ascii="Calibri" w:hAnsi="Calibri" w:cs="Calibri"/>
                <w:b/>
                <w:bCs/>
                <w:sz w:val="22"/>
                <w:szCs w:val="22"/>
                <w:lang w:val="ru-RU"/>
              </w:rPr>
            </w:pPr>
          </w:p>
        </w:tc>
        <w:tc>
          <w:tcPr>
            <w:tcW w:w="1366" w:type="dxa"/>
            <w:shd w:val="clear" w:color="auto" w:fill="FFFFFF"/>
          </w:tcPr>
          <w:p w14:paraId="44DA9F0E" w14:textId="77777777" w:rsidR="00417B21" w:rsidRPr="003274DE" w:rsidRDefault="00417B21" w:rsidP="009901E9">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009901E9">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w:t>
            </w:r>
            <w:r w:rsidR="009901E9">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002D217E" w:rsidRPr="00E07FF7">
              <w:rPr>
                <w:rFonts w:ascii="Calibri" w:hAnsi="Calibri" w:cs="Calibri"/>
                <w:b/>
                <w:bCs/>
                <w:color w:val="000000"/>
                <w:sz w:val="22"/>
                <w:szCs w:val="22"/>
                <w:lang w:val="bg-BG" w:eastAsia="bg-BG"/>
              </w:rPr>
              <w:t>2</w:t>
            </w:r>
            <w:r w:rsidR="003274DE">
              <w:rPr>
                <w:rFonts w:ascii="Calibri" w:hAnsi="Calibri" w:cs="Calibri"/>
                <w:b/>
                <w:bCs/>
                <w:color w:val="000000"/>
                <w:sz w:val="22"/>
                <w:szCs w:val="22"/>
                <w:lang w:val="bg-BG" w:eastAsia="bg-BG"/>
              </w:rPr>
              <w:t>4</w:t>
            </w:r>
          </w:p>
        </w:tc>
        <w:tc>
          <w:tcPr>
            <w:tcW w:w="1318" w:type="dxa"/>
            <w:shd w:val="clear" w:color="auto" w:fill="FFFFFF"/>
          </w:tcPr>
          <w:p w14:paraId="1214BE3F" w14:textId="77777777" w:rsidR="00417B21" w:rsidRPr="003274DE" w:rsidRDefault="00417B21" w:rsidP="003274DE">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002D217E" w:rsidRPr="00E07FF7">
              <w:rPr>
                <w:rFonts w:ascii="Calibri" w:hAnsi="Calibri" w:cs="Calibri"/>
                <w:b/>
                <w:bCs/>
                <w:color w:val="000000"/>
                <w:sz w:val="22"/>
                <w:szCs w:val="22"/>
                <w:lang w:val="bg-BG" w:eastAsia="bg-BG"/>
              </w:rPr>
              <w:t>2</w:t>
            </w:r>
            <w:r w:rsidR="003274DE">
              <w:rPr>
                <w:rFonts w:ascii="Calibri" w:hAnsi="Calibri" w:cs="Calibri"/>
                <w:b/>
                <w:bCs/>
                <w:color w:val="000000"/>
                <w:sz w:val="22"/>
                <w:szCs w:val="22"/>
                <w:lang w:val="bg-BG" w:eastAsia="bg-BG"/>
              </w:rPr>
              <w:t>3</w:t>
            </w:r>
          </w:p>
        </w:tc>
      </w:tr>
      <w:tr w:rsidR="00E40693" w:rsidRPr="00E07FF7" w14:paraId="08924FE7" w14:textId="77777777" w:rsidTr="00FB44A4">
        <w:trPr>
          <w:trHeight w:val="181"/>
        </w:trPr>
        <w:tc>
          <w:tcPr>
            <w:tcW w:w="6438" w:type="dxa"/>
            <w:shd w:val="clear" w:color="auto" w:fill="FFFFFF"/>
          </w:tcPr>
          <w:p w14:paraId="7FC246D1" w14:textId="77777777" w:rsidR="00E40693" w:rsidRPr="00E07FF7" w:rsidRDefault="00E40693" w:rsidP="00E40693">
            <w:pPr>
              <w:autoSpaceDE w:val="0"/>
              <w:autoSpaceDN w:val="0"/>
              <w:adjustRightInd w:val="0"/>
              <w:rPr>
                <w:rFonts w:ascii="Calibri" w:hAnsi="Calibri" w:cs="Calibri"/>
                <w:b/>
                <w:bCs/>
                <w:sz w:val="22"/>
                <w:szCs w:val="22"/>
              </w:rPr>
            </w:pPr>
          </w:p>
        </w:tc>
        <w:tc>
          <w:tcPr>
            <w:tcW w:w="1366" w:type="dxa"/>
            <w:shd w:val="clear" w:color="auto" w:fill="FFFFFF"/>
          </w:tcPr>
          <w:p w14:paraId="5B23B7BC" w14:textId="77777777" w:rsidR="00E40693" w:rsidRPr="00E07FF7" w:rsidRDefault="00E40693" w:rsidP="00E40693">
            <w:pPr>
              <w:jc w:val="right"/>
              <w:rPr>
                <w:rFonts w:ascii="Calibri" w:hAnsi="Calibri" w:cs="Calibri"/>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318" w:type="dxa"/>
            <w:shd w:val="clear" w:color="auto" w:fill="FFFFFF"/>
          </w:tcPr>
          <w:p w14:paraId="044C9239" w14:textId="77777777" w:rsidR="00E40693" w:rsidRPr="00E07FF7" w:rsidRDefault="00E40693" w:rsidP="00E40693">
            <w:pPr>
              <w:jc w:val="right"/>
              <w:rPr>
                <w:rFonts w:ascii="Calibri" w:hAnsi="Calibri" w:cs="Calibri"/>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EB7AFD" w:rsidRPr="00E07FF7" w14:paraId="2AE2CD14" w14:textId="77777777" w:rsidTr="00FB44A4">
        <w:trPr>
          <w:trHeight w:val="181"/>
        </w:trPr>
        <w:tc>
          <w:tcPr>
            <w:tcW w:w="6438" w:type="dxa"/>
            <w:shd w:val="clear" w:color="auto" w:fill="FFFFFF"/>
          </w:tcPr>
          <w:p w14:paraId="7010176C" w14:textId="77777777" w:rsidR="00EB7AFD" w:rsidRPr="00E07FF7" w:rsidRDefault="00EB7AFD" w:rsidP="009E63E9">
            <w:pPr>
              <w:autoSpaceDE w:val="0"/>
              <w:autoSpaceDN w:val="0"/>
              <w:adjustRightInd w:val="0"/>
              <w:rPr>
                <w:rFonts w:ascii="Calibri" w:hAnsi="Calibri" w:cs="Calibri"/>
                <w:b/>
                <w:sz w:val="22"/>
                <w:szCs w:val="22"/>
              </w:rPr>
            </w:pPr>
            <w:proofErr w:type="spellStart"/>
            <w:r w:rsidRPr="00E07FF7">
              <w:rPr>
                <w:rFonts w:ascii="Calibri" w:hAnsi="Calibri" w:cs="Calibri"/>
                <w:b/>
                <w:sz w:val="22"/>
                <w:szCs w:val="22"/>
              </w:rPr>
              <w:t>Tекущи</w:t>
            </w:r>
            <w:proofErr w:type="spellEnd"/>
            <w:r w:rsidRPr="00E07FF7">
              <w:rPr>
                <w:rFonts w:ascii="Calibri" w:hAnsi="Calibri" w:cs="Calibri"/>
                <w:b/>
                <w:sz w:val="22"/>
                <w:szCs w:val="22"/>
              </w:rPr>
              <w:t xml:space="preserve"> </w:t>
            </w:r>
          </w:p>
        </w:tc>
        <w:tc>
          <w:tcPr>
            <w:tcW w:w="1366" w:type="dxa"/>
            <w:shd w:val="clear" w:color="auto" w:fill="FFFFFF"/>
          </w:tcPr>
          <w:p w14:paraId="345F8784" w14:textId="77777777" w:rsidR="00EB7AFD" w:rsidRPr="00E07FF7" w:rsidRDefault="00EB7AFD" w:rsidP="009E63E9">
            <w:pPr>
              <w:autoSpaceDE w:val="0"/>
              <w:autoSpaceDN w:val="0"/>
              <w:adjustRightInd w:val="0"/>
              <w:jc w:val="right"/>
              <w:rPr>
                <w:rFonts w:ascii="Calibri" w:hAnsi="Calibri" w:cs="Calibri"/>
                <w:sz w:val="22"/>
                <w:szCs w:val="22"/>
              </w:rPr>
            </w:pPr>
          </w:p>
        </w:tc>
        <w:tc>
          <w:tcPr>
            <w:tcW w:w="1318" w:type="dxa"/>
            <w:shd w:val="clear" w:color="auto" w:fill="FFFFFF"/>
          </w:tcPr>
          <w:p w14:paraId="4FDEA167" w14:textId="77777777" w:rsidR="00EB7AFD" w:rsidRPr="00E07FF7" w:rsidRDefault="00EB7AFD" w:rsidP="009E63E9">
            <w:pPr>
              <w:autoSpaceDE w:val="0"/>
              <w:autoSpaceDN w:val="0"/>
              <w:adjustRightInd w:val="0"/>
              <w:jc w:val="right"/>
              <w:rPr>
                <w:rFonts w:ascii="Calibri" w:hAnsi="Calibri" w:cs="Calibri"/>
                <w:sz w:val="22"/>
                <w:szCs w:val="22"/>
              </w:rPr>
            </w:pPr>
          </w:p>
        </w:tc>
      </w:tr>
      <w:tr w:rsidR="00EB7AFD" w:rsidRPr="00E07FF7" w14:paraId="55A94729" w14:textId="77777777" w:rsidTr="00FB44A4">
        <w:trPr>
          <w:trHeight w:val="181"/>
        </w:trPr>
        <w:tc>
          <w:tcPr>
            <w:tcW w:w="6438" w:type="dxa"/>
            <w:shd w:val="clear" w:color="auto" w:fill="FFFFFF"/>
          </w:tcPr>
          <w:p w14:paraId="59E237E1" w14:textId="77777777" w:rsidR="00EB7AFD" w:rsidRPr="00E07FF7" w:rsidRDefault="00EB7AFD" w:rsidP="009E63E9">
            <w:pPr>
              <w:autoSpaceDE w:val="0"/>
              <w:autoSpaceDN w:val="0"/>
              <w:adjustRightInd w:val="0"/>
              <w:rPr>
                <w:rFonts w:ascii="Calibri" w:hAnsi="Calibri" w:cs="Calibri"/>
                <w:b/>
                <w:sz w:val="22"/>
                <w:szCs w:val="22"/>
              </w:rPr>
            </w:pPr>
            <w:proofErr w:type="spellStart"/>
            <w:r w:rsidRPr="00E07FF7">
              <w:rPr>
                <w:rFonts w:ascii="Calibri" w:hAnsi="Calibri" w:cs="Calibri"/>
                <w:b/>
                <w:sz w:val="22"/>
                <w:szCs w:val="22"/>
              </w:rPr>
              <w:t>Вземания</w:t>
            </w:r>
            <w:proofErr w:type="spellEnd"/>
            <w:r w:rsidRPr="00E07FF7">
              <w:rPr>
                <w:rFonts w:ascii="Calibri" w:hAnsi="Calibri" w:cs="Calibri"/>
                <w:b/>
                <w:sz w:val="22"/>
                <w:szCs w:val="22"/>
              </w:rPr>
              <w:t xml:space="preserve"> </w:t>
            </w:r>
            <w:proofErr w:type="spellStart"/>
            <w:r w:rsidRPr="00E07FF7">
              <w:rPr>
                <w:rFonts w:ascii="Calibri" w:hAnsi="Calibri" w:cs="Calibri"/>
                <w:b/>
                <w:sz w:val="22"/>
                <w:szCs w:val="22"/>
              </w:rPr>
              <w:t>от</w:t>
            </w:r>
            <w:proofErr w:type="spellEnd"/>
            <w:r w:rsidRPr="00E07FF7">
              <w:rPr>
                <w:rFonts w:ascii="Calibri" w:hAnsi="Calibri" w:cs="Calibri"/>
                <w:b/>
                <w:sz w:val="22"/>
                <w:szCs w:val="22"/>
              </w:rPr>
              <w:t>:</w:t>
            </w:r>
          </w:p>
        </w:tc>
        <w:tc>
          <w:tcPr>
            <w:tcW w:w="1366" w:type="dxa"/>
            <w:shd w:val="clear" w:color="auto" w:fill="FFFFFF"/>
          </w:tcPr>
          <w:p w14:paraId="568694BE" w14:textId="77777777" w:rsidR="00EB7AFD" w:rsidRPr="00E07FF7" w:rsidRDefault="00EB7AFD" w:rsidP="009E63E9">
            <w:pPr>
              <w:autoSpaceDE w:val="0"/>
              <w:autoSpaceDN w:val="0"/>
              <w:adjustRightInd w:val="0"/>
              <w:jc w:val="right"/>
              <w:rPr>
                <w:rFonts w:ascii="Calibri" w:hAnsi="Calibri" w:cs="Calibri"/>
                <w:sz w:val="22"/>
                <w:szCs w:val="22"/>
              </w:rPr>
            </w:pPr>
          </w:p>
        </w:tc>
        <w:tc>
          <w:tcPr>
            <w:tcW w:w="1318" w:type="dxa"/>
            <w:shd w:val="clear" w:color="auto" w:fill="FFFFFF"/>
          </w:tcPr>
          <w:p w14:paraId="04052D58" w14:textId="77777777" w:rsidR="00EB7AFD" w:rsidRPr="00E07FF7" w:rsidRDefault="00EB7AFD" w:rsidP="009E63E9">
            <w:pPr>
              <w:autoSpaceDE w:val="0"/>
              <w:autoSpaceDN w:val="0"/>
              <w:adjustRightInd w:val="0"/>
              <w:jc w:val="right"/>
              <w:rPr>
                <w:rFonts w:ascii="Calibri" w:hAnsi="Calibri" w:cs="Calibri"/>
                <w:sz w:val="22"/>
                <w:szCs w:val="22"/>
              </w:rPr>
            </w:pPr>
          </w:p>
        </w:tc>
      </w:tr>
      <w:tr w:rsidR="00EB7AFD" w:rsidRPr="00E07FF7" w14:paraId="51E8D39C" w14:textId="77777777" w:rsidTr="00FB44A4">
        <w:trPr>
          <w:trHeight w:val="181"/>
        </w:trPr>
        <w:tc>
          <w:tcPr>
            <w:tcW w:w="6438" w:type="dxa"/>
            <w:shd w:val="clear" w:color="auto" w:fill="FFFFFF"/>
          </w:tcPr>
          <w:p w14:paraId="5A1BC097" w14:textId="77777777" w:rsidR="00EB7AFD" w:rsidRPr="00E07FF7" w:rsidRDefault="00EB7AFD" w:rsidP="009E63E9">
            <w:pPr>
              <w:autoSpaceDE w:val="0"/>
              <w:autoSpaceDN w:val="0"/>
              <w:adjustRightInd w:val="0"/>
              <w:rPr>
                <w:rFonts w:ascii="Calibri" w:hAnsi="Calibri" w:cs="Calibri"/>
                <w:sz w:val="22"/>
                <w:szCs w:val="22"/>
              </w:rPr>
            </w:pPr>
            <w:r w:rsidRPr="00E07FF7">
              <w:rPr>
                <w:rFonts w:ascii="Calibri" w:hAnsi="Calibri" w:cs="Calibri"/>
                <w:sz w:val="22"/>
                <w:szCs w:val="22"/>
              </w:rPr>
              <w:t xml:space="preserve"> - </w:t>
            </w:r>
            <w:proofErr w:type="spellStart"/>
            <w:r w:rsidRPr="00E07FF7">
              <w:rPr>
                <w:rFonts w:ascii="Calibri" w:hAnsi="Calibri" w:cs="Calibri"/>
                <w:sz w:val="22"/>
                <w:szCs w:val="22"/>
              </w:rPr>
              <w:t>ключов</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управленски</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персонал</w:t>
            </w:r>
            <w:proofErr w:type="spellEnd"/>
          </w:p>
        </w:tc>
        <w:tc>
          <w:tcPr>
            <w:tcW w:w="1366" w:type="dxa"/>
            <w:tcBorders>
              <w:bottom w:val="single" w:sz="4" w:space="0" w:color="auto"/>
            </w:tcBorders>
            <w:shd w:val="clear" w:color="auto" w:fill="FFFFFF"/>
          </w:tcPr>
          <w:p w14:paraId="75B852BE" w14:textId="77777777" w:rsidR="00EB7AFD" w:rsidRPr="00E07FF7" w:rsidRDefault="001C319C" w:rsidP="00914A17">
            <w:pPr>
              <w:jc w:val="right"/>
              <w:rPr>
                <w:rFonts w:ascii="Calibri" w:hAnsi="Calibri" w:cs="Calibri"/>
                <w:sz w:val="22"/>
                <w:szCs w:val="22"/>
                <w:lang w:eastAsia="bg-BG"/>
              </w:rPr>
            </w:pPr>
            <w:r w:rsidRPr="00E07FF7">
              <w:rPr>
                <w:rFonts w:ascii="Calibri" w:hAnsi="Calibri" w:cs="Calibri"/>
                <w:sz w:val="22"/>
                <w:szCs w:val="22"/>
                <w:lang w:eastAsia="bg-BG"/>
              </w:rPr>
              <w:t>12</w:t>
            </w:r>
          </w:p>
        </w:tc>
        <w:tc>
          <w:tcPr>
            <w:tcW w:w="1318" w:type="dxa"/>
            <w:tcBorders>
              <w:bottom w:val="single" w:sz="4" w:space="0" w:color="auto"/>
            </w:tcBorders>
            <w:shd w:val="clear" w:color="auto" w:fill="FFFFFF"/>
          </w:tcPr>
          <w:p w14:paraId="3B4B46D3" w14:textId="77777777" w:rsidR="00EB7AFD" w:rsidRPr="00E07FF7" w:rsidRDefault="001C319C" w:rsidP="009E63E9">
            <w:pPr>
              <w:jc w:val="right"/>
              <w:rPr>
                <w:rFonts w:ascii="Calibri" w:hAnsi="Calibri" w:cs="Calibri"/>
                <w:sz w:val="22"/>
                <w:szCs w:val="22"/>
                <w:lang w:eastAsia="bg-BG"/>
              </w:rPr>
            </w:pPr>
            <w:r w:rsidRPr="00E07FF7">
              <w:rPr>
                <w:rFonts w:ascii="Calibri" w:hAnsi="Calibri" w:cs="Calibri"/>
                <w:sz w:val="22"/>
                <w:szCs w:val="22"/>
                <w:lang w:eastAsia="bg-BG"/>
              </w:rPr>
              <w:t>12</w:t>
            </w:r>
          </w:p>
        </w:tc>
      </w:tr>
      <w:tr w:rsidR="00EB7AFD" w:rsidRPr="00E07FF7" w14:paraId="0CA40C87" w14:textId="77777777" w:rsidTr="00FB44A4">
        <w:trPr>
          <w:trHeight w:val="181"/>
        </w:trPr>
        <w:tc>
          <w:tcPr>
            <w:tcW w:w="6438" w:type="dxa"/>
            <w:shd w:val="clear" w:color="auto" w:fill="FFFFFF"/>
          </w:tcPr>
          <w:p w14:paraId="6C0AE208" w14:textId="77777777" w:rsidR="00EB7AFD" w:rsidRPr="00E07FF7" w:rsidRDefault="00EB7AFD" w:rsidP="009E63E9">
            <w:pPr>
              <w:autoSpaceDE w:val="0"/>
              <w:autoSpaceDN w:val="0"/>
              <w:adjustRightInd w:val="0"/>
              <w:rPr>
                <w:rFonts w:ascii="Calibri" w:hAnsi="Calibri" w:cs="Calibri"/>
                <w:sz w:val="22"/>
                <w:szCs w:val="22"/>
                <w:lang w:val="ru-RU"/>
              </w:rPr>
            </w:pPr>
            <w:r w:rsidRPr="00E07FF7">
              <w:rPr>
                <w:rFonts w:ascii="Calibri" w:hAnsi="Calibri" w:cs="Calibri"/>
                <w:sz w:val="22"/>
                <w:szCs w:val="22"/>
                <w:lang w:val="ru-RU"/>
              </w:rPr>
              <w:t xml:space="preserve">Общо </w:t>
            </w:r>
            <w:proofErr w:type="spellStart"/>
            <w:r w:rsidRPr="00E07FF7">
              <w:rPr>
                <w:rFonts w:ascii="Calibri" w:hAnsi="Calibri" w:cs="Calibri"/>
                <w:sz w:val="22"/>
                <w:szCs w:val="22"/>
                <w:lang w:val="ru-RU"/>
              </w:rPr>
              <w:t>текущи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свързани</w:t>
            </w:r>
            <w:proofErr w:type="spellEnd"/>
            <w:r w:rsidRPr="00E07FF7">
              <w:rPr>
                <w:rFonts w:ascii="Calibri" w:hAnsi="Calibri" w:cs="Calibri"/>
                <w:sz w:val="22"/>
                <w:szCs w:val="22"/>
                <w:lang w:val="ru-RU"/>
              </w:rPr>
              <w:t xml:space="preserve"> лица</w:t>
            </w:r>
          </w:p>
        </w:tc>
        <w:tc>
          <w:tcPr>
            <w:tcW w:w="1366" w:type="dxa"/>
            <w:tcBorders>
              <w:top w:val="single" w:sz="4" w:space="0" w:color="auto"/>
              <w:bottom w:val="single" w:sz="4" w:space="0" w:color="auto"/>
            </w:tcBorders>
            <w:shd w:val="clear" w:color="auto" w:fill="FFFFFF"/>
          </w:tcPr>
          <w:p w14:paraId="788E4F5A" w14:textId="77777777" w:rsidR="00EB7AFD" w:rsidRPr="00E07FF7" w:rsidRDefault="001C319C" w:rsidP="00914A17">
            <w:pPr>
              <w:jc w:val="right"/>
              <w:rPr>
                <w:rFonts w:ascii="Calibri" w:hAnsi="Calibri" w:cs="Calibri"/>
                <w:b/>
                <w:color w:val="000000"/>
                <w:sz w:val="22"/>
                <w:szCs w:val="22"/>
                <w:lang w:eastAsia="bg-BG"/>
              </w:rPr>
            </w:pPr>
            <w:r w:rsidRPr="00E07FF7">
              <w:rPr>
                <w:rFonts w:ascii="Calibri" w:hAnsi="Calibri" w:cs="Calibri"/>
                <w:b/>
                <w:color w:val="000000"/>
                <w:sz w:val="22"/>
                <w:szCs w:val="22"/>
                <w:lang w:eastAsia="bg-BG"/>
              </w:rPr>
              <w:t>12</w:t>
            </w:r>
          </w:p>
        </w:tc>
        <w:tc>
          <w:tcPr>
            <w:tcW w:w="1318" w:type="dxa"/>
            <w:tcBorders>
              <w:top w:val="single" w:sz="4" w:space="0" w:color="auto"/>
              <w:bottom w:val="single" w:sz="4" w:space="0" w:color="auto"/>
            </w:tcBorders>
            <w:shd w:val="clear" w:color="auto" w:fill="FFFFFF"/>
          </w:tcPr>
          <w:p w14:paraId="0687390B" w14:textId="77777777" w:rsidR="00EB7AFD" w:rsidRPr="00E07FF7" w:rsidRDefault="001C319C" w:rsidP="00156F1D">
            <w:pPr>
              <w:jc w:val="right"/>
              <w:rPr>
                <w:rFonts w:ascii="Calibri" w:hAnsi="Calibri" w:cs="Calibri"/>
                <w:b/>
                <w:color w:val="000000"/>
                <w:sz w:val="22"/>
                <w:szCs w:val="22"/>
                <w:lang w:eastAsia="bg-BG"/>
              </w:rPr>
            </w:pPr>
            <w:r w:rsidRPr="00E07FF7">
              <w:rPr>
                <w:rFonts w:ascii="Calibri" w:hAnsi="Calibri" w:cs="Calibri"/>
                <w:b/>
                <w:color w:val="000000"/>
                <w:sz w:val="22"/>
                <w:szCs w:val="22"/>
                <w:lang w:eastAsia="bg-BG"/>
              </w:rPr>
              <w:t>12</w:t>
            </w:r>
          </w:p>
        </w:tc>
      </w:tr>
    </w:tbl>
    <w:bookmarkEnd w:id="20"/>
    <w:p w14:paraId="0C814CFF" w14:textId="77777777" w:rsidR="00420B57" w:rsidRPr="00E07FF7" w:rsidRDefault="00AD7F2C" w:rsidP="00AD7F2C">
      <w:pPr>
        <w:pStyle w:val="Heading1"/>
        <w:tabs>
          <w:tab w:val="num" w:pos="432"/>
        </w:tabs>
        <w:rPr>
          <w:rFonts w:ascii="Calibri" w:hAnsi="Calibri" w:cs="Calibri"/>
          <w:b w:val="0"/>
          <w:bCs w:val="0"/>
          <w:sz w:val="22"/>
          <w:szCs w:val="22"/>
          <w:lang w:val="bg-BG"/>
        </w:rPr>
      </w:pPr>
      <w:r w:rsidRPr="00E07FF7">
        <w:rPr>
          <w:rFonts w:ascii="Calibri" w:hAnsi="Calibri" w:cs="Calibri"/>
          <w:b w:val="0"/>
          <w:bCs w:val="0"/>
          <w:sz w:val="22"/>
          <w:szCs w:val="22"/>
          <w:lang w:val="bg-BG"/>
        </w:rPr>
        <w:lastRenderedPageBreak/>
        <w:t>Към 3</w:t>
      </w:r>
      <w:r w:rsidR="004C7BB0">
        <w:rPr>
          <w:rFonts w:ascii="Calibri" w:hAnsi="Calibri" w:cs="Calibri"/>
          <w:b w:val="0"/>
          <w:bCs w:val="0"/>
          <w:sz w:val="22"/>
          <w:szCs w:val="22"/>
          <w:lang w:val="ru-RU"/>
        </w:rPr>
        <w:t>0</w:t>
      </w:r>
      <w:r w:rsidRPr="00E07FF7">
        <w:rPr>
          <w:rFonts w:ascii="Calibri" w:hAnsi="Calibri" w:cs="Calibri"/>
          <w:b w:val="0"/>
          <w:bCs w:val="0"/>
          <w:sz w:val="22"/>
          <w:szCs w:val="22"/>
          <w:lang w:val="bg-BG"/>
        </w:rPr>
        <w:t>.0</w:t>
      </w:r>
      <w:r w:rsidR="004C7BB0">
        <w:rPr>
          <w:rFonts w:ascii="Calibri" w:hAnsi="Calibri" w:cs="Calibri"/>
          <w:b w:val="0"/>
          <w:bCs w:val="0"/>
          <w:sz w:val="22"/>
          <w:szCs w:val="22"/>
          <w:lang w:val="bg-BG"/>
        </w:rPr>
        <w:t>6</w:t>
      </w:r>
      <w:r w:rsidRPr="00E07FF7">
        <w:rPr>
          <w:rFonts w:ascii="Calibri" w:hAnsi="Calibri" w:cs="Calibri"/>
          <w:b w:val="0"/>
          <w:bCs w:val="0"/>
          <w:sz w:val="22"/>
          <w:szCs w:val="22"/>
          <w:lang w:val="bg-BG"/>
        </w:rPr>
        <w:t>.20</w:t>
      </w:r>
      <w:r w:rsidR="00E40483" w:rsidRPr="00E07FF7">
        <w:rPr>
          <w:rFonts w:ascii="Calibri" w:hAnsi="Calibri" w:cs="Calibri"/>
          <w:b w:val="0"/>
          <w:bCs w:val="0"/>
          <w:sz w:val="22"/>
          <w:szCs w:val="22"/>
          <w:lang w:val="bg-BG"/>
        </w:rPr>
        <w:t>2</w:t>
      </w:r>
      <w:r w:rsidR="003274DE">
        <w:rPr>
          <w:rFonts w:ascii="Calibri" w:hAnsi="Calibri" w:cs="Calibri"/>
          <w:b w:val="0"/>
          <w:bCs w:val="0"/>
          <w:sz w:val="22"/>
          <w:szCs w:val="22"/>
          <w:lang w:val="ru-RU"/>
        </w:rPr>
        <w:t>4</w:t>
      </w:r>
      <w:r w:rsidRPr="00E07FF7">
        <w:rPr>
          <w:rFonts w:ascii="Calibri" w:hAnsi="Calibri" w:cs="Calibri"/>
          <w:b w:val="0"/>
          <w:bCs w:val="0"/>
          <w:sz w:val="22"/>
          <w:szCs w:val="22"/>
          <w:lang w:val="bg-BG"/>
        </w:rPr>
        <w:t xml:space="preserve"> г. свързаните лица с „Риъл Булленд” АД са вземания от ръководството в размер на </w:t>
      </w:r>
      <w:r w:rsidR="00085195" w:rsidRPr="00E07FF7">
        <w:rPr>
          <w:rFonts w:ascii="Calibri" w:hAnsi="Calibri" w:cs="Calibri"/>
          <w:b w:val="0"/>
          <w:bCs w:val="0"/>
          <w:sz w:val="22"/>
          <w:szCs w:val="22"/>
          <w:lang w:val="ru-RU"/>
        </w:rPr>
        <w:t>12</w:t>
      </w:r>
      <w:r w:rsidRPr="00E07FF7">
        <w:rPr>
          <w:rFonts w:ascii="Calibri" w:hAnsi="Calibri" w:cs="Calibri"/>
          <w:b w:val="0"/>
          <w:bCs w:val="0"/>
          <w:sz w:val="22"/>
          <w:szCs w:val="22"/>
          <w:lang w:val="bg-BG"/>
        </w:rPr>
        <w:t xml:space="preserve"> хил. лв.</w:t>
      </w:r>
    </w:p>
    <w:p w14:paraId="57737DB8" w14:textId="77777777" w:rsidR="00AD7F2C" w:rsidRPr="00E07FF7" w:rsidRDefault="00AD7F2C" w:rsidP="00AD7F2C">
      <w:pPr>
        <w:pStyle w:val="Heading1"/>
        <w:tabs>
          <w:tab w:val="num" w:pos="432"/>
        </w:tabs>
        <w:rPr>
          <w:rFonts w:ascii="Calibri" w:hAnsi="Calibri" w:cs="Calibri"/>
          <w:b w:val="0"/>
          <w:bCs w:val="0"/>
          <w:sz w:val="22"/>
          <w:szCs w:val="22"/>
          <w:lang w:val="bg-BG"/>
        </w:rPr>
      </w:pPr>
      <w:r w:rsidRPr="00E07FF7">
        <w:rPr>
          <w:rFonts w:ascii="Calibri" w:hAnsi="Calibri" w:cs="Calibri"/>
          <w:b w:val="0"/>
          <w:bCs w:val="0"/>
          <w:sz w:val="22"/>
          <w:szCs w:val="22"/>
          <w:lang w:val="bg-BG"/>
        </w:rPr>
        <w:t xml:space="preserve"> </w:t>
      </w:r>
    </w:p>
    <w:p w14:paraId="04AAE6B2" w14:textId="77777777" w:rsidR="00023C6C" w:rsidRPr="00E07FF7" w:rsidRDefault="00023C6C" w:rsidP="00FB44A4">
      <w:pPr>
        <w:pStyle w:val="Heading2"/>
        <w:spacing w:before="120" w:after="120" w:line="260" w:lineRule="atLeast"/>
        <w:jc w:val="both"/>
        <w:rPr>
          <w:rFonts w:ascii="Calibri" w:hAnsi="Calibri" w:cs="Calibri"/>
        </w:rPr>
      </w:pPr>
      <w:r w:rsidRPr="00E07FF7">
        <w:rPr>
          <w:rFonts w:ascii="Calibri" w:hAnsi="Calibri" w:cs="Calibri"/>
          <w:i w:val="0"/>
          <w:sz w:val="22"/>
          <w:szCs w:val="22"/>
          <w:lang w:val="bg-BG"/>
        </w:rPr>
        <w:t>2</w:t>
      </w:r>
      <w:r w:rsidR="00A230C9">
        <w:rPr>
          <w:rFonts w:ascii="Calibri" w:hAnsi="Calibri" w:cs="Calibri"/>
          <w:i w:val="0"/>
          <w:sz w:val="22"/>
          <w:szCs w:val="22"/>
          <w:lang w:val="bg-BG"/>
        </w:rPr>
        <w:t>2</w:t>
      </w:r>
      <w:r w:rsidRPr="00E07FF7">
        <w:rPr>
          <w:rFonts w:ascii="Calibri" w:hAnsi="Calibri" w:cs="Calibri"/>
          <w:i w:val="0"/>
          <w:sz w:val="22"/>
          <w:szCs w:val="22"/>
          <w:lang w:val="bg-BG"/>
        </w:rPr>
        <w:t>.</w:t>
      </w:r>
      <w:bookmarkStart w:id="22" w:name="_Ref281944645"/>
      <w:r w:rsidR="00A40BC3" w:rsidRPr="00E07FF7">
        <w:rPr>
          <w:rFonts w:ascii="Calibri" w:hAnsi="Calibri" w:cs="Calibri"/>
          <w:sz w:val="22"/>
          <w:szCs w:val="22"/>
          <w:lang w:val="ru-RU"/>
        </w:rPr>
        <w:t xml:space="preserve"> </w:t>
      </w:r>
      <w:bookmarkEnd w:id="22"/>
      <w:r w:rsidRPr="00E07FF7">
        <w:rPr>
          <w:rFonts w:ascii="Calibri" w:hAnsi="Calibri" w:cs="Calibri"/>
          <w:i w:val="0"/>
          <w:sz w:val="22"/>
          <w:szCs w:val="22"/>
        </w:rPr>
        <w:t>К</w:t>
      </w:r>
      <w:r w:rsidR="00BE0845" w:rsidRPr="00E07FF7">
        <w:rPr>
          <w:rFonts w:ascii="Calibri" w:hAnsi="Calibri" w:cs="Calibri"/>
          <w:i w:val="0"/>
          <w:sz w:val="22"/>
          <w:szCs w:val="22"/>
          <w:lang w:val="bg-BG"/>
        </w:rPr>
        <w:t>АТЕГОРИИ</w:t>
      </w:r>
      <w:r w:rsidRPr="00E07FF7">
        <w:rPr>
          <w:rFonts w:ascii="Calibri" w:hAnsi="Calibri" w:cs="Calibri"/>
          <w:i w:val="0"/>
          <w:sz w:val="22"/>
          <w:szCs w:val="22"/>
        </w:rPr>
        <w:t xml:space="preserve"> </w:t>
      </w:r>
      <w:r w:rsidR="00BE0845" w:rsidRPr="00E07FF7">
        <w:rPr>
          <w:rFonts w:ascii="Calibri" w:hAnsi="Calibri" w:cs="Calibri"/>
          <w:i w:val="0"/>
          <w:sz w:val="22"/>
          <w:szCs w:val="22"/>
          <w:lang w:val="bg-BG"/>
        </w:rPr>
        <w:t>ФИНАНСОВИ АКТИВИ</w:t>
      </w:r>
      <w:r w:rsidRPr="00E07FF7">
        <w:rPr>
          <w:rFonts w:ascii="Calibri" w:hAnsi="Calibri" w:cs="Calibri"/>
          <w:i w:val="0"/>
          <w:sz w:val="22"/>
          <w:szCs w:val="22"/>
        </w:rPr>
        <w:t xml:space="preserve"> </w:t>
      </w:r>
      <w:r w:rsidR="00BE0845" w:rsidRPr="00E07FF7">
        <w:rPr>
          <w:rFonts w:ascii="Calibri" w:hAnsi="Calibri" w:cs="Calibri"/>
          <w:i w:val="0"/>
          <w:sz w:val="22"/>
          <w:szCs w:val="22"/>
          <w:lang w:val="bg-BG"/>
        </w:rPr>
        <w:t>И</w:t>
      </w:r>
      <w:r w:rsidRPr="00E07FF7">
        <w:rPr>
          <w:rFonts w:ascii="Calibri" w:hAnsi="Calibri" w:cs="Calibri"/>
          <w:i w:val="0"/>
          <w:sz w:val="22"/>
          <w:szCs w:val="22"/>
        </w:rPr>
        <w:t xml:space="preserve"> </w:t>
      </w:r>
      <w:r w:rsidR="00BE0845" w:rsidRPr="00E07FF7">
        <w:rPr>
          <w:rFonts w:ascii="Calibri" w:hAnsi="Calibri" w:cs="Calibri"/>
          <w:i w:val="0"/>
          <w:sz w:val="22"/>
          <w:szCs w:val="22"/>
          <w:lang w:val="bg-BG"/>
        </w:rPr>
        <w:t>ПАСИВИ</w:t>
      </w:r>
      <w:r w:rsidRPr="00E07FF7">
        <w:rPr>
          <w:rFonts w:ascii="Calibri" w:hAnsi="Calibri" w:cs="Calibri"/>
        </w:rPr>
        <w:t xml:space="preserve">  </w:t>
      </w:r>
    </w:p>
    <w:p w14:paraId="2B60EEE4" w14:textId="77777777" w:rsidR="00023C6C" w:rsidRPr="00E07FF7" w:rsidRDefault="00023C6C" w:rsidP="00FB44A4">
      <w:pPr>
        <w:rPr>
          <w:rFonts w:ascii="Calibri" w:hAnsi="Calibri" w:cs="Calibri"/>
          <w:lang w:val="x-none" w:eastAsia="x-none"/>
        </w:rPr>
      </w:pPr>
    </w:p>
    <w:p w14:paraId="40B96B75" w14:textId="77777777" w:rsidR="00A40BC3" w:rsidRPr="00E07FF7" w:rsidRDefault="00A40BC3" w:rsidP="00A40BC3">
      <w:pPr>
        <w:jc w:val="both"/>
        <w:rPr>
          <w:rFonts w:ascii="Calibri" w:hAnsi="Calibri" w:cs="Calibri"/>
          <w:sz w:val="22"/>
          <w:szCs w:val="22"/>
          <w:lang w:val="ru-RU"/>
        </w:rPr>
      </w:pPr>
      <w:proofErr w:type="spellStart"/>
      <w:r w:rsidRPr="00E07FF7">
        <w:rPr>
          <w:rFonts w:ascii="Calibri" w:hAnsi="Calibri" w:cs="Calibri"/>
          <w:sz w:val="22"/>
          <w:szCs w:val="22"/>
          <w:lang w:val="ru-RU"/>
        </w:rPr>
        <w:t>Балансовите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могат</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бъдат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представени</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следните</w:t>
      </w:r>
      <w:proofErr w:type="spellEnd"/>
      <w:r w:rsidRPr="00E07FF7">
        <w:rPr>
          <w:rFonts w:ascii="Calibri" w:hAnsi="Calibri" w:cs="Calibri"/>
          <w:sz w:val="22"/>
          <w:szCs w:val="22"/>
          <w:lang w:val="ru-RU"/>
        </w:rPr>
        <w:t xml:space="preserve"> категории:</w:t>
      </w:r>
    </w:p>
    <w:p w14:paraId="245C3E0C" w14:textId="77777777" w:rsidR="00B62CAE" w:rsidRPr="00E07FF7" w:rsidRDefault="00B62CAE" w:rsidP="00A40BC3">
      <w:pPr>
        <w:jc w:val="both"/>
        <w:rPr>
          <w:rFonts w:ascii="Calibri" w:hAnsi="Calibri" w:cs="Calibri"/>
          <w:sz w:val="22"/>
          <w:szCs w:val="22"/>
          <w:lang w:val="ru-RU"/>
        </w:rPr>
      </w:pPr>
    </w:p>
    <w:tbl>
      <w:tblPr>
        <w:tblW w:w="8900" w:type="dxa"/>
        <w:tblInd w:w="55" w:type="dxa"/>
        <w:tblCellMar>
          <w:left w:w="70" w:type="dxa"/>
          <w:right w:w="70" w:type="dxa"/>
        </w:tblCellMar>
        <w:tblLook w:val="04A0" w:firstRow="1" w:lastRow="0" w:firstColumn="1" w:lastColumn="0" w:noHBand="0" w:noVBand="1"/>
      </w:tblPr>
      <w:tblGrid>
        <w:gridCol w:w="4884"/>
        <w:gridCol w:w="132"/>
        <w:gridCol w:w="1329"/>
        <w:gridCol w:w="71"/>
        <w:gridCol w:w="1171"/>
        <w:gridCol w:w="71"/>
        <w:gridCol w:w="1171"/>
        <w:gridCol w:w="71"/>
      </w:tblGrid>
      <w:tr w:rsidR="00FC6975" w:rsidRPr="00E07FF7" w14:paraId="1A6FDDE7" w14:textId="77777777" w:rsidTr="00EA3F47">
        <w:trPr>
          <w:gridAfter w:val="1"/>
          <w:wAfter w:w="70" w:type="dxa"/>
          <w:trHeight w:val="23"/>
        </w:trPr>
        <w:tc>
          <w:tcPr>
            <w:tcW w:w="5016" w:type="dxa"/>
            <w:gridSpan w:val="2"/>
            <w:tcBorders>
              <w:top w:val="nil"/>
              <w:left w:val="nil"/>
              <w:bottom w:val="nil"/>
              <w:right w:val="nil"/>
            </w:tcBorders>
            <w:shd w:val="clear" w:color="auto" w:fill="auto"/>
          </w:tcPr>
          <w:p w14:paraId="01C52456" w14:textId="77777777" w:rsidR="00FC6975" w:rsidRPr="00E07FF7" w:rsidRDefault="00FC6975" w:rsidP="00E40693">
            <w:pPr>
              <w:rPr>
                <w:rFonts w:ascii="Calibri" w:hAnsi="Calibri" w:cs="Calibri"/>
                <w:b/>
                <w:bCs/>
                <w:color w:val="000000"/>
                <w:sz w:val="22"/>
                <w:szCs w:val="22"/>
                <w:lang w:eastAsia="bg-BG"/>
              </w:rPr>
            </w:pPr>
            <w:proofErr w:type="spellStart"/>
            <w:r w:rsidRPr="00E07FF7">
              <w:rPr>
                <w:rFonts w:ascii="Calibri" w:hAnsi="Calibri" w:cs="Calibri"/>
                <w:b/>
                <w:bCs/>
                <w:color w:val="000000"/>
                <w:sz w:val="22"/>
                <w:szCs w:val="22"/>
                <w:lang w:eastAsia="bg-BG"/>
              </w:rPr>
              <w:t>Финансови</w:t>
            </w:r>
            <w:proofErr w:type="spellEnd"/>
            <w:r w:rsidRPr="00E07FF7">
              <w:rPr>
                <w:rFonts w:ascii="Calibri" w:hAnsi="Calibri" w:cs="Calibri"/>
                <w:b/>
                <w:bCs/>
                <w:color w:val="000000"/>
                <w:sz w:val="22"/>
                <w:szCs w:val="22"/>
                <w:lang w:eastAsia="bg-BG"/>
              </w:rPr>
              <w:t xml:space="preserve"> </w:t>
            </w:r>
            <w:proofErr w:type="spellStart"/>
            <w:r w:rsidRPr="00E07FF7">
              <w:rPr>
                <w:rFonts w:ascii="Calibri" w:hAnsi="Calibri" w:cs="Calibri"/>
                <w:b/>
                <w:bCs/>
                <w:color w:val="000000"/>
                <w:sz w:val="22"/>
                <w:szCs w:val="22"/>
                <w:lang w:eastAsia="bg-BG"/>
              </w:rPr>
              <w:t>активи</w:t>
            </w:r>
            <w:proofErr w:type="spellEnd"/>
          </w:p>
        </w:tc>
        <w:tc>
          <w:tcPr>
            <w:tcW w:w="1329" w:type="dxa"/>
            <w:vMerge w:val="restart"/>
            <w:tcBorders>
              <w:top w:val="nil"/>
              <w:left w:val="nil"/>
              <w:bottom w:val="nil"/>
              <w:right w:val="nil"/>
            </w:tcBorders>
            <w:shd w:val="clear" w:color="auto" w:fill="auto"/>
          </w:tcPr>
          <w:p w14:paraId="030F9FC8" w14:textId="77777777" w:rsidR="00FC6975" w:rsidRPr="00E07FF7" w:rsidRDefault="00FC6975" w:rsidP="00E40693">
            <w:pPr>
              <w:jc w:val="right"/>
              <w:rPr>
                <w:rFonts w:ascii="Calibri" w:hAnsi="Calibri" w:cs="Calibri"/>
                <w:b/>
                <w:bCs/>
                <w:color w:val="000000"/>
                <w:sz w:val="22"/>
                <w:szCs w:val="22"/>
                <w:lang w:eastAsia="bg-BG"/>
              </w:rPr>
            </w:pPr>
            <w:proofErr w:type="spellStart"/>
            <w:r w:rsidRPr="00E07FF7">
              <w:rPr>
                <w:rFonts w:ascii="Calibri" w:hAnsi="Calibri" w:cs="Calibri"/>
                <w:b/>
                <w:bCs/>
                <w:color w:val="000000"/>
                <w:sz w:val="22"/>
                <w:szCs w:val="22"/>
                <w:lang w:eastAsia="bg-BG"/>
              </w:rPr>
              <w:t>Пояснение</w:t>
            </w:r>
            <w:proofErr w:type="spellEnd"/>
          </w:p>
        </w:tc>
        <w:tc>
          <w:tcPr>
            <w:tcW w:w="1242" w:type="dxa"/>
            <w:gridSpan w:val="2"/>
            <w:tcBorders>
              <w:top w:val="nil"/>
              <w:left w:val="nil"/>
              <w:bottom w:val="nil"/>
              <w:right w:val="nil"/>
            </w:tcBorders>
            <w:shd w:val="clear" w:color="auto" w:fill="auto"/>
          </w:tcPr>
          <w:p w14:paraId="09717967" w14:textId="77777777" w:rsidR="00FC6975" w:rsidRPr="003274DE" w:rsidRDefault="00FC6975" w:rsidP="00A5062E">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00A5062E">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w:t>
            </w:r>
            <w:r w:rsidR="00A5062E">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00586121" w:rsidRPr="00E07FF7">
              <w:rPr>
                <w:rFonts w:ascii="Calibri" w:hAnsi="Calibri" w:cs="Calibri"/>
                <w:b/>
                <w:bCs/>
                <w:color w:val="000000"/>
                <w:sz w:val="22"/>
                <w:szCs w:val="22"/>
                <w:lang w:val="bg-BG" w:eastAsia="bg-BG"/>
              </w:rPr>
              <w:t>2</w:t>
            </w:r>
            <w:r w:rsidR="003274DE">
              <w:rPr>
                <w:rFonts w:ascii="Calibri" w:hAnsi="Calibri" w:cs="Calibri"/>
                <w:b/>
                <w:bCs/>
                <w:color w:val="000000"/>
                <w:sz w:val="22"/>
                <w:szCs w:val="22"/>
                <w:lang w:val="bg-BG" w:eastAsia="bg-BG"/>
              </w:rPr>
              <w:t>4</w:t>
            </w:r>
          </w:p>
        </w:tc>
        <w:tc>
          <w:tcPr>
            <w:tcW w:w="1242" w:type="dxa"/>
            <w:gridSpan w:val="2"/>
            <w:tcBorders>
              <w:top w:val="nil"/>
              <w:left w:val="nil"/>
              <w:bottom w:val="nil"/>
              <w:right w:val="nil"/>
            </w:tcBorders>
            <w:shd w:val="clear" w:color="auto" w:fill="auto"/>
          </w:tcPr>
          <w:p w14:paraId="614B224D" w14:textId="77777777" w:rsidR="00FC6975" w:rsidRPr="003274DE" w:rsidRDefault="00FC6975" w:rsidP="003274DE">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002D217E" w:rsidRPr="00E07FF7">
              <w:rPr>
                <w:rFonts w:ascii="Calibri" w:hAnsi="Calibri" w:cs="Calibri"/>
                <w:b/>
                <w:bCs/>
                <w:color w:val="000000"/>
                <w:sz w:val="22"/>
                <w:szCs w:val="22"/>
                <w:lang w:val="bg-BG" w:eastAsia="bg-BG"/>
              </w:rPr>
              <w:t>2</w:t>
            </w:r>
            <w:r w:rsidR="003274DE">
              <w:rPr>
                <w:rFonts w:ascii="Calibri" w:hAnsi="Calibri" w:cs="Calibri"/>
                <w:b/>
                <w:bCs/>
                <w:color w:val="000000"/>
                <w:sz w:val="22"/>
                <w:szCs w:val="22"/>
                <w:lang w:val="bg-BG" w:eastAsia="bg-BG"/>
              </w:rPr>
              <w:t>3</w:t>
            </w:r>
          </w:p>
        </w:tc>
      </w:tr>
      <w:tr w:rsidR="00E40693" w:rsidRPr="00E07FF7" w14:paraId="54FCA568" w14:textId="77777777" w:rsidTr="00EA3F47">
        <w:trPr>
          <w:gridAfter w:val="1"/>
          <w:wAfter w:w="70" w:type="dxa"/>
          <w:trHeight w:val="23"/>
        </w:trPr>
        <w:tc>
          <w:tcPr>
            <w:tcW w:w="5016" w:type="dxa"/>
            <w:gridSpan w:val="2"/>
            <w:tcBorders>
              <w:top w:val="nil"/>
              <w:left w:val="nil"/>
              <w:bottom w:val="nil"/>
              <w:right w:val="nil"/>
            </w:tcBorders>
            <w:shd w:val="clear" w:color="auto" w:fill="auto"/>
          </w:tcPr>
          <w:p w14:paraId="50A0A6D5" w14:textId="77777777" w:rsidR="00E40693" w:rsidRPr="00E07FF7" w:rsidRDefault="00E40693" w:rsidP="00E40693">
            <w:pPr>
              <w:rPr>
                <w:rFonts w:ascii="Calibri" w:hAnsi="Calibri" w:cs="Calibri"/>
                <w:color w:val="000000"/>
                <w:sz w:val="22"/>
                <w:szCs w:val="22"/>
                <w:lang w:eastAsia="bg-BG"/>
              </w:rPr>
            </w:pPr>
          </w:p>
        </w:tc>
        <w:tc>
          <w:tcPr>
            <w:tcW w:w="1329" w:type="dxa"/>
            <w:vMerge/>
            <w:tcBorders>
              <w:top w:val="nil"/>
              <w:left w:val="nil"/>
              <w:bottom w:val="nil"/>
              <w:right w:val="nil"/>
            </w:tcBorders>
            <w:vAlign w:val="center"/>
          </w:tcPr>
          <w:p w14:paraId="3E2D10E5" w14:textId="77777777" w:rsidR="00E40693" w:rsidRPr="00E07FF7" w:rsidRDefault="00E40693" w:rsidP="00E40693">
            <w:pPr>
              <w:rPr>
                <w:rFonts w:ascii="Calibri" w:hAnsi="Calibri" w:cs="Calibri"/>
                <w:b/>
                <w:bCs/>
                <w:color w:val="000000"/>
                <w:sz w:val="22"/>
                <w:szCs w:val="22"/>
                <w:lang w:eastAsia="bg-BG"/>
              </w:rPr>
            </w:pPr>
          </w:p>
        </w:tc>
        <w:tc>
          <w:tcPr>
            <w:tcW w:w="1242" w:type="dxa"/>
            <w:gridSpan w:val="2"/>
            <w:tcBorders>
              <w:top w:val="nil"/>
              <w:left w:val="nil"/>
              <w:bottom w:val="nil"/>
              <w:right w:val="nil"/>
            </w:tcBorders>
            <w:shd w:val="clear" w:color="auto" w:fill="auto"/>
          </w:tcPr>
          <w:p w14:paraId="61EE0106" w14:textId="77777777" w:rsidR="00E40693" w:rsidRPr="00E07FF7" w:rsidRDefault="00E40693" w:rsidP="00E4069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242" w:type="dxa"/>
            <w:gridSpan w:val="2"/>
            <w:tcBorders>
              <w:top w:val="nil"/>
              <w:left w:val="nil"/>
              <w:bottom w:val="nil"/>
              <w:right w:val="nil"/>
            </w:tcBorders>
            <w:shd w:val="clear" w:color="auto" w:fill="auto"/>
          </w:tcPr>
          <w:p w14:paraId="02AA293C" w14:textId="77777777" w:rsidR="00E40693" w:rsidRPr="00E07FF7" w:rsidRDefault="00E40693" w:rsidP="00E4069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A40BC3" w:rsidRPr="00E07FF7" w14:paraId="64E448F0" w14:textId="77777777" w:rsidTr="00EA3F47">
        <w:trPr>
          <w:gridAfter w:val="1"/>
          <w:wAfter w:w="70" w:type="dxa"/>
          <w:trHeight w:val="23"/>
        </w:trPr>
        <w:tc>
          <w:tcPr>
            <w:tcW w:w="5016" w:type="dxa"/>
            <w:gridSpan w:val="2"/>
            <w:tcBorders>
              <w:top w:val="nil"/>
              <w:left w:val="nil"/>
              <w:bottom w:val="nil"/>
              <w:right w:val="nil"/>
            </w:tcBorders>
            <w:shd w:val="clear" w:color="auto" w:fill="auto"/>
            <w:vAlign w:val="bottom"/>
          </w:tcPr>
          <w:p w14:paraId="7B6272FA" w14:textId="77777777" w:rsidR="00A40BC3" w:rsidRPr="00E07FF7" w:rsidRDefault="00A40BC3" w:rsidP="00A43EBC">
            <w:pPr>
              <w:rPr>
                <w:rFonts w:ascii="Calibri" w:hAnsi="Calibri" w:cs="Calibri"/>
                <w:color w:val="000000"/>
                <w:sz w:val="22"/>
                <w:szCs w:val="22"/>
                <w:lang w:eastAsia="bg-BG"/>
              </w:rPr>
            </w:pPr>
            <w:proofErr w:type="spellStart"/>
            <w:r w:rsidRPr="00E07FF7">
              <w:rPr>
                <w:rFonts w:ascii="Calibri" w:hAnsi="Calibri" w:cs="Calibri"/>
                <w:color w:val="000000"/>
                <w:sz w:val="22"/>
                <w:szCs w:val="22"/>
                <w:lang w:eastAsia="bg-BG"/>
              </w:rPr>
              <w:t>Кредити</w:t>
            </w:r>
            <w:proofErr w:type="spellEnd"/>
            <w:r w:rsidRPr="00E07FF7">
              <w:rPr>
                <w:rFonts w:ascii="Calibri" w:hAnsi="Calibri" w:cs="Calibri"/>
                <w:color w:val="000000"/>
                <w:sz w:val="22"/>
                <w:szCs w:val="22"/>
                <w:lang w:eastAsia="bg-BG"/>
              </w:rPr>
              <w:t xml:space="preserve"> и </w:t>
            </w:r>
            <w:proofErr w:type="spellStart"/>
            <w:r w:rsidRPr="00E07FF7">
              <w:rPr>
                <w:rFonts w:ascii="Calibri" w:hAnsi="Calibri" w:cs="Calibri"/>
                <w:color w:val="000000"/>
                <w:sz w:val="22"/>
                <w:szCs w:val="22"/>
                <w:lang w:eastAsia="bg-BG"/>
              </w:rPr>
              <w:t>вземания</w:t>
            </w:r>
            <w:proofErr w:type="spellEnd"/>
            <w:r w:rsidRPr="00E07FF7">
              <w:rPr>
                <w:rFonts w:ascii="Calibri" w:hAnsi="Calibri" w:cs="Calibri"/>
                <w:color w:val="000000"/>
                <w:sz w:val="22"/>
                <w:szCs w:val="22"/>
                <w:lang w:eastAsia="bg-BG"/>
              </w:rPr>
              <w:t>:</w:t>
            </w:r>
          </w:p>
        </w:tc>
        <w:tc>
          <w:tcPr>
            <w:tcW w:w="1329" w:type="dxa"/>
            <w:tcBorders>
              <w:top w:val="nil"/>
              <w:left w:val="nil"/>
              <w:bottom w:val="nil"/>
              <w:right w:val="nil"/>
            </w:tcBorders>
            <w:shd w:val="clear" w:color="auto" w:fill="auto"/>
            <w:vAlign w:val="bottom"/>
          </w:tcPr>
          <w:p w14:paraId="0AE1DCC1" w14:textId="77777777" w:rsidR="00A40BC3" w:rsidRPr="00E07FF7" w:rsidRDefault="00A40BC3" w:rsidP="00A43EBC">
            <w:pPr>
              <w:jc w:val="right"/>
              <w:rPr>
                <w:rFonts w:ascii="Calibri" w:hAnsi="Calibri" w:cs="Calibri"/>
                <w:color w:val="000000"/>
                <w:sz w:val="22"/>
                <w:szCs w:val="22"/>
                <w:lang w:eastAsia="bg-BG"/>
              </w:rPr>
            </w:pPr>
          </w:p>
        </w:tc>
        <w:tc>
          <w:tcPr>
            <w:tcW w:w="1242" w:type="dxa"/>
            <w:gridSpan w:val="2"/>
            <w:tcBorders>
              <w:top w:val="single" w:sz="2" w:space="0" w:color="auto"/>
              <w:left w:val="nil"/>
              <w:bottom w:val="nil"/>
              <w:right w:val="nil"/>
            </w:tcBorders>
            <w:shd w:val="clear" w:color="auto" w:fill="auto"/>
          </w:tcPr>
          <w:p w14:paraId="15DE9C60" w14:textId="77777777" w:rsidR="00A40BC3" w:rsidRPr="00E07FF7" w:rsidRDefault="00A40BC3" w:rsidP="00A43EBC">
            <w:pPr>
              <w:rPr>
                <w:rFonts w:ascii="Calibri" w:hAnsi="Calibri" w:cs="Calibri"/>
                <w:color w:val="000000"/>
                <w:sz w:val="22"/>
                <w:szCs w:val="22"/>
                <w:lang w:eastAsia="bg-BG"/>
              </w:rPr>
            </w:pPr>
          </w:p>
        </w:tc>
        <w:tc>
          <w:tcPr>
            <w:tcW w:w="1242" w:type="dxa"/>
            <w:gridSpan w:val="2"/>
            <w:tcBorders>
              <w:top w:val="single" w:sz="2" w:space="0" w:color="auto"/>
              <w:left w:val="nil"/>
              <w:bottom w:val="nil"/>
              <w:right w:val="nil"/>
            </w:tcBorders>
            <w:shd w:val="clear" w:color="auto" w:fill="auto"/>
          </w:tcPr>
          <w:p w14:paraId="1821D490" w14:textId="77777777" w:rsidR="00A40BC3" w:rsidRPr="00E07FF7" w:rsidRDefault="00A40BC3" w:rsidP="00A43EBC">
            <w:pPr>
              <w:rPr>
                <w:rFonts w:ascii="Calibri" w:hAnsi="Calibri" w:cs="Calibri"/>
                <w:color w:val="000000"/>
                <w:sz w:val="22"/>
                <w:szCs w:val="22"/>
                <w:lang w:eastAsia="bg-BG"/>
              </w:rPr>
            </w:pPr>
          </w:p>
        </w:tc>
      </w:tr>
      <w:tr w:rsidR="00CB5090" w:rsidRPr="00E07FF7" w14:paraId="7A7C8891" w14:textId="77777777" w:rsidTr="00EA3F47">
        <w:trPr>
          <w:gridAfter w:val="1"/>
          <w:wAfter w:w="70" w:type="dxa"/>
          <w:trHeight w:val="23"/>
        </w:trPr>
        <w:tc>
          <w:tcPr>
            <w:tcW w:w="5016" w:type="dxa"/>
            <w:gridSpan w:val="2"/>
            <w:tcBorders>
              <w:top w:val="nil"/>
              <w:left w:val="nil"/>
              <w:bottom w:val="nil"/>
              <w:right w:val="nil"/>
            </w:tcBorders>
            <w:shd w:val="clear" w:color="auto" w:fill="auto"/>
            <w:vAlign w:val="bottom"/>
          </w:tcPr>
          <w:p w14:paraId="24CF1AF9" w14:textId="77777777" w:rsidR="00CB5090" w:rsidRPr="00E07FF7" w:rsidRDefault="00CB5090" w:rsidP="00CB5090">
            <w:pPr>
              <w:rPr>
                <w:rFonts w:ascii="Calibri" w:hAnsi="Calibri" w:cs="Calibri"/>
                <w:color w:val="000000"/>
                <w:sz w:val="22"/>
                <w:szCs w:val="22"/>
                <w:lang w:val="bg-BG" w:eastAsia="bg-BG"/>
              </w:rPr>
            </w:pPr>
            <w:r w:rsidRPr="00E07FF7">
              <w:rPr>
                <w:rFonts w:ascii="Calibri" w:hAnsi="Calibri" w:cs="Calibri"/>
                <w:sz w:val="22"/>
                <w:szCs w:val="22"/>
                <w:lang w:val="bg-BG"/>
              </w:rPr>
              <w:t>Търговски и други вземания</w:t>
            </w:r>
          </w:p>
        </w:tc>
        <w:tc>
          <w:tcPr>
            <w:tcW w:w="1329" w:type="dxa"/>
            <w:tcBorders>
              <w:top w:val="nil"/>
              <w:left w:val="nil"/>
              <w:bottom w:val="nil"/>
              <w:right w:val="nil"/>
            </w:tcBorders>
            <w:shd w:val="clear" w:color="auto" w:fill="auto"/>
            <w:vAlign w:val="bottom"/>
          </w:tcPr>
          <w:p w14:paraId="384A78A2" w14:textId="77777777" w:rsidR="00CB5090" w:rsidRPr="00E07FF7" w:rsidRDefault="008E5BB1" w:rsidP="00A40BC3">
            <w:pPr>
              <w:jc w:val="right"/>
              <w:rPr>
                <w:rFonts w:ascii="Calibri" w:hAnsi="Calibri" w:cs="Calibri"/>
                <w:sz w:val="22"/>
                <w:szCs w:val="22"/>
                <w:lang w:val="bg-BG"/>
              </w:rPr>
            </w:pPr>
            <w:r w:rsidRPr="00E07FF7">
              <w:rPr>
                <w:rFonts w:ascii="Calibri" w:hAnsi="Calibri" w:cs="Calibri"/>
                <w:sz w:val="22"/>
                <w:szCs w:val="22"/>
                <w:lang w:val="bg-BG"/>
              </w:rPr>
              <w:t>9</w:t>
            </w:r>
          </w:p>
        </w:tc>
        <w:tc>
          <w:tcPr>
            <w:tcW w:w="1242" w:type="dxa"/>
            <w:gridSpan w:val="2"/>
            <w:tcBorders>
              <w:top w:val="nil"/>
              <w:left w:val="nil"/>
              <w:bottom w:val="nil"/>
              <w:right w:val="nil"/>
            </w:tcBorders>
            <w:shd w:val="clear" w:color="auto" w:fill="auto"/>
          </w:tcPr>
          <w:p w14:paraId="1C029ED8" w14:textId="77777777" w:rsidR="00CB5090" w:rsidRPr="00C42ABA" w:rsidRDefault="00DD6AD4" w:rsidP="00CB5090">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35</w:t>
            </w:r>
          </w:p>
        </w:tc>
        <w:tc>
          <w:tcPr>
            <w:tcW w:w="1242" w:type="dxa"/>
            <w:gridSpan w:val="2"/>
            <w:tcBorders>
              <w:top w:val="nil"/>
              <w:left w:val="nil"/>
              <w:bottom w:val="nil"/>
              <w:right w:val="nil"/>
            </w:tcBorders>
            <w:shd w:val="clear" w:color="auto" w:fill="auto"/>
          </w:tcPr>
          <w:p w14:paraId="2B947C97" w14:textId="77777777" w:rsidR="00CB5090" w:rsidRPr="00E07FF7" w:rsidRDefault="003274DE" w:rsidP="003100B1">
            <w:pPr>
              <w:jc w:val="right"/>
              <w:rPr>
                <w:rFonts w:ascii="Calibri" w:hAnsi="Calibri" w:cs="Calibri"/>
                <w:color w:val="000000"/>
                <w:sz w:val="22"/>
                <w:szCs w:val="22"/>
                <w:lang w:eastAsia="bg-BG"/>
              </w:rPr>
            </w:pPr>
            <w:r>
              <w:rPr>
                <w:rFonts w:ascii="Calibri" w:hAnsi="Calibri" w:cs="Calibri"/>
                <w:color w:val="000000"/>
                <w:sz w:val="22"/>
                <w:szCs w:val="22"/>
                <w:lang w:val="bg-BG" w:eastAsia="bg-BG"/>
              </w:rPr>
              <w:t>8</w:t>
            </w:r>
            <w:r w:rsidR="006A694A" w:rsidRPr="00E07FF7">
              <w:rPr>
                <w:rFonts w:ascii="Calibri" w:hAnsi="Calibri" w:cs="Calibri"/>
                <w:color w:val="000000"/>
                <w:sz w:val="22"/>
                <w:szCs w:val="22"/>
                <w:lang w:eastAsia="bg-BG"/>
              </w:rPr>
              <w:t>4</w:t>
            </w:r>
          </w:p>
        </w:tc>
      </w:tr>
      <w:tr w:rsidR="00CB5090" w:rsidRPr="00E07FF7" w14:paraId="09D438A9" w14:textId="77777777" w:rsidTr="00EA3F47">
        <w:trPr>
          <w:gridAfter w:val="1"/>
          <w:wAfter w:w="70" w:type="dxa"/>
          <w:trHeight w:val="23"/>
        </w:trPr>
        <w:tc>
          <w:tcPr>
            <w:tcW w:w="5016" w:type="dxa"/>
            <w:gridSpan w:val="2"/>
            <w:tcBorders>
              <w:top w:val="nil"/>
              <w:left w:val="nil"/>
              <w:bottom w:val="nil"/>
              <w:right w:val="nil"/>
            </w:tcBorders>
            <w:shd w:val="clear" w:color="auto" w:fill="auto"/>
            <w:vAlign w:val="bottom"/>
          </w:tcPr>
          <w:p w14:paraId="1690091B" w14:textId="77777777" w:rsidR="00CB5090" w:rsidRPr="00E07FF7" w:rsidRDefault="00CB5090" w:rsidP="00A40BC3">
            <w:pPr>
              <w:rPr>
                <w:rFonts w:ascii="Calibri" w:hAnsi="Calibri" w:cs="Calibri"/>
                <w:color w:val="000000"/>
                <w:sz w:val="22"/>
                <w:szCs w:val="22"/>
                <w:lang w:val="bg-BG" w:eastAsia="bg-BG"/>
              </w:rPr>
            </w:pPr>
            <w:r w:rsidRPr="00E07FF7">
              <w:rPr>
                <w:rFonts w:ascii="Calibri" w:hAnsi="Calibri" w:cs="Calibri"/>
                <w:sz w:val="22"/>
                <w:szCs w:val="22"/>
                <w:lang w:val="bg-BG"/>
              </w:rPr>
              <w:t>Пари и парични еквиваленти</w:t>
            </w:r>
          </w:p>
        </w:tc>
        <w:tc>
          <w:tcPr>
            <w:tcW w:w="1329" w:type="dxa"/>
            <w:tcBorders>
              <w:top w:val="nil"/>
              <w:left w:val="nil"/>
              <w:bottom w:val="nil"/>
              <w:right w:val="nil"/>
            </w:tcBorders>
            <w:shd w:val="clear" w:color="auto" w:fill="auto"/>
            <w:vAlign w:val="bottom"/>
          </w:tcPr>
          <w:p w14:paraId="2EBA0FF9" w14:textId="77777777" w:rsidR="00CB5090" w:rsidRPr="00E07FF7" w:rsidRDefault="008E5BB1" w:rsidP="00A40BC3">
            <w:pPr>
              <w:jc w:val="right"/>
              <w:rPr>
                <w:rFonts w:ascii="Calibri" w:hAnsi="Calibri" w:cs="Calibri"/>
                <w:sz w:val="22"/>
                <w:szCs w:val="22"/>
                <w:lang w:val="bg-BG"/>
              </w:rPr>
            </w:pPr>
            <w:r w:rsidRPr="00E07FF7">
              <w:rPr>
                <w:rFonts w:ascii="Calibri" w:hAnsi="Calibri" w:cs="Calibri"/>
                <w:sz w:val="22"/>
                <w:szCs w:val="22"/>
                <w:lang w:val="bg-BG"/>
              </w:rPr>
              <w:t>10</w:t>
            </w:r>
          </w:p>
        </w:tc>
        <w:tc>
          <w:tcPr>
            <w:tcW w:w="1242" w:type="dxa"/>
            <w:gridSpan w:val="2"/>
            <w:tcBorders>
              <w:top w:val="nil"/>
              <w:left w:val="nil"/>
              <w:bottom w:val="nil"/>
              <w:right w:val="nil"/>
            </w:tcBorders>
            <w:shd w:val="clear" w:color="auto" w:fill="auto"/>
          </w:tcPr>
          <w:p w14:paraId="3303A205" w14:textId="77777777" w:rsidR="00CB5090" w:rsidRPr="00C42ABA" w:rsidRDefault="00DD6AD4" w:rsidP="00EA3F47">
            <w:pPr>
              <w:jc w:val="right"/>
              <w:rPr>
                <w:rFonts w:ascii="Calibri" w:hAnsi="Calibri" w:cs="Calibri"/>
                <w:sz w:val="22"/>
                <w:szCs w:val="22"/>
                <w:lang w:val="bg-BG" w:eastAsia="bg-BG"/>
              </w:rPr>
            </w:pPr>
            <w:r>
              <w:rPr>
                <w:rFonts w:ascii="Calibri" w:hAnsi="Calibri" w:cs="Calibri"/>
                <w:sz w:val="22"/>
                <w:szCs w:val="22"/>
                <w:lang w:val="bg-BG" w:eastAsia="bg-BG"/>
              </w:rPr>
              <w:t>1 128</w:t>
            </w:r>
          </w:p>
        </w:tc>
        <w:tc>
          <w:tcPr>
            <w:tcW w:w="1242" w:type="dxa"/>
            <w:gridSpan w:val="2"/>
            <w:tcBorders>
              <w:top w:val="nil"/>
              <w:left w:val="nil"/>
              <w:bottom w:val="nil"/>
              <w:right w:val="nil"/>
            </w:tcBorders>
            <w:shd w:val="clear" w:color="auto" w:fill="auto"/>
          </w:tcPr>
          <w:p w14:paraId="2D6B5623" w14:textId="77777777" w:rsidR="00CB5090" w:rsidRPr="003274DE" w:rsidRDefault="003274DE" w:rsidP="003100B1">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2 450</w:t>
            </w:r>
          </w:p>
        </w:tc>
      </w:tr>
      <w:tr w:rsidR="00CB5090" w:rsidRPr="00E07FF7" w14:paraId="71A216CB" w14:textId="77777777" w:rsidTr="00EA3F47">
        <w:trPr>
          <w:gridAfter w:val="1"/>
          <w:wAfter w:w="70" w:type="dxa"/>
          <w:trHeight w:val="23"/>
        </w:trPr>
        <w:tc>
          <w:tcPr>
            <w:tcW w:w="5016" w:type="dxa"/>
            <w:gridSpan w:val="2"/>
            <w:tcBorders>
              <w:top w:val="nil"/>
              <w:left w:val="nil"/>
              <w:bottom w:val="nil"/>
              <w:right w:val="nil"/>
            </w:tcBorders>
            <w:shd w:val="clear" w:color="auto" w:fill="auto"/>
            <w:vAlign w:val="bottom"/>
          </w:tcPr>
          <w:p w14:paraId="2D8E6ADC" w14:textId="77777777" w:rsidR="00CB5090" w:rsidRPr="00E07FF7" w:rsidRDefault="00CB5090" w:rsidP="00A43EBC">
            <w:pPr>
              <w:rPr>
                <w:rFonts w:ascii="Calibri" w:hAnsi="Calibri" w:cs="Calibri"/>
                <w:color w:val="000000"/>
                <w:sz w:val="22"/>
                <w:szCs w:val="22"/>
                <w:lang w:eastAsia="bg-BG"/>
              </w:rPr>
            </w:pPr>
          </w:p>
        </w:tc>
        <w:tc>
          <w:tcPr>
            <w:tcW w:w="1329" w:type="dxa"/>
            <w:tcBorders>
              <w:top w:val="nil"/>
              <w:left w:val="nil"/>
              <w:bottom w:val="nil"/>
              <w:right w:val="nil"/>
            </w:tcBorders>
            <w:shd w:val="clear" w:color="auto" w:fill="auto"/>
          </w:tcPr>
          <w:p w14:paraId="4BA64DFE" w14:textId="77777777" w:rsidR="00CB5090" w:rsidRPr="00E07FF7" w:rsidRDefault="00CB5090" w:rsidP="00A43EBC">
            <w:pPr>
              <w:jc w:val="right"/>
              <w:rPr>
                <w:rFonts w:ascii="Calibri" w:hAnsi="Calibri" w:cs="Calibri"/>
                <w:color w:val="000000"/>
                <w:sz w:val="22"/>
                <w:szCs w:val="22"/>
                <w:lang w:eastAsia="bg-BG"/>
              </w:rPr>
            </w:pPr>
          </w:p>
        </w:tc>
        <w:tc>
          <w:tcPr>
            <w:tcW w:w="1242" w:type="dxa"/>
            <w:gridSpan w:val="2"/>
            <w:tcBorders>
              <w:top w:val="single" w:sz="2" w:space="0" w:color="auto"/>
              <w:left w:val="nil"/>
              <w:bottom w:val="single" w:sz="2" w:space="0" w:color="auto"/>
              <w:right w:val="nil"/>
            </w:tcBorders>
            <w:shd w:val="clear" w:color="auto" w:fill="auto"/>
          </w:tcPr>
          <w:p w14:paraId="460ADB78" w14:textId="77777777" w:rsidR="00CB5090" w:rsidRPr="00C42ABA" w:rsidRDefault="00DD6AD4" w:rsidP="00513F45">
            <w:pPr>
              <w:jc w:val="right"/>
              <w:rPr>
                <w:rFonts w:ascii="Calibri" w:hAnsi="Calibri" w:cs="Calibri"/>
                <w:b/>
                <w:sz w:val="22"/>
                <w:szCs w:val="22"/>
                <w:lang w:val="bg-BG" w:eastAsia="bg-BG"/>
              </w:rPr>
            </w:pPr>
            <w:r>
              <w:rPr>
                <w:rFonts w:ascii="Calibri" w:hAnsi="Calibri" w:cs="Calibri"/>
                <w:b/>
                <w:sz w:val="22"/>
                <w:szCs w:val="22"/>
                <w:lang w:val="bg-BG" w:eastAsia="bg-BG"/>
              </w:rPr>
              <w:t>1 16</w:t>
            </w:r>
            <w:r w:rsidR="00513F45">
              <w:rPr>
                <w:rFonts w:ascii="Calibri" w:hAnsi="Calibri" w:cs="Calibri"/>
                <w:b/>
                <w:sz w:val="22"/>
                <w:szCs w:val="22"/>
                <w:lang w:val="bg-BG" w:eastAsia="bg-BG"/>
              </w:rPr>
              <w:t>3</w:t>
            </w:r>
          </w:p>
        </w:tc>
        <w:tc>
          <w:tcPr>
            <w:tcW w:w="1242" w:type="dxa"/>
            <w:gridSpan w:val="2"/>
            <w:tcBorders>
              <w:top w:val="single" w:sz="2" w:space="0" w:color="auto"/>
              <w:left w:val="nil"/>
              <w:bottom w:val="single" w:sz="2" w:space="0" w:color="auto"/>
              <w:right w:val="nil"/>
            </w:tcBorders>
            <w:shd w:val="clear" w:color="auto" w:fill="auto"/>
          </w:tcPr>
          <w:p w14:paraId="29926E66" w14:textId="77777777" w:rsidR="00CB5090" w:rsidRPr="003274DE" w:rsidRDefault="003274DE" w:rsidP="003274DE">
            <w:pPr>
              <w:jc w:val="right"/>
              <w:rPr>
                <w:rFonts w:ascii="Calibri" w:hAnsi="Calibri" w:cs="Calibri"/>
                <w:b/>
                <w:color w:val="000000"/>
                <w:sz w:val="22"/>
                <w:szCs w:val="22"/>
                <w:lang w:val="bg-BG" w:eastAsia="bg-BG"/>
              </w:rPr>
            </w:pPr>
            <w:r>
              <w:rPr>
                <w:rFonts w:ascii="Calibri" w:hAnsi="Calibri" w:cs="Calibri"/>
                <w:b/>
                <w:color w:val="000000"/>
                <w:sz w:val="22"/>
                <w:szCs w:val="22"/>
                <w:lang w:val="bg-BG" w:eastAsia="bg-BG"/>
              </w:rPr>
              <w:t xml:space="preserve">2 </w:t>
            </w:r>
            <w:r w:rsidR="006A694A" w:rsidRPr="00E07FF7">
              <w:rPr>
                <w:rFonts w:ascii="Calibri" w:hAnsi="Calibri" w:cs="Calibri"/>
                <w:b/>
                <w:color w:val="000000"/>
                <w:sz w:val="22"/>
                <w:szCs w:val="22"/>
                <w:lang w:eastAsia="bg-BG"/>
              </w:rPr>
              <w:t>5</w:t>
            </w:r>
            <w:r>
              <w:rPr>
                <w:rFonts w:ascii="Calibri" w:hAnsi="Calibri" w:cs="Calibri"/>
                <w:b/>
                <w:color w:val="000000"/>
                <w:sz w:val="22"/>
                <w:szCs w:val="22"/>
                <w:lang w:val="bg-BG" w:eastAsia="bg-BG"/>
              </w:rPr>
              <w:t>34</w:t>
            </w:r>
          </w:p>
        </w:tc>
      </w:tr>
      <w:tr w:rsidR="0094462C" w:rsidRPr="00E07FF7" w14:paraId="48D0110D" w14:textId="77777777" w:rsidTr="00EA3F47">
        <w:trPr>
          <w:trHeight w:val="186"/>
        </w:trPr>
        <w:tc>
          <w:tcPr>
            <w:tcW w:w="4884" w:type="dxa"/>
            <w:tcBorders>
              <w:top w:val="nil"/>
              <w:left w:val="nil"/>
              <w:bottom w:val="nil"/>
              <w:right w:val="nil"/>
            </w:tcBorders>
            <w:shd w:val="clear" w:color="auto" w:fill="auto"/>
          </w:tcPr>
          <w:p w14:paraId="72515E7B" w14:textId="77777777" w:rsidR="008E5BB1" w:rsidRPr="00E07FF7" w:rsidRDefault="008E5BB1" w:rsidP="00E40693">
            <w:pPr>
              <w:rPr>
                <w:rFonts w:ascii="Calibri" w:hAnsi="Calibri" w:cs="Calibri"/>
                <w:b/>
                <w:bCs/>
                <w:color w:val="000000"/>
                <w:sz w:val="22"/>
                <w:szCs w:val="22"/>
                <w:lang w:eastAsia="bg-BG"/>
              </w:rPr>
            </w:pPr>
          </w:p>
          <w:p w14:paraId="36A294E3" w14:textId="77777777" w:rsidR="0094462C" w:rsidRPr="00E07FF7" w:rsidRDefault="0094462C" w:rsidP="00E40693">
            <w:pPr>
              <w:rPr>
                <w:rFonts w:ascii="Calibri" w:hAnsi="Calibri" w:cs="Calibri"/>
                <w:b/>
                <w:bCs/>
                <w:color w:val="000000"/>
                <w:sz w:val="22"/>
                <w:szCs w:val="22"/>
                <w:lang w:eastAsia="bg-BG"/>
              </w:rPr>
            </w:pPr>
            <w:proofErr w:type="spellStart"/>
            <w:r w:rsidRPr="00E07FF7">
              <w:rPr>
                <w:rFonts w:ascii="Calibri" w:hAnsi="Calibri" w:cs="Calibri"/>
                <w:b/>
                <w:bCs/>
                <w:color w:val="000000"/>
                <w:sz w:val="22"/>
                <w:szCs w:val="22"/>
                <w:lang w:eastAsia="bg-BG"/>
              </w:rPr>
              <w:t>Финансови</w:t>
            </w:r>
            <w:proofErr w:type="spellEnd"/>
            <w:r w:rsidRPr="00E07FF7">
              <w:rPr>
                <w:rFonts w:ascii="Calibri" w:hAnsi="Calibri" w:cs="Calibri"/>
                <w:b/>
                <w:bCs/>
                <w:color w:val="000000"/>
                <w:sz w:val="22"/>
                <w:szCs w:val="22"/>
                <w:lang w:eastAsia="bg-BG"/>
              </w:rPr>
              <w:t xml:space="preserve"> </w:t>
            </w:r>
            <w:proofErr w:type="spellStart"/>
            <w:r w:rsidRPr="00E07FF7">
              <w:rPr>
                <w:rFonts w:ascii="Calibri" w:hAnsi="Calibri" w:cs="Calibri"/>
                <w:b/>
                <w:bCs/>
                <w:color w:val="000000"/>
                <w:sz w:val="22"/>
                <w:szCs w:val="22"/>
                <w:lang w:eastAsia="bg-BG"/>
              </w:rPr>
              <w:t>пасиви</w:t>
            </w:r>
            <w:proofErr w:type="spellEnd"/>
          </w:p>
        </w:tc>
        <w:tc>
          <w:tcPr>
            <w:tcW w:w="1532" w:type="dxa"/>
            <w:gridSpan w:val="3"/>
            <w:vMerge w:val="restart"/>
            <w:tcBorders>
              <w:top w:val="nil"/>
              <w:left w:val="nil"/>
              <w:bottom w:val="nil"/>
              <w:right w:val="nil"/>
            </w:tcBorders>
            <w:shd w:val="clear" w:color="auto" w:fill="auto"/>
          </w:tcPr>
          <w:p w14:paraId="16369A37" w14:textId="77777777" w:rsidR="008E5BB1" w:rsidRPr="00E07FF7" w:rsidRDefault="008E5BB1" w:rsidP="00E40693">
            <w:pPr>
              <w:jc w:val="right"/>
              <w:rPr>
                <w:rFonts w:ascii="Calibri" w:hAnsi="Calibri" w:cs="Calibri"/>
                <w:b/>
                <w:bCs/>
                <w:color w:val="000000"/>
                <w:sz w:val="22"/>
                <w:szCs w:val="22"/>
                <w:lang w:eastAsia="bg-BG"/>
              </w:rPr>
            </w:pPr>
          </w:p>
          <w:p w14:paraId="47C6E9FA" w14:textId="77777777" w:rsidR="0094462C" w:rsidRPr="00E07FF7" w:rsidRDefault="0094462C" w:rsidP="00E40693">
            <w:pPr>
              <w:jc w:val="right"/>
              <w:rPr>
                <w:rFonts w:ascii="Calibri" w:hAnsi="Calibri" w:cs="Calibri"/>
                <w:b/>
                <w:bCs/>
                <w:color w:val="000000"/>
                <w:sz w:val="22"/>
                <w:szCs w:val="22"/>
                <w:lang w:eastAsia="bg-BG"/>
              </w:rPr>
            </w:pPr>
            <w:proofErr w:type="spellStart"/>
            <w:r w:rsidRPr="00E07FF7">
              <w:rPr>
                <w:rFonts w:ascii="Calibri" w:hAnsi="Calibri" w:cs="Calibri"/>
                <w:b/>
                <w:bCs/>
                <w:color w:val="000000"/>
                <w:sz w:val="22"/>
                <w:szCs w:val="22"/>
                <w:lang w:eastAsia="bg-BG"/>
              </w:rPr>
              <w:t>Пояснение</w:t>
            </w:r>
            <w:proofErr w:type="spellEnd"/>
          </w:p>
        </w:tc>
        <w:tc>
          <w:tcPr>
            <w:tcW w:w="1242" w:type="dxa"/>
            <w:gridSpan w:val="2"/>
            <w:tcBorders>
              <w:top w:val="nil"/>
              <w:left w:val="nil"/>
              <w:bottom w:val="nil"/>
              <w:right w:val="nil"/>
            </w:tcBorders>
            <w:shd w:val="clear" w:color="auto" w:fill="auto"/>
          </w:tcPr>
          <w:p w14:paraId="350AE5ED" w14:textId="77777777" w:rsidR="008E5BB1" w:rsidRPr="00E07FF7" w:rsidRDefault="008E5BB1" w:rsidP="007571CD">
            <w:pPr>
              <w:jc w:val="right"/>
              <w:rPr>
                <w:rFonts w:ascii="Calibri" w:hAnsi="Calibri" w:cs="Calibri"/>
                <w:b/>
                <w:bCs/>
                <w:color w:val="000000"/>
                <w:sz w:val="22"/>
                <w:szCs w:val="22"/>
                <w:lang w:eastAsia="bg-BG"/>
              </w:rPr>
            </w:pPr>
          </w:p>
          <w:p w14:paraId="7E238139" w14:textId="77777777" w:rsidR="0094462C" w:rsidRPr="00984E8C" w:rsidRDefault="0094462C" w:rsidP="00DD6AD4">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00DD6AD4">
              <w:rPr>
                <w:rFonts w:ascii="Calibri" w:hAnsi="Calibri" w:cs="Calibri"/>
                <w:b/>
                <w:bCs/>
                <w:color w:val="000000"/>
                <w:sz w:val="22"/>
                <w:szCs w:val="22"/>
                <w:lang w:val="bg-BG" w:eastAsia="bg-BG"/>
              </w:rPr>
              <w:t>0</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0</w:t>
            </w:r>
            <w:r w:rsidR="00DD6AD4">
              <w:rPr>
                <w:rFonts w:ascii="Calibri" w:hAnsi="Calibri" w:cs="Calibri"/>
                <w:b/>
                <w:bCs/>
                <w:color w:val="000000"/>
                <w:sz w:val="22"/>
                <w:szCs w:val="22"/>
                <w:lang w:val="bg-BG" w:eastAsia="bg-BG"/>
              </w:rPr>
              <w:t>6</w:t>
            </w:r>
            <w:r w:rsidRPr="00E07FF7">
              <w:rPr>
                <w:rFonts w:ascii="Calibri" w:hAnsi="Calibri" w:cs="Calibri"/>
                <w:b/>
                <w:bCs/>
                <w:color w:val="000000"/>
                <w:sz w:val="22"/>
                <w:szCs w:val="22"/>
                <w:lang w:eastAsia="bg-BG"/>
              </w:rPr>
              <w:t>.20</w:t>
            </w:r>
            <w:r w:rsidR="00E97512" w:rsidRPr="00E07FF7">
              <w:rPr>
                <w:rFonts w:ascii="Calibri" w:hAnsi="Calibri" w:cs="Calibri"/>
                <w:b/>
                <w:bCs/>
                <w:color w:val="000000"/>
                <w:sz w:val="22"/>
                <w:szCs w:val="22"/>
                <w:lang w:val="bg-BG" w:eastAsia="bg-BG"/>
              </w:rPr>
              <w:t>2</w:t>
            </w:r>
            <w:r w:rsidR="00984E8C">
              <w:rPr>
                <w:rFonts w:ascii="Calibri" w:hAnsi="Calibri" w:cs="Calibri"/>
                <w:b/>
                <w:bCs/>
                <w:color w:val="000000"/>
                <w:sz w:val="22"/>
                <w:szCs w:val="22"/>
                <w:lang w:val="bg-BG" w:eastAsia="bg-BG"/>
              </w:rPr>
              <w:t>4</w:t>
            </w:r>
          </w:p>
        </w:tc>
        <w:tc>
          <w:tcPr>
            <w:tcW w:w="1242" w:type="dxa"/>
            <w:gridSpan w:val="2"/>
            <w:tcBorders>
              <w:top w:val="nil"/>
              <w:left w:val="nil"/>
              <w:bottom w:val="nil"/>
              <w:right w:val="nil"/>
            </w:tcBorders>
            <w:shd w:val="clear" w:color="auto" w:fill="auto"/>
          </w:tcPr>
          <w:p w14:paraId="33215687" w14:textId="77777777" w:rsidR="008E5BB1" w:rsidRPr="00E07FF7" w:rsidRDefault="008E5BB1" w:rsidP="007571CD">
            <w:pPr>
              <w:jc w:val="right"/>
              <w:rPr>
                <w:rFonts w:ascii="Calibri" w:hAnsi="Calibri" w:cs="Calibri"/>
                <w:b/>
                <w:bCs/>
                <w:color w:val="000000"/>
                <w:sz w:val="22"/>
                <w:szCs w:val="22"/>
                <w:lang w:eastAsia="bg-BG"/>
              </w:rPr>
            </w:pPr>
          </w:p>
          <w:p w14:paraId="21014566" w14:textId="77777777" w:rsidR="0094462C" w:rsidRPr="00984E8C" w:rsidRDefault="0094462C" w:rsidP="00984E8C">
            <w:pPr>
              <w:jc w:val="right"/>
              <w:rPr>
                <w:rFonts w:ascii="Calibri" w:hAnsi="Calibri" w:cs="Calibri"/>
                <w:b/>
                <w:bCs/>
                <w:color w:val="000000"/>
                <w:sz w:val="22"/>
                <w:szCs w:val="22"/>
                <w:lang w:val="bg-BG" w:eastAsia="bg-BG"/>
              </w:rPr>
            </w:pPr>
            <w:r w:rsidRPr="00E07FF7">
              <w:rPr>
                <w:rFonts w:ascii="Calibri" w:hAnsi="Calibri" w:cs="Calibri"/>
                <w:b/>
                <w:bCs/>
                <w:color w:val="000000"/>
                <w:sz w:val="22"/>
                <w:szCs w:val="22"/>
                <w:lang w:eastAsia="bg-BG"/>
              </w:rPr>
              <w:t>3</w:t>
            </w:r>
            <w:r w:rsidRPr="00E07FF7">
              <w:rPr>
                <w:rFonts w:ascii="Calibri" w:hAnsi="Calibri" w:cs="Calibri"/>
                <w:b/>
                <w:bCs/>
                <w:color w:val="000000"/>
                <w:sz w:val="22"/>
                <w:szCs w:val="22"/>
                <w:lang w:val="bg-BG" w:eastAsia="bg-BG"/>
              </w:rPr>
              <w:t>1</w:t>
            </w:r>
            <w:r w:rsidRPr="00E07FF7">
              <w:rPr>
                <w:rFonts w:ascii="Calibri" w:hAnsi="Calibri" w:cs="Calibri"/>
                <w:b/>
                <w:bCs/>
                <w:color w:val="000000"/>
                <w:sz w:val="22"/>
                <w:szCs w:val="22"/>
                <w:lang w:eastAsia="bg-BG"/>
              </w:rPr>
              <w:t>.</w:t>
            </w:r>
            <w:r w:rsidRPr="00E07FF7">
              <w:rPr>
                <w:rFonts w:ascii="Calibri" w:hAnsi="Calibri" w:cs="Calibri"/>
                <w:b/>
                <w:bCs/>
                <w:color w:val="000000"/>
                <w:sz w:val="22"/>
                <w:szCs w:val="22"/>
                <w:lang w:val="bg-BG" w:eastAsia="bg-BG"/>
              </w:rPr>
              <w:t>12</w:t>
            </w:r>
            <w:r w:rsidRPr="00E07FF7">
              <w:rPr>
                <w:rFonts w:ascii="Calibri" w:hAnsi="Calibri" w:cs="Calibri"/>
                <w:b/>
                <w:bCs/>
                <w:color w:val="000000"/>
                <w:sz w:val="22"/>
                <w:szCs w:val="22"/>
                <w:lang w:eastAsia="bg-BG"/>
              </w:rPr>
              <w:t>.20</w:t>
            </w:r>
            <w:r w:rsidR="009F0D21" w:rsidRPr="00E07FF7">
              <w:rPr>
                <w:rFonts w:ascii="Calibri" w:hAnsi="Calibri" w:cs="Calibri"/>
                <w:b/>
                <w:bCs/>
                <w:color w:val="000000"/>
                <w:sz w:val="22"/>
                <w:szCs w:val="22"/>
                <w:lang w:val="bg-BG" w:eastAsia="bg-BG"/>
              </w:rPr>
              <w:t>2</w:t>
            </w:r>
            <w:r w:rsidR="00984E8C">
              <w:rPr>
                <w:rFonts w:ascii="Calibri" w:hAnsi="Calibri" w:cs="Calibri"/>
                <w:b/>
                <w:bCs/>
                <w:color w:val="000000"/>
                <w:sz w:val="22"/>
                <w:szCs w:val="22"/>
                <w:lang w:val="bg-BG" w:eastAsia="bg-BG"/>
              </w:rPr>
              <w:t>3</w:t>
            </w:r>
          </w:p>
        </w:tc>
      </w:tr>
      <w:tr w:rsidR="00E40693" w:rsidRPr="00E07FF7" w14:paraId="151EA4AB" w14:textId="77777777" w:rsidTr="00EA3F47">
        <w:trPr>
          <w:trHeight w:val="186"/>
        </w:trPr>
        <w:tc>
          <w:tcPr>
            <w:tcW w:w="4884" w:type="dxa"/>
            <w:tcBorders>
              <w:top w:val="nil"/>
              <w:left w:val="nil"/>
              <w:bottom w:val="nil"/>
              <w:right w:val="nil"/>
            </w:tcBorders>
            <w:shd w:val="clear" w:color="auto" w:fill="auto"/>
          </w:tcPr>
          <w:p w14:paraId="712B05FF" w14:textId="77777777" w:rsidR="00E40693" w:rsidRPr="00E07FF7" w:rsidRDefault="00E40693" w:rsidP="00E40693">
            <w:pPr>
              <w:rPr>
                <w:rFonts w:ascii="Calibri" w:hAnsi="Calibri" w:cs="Calibri"/>
                <w:color w:val="000000"/>
                <w:sz w:val="22"/>
                <w:szCs w:val="22"/>
                <w:lang w:eastAsia="bg-BG"/>
              </w:rPr>
            </w:pPr>
          </w:p>
        </w:tc>
        <w:tc>
          <w:tcPr>
            <w:tcW w:w="1532" w:type="dxa"/>
            <w:gridSpan w:val="3"/>
            <w:vMerge/>
            <w:tcBorders>
              <w:top w:val="nil"/>
              <w:left w:val="nil"/>
              <w:bottom w:val="nil"/>
              <w:right w:val="nil"/>
            </w:tcBorders>
            <w:vAlign w:val="center"/>
          </w:tcPr>
          <w:p w14:paraId="1A920585" w14:textId="77777777" w:rsidR="00E40693" w:rsidRPr="00E07FF7" w:rsidRDefault="00E40693" w:rsidP="00E40693">
            <w:pPr>
              <w:rPr>
                <w:rFonts w:ascii="Calibri" w:hAnsi="Calibri" w:cs="Calibri"/>
                <w:b/>
                <w:bCs/>
                <w:color w:val="000000"/>
                <w:sz w:val="22"/>
                <w:szCs w:val="22"/>
                <w:lang w:eastAsia="bg-BG"/>
              </w:rPr>
            </w:pPr>
          </w:p>
        </w:tc>
        <w:tc>
          <w:tcPr>
            <w:tcW w:w="1242" w:type="dxa"/>
            <w:gridSpan w:val="2"/>
            <w:tcBorders>
              <w:top w:val="nil"/>
              <w:left w:val="nil"/>
              <w:bottom w:val="nil"/>
              <w:right w:val="nil"/>
            </w:tcBorders>
            <w:shd w:val="clear" w:color="auto" w:fill="auto"/>
          </w:tcPr>
          <w:p w14:paraId="6EEA78C9" w14:textId="77777777" w:rsidR="00E40693" w:rsidRPr="00E07FF7" w:rsidRDefault="00E40693" w:rsidP="00E4069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242" w:type="dxa"/>
            <w:gridSpan w:val="2"/>
            <w:tcBorders>
              <w:top w:val="nil"/>
              <w:left w:val="nil"/>
              <w:bottom w:val="nil"/>
              <w:right w:val="nil"/>
            </w:tcBorders>
            <w:shd w:val="clear" w:color="auto" w:fill="auto"/>
          </w:tcPr>
          <w:p w14:paraId="34289D13" w14:textId="77777777" w:rsidR="00E40693" w:rsidRPr="00E07FF7" w:rsidRDefault="00E40693" w:rsidP="00E40693">
            <w:pPr>
              <w:jc w:val="right"/>
              <w:rPr>
                <w:rFonts w:ascii="Calibri" w:hAnsi="Calibri" w:cs="Calibri"/>
                <w:b/>
                <w:bCs/>
                <w:color w:val="000000"/>
                <w:sz w:val="22"/>
                <w:szCs w:val="22"/>
                <w:lang w:eastAsia="bg-BG"/>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A40BC3" w:rsidRPr="00E07FF7" w14:paraId="3ACACCCB" w14:textId="77777777" w:rsidTr="00EA3F47">
        <w:trPr>
          <w:trHeight w:val="186"/>
        </w:trPr>
        <w:tc>
          <w:tcPr>
            <w:tcW w:w="4884" w:type="dxa"/>
            <w:tcBorders>
              <w:top w:val="nil"/>
              <w:left w:val="nil"/>
              <w:bottom w:val="nil"/>
              <w:right w:val="nil"/>
            </w:tcBorders>
            <w:shd w:val="clear" w:color="auto" w:fill="auto"/>
          </w:tcPr>
          <w:p w14:paraId="539FE187" w14:textId="77777777" w:rsidR="00A40BC3" w:rsidRPr="00E07FF7" w:rsidRDefault="00A40BC3" w:rsidP="00A43EBC">
            <w:pPr>
              <w:rPr>
                <w:rFonts w:ascii="Calibri" w:hAnsi="Calibri" w:cs="Calibri"/>
                <w:color w:val="000000"/>
                <w:sz w:val="22"/>
                <w:szCs w:val="22"/>
                <w:lang w:eastAsia="bg-BG"/>
              </w:rPr>
            </w:pPr>
          </w:p>
        </w:tc>
        <w:tc>
          <w:tcPr>
            <w:tcW w:w="1532" w:type="dxa"/>
            <w:gridSpan w:val="3"/>
            <w:tcBorders>
              <w:top w:val="nil"/>
              <w:left w:val="nil"/>
              <w:bottom w:val="nil"/>
              <w:right w:val="nil"/>
            </w:tcBorders>
            <w:shd w:val="clear" w:color="auto" w:fill="auto"/>
          </w:tcPr>
          <w:p w14:paraId="379BD4BB" w14:textId="77777777" w:rsidR="00A40BC3" w:rsidRPr="00E07FF7" w:rsidRDefault="00A40BC3" w:rsidP="00A43EBC">
            <w:pPr>
              <w:jc w:val="right"/>
              <w:rPr>
                <w:rFonts w:ascii="Calibri" w:hAnsi="Calibri" w:cs="Calibri"/>
                <w:color w:val="000000"/>
                <w:sz w:val="22"/>
                <w:szCs w:val="22"/>
                <w:lang w:eastAsia="bg-BG"/>
              </w:rPr>
            </w:pPr>
          </w:p>
        </w:tc>
        <w:tc>
          <w:tcPr>
            <w:tcW w:w="1242" w:type="dxa"/>
            <w:gridSpan w:val="2"/>
            <w:tcBorders>
              <w:top w:val="nil"/>
              <w:left w:val="nil"/>
              <w:bottom w:val="nil"/>
              <w:right w:val="nil"/>
            </w:tcBorders>
            <w:shd w:val="clear" w:color="auto" w:fill="auto"/>
          </w:tcPr>
          <w:p w14:paraId="703CD7DB" w14:textId="77777777" w:rsidR="00A40BC3" w:rsidRPr="00E07FF7" w:rsidRDefault="00A40BC3" w:rsidP="00A43EBC">
            <w:pPr>
              <w:rPr>
                <w:rFonts w:ascii="Calibri" w:hAnsi="Calibri" w:cs="Calibri"/>
                <w:color w:val="000000"/>
                <w:sz w:val="22"/>
                <w:szCs w:val="22"/>
                <w:lang w:eastAsia="bg-BG"/>
              </w:rPr>
            </w:pPr>
          </w:p>
        </w:tc>
        <w:tc>
          <w:tcPr>
            <w:tcW w:w="1242" w:type="dxa"/>
            <w:gridSpan w:val="2"/>
            <w:tcBorders>
              <w:top w:val="nil"/>
              <w:left w:val="nil"/>
              <w:bottom w:val="nil"/>
              <w:right w:val="nil"/>
            </w:tcBorders>
            <w:shd w:val="clear" w:color="auto" w:fill="auto"/>
          </w:tcPr>
          <w:p w14:paraId="6931E92A" w14:textId="77777777" w:rsidR="00A40BC3" w:rsidRPr="00E07FF7" w:rsidRDefault="00A40BC3" w:rsidP="00A43EBC">
            <w:pPr>
              <w:rPr>
                <w:rFonts w:ascii="Calibri" w:hAnsi="Calibri" w:cs="Calibri"/>
                <w:color w:val="000000"/>
                <w:sz w:val="22"/>
                <w:szCs w:val="22"/>
                <w:lang w:eastAsia="bg-BG"/>
              </w:rPr>
            </w:pPr>
          </w:p>
        </w:tc>
      </w:tr>
      <w:tr w:rsidR="00A40BC3" w:rsidRPr="00B2387F" w14:paraId="1BE2D2C9" w14:textId="77777777" w:rsidTr="00EA3F47">
        <w:trPr>
          <w:trHeight w:val="186"/>
        </w:trPr>
        <w:tc>
          <w:tcPr>
            <w:tcW w:w="4884" w:type="dxa"/>
            <w:tcBorders>
              <w:top w:val="nil"/>
              <w:left w:val="nil"/>
              <w:bottom w:val="nil"/>
              <w:right w:val="nil"/>
            </w:tcBorders>
            <w:shd w:val="clear" w:color="auto" w:fill="auto"/>
          </w:tcPr>
          <w:p w14:paraId="111F6E1A" w14:textId="77777777" w:rsidR="00A40BC3" w:rsidRPr="00E07FF7" w:rsidRDefault="00A40BC3" w:rsidP="00A43EBC">
            <w:pPr>
              <w:rPr>
                <w:rFonts w:ascii="Calibri" w:hAnsi="Calibri" w:cs="Calibri"/>
                <w:color w:val="000000"/>
                <w:sz w:val="22"/>
                <w:szCs w:val="22"/>
                <w:lang w:val="ru-RU" w:eastAsia="bg-BG"/>
              </w:rPr>
            </w:pPr>
            <w:proofErr w:type="spellStart"/>
            <w:r w:rsidRPr="00E07FF7">
              <w:rPr>
                <w:rFonts w:ascii="Calibri" w:hAnsi="Calibri" w:cs="Calibri"/>
                <w:color w:val="000000"/>
                <w:sz w:val="22"/>
                <w:szCs w:val="22"/>
                <w:lang w:val="ru-RU" w:eastAsia="bg-BG"/>
              </w:rPr>
              <w:t>Финансови</w:t>
            </w:r>
            <w:proofErr w:type="spellEnd"/>
            <w:r w:rsidRPr="00E07FF7">
              <w:rPr>
                <w:rFonts w:ascii="Calibri" w:hAnsi="Calibri" w:cs="Calibri"/>
                <w:color w:val="000000"/>
                <w:sz w:val="22"/>
                <w:szCs w:val="22"/>
                <w:lang w:val="ru-RU" w:eastAsia="bg-BG"/>
              </w:rPr>
              <w:t xml:space="preserve"> </w:t>
            </w:r>
            <w:proofErr w:type="spellStart"/>
            <w:r w:rsidRPr="00E07FF7">
              <w:rPr>
                <w:rFonts w:ascii="Calibri" w:hAnsi="Calibri" w:cs="Calibri"/>
                <w:color w:val="000000"/>
                <w:sz w:val="22"/>
                <w:szCs w:val="22"/>
                <w:lang w:val="ru-RU" w:eastAsia="bg-BG"/>
              </w:rPr>
              <w:t>пасиви</w:t>
            </w:r>
            <w:proofErr w:type="spellEnd"/>
            <w:r w:rsidRPr="00E07FF7">
              <w:rPr>
                <w:rFonts w:ascii="Calibri" w:hAnsi="Calibri" w:cs="Calibri"/>
                <w:color w:val="000000"/>
                <w:sz w:val="22"/>
                <w:szCs w:val="22"/>
                <w:lang w:val="ru-RU" w:eastAsia="bg-BG"/>
              </w:rPr>
              <w:t xml:space="preserve">, </w:t>
            </w:r>
            <w:proofErr w:type="spellStart"/>
            <w:r w:rsidRPr="00E07FF7">
              <w:rPr>
                <w:rFonts w:ascii="Calibri" w:hAnsi="Calibri" w:cs="Calibri"/>
                <w:color w:val="000000"/>
                <w:sz w:val="22"/>
                <w:szCs w:val="22"/>
                <w:lang w:val="ru-RU" w:eastAsia="bg-BG"/>
              </w:rPr>
              <w:t>отчитани</w:t>
            </w:r>
            <w:proofErr w:type="spellEnd"/>
            <w:r w:rsidRPr="00E07FF7">
              <w:rPr>
                <w:rFonts w:ascii="Calibri" w:hAnsi="Calibri" w:cs="Calibri"/>
                <w:color w:val="000000"/>
                <w:sz w:val="22"/>
                <w:szCs w:val="22"/>
                <w:lang w:val="ru-RU" w:eastAsia="bg-BG"/>
              </w:rPr>
              <w:t xml:space="preserve"> по </w:t>
            </w:r>
            <w:proofErr w:type="spellStart"/>
            <w:r w:rsidRPr="00E07FF7">
              <w:rPr>
                <w:rFonts w:ascii="Calibri" w:hAnsi="Calibri" w:cs="Calibri"/>
                <w:color w:val="000000"/>
                <w:sz w:val="22"/>
                <w:szCs w:val="22"/>
                <w:lang w:val="ru-RU" w:eastAsia="bg-BG"/>
              </w:rPr>
              <w:t>амортизирана</w:t>
            </w:r>
            <w:proofErr w:type="spellEnd"/>
            <w:r w:rsidRPr="00E07FF7">
              <w:rPr>
                <w:rFonts w:ascii="Calibri" w:hAnsi="Calibri" w:cs="Calibri"/>
                <w:color w:val="000000"/>
                <w:sz w:val="22"/>
                <w:szCs w:val="22"/>
                <w:lang w:val="ru-RU" w:eastAsia="bg-BG"/>
              </w:rPr>
              <w:t xml:space="preserve"> </w:t>
            </w:r>
            <w:proofErr w:type="spellStart"/>
            <w:r w:rsidRPr="00E07FF7">
              <w:rPr>
                <w:rFonts w:ascii="Calibri" w:hAnsi="Calibri" w:cs="Calibri"/>
                <w:color w:val="000000"/>
                <w:sz w:val="22"/>
                <w:szCs w:val="22"/>
                <w:lang w:val="ru-RU" w:eastAsia="bg-BG"/>
              </w:rPr>
              <w:t>стойност</w:t>
            </w:r>
            <w:proofErr w:type="spellEnd"/>
            <w:r w:rsidRPr="00E07FF7">
              <w:rPr>
                <w:rFonts w:ascii="Calibri" w:hAnsi="Calibri" w:cs="Calibri"/>
                <w:color w:val="000000"/>
                <w:sz w:val="22"/>
                <w:szCs w:val="22"/>
                <w:lang w:val="ru-RU" w:eastAsia="bg-BG"/>
              </w:rPr>
              <w:t>:</w:t>
            </w:r>
          </w:p>
        </w:tc>
        <w:tc>
          <w:tcPr>
            <w:tcW w:w="1532" w:type="dxa"/>
            <w:gridSpan w:val="3"/>
            <w:tcBorders>
              <w:top w:val="nil"/>
              <w:left w:val="nil"/>
              <w:bottom w:val="nil"/>
              <w:right w:val="nil"/>
            </w:tcBorders>
            <w:shd w:val="clear" w:color="auto" w:fill="auto"/>
          </w:tcPr>
          <w:p w14:paraId="7DCF9390" w14:textId="77777777" w:rsidR="00A40BC3" w:rsidRPr="00E07FF7" w:rsidRDefault="00A40BC3" w:rsidP="00A43EBC">
            <w:pPr>
              <w:jc w:val="right"/>
              <w:rPr>
                <w:rFonts w:ascii="Calibri" w:hAnsi="Calibri" w:cs="Calibri"/>
                <w:color w:val="000000"/>
                <w:sz w:val="22"/>
                <w:szCs w:val="22"/>
                <w:lang w:val="ru-RU" w:eastAsia="bg-BG"/>
              </w:rPr>
            </w:pPr>
          </w:p>
        </w:tc>
        <w:tc>
          <w:tcPr>
            <w:tcW w:w="1242" w:type="dxa"/>
            <w:gridSpan w:val="2"/>
            <w:tcBorders>
              <w:top w:val="single" w:sz="2" w:space="0" w:color="auto"/>
              <w:left w:val="nil"/>
              <w:bottom w:val="nil"/>
              <w:right w:val="nil"/>
            </w:tcBorders>
            <w:shd w:val="clear" w:color="auto" w:fill="auto"/>
            <w:vAlign w:val="bottom"/>
          </w:tcPr>
          <w:p w14:paraId="1F5CFD64" w14:textId="77777777" w:rsidR="00A40BC3" w:rsidRPr="00E07FF7" w:rsidRDefault="00A40BC3" w:rsidP="00A43EBC">
            <w:pPr>
              <w:rPr>
                <w:rFonts w:ascii="Calibri" w:hAnsi="Calibri" w:cs="Calibri"/>
                <w:color w:val="000000"/>
                <w:sz w:val="22"/>
                <w:szCs w:val="22"/>
                <w:lang w:val="ru-RU" w:eastAsia="bg-BG"/>
              </w:rPr>
            </w:pPr>
          </w:p>
        </w:tc>
        <w:tc>
          <w:tcPr>
            <w:tcW w:w="1242" w:type="dxa"/>
            <w:gridSpan w:val="2"/>
            <w:tcBorders>
              <w:top w:val="single" w:sz="2" w:space="0" w:color="auto"/>
              <w:left w:val="nil"/>
              <w:bottom w:val="nil"/>
              <w:right w:val="nil"/>
            </w:tcBorders>
            <w:shd w:val="clear" w:color="auto" w:fill="auto"/>
            <w:vAlign w:val="bottom"/>
          </w:tcPr>
          <w:p w14:paraId="4D71A564" w14:textId="77777777" w:rsidR="00A40BC3" w:rsidRPr="00E07FF7" w:rsidRDefault="00A40BC3" w:rsidP="00A43EBC">
            <w:pPr>
              <w:rPr>
                <w:rFonts w:ascii="Calibri" w:hAnsi="Calibri" w:cs="Calibri"/>
                <w:color w:val="000000"/>
                <w:sz w:val="22"/>
                <w:szCs w:val="22"/>
                <w:lang w:val="ru-RU" w:eastAsia="bg-BG"/>
              </w:rPr>
            </w:pPr>
          </w:p>
        </w:tc>
      </w:tr>
      <w:tr w:rsidR="00A40BC3" w:rsidRPr="00E07FF7" w14:paraId="58B66E4F" w14:textId="77777777" w:rsidTr="00EA3F47">
        <w:trPr>
          <w:trHeight w:val="186"/>
        </w:trPr>
        <w:tc>
          <w:tcPr>
            <w:tcW w:w="4884" w:type="dxa"/>
            <w:tcBorders>
              <w:top w:val="nil"/>
              <w:left w:val="nil"/>
              <w:bottom w:val="nil"/>
              <w:right w:val="nil"/>
            </w:tcBorders>
            <w:shd w:val="clear" w:color="auto" w:fill="auto"/>
          </w:tcPr>
          <w:p w14:paraId="67BD1A3F" w14:textId="77777777" w:rsidR="00A40BC3" w:rsidRPr="00E07FF7" w:rsidRDefault="00023C6C" w:rsidP="00A0645F">
            <w:pPr>
              <w:rPr>
                <w:rFonts w:ascii="Calibri" w:hAnsi="Calibri" w:cs="Calibri"/>
                <w:color w:val="000000"/>
                <w:sz w:val="22"/>
                <w:szCs w:val="22"/>
                <w:lang w:eastAsia="bg-BG"/>
              </w:rPr>
            </w:pPr>
            <w:r w:rsidRPr="00E07FF7">
              <w:rPr>
                <w:rFonts w:ascii="Calibri" w:hAnsi="Calibri" w:cs="Calibri"/>
                <w:color w:val="000000"/>
                <w:sz w:val="22"/>
                <w:szCs w:val="22"/>
                <w:lang w:val="bg-BG" w:eastAsia="bg-BG"/>
              </w:rPr>
              <w:t>Търговски и други задължения</w:t>
            </w:r>
            <w:r w:rsidR="00A40BC3" w:rsidRPr="00E07FF7">
              <w:rPr>
                <w:rFonts w:ascii="Calibri" w:hAnsi="Calibri" w:cs="Calibri"/>
                <w:color w:val="000000"/>
                <w:sz w:val="22"/>
                <w:szCs w:val="22"/>
                <w:lang w:eastAsia="bg-BG"/>
              </w:rPr>
              <w:t xml:space="preserve"> </w:t>
            </w:r>
          </w:p>
        </w:tc>
        <w:tc>
          <w:tcPr>
            <w:tcW w:w="1532" w:type="dxa"/>
            <w:gridSpan w:val="3"/>
            <w:tcBorders>
              <w:top w:val="nil"/>
              <w:left w:val="nil"/>
              <w:bottom w:val="nil"/>
              <w:right w:val="nil"/>
            </w:tcBorders>
            <w:shd w:val="clear" w:color="auto" w:fill="auto"/>
          </w:tcPr>
          <w:p w14:paraId="5CA4C9B0" w14:textId="77777777" w:rsidR="00A40BC3" w:rsidRPr="00E07FF7" w:rsidRDefault="008E5BB1" w:rsidP="004D6973">
            <w:pPr>
              <w:jc w:val="right"/>
              <w:rPr>
                <w:rFonts w:ascii="Calibri" w:hAnsi="Calibri" w:cs="Calibri"/>
                <w:sz w:val="22"/>
                <w:szCs w:val="22"/>
                <w:lang w:val="bg-BG" w:eastAsia="bg-BG"/>
              </w:rPr>
            </w:pPr>
            <w:r w:rsidRPr="00E07FF7">
              <w:rPr>
                <w:rFonts w:ascii="Calibri" w:hAnsi="Calibri" w:cs="Calibri"/>
                <w:sz w:val="22"/>
                <w:szCs w:val="22"/>
                <w:lang w:val="bg-BG" w:eastAsia="bg-BG"/>
              </w:rPr>
              <w:t>12</w:t>
            </w:r>
          </w:p>
        </w:tc>
        <w:tc>
          <w:tcPr>
            <w:tcW w:w="1242" w:type="dxa"/>
            <w:gridSpan w:val="2"/>
            <w:tcBorders>
              <w:top w:val="nil"/>
              <w:left w:val="nil"/>
              <w:right w:val="nil"/>
            </w:tcBorders>
            <w:shd w:val="clear" w:color="auto" w:fill="auto"/>
          </w:tcPr>
          <w:p w14:paraId="38DA46DF" w14:textId="77777777" w:rsidR="00A40BC3" w:rsidRPr="002C6957" w:rsidRDefault="002C6957" w:rsidP="00A43EBC">
            <w:pPr>
              <w:jc w:val="right"/>
              <w:rPr>
                <w:rFonts w:ascii="Calibri" w:hAnsi="Calibri" w:cs="Calibri"/>
                <w:sz w:val="22"/>
                <w:szCs w:val="22"/>
                <w:lang w:eastAsia="bg-BG"/>
              </w:rPr>
            </w:pPr>
            <w:r>
              <w:rPr>
                <w:rFonts w:ascii="Calibri" w:hAnsi="Calibri" w:cs="Calibri"/>
                <w:sz w:val="22"/>
                <w:szCs w:val="22"/>
                <w:lang w:eastAsia="bg-BG"/>
              </w:rPr>
              <w:t>3</w:t>
            </w:r>
          </w:p>
        </w:tc>
        <w:tc>
          <w:tcPr>
            <w:tcW w:w="1242" w:type="dxa"/>
            <w:gridSpan w:val="2"/>
            <w:tcBorders>
              <w:top w:val="nil"/>
              <w:left w:val="nil"/>
              <w:right w:val="nil"/>
            </w:tcBorders>
            <w:shd w:val="clear" w:color="auto" w:fill="auto"/>
          </w:tcPr>
          <w:p w14:paraId="28DD9C00" w14:textId="77777777" w:rsidR="00A40BC3" w:rsidRPr="00E07FF7" w:rsidRDefault="009F0D21" w:rsidP="00A43EBC">
            <w:pPr>
              <w:jc w:val="right"/>
              <w:rPr>
                <w:rFonts w:ascii="Calibri" w:hAnsi="Calibri" w:cs="Calibri"/>
                <w:color w:val="000000"/>
                <w:sz w:val="22"/>
                <w:szCs w:val="22"/>
                <w:lang w:val="bg-BG" w:eastAsia="bg-BG"/>
              </w:rPr>
            </w:pPr>
            <w:r w:rsidRPr="00E07FF7">
              <w:rPr>
                <w:rFonts w:ascii="Calibri" w:hAnsi="Calibri" w:cs="Calibri"/>
                <w:color w:val="000000"/>
                <w:sz w:val="22"/>
                <w:szCs w:val="22"/>
                <w:lang w:val="bg-BG" w:eastAsia="bg-BG"/>
              </w:rPr>
              <w:t>3</w:t>
            </w:r>
          </w:p>
        </w:tc>
      </w:tr>
      <w:tr w:rsidR="00A40BC3" w:rsidRPr="00E07FF7" w14:paraId="4A53B06D" w14:textId="77777777" w:rsidTr="00EA3F47">
        <w:trPr>
          <w:trHeight w:val="186"/>
        </w:trPr>
        <w:tc>
          <w:tcPr>
            <w:tcW w:w="4884" w:type="dxa"/>
            <w:tcBorders>
              <w:top w:val="nil"/>
              <w:left w:val="nil"/>
              <w:bottom w:val="nil"/>
              <w:right w:val="nil"/>
            </w:tcBorders>
            <w:shd w:val="clear" w:color="auto" w:fill="auto"/>
          </w:tcPr>
          <w:p w14:paraId="69B2C362" w14:textId="77777777" w:rsidR="00A40BC3" w:rsidRPr="00E07FF7" w:rsidRDefault="00A40BC3" w:rsidP="00A43EBC">
            <w:pPr>
              <w:rPr>
                <w:rFonts w:ascii="Calibri" w:hAnsi="Calibri" w:cs="Calibri"/>
                <w:color w:val="000000"/>
                <w:sz w:val="22"/>
                <w:szCs w:val="22"/>
                <w:lang w:eastAsia="bg-BG"/>
              </w:rPr>
            </w:pPr>
          </w:p>
        </w:tc>
        <w:tc>
          <w:tcPr>
            <w:tcW w:w="1532" w:type="dxa"/>
            <w:gridSpan w:val="3"/>
            <w:tcBorders>
              <w:top w:val="nil"/>
              <w:left w:val="nil"/>
              <w:bottom w:val="nil"/>
              <w:right w:val="nil"/>
            </w:tcBorders>
            <w:shd w:val="clear" w:color="auto" w:fill="auto"/>
          </w:tcPr>
          <w:p w14:paraId="09FE7C05" w14:textId="77777777" w:rsidR="00A40BC3" w:rsidRPr="00E07FF7" w:rsidRDefault="00A40BC3" w:rsidP="00A43EBC">
            <w:pPr>
              <w:jc w:val="right"/>
              <w:rPr>
                <w:rFonts w:ascii="Calibri" w:hAnsi="Calibri" w:cs="Calibri"/>
                <w:color w:val="000000"/>
                <w:sz w:val="22"/>
                <w:szCs w:val="22"/>
                <w:lang w:eastAsia="bg-BG"/>
              </w:rPr>
            </w:pPr>
          </w:p>
        </w:tc>
        <w:tc>
          <w:tcPr>
            <w:tcW w:w="1242" w:type="dxa"/>
            <w:gridSpan w:val="2"/>
            <w:tcBorders>
              <w:top w:val="single" w:sz="2" w:space="0" w:color="auto"/>
              <w:left w:val="nil"/>
              <w:bottom w:val="single" w:sz="2" w:space="0" w:color="auto"/>
              <w:right w:val="nil"/>
            </w:tcBorders>
            <w:shd w:val="clear" w:color="auto" w:fill="auto"/>
          </w:tcPr>
          <w:p w14:paraId="02E87122" w14:textId="77777777" w:rsidR="00A40BC3" w:rsidRPr="00E07FF7" w:rsidRDefault="009F0D21" w:rsidP="00A43EBC">
            <w:pPr>
              <w:jc w:val="right"/>
              <w:rPr>
                <w:rFonts w:ascii="Calibri" w:hAnsi="Calibri" w:cs="Calibri"/>
                <w:b/>
                <w:color w:val="000000"/>
                <w:sz w:val="22"/>
                <w:szCs w:val="22"/>
                <w:lang w:val="bg-BG" w:eastAsia="bg-BG"/>
              </w:rPr>
            </w:pPr>
            <w:r w:rsidRPr="00E07FF7">
              <w:rPr>
                <w:rFonts w:ascii="Calibri" w:hAnsi="Calibri" w:cs="Calibri"/>
                <w:b/>
                <w:color w:val="000000"/>
                <w:sz w:val="22"/>
                <w:szCs w:val="22"/>
                <w:lang w:val="bg-BG" w:eastAsia="bg-BG"/>
              </w:rPr>
              <w:t>3</w:t>
            </w:r>
          </w:p>
        </w:tc>
        <w:tc>
          <w:tcPr>
            <w:tcW w:w="1242" w:type="dxa"/>
            <w:gridSpan w:val="2"/>
            <w:tcBorders>
              <w:top w:val="single" w:sz="2" w:space="0" w:color="auto"/>
              <w:left w:val="nil"/>
              <w:bottom w:val="single" w:sz="2" w:space="0" w:color="auto"/>
              <w:right w:val="nil"/>
            </w:tcBorders>
            <w:shd w:val="clear" w:color="auto" w:fill="auto"/>
          </w:tcPr>
          <w:p w14:paraId="2A48EA5D" w14:textId="77777777" w:rsidR="00A40BC3" w:rsidRPr="00E07FF7" w:rsidRDefault="009F0D21" w:rsidP="00A43EBC">
            <w:pPr>
              <w:jc w:val="right"/>
              <w:rPr>
                <w:rFonts w:ascii="Calibri" w:hAnsi="Calibri" w:cs="Calibri"/>
                <w:b/>
                <w:color w:val="000000"/>
                <w:sz w:val="22"/>
                <w:szCs w:val="22"/>
                <w:lang w:val="bg-BG" w:eastAsia="bg-BG"/>
              </w:rPr>
            </w:pPr>
            <w:r w:rsidRPr="00E07FF7">
              <w:rPr>
                <w:rFonts w:ascii="Calibri" w:hAnsi="Calibri" w:cs="Calibri"/>
                <w:b/>
                <w:color w:val="000000"/>
                <w:sz w:val="22"/>
                <w:szCs w:val="22"/>
                <w:lang w:val="bg-BG" w:eastAsia="bg-BG"/>
              </w:rPr>
              <w:t>3</w:t>
            </w:r>
          </w:p>
        </w:tc>
      </w:tr>
    </w:tbl>
    <w:p w14:paraId="07A430C0" w14:textId="77777777" w:rsidR="00A40BC3" w:rsidRPr="00E07FF7" w:rsidRDefault="00A40BC3" w:rsidP="00A40BC3">
      <w:pPr>
        <w:jc w:val="both"/>
        <w:rPr>
          <w:rFonts w:ascii="Calibri" w:hAnsi="Calibri" w:cs="Calibri"/>
          <w:sz w:val="22"/>
          <w:szCs w:val="22"/>
        </w:rPr>
      </w:pPr>
    </w:p>
    <w:p w14:paraId="40EEDF7C" w14:textId="77777777" w:rsidR="00F3048B" w:rsidRPr="00E07FF7" w:rsidRDefault="00F3048B" w:rsidP="00F3048B">
      <w:pPr>
        <w:spacing w:after="240"/>
        <w:jc w:val="both"/>
        <w:rPr>
          <w:rFonts w:ascii="Calibri" w:hAnsi="Calibri" w:cs="Calibri"/>
          <w:sz w:val="22"/>
          <w:szCs w:val="22"/>
          <w:lang w:val="ru-RU"/>
        </w:rPr>
      </w:pPr>
      <w:proofErr w:type="spellStart"/>
      <w:r w:rsidRPr="00E07FF7">
        <w:rPr>
          <w:rFonts w:ascii="Calibri" w:hAnsi="Calibri" w:cs="Calibri"/>
          <w:sz w:val="22"/>
          <w:szCs w:val="22"/>
          <w:lang w:val="ru-RU"/>
        </w:rPr>
        <w:t>Вижте</w:t>
      </w:r>
      <w:proofErr w:type="spellEnd"/>
      <w:r w:rsidRPr="00E07FF7">
        <w:rPr>
          <w:rFonts w:ascii="Calibri" w:hAnsi="Calibri" w:cs="Calibri"/>
          <w:sz w:val="22"/>
          <w:szCs w:val="22"/>
          <w:lang w:val="ru-RU"/>
        </w:rPr>
        <w:t xml:space="preserve"> пояснение </w:t>
      </w:r>
      <w:r w:rsidRPr="00E07FF7">
        <w:rPr>
          <w:rFonts w:ascii="Calibri" w:hAnsi="Calibri" w:cs="Calibri"/>
          <w:sz w:val="22"/>
          <w:szCs w:val="22"/>
          <w:lang w:val="bg-BG"/>
        </w:rPr>
        <w:t xml:space="preserve">2 </w:t>
      </w:r>
      <w:r w:rsidRPr="00E07FF7">
        <w:rPr>
          <w:rFonts w:ascii="Calibri" w:hAnsi="Calibri" w:cs="Calibri"/>
          <w:sz w:val="22"/>
          <w:szCs w:val="22"/>
          <w:lang w:val="ru-RU"/>
        </w:rPr>
        <w:t xml:space="preserve">за информация </w:t>
      </w:r>
      <w:proofErr w:type="spellStart"/>
      <w:r w:rsidRPr="00E07FF7">
        <w:rPr>
          <w:rFonts w:ascii="Calibri" w:hAnsi="Calibri" w:cs="Calibri"/>
          <w:sz w:val="22"/>
          <w:szCs w:val="22"/>
          <w:lang w:val="ru-RU"/>
        </w:rPr>
        <w:t>относно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счетоводната</w:t>
      </w:r>
      <w:proofErr w:type="spellEnd"/>
      <w:r w:rsidRPr="00E07FF7">
        <w:rPr>
          <w:rFonts w:ascii="Calibri" w:hAnsi="Calibri" w:cs="Calibri"/>
          <w:sz w:val="22"/>
          <w:szCs w:val="22"/>
          <w:lang w:val="ru-RU"/>
        </w:rPr>
        <w:t xml:space="preserve"> политика за всяка категория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Методите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използвани</w:t>
      </w:r>
      <w:proofErr w:type="spellEnd"/>
      <w:r w:rsidRPr="00E07FF7">
        <w:rPr>
          <w:rFonts w:ascii="Calibri" w:hAnsi="Calibri" w:cs="Calibri"/>
          <w:sz w:val="22"/>
          <w:szCs w:val="22"/>
          <w:lang w:val="ru-RU"/>
        </w:rPr>
        <w:t xml:space="preserve"> за оценка на </w:t>
      </w:r>
      <w:proofErr w:type="spellStart"/>
      <w:r w:rsidRPr="00E07FF7">
        <w:rPr>
          <w:rFonts w:ascii="Calibri" w:hAnsi="Calibri" w:cs="Calibri"/>
          <w:sz w:val="22"/>
          <w:szCs w:val="22"/>
          <w:lang w:val="ru-RU"/>
        </w:rPr>
        <w:t>справедливите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отчитани</w:t>
      </w:r>
      <w:proofErr w:type="spellEnd"/>
      <w:r w:rsidRPr="00E07FF7">
        <w:rPr>
          <w:rFonts w:ascii="Calibri" w:hAnsi="Calibri" w:cs="Calibri"/>
          <w:sz w:val="22"/>
          <w:szCs w:val="22"/>
          <w:lang w:val="ru-RU"/>
        </w:rPr>
        <w:t xml:space="preserve"> по справедлива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описани</w:t>
      </w:r>
      <w:proofErr w:type="spellEnd"/>
      <w:r w:rsidRPr="00E07FF7">
        <w:rPr>
          <w:rFonts w:ascii="Calibri" w:hAnsi="Calibri" w:cs="Calibri"/>
          <w:sz w:val="22"/>
          <w:szCs w:val="22"/>
          <w:lang w:val="ru-RU"/>
        </w:rPr>
        <w:t xml:space="preserve"> в пояснение </w:t>
      </w:r>
      <w:r w:rsidRPr="00E07FF7">
        <w:rPr>
          <w:rFonts w:ascii="Calibri" w:hAnsi="Calibri" w:cs="Calibri"/>
          <w:sz w:val="22"/>
          <w:szCs w:val="22"/>
          <w:lang w:val="bg-BG"/>
        </w:rPr>
        <w:t>2</w:t>
      </w:r>
      <w:r w:rsidRPr="00E07FF7">
        <w:rPr>
          <w:rFonts w:ascii="Calibri" w:hAnsi="Calibri" w:cs="Calibri"/>
          <w:sz w:val="22"/>
          <w:szCs w:val="22"/>
          <w:lang w:val="ru-RU"/>
        </w:rPr>
        <w:t xml:space="preserve">. Описание на </w:t>
      </w:r>
      <w:proofErr w:type="spellStart"/>
      <w:r w:rsidRPr="00E07FF7">
        <w:rPr>
          <w:rFonts w:ascii="Calibri" w:hAnsi="Calibri" w:cs="Calibri"/>
          <w:sz w:val="22"/>
          <w:szCs w:val="22"/>
          <w:lang w:val="ru-RU"/>
        </w:rPr>
        <w:t>политиката</w:t>
      </w:r>
      <w:proofErr w:type="spellEnd"/>
      <w:r w:rsidRPr="00E07FF7">
        <w:rPr>
          <w:rFonts w:ascii="Calibri" w:hAnsi="Calibri" w:cs="Calibri"/>
          <w:sz w:val="22"/>
          <w:szCs w:val="22"/>
          <w:lang w:val="ru-RU"/>
        </w:rPr>
        <w:t xml:space="preserve"> и целите за управление </w:t>
      </w:r>
      <w:proofErr w:type="gramStart"/>
      <w:r w:rsidRPr="00E07FF7">
        <w:rPr>
          <w:rFonts w:ascii="Calibri" w:hAnsi="Calibri" w:cs="Calibri"/>
          <w:sz w:val="22"/>
          <w:szCs w:val="22"/>
          <w:lang w:val="ru-RU"/>
        </w:rPr>
        <w:t>на риска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е </w:t>
      </w:r>
      <w:proofErr w:type="spellStart"/>
      <w:r w:rsidRPr="00E07FF7">
        <w:rPr>
          <w:rFonts w:ascii="Calibri" w:hAnsi="Calibri" w:cs="Calibri"/>
          <w:sz w:val="22"/>
          <w:szCs w:val="22"/>
          <w:lang w:val="ru-RU"/>
        </w:rPr>
        <w:t>представено</w:t>
      </w:r>
      <w:proofErr w:type="spellEnd"/>
      <w:r w:rsidRPr="00E07FF7">
        <w:rPr>
          <w:rFonts w:ascii="Calibri" w:hAnsi="Calibri" w:cs="Calibri"/>
          <w:sz w:val="22"/>
          <w:szCs w:val="22"/>
          <w:lang w:val="ru-RU"/>
        </w:rPr>
        <w:t xml:space="preserve"> в пояснение</w:t>
      </w:r>
      <w:r w:rsidRPr="00E07FF7">
        <w:rPr>
          <w:rFonts w:ascii="Calibri" w:hAnsi="Calibri" w:cs="Calibri"/>
          <w:sz w:val="22"/>
          <w:szCs w:val="22"/>
          <w:lang w:val="bg-BG"/>
        </w:rPr>
        <w:t xml:space="preserve"> 2</w:t>
      </w:r>
      <w:r w:rsidR="0091077D" w:rsidRPr="00E07FF7">
        <w:rPr>
          <w:rFonts w:ascii="Calibri" w:hAnsi="Calibri" w:cs="Calibri"/>
          <w:sz w:val="22"/>
          <w:szCs w:val="22"/>
          <w:lang w:val="bg-BG"/>
        </w:rPr>
        <w:t>5</w:t>
      </w:r>
      <w:r w:rsidRPr="00E07FF7">
        <w:rPr>
          <w:rFonts w:ascii="Calibri" w:hAnsi="Calibri" w:cs="Calibri"/>
          <w:sz w:val="22"/>
          <w:szCs w:val="22"/>
          <w:lang w:val="ru-RU"/>
        </w:rPr>
        <w:t>.</w:t>
      </w:r>
    </w:p>
    <w:p w14:paraId="2700788E" w14:textId="77777777" w:rsidR="00B30A7C" w:rsidRPr="00E07FF7" w:rsidRDefault="00B30A7C" w:rsidP="00B30A7C">
      <w:pPr>
        <w:jc w:val="both"/>
        <w:rPr>
          <w:rFonts w:ascii="Calibri" w:hAnsi="Calibri" w:cs="Calibri"/>
          <w:b/>
          <w:bCs/>
          <w:sz w:val="22"/>
          <w:szCs w:val="22"/>
          <w:lang w:val="bg-BG"/>
        </w:rPr>
      </w:pPr>
      <w:r w:rsidRPr="00E07FF7">
        <w:rPr>
          <w:rFonts w:ascii="Calibri" w:hAnsi="Calibri" w:cs="Calibri"/>
          <w:b/>
          <w:sz w:val="22"/>
          <w:szCs w:val="22"/>
          <w:lang w:val="bg-BG"/>
        </w:rPr>
        <w:t>2</w:t>
      </w:r>
      <w:r w:rsidR="00A230C9">
        <w:rPr>
          <w:rFonts w:ascii="Calibri" w:hAnsi="Calibri" w:cs="Calibri"/>
          <w:b/>
          <w:sz w:val="22"/>
          <w:szCs w:val="22"/>
          <w:lang w:val="bg-BG"/>
        </w:rPr>
        <w:t>3</w:t>
      </w:r>
      <w:r w:rsidRPr="00E07FF7">
        <w:rPr>
          <w:rFonts w:ascii="Calibri" w:hAnsi="Calibri" w:cs="Calibri"/>
          <w:b/>
          <w:sz w:val="22"/>
          <w:szCs w:val="22"/>
          <w:lang w:val="bg-BG"/>
        </w:rPr>
        <w:t xml:space="preserve">. </w:t>
      </w:r>
      <w:bookmarkStart w:id="23" w:name="_Ref248331956"/>
      <w:r w:rsidRPr="00E07FF7">
        <w:rPr>
          <w:rFonts w:ascii="Calibri" w:hAnsi="Calibri" w:cs="Calibri"/>
          <w:b/>
          <w:bCs/>
          <w:sz w:val="22"/>
          <w:szCs w:val="22"/>
          <w:lang w:val="bg-BG"/>
        </w:rPr>
        <w:t>Р</w:t>
      </w:r>
      <w:bookmarkEnd w:id="23"/>
      <w:r w:rsidR="00ED2D24" w:rsidRPr="00E07FF7">
        <w:rPr>
          <w:rFonts w:ascii="Calibri" w:hAnsi="Calibri" w:cs="Calibri"/>
          <w:b/>
          <w:bCs/>
          <w:sz w:val="22"/>
          <w:szCs w:val="22"/>
          <w:lang w:val="bg-BG"/>
        </w:rPr>
        <w:t>ИСКОВЕ</w:t>
      </w:r>
    </w:p>
    <w:p w14:paraId="581DB7A0" w14:textId="77777777" w:rsidR="00B30A7C" w:rsidRPr="00E07FF7" w:rsidRDefault="00B30A7C" w:rsidP="00B30A7C">
      <w:pPr>
        <w:jc w:val="both"/>
        <w:rPr>
          <w:rFonts w:ascii="Calibri" w:hAnsi="Calibri" w:cs="Calibri"/>
          <w:b/>
          <w:sz w:val="22"/>
          <w:szCs w:val="22"/>
          <w:lang w:val="bg-BG"/>
        </w:rPr>
      </w:pPr>
    </w:p>
    <w:p w14:paraId="071A5F61" w14:textId="77777777" w:rsidR="00B30A7C" w:rsidRPr="00E07FF7" w:rsidRDefault="00B30A7C" w:rsidP="00B30A7C">
      <w:pPr>
        <w:jc w:val="both"/>
        <w:rPr>
          <w:rFonts w:ascii="Calibri" w:hAnsi="Calibri" w:cs="Calibri"/>
          <w:b/>
          <w:sz w:val="22"/>
          <w:szCs w:val="22"/>
          <w:lang w:val="ru-RU"/>
        </w:rPr>
      </w:pPr>
      <w:r w:rsidRPr="00E07FF7">
        <w:rPr>
          <w:rFonts w:ascii="Calibri" w:hAnsi="Calibri" w:cs="Calibri"/>
          <w:b/>
          <w:sz w:val="22"/>
          <w:szCs w:val="22"/>
          <w:lang w:val="ru-RU"/>
        </w:rPr>
        <w:t xml:space="preserve">Цели и политика на </w:t>
      </w:r>
      <w:proofErr w:type="spellStart"/>
      <w:r w:rsidRPr="00E07FF7">
        <w:rPr>
          <w:rFonts w:ascii="Calibri" w:hAnsi="Calibri" w:cs="Calibri"/>
          <w:b/>
          <w:sz w:val="22"/>
          <w:szCs w:val="22"/>
          <w:lang w:val="ru-RU"/>
        </w:rPr>
        <w:t>ръководството</w:t>
      </w:r>
      <w:proofErr w:type="spellEnd"/>
      <w:r w:rsidRPr="00E07FF7">
        <w:rPr>
          <w:rFonts w:ascii="Calibri" w:hAnsi="Calibri" w:cs="Calibri"/>
          <w:b/>
          <w:sz w:val="22"/>
          <w:szCs w:val="22"/>
          <w:lang w:val="ru-RU"/>
        </w:rPr>
        <w:t xml:space="preserve"> по отношение управление </w:t>
      </w:r>
      <w:proofErr w:type="gramStart"/>
      <w:r w:rsidRPr="00E07FF7">
        <w:rPr>
          <w:rFonts w:ascii="Calibri" w:hAnsi="Calibri" w:cs="Calibri"/>
          <w:b/>
          <w:sz w:val="22"/>
          <w:szCs w:val="22"/>
          <w:lang w:val="ru-RU"/>
        </w:rPr>
        <w:t>на риска</w:t>
      </w:r>
      <w:proofErr w:type="gramEnd"/>
      <w:r w:rsidRPr="00E07FF7">
        <w:rPr>
          <w:rFonts w:ascii="Calibri" w:hAnsi="Calibri" w:cs="Calibri"/>
          <w:b/>
          <w:sz w:val="22"/>
          <w:szCs w:val="22"/>
          <w:lang w:val="ru-RU"/>
        </w:rPr>
        <w:t xml:space="preserve"> </w:t>
      </w:r>
    </w:p>
    <w:p w14:paraId="19C9AF15" w14:textId="77777777" w:rsidR="00B30A7C" w:rsidRPr="00E07FF7" w:rsidRDefault="00B30A7C" w:rsidP="00B30A7C">
      <w:pPr>
        <w:spacing w:after="240"/>
        <w:jc w:val="both"/>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е изложено на </w:t>
      </w:r>
      <w:proofErr w:type="spellStart"/>
      <w:r w:rsidRPr="00E07FF7">
        <w:rPr>
          <w:rFonts w:ascii="Calibri" w:hAnsi="Calibri" w:cs="Calibri"/>
          <w:sz w:val="22"/>
          <w:szCs w:val="22"/>
          <w:lang w:val="ru-RU"/>
        </w:rPr>
        <w:t>различни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видове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рискове</w:t>
      </w:r>
      <w:proofErr w:type="spellEnd"/>
      <w:r w:rsidRPr="00E07FF7">
        <w:rPr>
          <w:rFonts w:ascii="Calibri" w:hAnsi="Calibri" w:cs="Calibri"/>
          <w:sz w:val="22"/>
          <w:szCs w:val="22"/>
          <w:lang w:val="ru-RU"/>
        </w:rPr>
        <w:t xml:space="preserve"> по отношение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си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повече</w:t>
      </w:r>
      <w:proofErr w:type="spellEnd"/>
      <w:r w:rsidRPr="00E07FF7">
        <w:rPr>
          <w:rFonts w:ascii="Calibri" w:hAnsi="Calibri" w:cs="Calibri"/>
          <w:sz w:val="22"/>
          <w:szCs w:val="22"/>
          <w:lang w:val="ru-RU"/>
        </w:rPr>
        <w:t xml:space="preserve"> информация </w:t>
      </w:r>
      <w:proofErr w:type="spellStart"/>
      <w:r w:rsidRPr="00E07FF7">
        <w:rPr>
          <w:rFonts w:ascii="Calibri" w:hAnsi="Calibri" w:cs="Calibri"/>
          <w:sz w:val="22"/>
          <w:szCs w:val="22"/>
          <w:lang w:val="ru-RU"/>
        </w:rPr>
        <w:t>относно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пасиви</w:t>
      </w:r>
      <w:proofErr w:type="spellEnd"/>
      <w:r w:rsidRPr="00E07FF7">
        <w:rPr>
          <w:rFonts w:ascii="Calibri" w:hAnsi="Calibri" w:cs="Calibri"/>
          <w:sz w:val="22"/>
          <w:szCs w:val="22"/>
          <w:lang w:val="ru-RU"/>
        </w:rPr>
        <w:t xml:space="preserve"> по категории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вижте</w:t>
      </w:r>
      <w:proofErr w:type="spellEnd"/>
      <w:r w:rsidRPr="00E07FF7">
        <w:rPr>
          <w:rFonts w:ascii="Calibri" w:hAnsi="Calibri" w:cs="Calibri"/>
          <w:sz w:val="22"/>
          <w:szCs w:val="22"/>
          <w:lang w:val="ru-RU"/>
        </w:rPr>
        <w:t xml:space="preserve"> пояснение</w:t>
      </w:r>
      <w:r w:rsidRPr="00E07FF7">
        <w:rPr>
          <w:rFonts w:ascii="Calibri" w:hAnsi="Calibri" w:cs="Calibri"/>
          <w:sz w:val="22"/>
          <w:szCs w:val="22"/>
          <w:lang w:val="bg-BG"/>
        </w:rPr>
        <w:t xml:space="preserve"> 2</w:t>
      </w:r>
      <w:r w:rsidR="0091077D" w:rsidRPr="00E07FF7">
        <w:rPr>
          <w:rFonts w:ascii="Calibri" w:hAnsi="Calibri" w:cs="Calibri"/>
          <w:sz w:val="22"/>
          <w:szCs w:val="22"/>
          <w:lang w:val="bg-BG"/>
        </w:rPr>
        <w:t>4</w:t>
      </w:r>
      <w:r w:rsidRPr="00E07FF7">
        <w:rPr>
          <w:rFonts w:ascii="Calibri" w:hAnsi="Calibri" w:cs="Calibri"/>
          <w:sz w:val="22"/>
          <w:szCs w:val="22"/>
          <w:lang w:val="ru-RU"/>
        </w:rPr>
        <w:t>. Най-</w:t>
      </w:r>
      <w:proofErr w:type="spellStart"/>
      <w:r w:rsidRPr="00E07FF7">
        <w:rPr>
          <w:rFonts w:ascii="Calibri" w:hAnsi="Calibri" w:cs="Calibri"/>
          <w:sz w:val="22"/>
          <w:szCs w:val="22"/>
          <w:lang w:val="ru-RU"/>
        </w:rPr>
        <w:t>значимите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рискове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е изложено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пазарен</w:t>
      </w:r>
      <w:proofErr w:type="spellEnd"/>
      <w:r w:rsidRPr="00E07FF7">
        <w:rPr>
          <w:rFonts w:ascii="Calibri" w:hAnsi="Calibri" w:cs="Calibri"/>
          <w:sz w:val="22"/>
          <w:szCs w:val="22"/>
          <w:lang w:val="ru-RU"/>
        </w:rPr>
        <w:t xml:space="preserve"> риск, </w:t>
      </w:r>
      <w:proofErr w:type="spellStart"/>
      <w:r w:rsidRPr="00E07FF7">
        <w:rPr>
          <w:rFonts w:ascii="Calibri" w:hAnsi="Calibri" w:cs="Calibri"/>
          <w:sz w:val="22"/>
          <w:szCs w:val="22"/>
          <w:lang w:val="ru-RU"/>
        </w:rPr>
        <w:t>кредитен</w:t>
      </w:r>
      <w:proofErr w:type="spellEnd"/>
      <w:r w:rsidRPr="00E07FF7">
        <w:rPr>
          <w:rFonts w:ascii="Calibri" w:hAnsi="Calibri" w:cs="Calibri"/>
          <w:sz w:val="22"/>
          <w:szCs w:val="22"/>
          <w:lang w:val="ru-RU"/>
        </w:rPr>
        <w:t xml:space="preserve"> риск и ликвиден риск.</w:t>
      </w:r>
    </w:p>
    <w:p w14:paraId="694E7DDC" w14:textId="77777777" w:rsidR="00B30A7C" w:rsidRPr="00E07FF7" w:rsidRDefault="00B30A7C" w:rsidP="00B30A7C">
      <w:pPr>
        <w:spacing w:after="240"/>
        <w:jc w:val="both"/>
        <w:rPr>
          <w:rFonts w:ascii="Calibri" w:hAnsi="Calibri" w:cs="Calibri"/>
          <w:color w:val="FF0000"/>
          <w:sz w:val="22"/>
          <w:szCs w:val="22"/>
          <w:lang w:val="ru-RU"/>
        </w:rPr>
      </w:pPr>
      <w:proofErr w:type="spellStart"/>
      <w:r w:rsidRPr="00E07FF7">
        <w:rPr>
          <w:rFonts w:ascii="Calibri" w:hAnsi="Calibri" w:cs="Calibri"/>
          <w:sz w:val="22"/>
          <w:szCs w:val="22"/>
          <w:lang w:val="ru-RU"/>
        </w:rPr>
        <w:t>Управлението</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на риска</w:t>
      </w:r>
      <w:proofErr w:type="gram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осъществява</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централната</w:t>
      </w:r>
      <w:proofErr w:type="spellEnd"/>
      <w:r w:rsidRPr="00E07FF7">
        <w:rPr>
          <w:rFonts w:ascii="Calibri" w:hAnsi="Calibri" w:cs="Calibri"/>
          <w:sz w:val="22"/>
          <w:szCs w:val="22"/>
          <w:lang w:val="ru-RU"/>
        </w:rPr>
        <w:t xml:space="preserve"> администрация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сътрудничество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със</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Съвета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директорите</w:t>
      </w:r>
      <w:proofErr w:type="spellEnd"/>
      <w:r w:rsidRPr="00E07FF7">
        <w:rPr>
          <w:rFonts w:ascii="Calibri" w:hAnsi="Calibri" w:cs="Calibri"/>
          <w:sz w:val="22"/>
          <w:szCs w:val="22"/>
          <w:lang w:val="ru-RU"/>
        </w:rPr>
        <w:t xml:space="preserve">. Приоритет на </w:t>
      </w:r>
      <w:proofErr w:type="spellStart"/>
      <w:r w:rsidRPr="00E07FF7">
        <w:rPr>
          <w:rFonts w:ascii="Calibri" w:hAnsi="Calibri" w:cs="Calibri"/>
          <w:sz w:val="22"/>
          <w:szCs w:val="22"/>
          <w:lang w:val="ru-RU"/>
        </w:rPr>
        <w:t>ръководството</w:t>
      </w:r>
      <w:proofErr w:type="spellEnd"/>
      <w:r w:rsidRPr="00E07FF7">
        <w:rPr>
          <w:rFonts w:ascii="Calibri" w:hAnsi="Calibri" w:cs="Calibri"/>
          <w:sz w:val="22"/>
          <w:szCs w:val="22"/>
          <w:lang w:val="ru-RU"/>
        </w:rPr>
        <w:t xml:space="preserve"> е да </w:t>
      </w:r>
      <w:proofErr w:type="spellStart"/>
      <w:r w:rsidRPr="00E07FF7">
        <w:rPr>
          <w:rFonts w:ascii="Calibri" w:hAnsi="Calibri" w:cs="Calibri"/>
          <w:sz w:val="22"/>
          <w:szCs w:val="22"/>
          <w:lang w:val="ru-RU"/>
        </w:rPr>
        <w:t>осигури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краткосрочните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средно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срочни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намали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излагането</w:t>
      </w:r>
      <w:proofErr w:type="spellEnd"/>
      <w:r w:rsidRPr="00E07FF7">
        <w:rPr>
          <w:rFonts w:ascii="Calibri" w:hAnsi="Calibri" w:cs="Calibri"/>
          <w:sz w:val="22"/>
          <w:szCs w:val="22"/>
          <w:lang w:val="ru-RU"/>
        </w:rPr>
        <w:t xml:space="preserve"> си на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пазари</w:t>
      </w:r>
      <w:proofErr w:type="spellEnd"/>
      <w:r w:rsidRPr="00E07FF7">
        <w:rPr>
          <w:rFonts w:ascii="Calibri" w:hAnsi="Calibri" w:cs="Calibri"/>
          <w:sz w:val="22"/>
          <w:szCs w:val="22"/>
          <w:lang w:val="ru-RU"/>
        </w:rPr>
        <w:t xml:space="preserve">. </w:t>
      </w:r>
    </w:p>
    <w:p w14:paraId="033F5AD6" w14:textId="77777777" w:rsidR="00B30A7C" w:rsidRPr="00E07FF7" w:rsidRDefault="00B30A7C" w:rsidP="00B30A7C">
      <w:pPr>
        <w:spacing w:after="240"/>
        <w:jc w:val="both"/>
        <w:rPr>
          <w:rFonts w:ascii="Calibri" w:hAnsi="Calibri" w:cs="Calibri"/>
          <w:sz w:val="22"/>
          <w:szCs w:val="22"/>
          <w:lang w:val="ru-RU"/>
        </w:rPr>
      </w:pPr>
      <w:r w:rsidRPr="00E07FF7">
        <w:rPr>
          <w:rFonts w:ascii="Calibri" w:hAnsi="Calibri" w:cs="Calibri"/>
          <w:sz w:val="22"/>
          <w:szCs w:val="22"/>
          <w:lang w:val="ru-RU"/>
        </w:rPr>
        <w:t>Най-</w:t>
      </w:r>
      <w:proofErr w:type="spellStart"/>
      <w:r w:rsidRPr="00E07FF7">
        <w:rPr>
          <w:rFonts w:ascii="Calibri" w:hAnsi="Calibri" w:cs="Calibri"/>
          <w:sz w:val="22"/>
          <w:szCs w:val="22"/>
          <w:lang w:val="ru-RU"/>
        </w:rPr>
        <w:t>съществените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рискове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е изложено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описани</w:t>
      </w:r>
      <w:proofErr w:type="spellEnd"/>
      <w:r w:rsidRPr="00E07FF7">
        <w:rPr>
          <w:rFonts w:ascii="Calibri" w:hAnsi="Calibri" w:cs="Calibri"/>
          <w:sz w:val="22"/>
          <w:szCs w:val="22"/>
          <w:lang w:val="ru-RU"/>
        </w:rPr>
        <w:t xml:space="preserve"> </w:t>
      </w:r>
      <w:proofErr w:type="spellStart"/>
      <w:proofErr w:type="gramStart"/>
      <w:r w:rsidRPr="00E07FF7">
        <w:rPr>
          <w:rFonts w:ascii="Calibri" w:hAnsi="Calibri" w:cs="Calibri"/>
          <w:sz w:val="22"/>
          <w:szCs w:val="22"/>
          <w:lang w:val="ru-RU"/>
        </w:rPr>
        <w:t>по-долу</w:t>
      </w:r>
      <w:proofErr w:type="spellEnd"/>
      <w:proofErr w:type="gramEnd"/>
      <w:r w:rsidRPr="00E07FF7">
        <w:rPr>
          <w:rFonts w:ascii="Calibri" w:hAnsi="Calibri" w:cs="Calibri"/>
          <w:sz w:val="22"/>
          <w:szCs w:val="22"/>
          <w:lang w:val="ru-RU"/>
        </w:rPr>
        <w:t>.</w:t>
      </w:r>
    </w:p>
    <w:p w14:paraId="308C6529" w14:textId="77777777" w:rsidR="00AC2C16" w:rsidRPr="00E07FF7" w:rsidRDefault="00AC2C16" w:rsidP="00FB44A4">
      <w:pPr>
        <w:pStyle w:val="Heading1"/>
        <w:spacing w:before="120" w:after="120" w:line="260" w:lineRule="atLeast"/>
        <w:jc w:val="left"/>
        <w:rPr>
          <w:rFonts w:ascii="Calibri" w:hAnsi="Calibri" w:cs="Calibri"/>
          <w:sz w:val="22"/>
          <w:szCs w:val="22"/>
        </w:rPr>
      </w:pPr>
      <w:proofErr w:type="spellStart"/>
      <w:r w:rsidRPr="00E07FF7">
        <w:rPr>
          <w:rFonts w:ascii="Calibri" w:hAnsi="Calibri" w:cs="Calibri"/>
          <w:sz w:val="22"/>
          <w:szCs w:val="22"/>
        </w:rPr>
        <w:t>Анализ</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на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пазарния</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риск</w:t>
      </w:r>
      <w:proofErr w:type="spellEnd"/>
    </w:p>
    <w:p w14:paraId="1511B030" w14:textId="77777777" w:rsidR="00137B8D" w:rsidRPr="00E07FF7" w:rsidRDefault="00137B8D" w:rsidP="00137B8D">
      <w:pPr>
        <w:spacing w:after="240"/>
        <w:jc w:val="both"/>
        <w:rPr>
          <w:rFonts w:ascii="Calibri" w:hAnsi="Calibri" w:cs="Calibri"/>
          <w:sz w:val="22"/>
          <w:szCs w:val="22"/>
          <w:lang w:val="ru-RU"/>
        </w:rPr>
      </w:pP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е изложено на </w:t>
      </w:r>
      <w:proofErr w:type="spellStart"/>
      <w:r w:rsidRPr="00E07FF7">
        <w:rPr>
          <w:rFonts w:ascii="Calibri" w:hAnsi="Calibri" w:cs="Calibri"/>
          <w:sz w:val="22"/>
          <w:szCs w:val="22"/>
          <w:lang w:val="ru-RU"/>
        </w:rPr>
        <w:t>пазарен</w:t>
      </w:r>
      <w:proofErr w:type="spellEnd"/>
      <w:r w:rsidRPr="00E07FF7">
        <w:rPr>
          <w:rFonts w:ascii="Calibri" w:hAnsi="Calibri" w:cs="Calibri"/>
          <w:sz w:val="22"/>
          <w:szCs w:val="22"/>
          <w:lang w:val="ru-RU"/>
        </w:rPr>
        <w:t xml:space="preserve"> риск и </w:t>
      </w:r>
      <w:proofErr w:type="spellStart"/>
      <w:r w:rsidRPr="00E07FF7">
        <w:rPr>
          <w:rFonts w:ascii="Calibri" w:hAnsi="Calibri" w:cs="Calibri"/>
          <w:sz w:val="22"/>
          <w:szCs w:val="22"/>
          <w:lang w:val="ru-RU"/>
        </w:rPr>
        <w:t>по-конкретно</w:t>
      </w:r>
      <w:proofErr w:type="spellEnd"/>
      <w:r w:rsidRPr="00E07FF7">
        <w:rPr>
          <w:rFonts w:ascii="Calibri" w:hAnsi="Calibri" w:cs="Calibri"/>
          <w:sz w:val="22"/>
          <w:szCs w:val="22"/>
          <w:lang w:val="ru-RU"/>
        </w:rPr>
        <w:t xml:space="preserve"> на риск от </w:t>
      </w:r>
      <w:proofErr w:type="spellStart"/>
      <w:r w:rsidRPr="00E07FF7">
        <w:rPr>
          <w:rFonts w:ascii="Calibri" w:hAnsi="Calibri" w:cs="Calibri"/>
          <w:sz w:val="22"/>
          <w:szCs w:val="22"/>
          <w:lang w:val="ru-RU"/>
        </w:rPr>
        <w:t>промени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във</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валутния</w:t>
      </w:r>
      <w:proofErr w:type="spellEnd"/>
      <w:r w:rsidRPr="00E07FF7">
        <w:rPr>
          <w:rFonts w:ascii="Calibri" w:hAnsi="Calibri" w:cs="Calibri"/>
          <w:sz w:val="22"/>
          <w:szCs w:val="22"/>
          <w:lang w:val="ru-RU"/>
        </w:rPr>
        <w:t xml:space="preserve"> курс, </w:t>
      </w:r>
      <w:proofErr w:type="spellStart"/>
      <w:r w:rsidRPr="00E07FF7">
        <w:rPr>
          <w:rFonts w:ascii="Calibri" w:hAnsi="Calibri" w:cs="Calibri"/>
          <w:sz w:val="22"/>
          <w:szCs w:val="22"/>
          <w:lang w:val="ru-RU"/>
        </w:rPr>
        <w:t>лихвен</w:t>
      </w:r>
      <w:proofErr w:type="spellEnd"/>
      <w:r w:rsidRPr="00E07FF7">
        <w:rPr>
          <w:rFonts w:ascii="Calibri" w:hAnsi="Calibri" w:cs="Calibri"/>
          <w:sz w:val="22"/>
          <w:szCs w:val="22"/>
          <w:lang w:val="ru-RU"/>
        </w:rPr>
        <w:t xml:space="preserve"> риск,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и риск от </w:t>
      </w:r>
      <w:proofErr w:type="spellStart"/>
      <w:r w:rsidRPr="00E07FF7">
        <w:rPr>
          <w:rFonts w:ascii="Calibri" w:hAnsi="Calibri" w:cs="Calibri"/>
          <w:sz w:val="22"/>
          <w:szCs w:val="22"/>
          <w:lang w:val="ru-RU"/>
        </w:rPr>
        <w:t>промяната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конкретни</w:t>
      </w:r>
      <w:proofErr w:type="spellEnd"/>
      <w:r w:rsidRPr="00E07FF7">
        <w:rPr>
          <w:rFonts w:ascii="Calibri" w:hAnsi="Calibri" w:cs="Calibri"/>
          <w:sz w:val="22"/>
          <w:szCs w:val="22"/>
          <w:lang w:val="ru-RU"/>
        </w:rPr>
        <w:t xml:space="preserve"> цени, </w:t>
      </w:r>
      <w:proofErr w:type="spellStart"/>
      <w:r w:rsidRPr="00E07FF7">
        <w:rPr>
          <w:rFonts w:ascii="Calibri" w:hAnsi="Calibri" w:cs="Calibri"/>
          <w:sz w:val="22"/>
          <w:szCs w:val="22"/>
          <w:lang w:val="ru-RU"/>
        </w:rPr>
        <w:t>което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дължи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оперативната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инвестиционната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дейност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w:t>
      </w:r>
    </w:p>
    <w:p w14:paraId="62A0E732" w14:textId="77777777"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w:t>
      </w:r>
      <w:r w:rsidRPr="00E07FF7">
        <w:rPr>
          <w:rFonts w:ascii="Calibri" w:hAnsi="Calibri" w:cs="Calibri"/>
          <w:sz w:val="22"/>
          <w:szCs w:val="22"/>
          <w:lang w:val="ru-RU"/>
        </w:rPr>
        <w:tab/>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r w:rsidRPr="00E07FF7">
        <w:rPr>
          <w:rFonts w:ascii="Calibri" w:hAnsi="Calibri" w:cs="Calibri"/>
          <w:sz w:val="22"/>
          <w:szCs w:val="22"/>
        </w:rPr>
        <w:t>e</w:t>
      </w:r>
      <w:r w:rsidRPr="00E07FF7">
        <w:rPr>
          <w:rFonts w:ascii="Calibri" w:hAnsi="Calibri" w:cs="Calibri"/>
          <w:sz w:val="22"/>
          <w:szCs w:val="22"/>
          <w:lang w:val="ru-RU"/>
        </w:rPr>
        <w:t xml:space="preserve"> изложено на риск от </w:t>
      </w:r>
      <w:proofErr w:type="spellStart"/>
      <w:r w:rsidRPr="00E07FF7">
        <w:rPr>
          <w:rFonts w:ascii="Calibri" w:hAnsi="Calibri" w:cs="Calibri"/>
          <w:sz w:val="22"/>
          <w:szCs w:val="22"/>
          <w:lang w:val="ru-RU"/>
        </w:rPr>
        <w:t>промени</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пазарните</w:t>
      </w:r>
      <w:proofErr w:type="spellEnd"/>
      <w:r w:rsidRPr="00E07FF7">
        <w:rPr>
          <w:rFonts w:ascii="Calibri" w:hAnsi="Calibri" w:cs="Calibri"/>
          <w:sz w:val="22"/>
          <w:szCs w:val="22"/>
          <w:lang w:val="ru-RU"/>
        </w:rPr>
        <w:t xml:space="preserve"> цени на </w:t>
      </w:r>
      <w:proofErr w:type="spellStart"/>
      <w:r w:rsidRPr="00E07FF7">
        <w:rPr>
          <w:rFonts w:ascii="Calibri" w:hAnsi="Calibri" w:cs="Calibri"/>
          <w:sz w:val="22"/>
          <w:szCs w:val="22"/>
          <w:lang w:val="ru-RU"/>
        </w:rPr>
        <w:t>инвестиционни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и на цените на </w:t>
      </w:r>
      <w:proofErr w:type="spellStart"/>
      <w:r w:rsidRPr="00E07FF7">
        <w:rPr>
          <w:rFonts w:ascii="Calibri" w:hAnsi="Calibri" w:cs="Calibri"/>
          <w:sz w:val="22"/>
          <w:szCs w:val="22"/>
          <w:lang w:val="ru-RU"/>
        </w:rPr>
        <w:t>самите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наеми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периодично </w:t>
      </w:r>
      <w:proofErr w:type="spellStart"/>
      <w:r w:rsidRPr="00E07FF7">
        <w:rPr>
          <w:rFonts w:ascii="Calibri" w:hAnsi="Calibri" w:cs="Calibri"/>
          <w:sz w:val="22"/>
          <w:szCs w:val="22"/>
          <w:lang w:val="ru-RU"/>
        </w:rPr>
        <w:t>прави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преглед</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пазарните</w:t>
      </w:r>
      <w:proofErr w:type="spellEnd"/>
      <w:r w:rsidRPr="00E07FF7">
        <w:rPr>
          <w:rFonts w:ascii="Calibri" w:hAnsi="Calibri" w:cs="Calibri"/>
          <w:sz w:val="22"/>
          <w:szCs w:val="22"/>
          <w:lang w:val="ru-RU"/>
        </w:rPr>
        <w:t xml:space="preserve"> цени, по </w:t>
      </w:r>
      <w:proofErr w:type="spellStart"/>
      <w:r w:rsidRPr="00E07FF7">
        <w:rPr>
          <w:rFonts w:ascii="Calibri" w:hAnsi="Calibri" w:cs="Calibri"/>
          <w:sz w:val="22"/>
          <w:szCs w:val="22"/>
          <w:lang w:val="ru-RU"/>
        </w:rPr>
        <w:t>които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предлага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услугите</w:t>
      </w:r>
      <w:proofErr w:type="spellEnd"/>
      <w:r w:rsidRPr="00E07FF7">
        <w:rPr>
          <w:rFonts w:ascii="Calibri" w:hAnsi="Calibri" w:cs="Calibri"/>
          <w:sz w:val="22"/>
          <w:szCs w:val="22"/>
          <w:lang w:val="ru-RU"/>
        </w:rPr>
        <w:t xml:space="preserve"> си, </w:t>
      </w:r>
      <w:proofErr w:type="spellStart"/>
      <w:r w:rsidRPr="00E07FF7">
        <w:rPr>
          <w:rFonts w:ascii="Calibri" w:hAnsi="Calibri" w:cs="Calibri"/>
          <w:sz w:val="22"/>
          <w:szCs w:val="22"/>
          <w:lang w:val="ru-RU"/>
        </w:rPr>
        <w:t>спрямо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общите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ценови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равнища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страната</w:t>
      </w:r>
      <w:proofErr w:type="spellEnd"/>
      <w:r w:rsidRPr="00E07FF7">
        <w:rPr>
          <w:rFonts w:ascii="Calibri" w:hAnsi="Calibri" w:cs="Calibri"/>
          <w:sz w:val="22"/>
          <w:szCs w:val="22"/>
          <w:lang w:val="ru-RU"/>
        </w:rPr>
        <w:t xml:space="preserve">, за да </w:t>
      </w:r>
      <w:proofErr w:type="spellStart"/>
      <w:r w:rsidRPr="00E07FF7">
        <w:rPr>
          <w:rFonts w:ascii="Calibri" w:hAnsi="Calibri" w:cs="Calibri"/>
          <w:sz w:val="22"/>
          <w:szCs w:val="22"/>
          <w:lang w:val="ru-RU"/>
        </w:rPr>
        <w:t>може</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необходимост</w:t>
      </w:r>
      <w:proofErr w:type="spellEnd"/>
      <w:r w:rsidRPr="00E07FF7">
        <w:rPr>
          <w:rFonts w:ascii="Calibri" w:hAnsi="Calibri" w:cs="Calibri"/>
          <w:sz w:val="22"/>
          <w:szCs w:val="22"/>
          <w:lang w:val="ru-RU"/>
        </w:rPr>
        <w:t xml:space="preserve"> да се </w:t>
      </w:r>
      <w:proofErr w:type="spellStart"/>
      <w:r w:rsidRPr="00E07FF7">
        <w:rPr>
          <w:rFonts w:ascii="Calibri" w:hAnsi="Calibri" w:cs="Calibri"/>
          <w:sz w:val="22"/>
          <w:szCs w:val="22"/>
          <w:lang w:val="ru-RU"/>
        </w:rPr>
        <w:t>извършат</w:t>
      </w:r>
      <w:proofErr w:type="spellEnd"/>
      <w:r w:rsidRPr="00E07FF7">
        <w:rPr>
          <w:rFonts w:ascii="Calibri" w:hAnsi="Calibri" w:cs="Calibri"/>
          <w:sz w:val="22"/>
          <w:szCs w:val="22"/>
          <w:lang w:val="ru-RU"/>
        </w:rPr>
        <w:t xml:space="preserve"> плавно и постепенно </w:t>
      </w:r>
      <w:proofErr w:type="spellStart"/>
      <w:r w:rsidRPr="00E07FF7">
        <w:rPr>
          <w:rFonts w:ascii="Calibri" w:hAnsi="Calibri" w:cs="Calibri"/>
          <w:sz w:val="22"/>
          <w:szCs w:val="22"/>
          <w:lang w:val="ru-RU"/>
        </w:rPr>
        <w:t>корекции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тези</w:t>
      </w:r>
      <w:proofErr w:type="spellEnd"/>
      <w:r w:rsidRPr="00E07FF7">
        <w:rPr>
          <w:rFonts w:ascii="Calibri" w:hAnsi="Calibri" w:cs="Calibri"/>
          <w:sz w:val="22"/>
          <w:szCs w:val="22"/>
          <w:lang w:val="ru-RU"/>
        </w:rPr>
        <w:t xml:space="preserve"> цени. При </w:t>
      </w:r>
      <w:proofErr w:type="spellStart"/>
      <w:r w:rsidRPr="00E07FF7">
        <w:rPr>
          <w:rFonts w:ascii="Calibri" w:hAnsi="Calibri" w:cs="Calibri"/>
          <w:sz w:val="22"/>
          <w:szCs w:val="22"/>
          <w:lang w:val="ru-RU"/>
        </w:rPr>
        <w:t>отдаването</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под аренда</w:t>
      </w:r>
      <w:proofErr w:type="gramEnd"/>
      <w:r w:rsidRPr="00E07FF7">
        <w:rPr>
          <w:rFonts w:ascii="Calibri" w:hAnsi="Calibri" w:cs="Calibri"/>
          <w:sz w:val="22"/>
          <w:szCs w:val="22"/>
          <w:lang w:val="ru-RU"/>
        </w:rPr>
        <w:t xml:space="preserve"> и наем на </w:t>
      </w:r>
      <w:proofErr w:type="spellStart"/>
      <w:r w:rsidRPr="00E07FF7">
        <w:rPr>
          <w:rFonts w:ascii="Calibri" w:hAnsi="Calibri" w:cs="Calibri"/>
          <w:sz w:val="22"/>
          <w:szCs w:val="22"/>
          <w:lang w:val="ru-RU"/>
        </w:rPr>
        <w:t>имотите</w:t>
      </w:r>
      <w:proofErr w:type="spellEnd"/>
      <w:r w:rsidRPr="00E07FF7">
        <w:rPr>
          <w:rFonts w:ascii="Calibri" w:hAnsi="Calibri" w:cs="Calibri"/>
          <w:sz w:val="22"/>
          <w:szCs w:val="22"/>
          <w:lang w:val="ru-RU"/>
        </w:rPr>
        <w:t xml:space="preserve"> се стреми да </w:t>
      </w:r>
      <w:proofErr w:type="spellStart"/>
      <w:r w:rsidRPr="00E07FF7">
        <w:rPr>
          <w:rFonts w:ascii="Calibri" w:hAnsi="Calibri" w:cs="Calibri"/>
          <w:sz w:val="22"/>
          <w:szCs w:val="22"/>
          <w:lang w:val="ru-RU"/>
        </w:rPr>
        <w:t>сключва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lastRenderedPageBreak/>
        <w:t>краткосрочни</w:t>
      </w:r>
      <w:proofErr w:type="spellEnd"/>
      <w:r w:rsidRPr="00E07FF7">
        <w:rPr>
          <w:rFonts w:ascii="Calibri" w:hAnsi="Calibri" w:cs="Calibri"/>
          <w:sz w:val="22"/>
          <w:szCs w:val="22"/>
          <w:lang w:val="ru-RU"/>
        </w:rPr>
        <w:t xml:space="preserve"> договори за </w:t>
      </w:r>
      <w:proofErr w:type="spellStart"/>
      <w:r w:rsidRPr="00E07FF7">
        <w:rPr>
          <w:rFonts w:ascii="Calibri" w:hAnsi="Calibri" w:cs="Calibri"/>
          <w:sz w:val="22"/>
          <w:szCs w:val="22"/>
          <w:lang w:val="ru-RU"/>
        </w:rPr>
        <w:t>наеми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земеделските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земи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така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дългосрочни</w:t>
      </w:r>
      <w:proofErr w:type="spellEnd"/>
      <w:r w:rsidRPr="00E07FF7">
        <w:rPr>
          <w:rFonts w:ascii="Calibri" w:hAnsi="Calibri" w:cs="Calibri"/>
          <w:sz w:val="22"/>
          <w:szCs w:val="22"/>
          <w:lang w:val="ru-RU"/>
        </w:rPr>
        <w:t xml:space="preserve"> договори за аренда. </w:t>
      </w:r>
      <w:proofErr w:type="spellStart"/>
      <w:r w:rsidRPr="00E07FF7">
        <w:rPr>
          <w:rFonts w:ascii="Calibri" w:hAnsi="Calibri" w:cs="Calibri"/>
          <w:sz w:val="22"/>
          <w:szCs w:val="22"/>
          <w:lang w:val="ru-RU"/>
        </w:rPr>
        <w:t>Клиентите</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проучват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внимателно</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гледна</w:t>
      </w:r>
      <w:proofErr w:type="spellEnd"/>
      <w:r w:rsidRPr="00E07FF7">
        <w:rPr>
          <w:rFonts w:ascii="Calibri" w:hAnsi="Calibri" w:cs="Calibri"/>
          <w:sz w:val="22"/>
          <w:szCs w:val="22"/>
          <w:lang w:val="ru-RU"/>
        </w:rPr>
        <w:t xml:space="preserve"> точка на </w:t>
      </w:r>
      <w:proofErr w:type="spellStart"/>
      <w:r w:rsidRPr="00E07FF7">
        <w:rPr>
          <w:rFonts w:ascii="Calibri" w:hAnsi="Calibri" w:cs="Calibri"/>
          <w:sz w:val="22"/>
          <w:szCs w:val="22"/>
          <w:lang w:val="ru-RU"/>
        </w:rPr>
        <w:t>надеждност</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събиране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вземанията</w:t>
      </w:r>
      <w:proofErr w:type="spellEnd"/>
      <w:r w:rsidRPr="00E07FF7">
        <w:rPr>
          <w:rFonts w:ascii="Calibri" w:hAnsi="Calibri" w:cs="Calibri"/>
          <w:sz w:val="22"/>
          <w:szCs w:val="22"/>
          <w:lang w:val="ru-RU"/>
        </w:rPr>
        <w:t xml:space="preserve">. </w:t>
      </w:r>
    </w:p>
    <w:p w14:paraId="51D24720" w14:textId="77777777"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w:t>
      </w:r>
      <w:r w:rsidRPr="00E07FF7">
        <w:rPr>
          <w:rFonts w:ascii="Calibri" w:hAnsi="Calibri" w:cs="Calibri"/>
          <w:sz w:val="22"/>
          <w:szCs w:val="22"/>
          <w:lang w:val="ru-RU"/>
        </w:rPr>
        <w:tab/>
      </w:r>
      <w:proofErr w:type="spellStart"/>
      <w:r w:rsidRPr="00E07FF7">
        <w:rPr>
          <w:rFonts w:ascii="Calibri" w:hAnsi="Calibri" w:cs="Calibri"/>
          <w:sz w:val="22"/>
          <w:szCs w:val="22"/>
          <w:lang w:val="ru-RU"/>
        </w:rPr>
        <w:t>Рискове</w:t>
      </w:r>
      <w:proofErr w:type="spellEnd"/>
      <w:r w:rsidRPr="00E07FF7">
        <w:rPr>
          <w:rFonts w:ascii="Calibri" w:hAnsi="Calibri" w:cs="Calibri"/>
          <w:sz w:val="22"/>
          <w:szCs w:val="22"/>
          <w:lang w:val="ru-RU"/>
        </w:rPr>
        <w:t xml:space="preserve"> при </w:t>
      </w:r>
      <w:proofErr w:type="spellStart"/>
      <w:r w:rsidRPr="00E07FF7">
        <w:rPr>
          <w:rFonts w:ascii="Calibri" w:hAnsi="Calibri" w:cs="Calibri"/>
          <w:sz w:val="22"/>
          <w:szCs w:val="22"/>
          <w:lang w:val="ru-RU"/>
        </w:rPr>
        <w:t>инвестирането</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недвижими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 </w:t>
      </w:r>
      <w:proofErr w:type="spellStart"/>
      <w:r w:rsidRPr="00E07FF7">
        <w:rPr>
          <w:rFonts w:ascii="Calibri" w:hAnsi="Calibri" w:cs="Calibri"/>
          <w:sz w:val="22"/>
          <w:szCs w:val="22"/>
          <w:lang w:val="ru-RU"/>
        </w:rPr>
        <w:t>неблагоприятни</w:t>
      </w:r>
      <w:proofErr w:type="spellEnd"/>
      <w:r w:rsidRPr="00E07FF7">
        <w:rPr>
          <w:rFonts w:ascii="Calibri" w:hAnsi="Calibri" w:cs="Calibri"/>
          <w:sz w:val="22"/>
          <w:szCs w:val="22"/>
          <w:lang w:val="ru-RU"/>
        </w:rPr>
        <w:t xml:space="preserve"> изменения на </w:t>
      </w:r>
      <w:proofErr w:type="spellStart"/>
      <w:r w:rsidRPr="00E07FF7">
        <w:rPr>
          <w:rFonts w:ascii="Calibri" w:hAnsi="Calibri" w:cs="Calibri"/>
          <w:sz w:val="22"/>
          <w:szCs w:val="22"/>
          <w:lang w:val="ru-RU"/>
        </w:rPr>
        <w:t>пазарните</w:t>
      </w:r>
      <w:proofErr w:type="spellEnd"/>
      <w:r w:rsidRPr="00E07FF7">
        <w:rPr>
          <w:rFonts w:ascii="Calibri" w:hAnsi="Calibri" w:cs="Calibri"/>
          <w:sz w:val="22"/>
          <w:szCs w:val="22"/>
          <w:lang w:val="ru-RU"/>
        </w:rPr>
        <w:t xml:space="preserve"> цени.</w:t>
      </w:r>
    </w:p>
    <w:p w14:paraId="0AFF67ED" w14:textId="77777777" w:rsidR="000A2649" w:rsidRPr="00E07FF7" w:rsidRDefault="000A2649" w:rsidP="000A2649">
      <w:pPr>
        <w:spacing w:after="240"/>
        <w:jc w:val="both"/>
        <w:rPr>
          <w:rFonts w:ascii="Calibri" w:hAnsi="Calibri" w:cs="Calibri"/>
          <w:sz w:val="22"/>
          <w:szCs w:val="22"/>
          <w:lang w:val="ru-RU"/>
        </w:rPr>
      </w:pPr>
      <w:proofErr w:type="spellStart"/>
      <w:r w:rsidRPr="00E07FF7">
        <w:rPr>
          <w:rFonts w:ascii="Calibri" w:hAnsi="Calibri" w:cs="Calibri"/>
          <w:sz w:val="22"/>
          <w:szCs w:val="22"/>
          <w:lang w:val="ru-RU"/>
        </w:rPr>
        <w:t>Намаление</w:t>
      </w:r>
      <w:proofErr w:type="spellEnd"/>
      <w:r w:rsidRPr="00E07FF7">
        <w:rPr>
          <w:rFonts w:ascii="Calibri" w:hAnsi="Calibri" w:cs="Calibri"/>
          <w:sz w:val="22"/>
          <w:szCs w:val="22"/>
          <w:lang w:val="ru-RU"/>
        </w:rPr>
        <w:t xml:space="preserve"> на цените на </w:t>
      </w:r>
      <w:proofErr w:type="spellStart"/>
      <w:r w:rsidRPr="00E07FF7">
        <w:rPr>
          <w:rFonts w:ascii="Calibri" w:hAnsi="Calibri" w:cs="Calibri"/>
          <w:sz w:val="22"/>
          <w:szCs w:val="22"/>
          <w:lang w:val="ru-RU"/>
        </w:rPr>
        <w:t>земеделските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земи</w:t>
      </w:r>
      <w:proofErr w:type="spellEnd"/>
      <w:r w:rsidRPr="00E07FF7">
        <w:rPr>
          <w:rFonts w:ascii="Calibri" w:hAnsi="Calibri" w:cs="Calibri"/>
          <w:sz w:val="22"/>
          <w:szCs w:val="22"/>
          <w:lang w:val="ru-RU"/>
        </w:rPr>
        <w:t xml:space="preserve"> или на </w:t>
      </w:r>
      <w:proofErr w:type="spellStart"/>
      <w:r w:rsidRPr="00E07FF7">
        <w:rPr>
          <w:rFonts w:ascii="Calibri" w:hAnsi="Calibri" w:cs="Calibri"/>
          <w:sz w:val="22"/>
          <w:szCs w:val="22"/>
          <w:lang w:val="ru-RU"/>
        </w:rPr>
        <w:t>придобитите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недвижими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имоти</w:t>
      </w:r>
      <w:proofErr w:type="spellEnd"/>
      <w:r w:rsidRPr="00E07FF7">
        <w:rPr>
          <w:rFonts w:ascii="Calibri" w:hAnsi="Calibri" w:cs="Calibri"/>
          <w:sz w:val="22"/>
          <w:szCs w:val="22"/>
          <w:lang w:val="ru-RU"/>
        </w:rPr>
        <w:t xml:space="preserve"> би се отразило </w:t>
      </w:r>
      <w:proofErr w:type="spellStart"/>
      <w:r w:rsidRPr="00E07FF7">
        <w:rPr>
          <w:rFonts w:ascii="Calibri" w:hAnsi="Calibri" w:cs="Calibri"/>
          <w:sz w:val="22"/>
          <w:szCs w:val="22"/>
          <w:lang w:val="ru-RU"/>
        </w:rPr>
        <w:t>отрицателно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нетната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такъв</w:t>
      </w:r>
      <w:proofErr w:type="spellEnd"/>
      <w:r w:rsidRPr="00E07FF7">
        <w:rPr>
          <w:rFonts w:ascii="Calibri" w:hAnsi="Calibri" w:cs="Calibri"/>
          <w:sz w:val="22"/>
          <w:szCs w:val="22"/>
          <w:lang w:val="ru-RU"/>
        </w:rPr>
        <w:t xml:space="preserve"> случай е </w:t>
      </w:r>
      <w:proofErr w:type="spellStart"/>
      <w:r w:rsidRPr="00E07FF7">
        <w:rPr>
          <w:rFonts w:ascii="Calibri" w:hAnsi="Calibri" w:cs="Calibri"/>
          <w:sz w:val="22"/>
          <w:szCs w:val="22"/>
          <w:lang w:val="ru-RU"/>
        </w:rPr>
        <w:t>възможно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акциите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търгуват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близо</w:t>
      </w:r>
      <w:proofErr w:type="spellEnd"/>
      <w:r w:rsidRPr="00E07FF7">
        <w:rPr>
          <w:rFonts w:ascii="Calibri" w:hAnsi="Calibri" w:cs="Calibri"/>
          <w:sz w:val="22"/>
          <w:szCs w:val="22"/>
          <w:lang w:val="ru-RU"/>
        </w:rPr>
        <w:t xml:space="preserve"> до </w:t>
      </w:r>
      <w:proofErr w:type="spellStart"/>
      <w:r w:rsidRPr="00E07FF7">
        <w:rPr>
          <w:rFonts w:ascii="Calibri" w:hAnsi="Calibri" w:cs="Calibri"/>
          <w:sz w:val="22"/>
          <w:szCs w:val="22"/>
          <w:lang w:val="ru-RU"/>
        </w:rPr>
        <w:t>нетната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една</w:t>
      </w:r>
      <w:proofErr w:type="spellEnd"/>
      <w:r w:rsidRPr="00E07FF7">
        <w:rPr>
          <w:rFonts w:ascii="Calibri" w:hAnsi="Calibri" w:cs="Calibri"/>
          <w:sz w:val="22"/>
          <w:szCs w:val="22"/>
          <w:lang w:val="ru-RU"/>
        </w:rPr>
        <w:t xml:space="preserve"> акция, </w:t>
      </w:r>
      <w:proofErr w:type="spellStart"/>
      <w:r w:rsidRPr="00E07FF7">
        <w:rPr>
          <w:rFonts w:ascii="Calibri" w:hAnsi="Calibri" w:cs="Calibri"/>
          <w:sz w:val="22"/>
          <w:szCs w:val="22"/>
          <w:lang w:val="ru-RU"/>
        </w:rPr>
        <w:t>цената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акциите</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спадне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инвеститорите</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претърпят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капиталова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загуба</w:t>
      </w:r>
      <w:proofErr w:type="spellEnd"/>
      <w:r w:rsidRPr="00E07FF7">
        <w:rPr>
          <w:rFonts w:ascii="Calibri" w:hAnsi="Calibri" w:cs="Calibri"/>
          <w:sz w:val="22"/>
          <w:szCs w:val="22"/>
          <w:lang w:val="ru-RU"/>
        </w:rPr>
        <w:tab/>
      </w:r>
    </w:p>
    <w:p w14:paraId="0342A5A6" w14:textId="77777777" w:rsidR="00AC2C16" w:rsidRPr="00E07FF7" w:rsidRDefault="00AC2C16" w:rsidP="00FB44A4">
      <w:pPr>
        <w:pStyle w:val="Heading1"/>
        <w:suppressAutoHyphens/>
        <w:spacing w:before="120" w:after="120" w:line="260" w:lineRule="atLeast"/>
        <w:jc w:val="left"/>
        <w:rPr>
          <w:rFonts w:ascii="Calibri" w:hAnsi="Calibri" w:cs="Calibri"/>
          <w:sz w:val="22"/>
          <w:szCs w:val="22"/>
        </w:rPr>
      </w:pPr>
      <w:proofErr w:type="spellStart"/>
      <w:r w:rsidRPr="00E07FF7">
        <w:rPr>
          <w:rFonts w:ascii="Calibri" w:hAnsi="Calibri" w:cs="Calibri"/>
          <w:sz w:val="22"/>
          <w:szCs w:val="22"/>
        </w:rPr>
        <w:t>Валутен</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риск</w:t>
      </w:r>
      <w:proofErr w:type="spellEnd"/>
    </w:p>
    <w:p w14:paraId="2ED98DC6" w14:textId="77777777" w:rsidR="00AC2C16" w:rsidRPr="00E07FF7" w:rsidRDefault="00AC2C16" w:rsidP="00AC2C16">
      <w:pPr>
        <w:spacing w:after="240"/>
        <w:jc w:val="both"/>
        <w:rPr>
          <w:rFonts w:ascii="Calibri" w:hAnsi="Calibri" w:cs="Calibri"/>
          <w:sz w:val="22"/>
          <w:szCs w:val="22"/>
          <w:lang w:val="ru-RU"/>
        </w:rPr>
      </w:pPr>
      <w:proofErr w:type="spellStart"/>
      <w:r w:rsidRPr="00E07FF7">
        <w:rPr>
          <w:rFonts w:ascii="Calibri" w:hAnsi="Calibri" w:cs="Calibri"/>
          <w:sz w:val="22"/>
          <w:szCs w:val="22"/>
          <w:lang w:val="ru-RU"/>
        </w:rPr>
        <w:t>Сделките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осъществяват</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български</w:t>
      </w:r>
      <w:proofErr w:type="spellEnd"/>
      <w:r w:rsidRPr="00E07FF7">
        <w:rPr>
          <w:rFonts w:ascii="Calibri" w:hAnsi="Calibri" w:cs="Calibri"/>
          <w:sz w:val="22"/>
          <w:szCs w:val="22"/>
          <w:lang w:val="ru-RU"/>
        </w:rPr>
        <w:t xml:space="preserve"> лева, </w:t>
      </w:r>
      <w:proofErr w:type="spellStart"/>
      <w:r w:rsidRPr="00E07FF7">
        <w:rPr>
          <w:rFonts w:ascii="Calibri" w:hAnsi="Calibri" w:cs="Calibri"/>
          <w:sz w:val="22"/>
          <w:szCs w:val="22"/>
          <w:lang w:val="ru-RU"/>
        </w:rPr>
        <w:t>поради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което</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счита</w:t>
      </w:r>
      <w:proofErr w:type="spellEnd"/>
      <w:r w:rsidRPr="00E07FF7">
        <w:rPr>
          <w:rFonts w:ascii="Calibri" w:hAnsi="Calibri" w:cs="Calibri"/>
          <w:sz w:val="22"/>
          <w:szCs w:val="22"/>
          <w:lang w:val="ru-RU"/>
        </w:rPr>
        <w:t xml:space="preserve">, че то не е изложено на </w:t>
      </w:r>
      <w:proofErr w:type="spellStart"/>
      <w:r w:rsidRPr="00E07FF7">
        <w:rPr>
          <w:rFonts w:ascii="Calibri" w:hAnsi="Calibri" w:cs="Calibri"/>
          <w:sz w:val="22"/>
          <w:szCs w:val="22"/>
          <w:lang w:val="ru-RU"/>
        </w:rPr>
        <w:t>валутен</w:t>
      </w:r>
      <w:proofErr w:type="spellEnd"/>
      <w:r w:rsidRPr="00E07FF7">
        <w:rPr>
          <w:rFonts w:ascii="Calibri" w:hAnsi="Calibri" w:cs="Calibri"/>
          <w:sz w:val="22"/>
          <w:szCs w:val="22"/>
          <w:lang w:val="ru-RU"/>
        </w:rPr>
        <w:t xml:space="preserve"> риск. </w:t>
      </w:r>
    </w:p>
    <w:p w14:paraId="6B20AECF" w14:textId="77777777" w:rsidR="00AC2C16" w:rsidRPr="00E07FF7" w:rsidRDefault="00AC2C16" w:rsidP="00FB44A4">
      <w:pPr>
        <w:pStyle w:val="Heading1"/>
        <w:suppressAutoHyphens/>
        <w:spacing w:before="120" w:after="120" w:line="260" w:lineRule="atLeast"/>
        <w:jc w:val="left"/>
        <w:rPr>
          <w:rFonts w:ascii="Calibri" w:hAnsi="Calibri" w:cs="Calibri"/>
          <w:sz w:val="22"/>
          <w:szCs w:val="22"/>
        </w:rPr>
      </w:pPr>
      <w:proofErr w:type="spellStart"/>
      <w:r w:rsidRPr="00E07FF7">
        <w:rPr>
          <w:rFonts w:ascii="Calibri" w:hAnsi="Calibri" w:cs="Calibri"/>
          <w:sz w:val="22"/>
          <w:szCs w:val="22"/>
        </w:rPr>
        <w:t>Лихвен</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риск</w:t>
      </w:r>
      <w:proofErr w:type="spellEnd"/>
    </w:p>
    <w:p w14:paraId="5FDF2FC9" w14:textId="77777777" w:rsidR="000A2649" w:rsidRPr="00E07FF7" w:rsidRDefault="000A2649" w:rsidP="00FB44A4">
      <w:pPr>
        <w:jc w:val="both"/>
        <w:rPr>
          <w:rFonts w:ascii="Calibri" w:eastAsia="Calibri" w:hAnsi="Calibri" w:cs="Calibri"/>
          <w:sz w:val="22"/>
          <w:szCs w:val="22"/>
          <w:lang w:val="ru-RU"/>
        </w:rPr>
      </w:pPr>
      <w:bookmarkStart w:id="24" w:name="_Ref248332030"/>
      <w:r w:rsidRPr="00E07FF7">
        <w:rPr>
          <w:rFonts w:ascii="Calibri" w:eastAsia="Calibri" w:hAnsi="Calibri" w:cs="Calibri"/>
          <w:sz w:val="22"/>
          <w:szCs w:val="22"/>
          <w:lang w:val="ru-RU"/>
        </w:rPr>
        <w:t xml:space="preserve">Като </w:t>
      </w:r>
      <w:proofErr w:type="spellStart"/>
      <w:r w:rsidRPr="00E07FF7">
        <w:rPr>
          <w:rFonts w:ascii="Calibri" w:eastAsia="Calibri" w:hAnsi="Calibri" w:cs="Calibri"/>
          <w:sz w:val="22"/>
          <w:szCs w:val="22"/>
          <w:lang w:val="ru-RU"/>
        </w:rPr>
        <w:t>цяло</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дружеството</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няма</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значителна</w:t>
      </w:r>
      <w:proofErr w:type="spellEnd"/>
      <w:r w:rsidRPr="00E07FF7">
        <w:rPr>
          <w:rFonts w:ascii="Calibri" w:eastAsia="Calibri" w:hAnsi="Calibri" w:cs="Calibri"/>
          <w:sz w:val="22"/>
          <w:szCs w:val="22"/>
          <w:lang w:val="ru-RU"/>
        </w:rPr>
        <w:t xml:space="preserve"> </w:t>
      </w:r>
      <w:proofErr w:type="gramStart"/>
      <w:r w:rsidRPr="00E07FF7">
        <w:rPr>
          <w:rFonts w:ascii="Calibri" w:eastAsia="Calibri" w:hAnsi="Calibri" w:cs="Calibri"/>
          <w:sz w:val="22"/>
          <w:szCs w:val="22"/>
          <w:lang w:val="ru-RU"/>
        </w:rPr>
        <w:t xml:space="preserve">част  </w:t>
      </w:r>
      <w:proofErr w:type="spellStart"/>
      <w:r w:rsidRPr="00E07FF7">
        <w:rPr>
          <w:rFonts w:ascii="Calibri" w:eastAsia="Calibri" w:hAnsi="Calibri" w:cs="Calibri"/>
          <w:sz w:val="22"/>
          <w:szCs w:val="22"/>
          <w:lang w:val="ru-RU"/>
        </w:rPr>
        <w:t>лихвоносни</w:t>
      </w:r>
      <w:proofErr w:type="spellEnd"/>
      <w:proofErr w:type="gram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активи</w:t>
      </w:r>
      <w:proofErr w:type="spellEnd"/>
      <w:r w:rsidRPr="00E07FF7">
        <w:rPr>
          <w:rFonts w:ascii="Calibri" w:eastAsia="Calibri" w:hAnsi="Calibri" w:cs="Calibri"/>
          <w:sz w:val="22"/>
          <w:szCs w:val="22"/>
          <w:lang w:val="ru-RU"/>
        </w:rPr>
        <w:t xml:space="preserve">, с </w:t>
      </w:r>
      <w:proofErr w:type="spellStart"/>
      <w:r w:rsidRPr="00E07FF7">
        <w:rPr>
          <w:rFonts w:ascii="Calibri" w:eastAsia="Calibri" w:hAnsi="Calibri" w:cs="Calibri"/>
          <w:sz w:val="22"/>
          <w:szCs w:val="22"/>
          <w:lang w:val="ru-RU"/>
        </w:rPr>
        <w:t>изключение</w:t>
      </w:r>
      <w:proofErr w:type="spellEnd"/>
      <w:r w:rsidRPr="00E07FF7">
        <w:rPr>
          <w:rFonts w:ascii="Calibri" w:eastAsia="Calibri" w:hAnsi="Calibri" w:cs="Calibri"/>
          <w:sz w:val="22"/>
          <w:szCs w:val="22"/>
          <w:lang w:val="ru-RU"/>
        </w:rPr>
        <w:t xml:space="preserve"> на </w:t>
      </w:r>
      <w:proofErr w:type="spellStart"/>
      <w:r w:rsidRPr="00E07FF7">
        <w:rPr>
          <w:rFonts w:ascii="Calibri" w:eastAsia="Calibri" w:hAnsi="Calibri" w:cs="Calibri"/>
          <w:sz w:val="22"/>
          <w:szCs w:val="22"/>
          <w:lang w:val="ru-RU"/>
        </w:rPr>
        <w:t>предоставени</w:t>
      </w:r>
      <w:proofErr w:type="spellEnd"/>
      <w:r w:rsidRPr="00E07FF7">
        <w:rPr>
          <w:rFonts w:ascii="Calibri" w:eastAsia="Calibri" w:hAnsi="Calibri" w:cs="Calibri"/>
          <w:sz w:val="22"/>
          <w:szCs w:val="22"/>
          <w:lang w:val="ru-RU"/>
        </w:rPr>
        <w:t xml:space="preserve"> инвестиции в </w:t>
      </w:r>
      <w:proofErr w:type="spellStart"/>
      <w:r w:rsidRPr="00E07FF7">
        <w:rPr>
          <w:rFonts w:ascii="Calibri" w:eastAsia="Calibri" w:hAnsi="Calibri" w:cs="Calibri"/>
          <w:sz w:val="22"/>
          <w:szCs w:val="22"/>
          <w:lang w:val="ru-RU"/>
        </w:rPr>
        <w:t>краткосрочни</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банкови</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депозити</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Затова</w:t>
      </w:r>
      <w:proofErr w:type="spellEnd"/>
      <w:r w:rsidRPr="00E07FF7">
        <w:rPr>
          <w:rFonts w:ascii="Calibri" w:eastAsia="Calibri" w:hAnsi="Calibri" w:cs="Calibri"/>
          <w:sz w:val="22"/>
          <w:szCs w:val="22"/>
          <w:lang w:val="ru-RU"/>
        </w:rPr>
        <w:t xml:space="preserve"> приходите и </w:t>
      </w:r>
      <w:proofErr w:type="spellStart"/>
      <w:r w:rsidRPr="00E07FF7">
        <w:rPr>
          <w:rFonts w:ascii="Calibri" w:eastAsia="Calibri" w:hAnsi="Calibri" w:cs="Calibri"/>
          <w:sz w:val="22"/>
          <w:szCs w:val="22"/>
          <w:lang w:val="ru-RU"/>
        </w:rPr>
        <w:t>оперативните</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парични</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потоци</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са</w:t>
      </w:r>
      <w:proofErr w:type="spellEnd"/>
      <w:r w:rsidRPr="00E07FF7">
        <w:rPr>
          <w:rFonts w:ascii="Calibri" w:eastAsia="Calibri" w:hAnsi="Calibri" w:cs="Calibri"/>
          <w:sz w:val="22"/>
          <w:szCs w:val="22"/>
          <w:lang w:val="ru-RU"/>
        </w:rPr>
        <w:t xml:space="preserve"> в </w:t>
      </w:r>
      <w:proofErr w:type="spellStart"/>
      <w:r w:rsidRPr="00E07FF7">
        <w:rPr>
          <w:rFonts w:ascii="Calibri" w:eastAsia="Calibri" w:hAnsi="Calibri" w:cs="Calibri"/>
          <w:sz w:val="22"/>
          <w:szCs w:val="22"/>
          <w:lang w:val="ru-RU"/>
        </w:rPr>
        <w:t>голяма</w:t>
      </w:r>
      <w:proofErr w:type="spellEnd"/>
      <w:r w:rsidRPr="00E07FF7">
        <w:rPr>
          <w:rFonts w:ascii="Calibri" w:eastAsia="Calibri" w:hAnsi="Calibri" w:cs="Calibri"/>
          <w:sz w:val="22"/>
          <w:szCs w:val="22"/>
          <w:lang w:val="ru-RU"/>
        </w:rPr>
        <w:t xml:space="preserve"> степен </w:t>
      </w:r>
      <w:proofErr w:type="spellStart"/>
      <w:r w:rsidRPr="00E07FF7">
        <w:rPr>
          <w:rFonts w:ascii="Calibri" w:eastAsia="Calibri" w:hAnsi="Calibri" w:cs="Calibri"/>
          <w:sz w:val="22"/>
          <w:szCs w:val="22"/>
          <w:lang w:val="ru-RU"/>
        </w:rPr>
        <w:t>независими</w:t>
      </w:r>
      <w:proofErr w:type="spellEnd"/>
      <w:r w:rsidRPr="00E07FF7">
        <w:rPr>
          <w:rFonts w:ascii="Calibri" w:eastAsia="Calibri" w:hAnsi="Calibri" w:cs="Calibri"/>
          <w:sz w:val="22"/>
          <w:szCs w:val="22"/>
          <w:lang w:val="ru-RU"/>
        </w:rPr>
        <w:t xml:space="preserve"> от </w:t>
      </w:r>
      <w:proofErr w:type="spellStart"/>
      <w:r w:rsidRPr="00E07FF7">
        <w:rPr>
          <w:rFonts w:ascii="Calibri" w:eastAsia="Calibri" w:hAnsi="Calibri" w:cs="Calibri"/>
          <w:sz w:val="22"/>
          <w:szCs w:val="22"/>
          <w:lang w:val="ru-RU"/>
        </w:rPr>
        <w:t>промените</w:t>
      </w:r>
      <w:proofErr w:type="spellEnd"/>
      <w:r w:rsidRPr="00E07FF7">
        <w:rPr>
          <w:rFonts w:ascii="Calibri" w:eastAsia="Calibri" w:hAnsi="Calibri" w:cs="Calibri"/>
          <w:sz w:val="22"/>
          <w:szCs w:val="22"/>
          <w:lang w:val="ru-RU"/>
        </w:rPr>
        <w:t xml:space="preserve"> в </w:t>
      </w:r>
      <w:proofErr w:type="spellStart"/>
      <w:r w:rsidRPr="00E07FF7">
        <w:rPr>
          <w:rFonts w:ascii="Calibri" w:eastAsia="Calibri" w:hAnsi="Calibri" w:cs="Calibri"/>
          <w:sz w:val="22"/>
          <w:szCs w:val="22"/>
          <w:lang w:val="ru-RU"/>
        </w:rPr>
        <w:t>пазарните</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лихвени</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равнища</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Паричните</w:t>
      </w:r>
      <w:proofErr w:type="spellEnd"/>
      <w:r w:rsidRPr="00E07FF7">
        <w:rPr>
          <w:rFonts w:ascii="Calibri" w:eastAsia="Calibri" w:hAnsi="Calibri" w:cs="Calibri"/>
          <w:sz w:val="22"/>
          <w:szCs w:val="22"/>
          <w:lang w:val="ru-RU"/>
        </w:rPr>
        <w:t xml:space="preserve"> средства (</w:t>
      </w:r>
      <w:proofErr w:type="spellStart"/>
      <w:r w:rsidRPr="00E07FF7">
        <w:rPr>
          <w:rFonts w:ascii="Calibri" w:eastAsia="Calibri" w:hAnsi="Calibri" w:cs="Calibri"/>
          <w:sz w:val="22"/>
          <w:szCs w:val="22"/>
          <w:lang w:val="ru-RU"/>
        </w:rPr>
        <w:t>депозити</w:t>
      </w:r>
      <w:proofErr w:type="spellEnd"/>
      <w:r w:rsidRPr="00E07FF7">
        <w:rPr>
          <w:rFonts w:ascii="Calibri" w:eastAsia="Calibri" w:hAnsi="Calibri" w:cs="Calibri"/>
          <w:sz w:val="22"/>
          <w:szCs w:val="22"/>
          <w:lang w:val="ru-RU"/>
        </w:rPr>
        <w:t xml:space="preserve"> в банки) </w:t>
      </w:r>
      <w:proofErr w:type="spellStart"/>
      <w:r w:rsidRPr="00E07FF7">
        <w:rPr>
          <w:rFonts w:ascii="Calibri" w:eastAsia="Calibri" w:hAnsi="Calibri" w:cs="Calibri"/>
          <w:sz w:val="22"/>
          <w:szCs w:val="22"/>
          <w:lang w:val="ru-RU"/>
        </w:rPr>
        <w:t>са</w:t>
      </w:r>
      <w:proofErr w:type="spellEnd"/>
      <w:r w:rsidRPr="00E07FF7">
        <w:rPr>
          <w:rFonts w:ascii="Calibri" w:eastAsia="Calibri" w:hAnsi="Calibri" w:cs="Calibri"/>
          <w:sz w:val="22"/>
          <w:szCs w:val="22"/>
          <w:lang w:val="ru-RU"/>
        </w:rPr>
        <w:t xml:space="preserve"> с </w:t>
      </w:r>
      <w:proofErr w:type="spellStart"/>
      <w:r w:rsidRPr="00E07FF7">
        <w:rPr>
          <w:rFonts w:ascii="Calibri" w:eastAsia="Calibri" w:hAnsi="Calibri" w:cs="Calibri"/>
          <w:sz w:val="22"/>
          <w:szCs w:val="22"/>
          <w:lang w:val="ru-RU"/>
        </w:rPr>
        <w:t>фиксиран</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лихвен</w:t>
      </w:r>
      <w:proofErr w:type="spellEnd"/>
      <w:r w:rsidRPr="00E07FF7">
        <w:rPr>
          <w:rFonts w:ascii="Calibri" w:eastAsia="Calibri" w:hAnsi="Calibri" w:cs="Calibri"/>
          <w:sz w:val="22"/>
          <w:szCs w:val="22"/>
          <w:lang w:val="ru-RU"/>
        </w:rPr>
        <w:t xml:space="preserve"> процент, </w:t>
      </w:r>
      <w:proofErr w:type="spellStart"/>
      <w:r w:rsidRPr="00E07FF7">
        <w:rPr>
          <w:rFonts w:ascii="Calibri" w:eastAsia="Calibri" w:hAnsi="Calibri" w:cs="Calibri"/>
          <w:sz w:val="22"/>
          <w:szCs w:val="22"/>
          <w:lang w:val="ru-RU"/>
        </w:rPr>
        <w:t>който</w:t>
      </w:r>
      <w:proofErr w:type="spellEnd"/>
      <w:r w:rsidRPr="00E07FF7">
        <w:rPr>
          <w:rFonts w:ascii="Calibri" w:eastAsia="Calibri" w:hAnsi="Calibri" w:cs="Calibri"/>
          <w:sz w:val="22"/>
          <w:szCs w:val="22"/>
          <w:lang w:val="ru-RU"/>
        </w:rPr>
        <w:t xml:space="preserve"> се </w:t>
      </w:r>
      <w:proofErr w:type="spellStart"/>
      <w:r w:rsidRPr="00E07FF7">
        <w:rPr>
          <w:rFonts w:ascii="Calibri" w:eastAsia="Calibri" w:hAnsi="Calibri" w:cs="Calibri"/>
          <w:sz w:val="22"/>
          <w:szCs w:val="22"/>
          <w:lang w:val="ru-RU"/>
        </w:rPr>
        <w:t>запазва</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непроменен</w:t>
      </w:r>
      <w:proofErr w:type="spellEnd"/>
      <w:r w:rsidRPr="00E07FF7">
        <w:rPr>
          <w:rFonts w:ascii="Calibri" w:eastAsia="Calibri" w:hAnsi="Calibri" w:cs="Calibri"/>
          <w:sz w:val="22"/>
          <w:szCs w:val="22"/>
          <w:lang w:val="ru-RU"/>
        </w:rPr>
        <w:t xml:space="preserve"> до падежа на </w:t>
      </w:r>
      <w:proofErr w:type="spellStart"/>
      <w:r w:rsidRPr="00E07FF7">
        <w:rPr>
          <w:rFonts w:ascii="Calibri" w:eastAsia="Calibri" w:hAnsi="Calibri" w:cs="Calibri"/>
          <w:sz w:val="22"/>
          <w:szCs w:val="22"/>
          <w:lang w:val="ru-RU"/>
        </w:rPr>
        <w:t>съответния</w:t>
      </w:r>
      <w:proofErr w:type="spellEnd"/>
      <w:r w:rsidRPr="00E07FF7">
        <w:rPr>
          <w:rFonts w:ascii="Calibri" w:eastAsia="Calibri" w:hAnsi="Calibri" w:cs="Calibri"/>
          <w:sz w:val="22"/>
          <w:szCs w:val="22"/>
          <w:lang w:val="ru-RU"/>
        </w:rPr>
        <w:t xml:space="preserve"> депозит. </w:t>
      </w:r>
      <w:proofErr w:type="spellStart"/>
      <w:r w:rsidRPr="00E07FF7">
        <w:rPr>
          <w:rFonts w:ascii="Calibri" w:eastAsia="Calibri" w:hAnsi="Calibri" w:cs="Calibri"/>
          <w:sz w:val="22"/>
          <w:szCs w:val="22"/>
          <w:lang w:val="ru-RU"/>
        </w:rPr>
        <w:t>Доколкото</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депозитите</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са</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краткосрочни</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рискът</w:t>
      </w:r>
      <w:proofErr w:type="spellEnd"/>
      <w:r w:rsidRPr="00E07FF7">
        <w:rPr>
          <w:rFonts w:ascii="Calibri" w:eastAsia="Calibri" w:hAnsi="Calibri" w:cs="Calibri"/>
          <w:sz w:val="22"/>
          <w:szCs w:val="22"/>
          <w:lang w:val="ru-RU"/>
        </w:rPr>
        <w:t xml:space="preserve"> от </w:t>
      </w:r>
      <w:proofErr w:type="spellStart"/>
      <w:r w:rsidRPr="00E07FF7">
        <w:rPr>
          <w:rFonts w:ascii="Calibri" w:eastAsia="Calibri" w:hAnsi="Calibri" w:cs="Calibri"/>
          <w:sz w:val="22"/>
          <w:szCs w:val="22"/>
          <w:lang w:val="ru-RU"/>
        </w:rPr>
        <w:t>негативни</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промени</w:t>
      </w:r>
      <w:proofErr w:type="spellEnd"/>
      <w:r w:rsidRPr="00E07FF7">
        <w:rPr>
          <w:rFonts w:ascii="Calibri" w:eastAsia="Calibri" w:hAnsi="Calibri" w:cs="Calibri"/>
          <w:sz w:val="22"/>
          <w:szCs w:val="22"/>
          <w:lang w:val="ru-RU"/>
        </w:rPr>
        <w:t xml:space="preserve"> в </w:t>
      </w:r>
      <w:proofErr w:type="spellStart"/>
      <w:r w:rsidRPr="00E07FF7">
        <w:rPr>
          <w:rFonts w:ascii="Calibri" w:eastAsia="Calibri" w:hAnsi="Calibri" w:cs="Calibri"/>
          <w:sz w:val="22"/>
          <w:szCs w:val="22"/>
          <w:lang w:val="ru-RU"/>
        </w:rPr>
        <w:t>лихвените</w:t>
      </w:r>
      <w:proofErr w:type="spellEnd"/>
      <w:r w:rsidRPr="00E07FF7">
        <w:rPr>
          <w:rFonts w:ascii="Calibri" w:eastAsia="Calibri" w:hAnsi="Calibri" w:cs="Calibri"/>
          <w:sz w:val="22"/>
          <w:szCs w:val="22"/>
          <w:lang w:val="ru-RU"/>
        </w:rPr>
        <w:t xml:space="preserve"> </w:t>
      </w:r>
      <w:proofErr w:type="spellStart"/>
      <w:r w:rsidRPr="00E07FF7">
        <w:rPr>
          <w:rFonts w:ascii="Calibri" w:eastAsia="Calibri" w:hAnsi="Calibri" w:cs="Calibri"/>
          <w:sz w:val="22"/>
          <w:szCs w:val="22"/>
          <w:lang w:val="ru-RU"/>
        </w:rPr>
        <w:t>равнища</w:t>
      </w:r>
      <w:proofErr w:type="spellEnd"/>
      <w:r w:rsidRPr="00E07FF7">
        <w:rPr>
          <w:rFonts w:ascii="Calibri" w:eastAsia="Calibri" w:hAnsi="Calibri" w:cs="Calibri"/>
          <w:sz w:val="22"/>
          <w:szCs w:val="22"/>
          <w:lang w:val="ru-RU"/>
        </w:rPr>
        <w:t xml:space="preserve"> е </w:t>
      </w:r>
      <w:proofErr w:type="spellStart"/>
      <w:r w:rsidRPr="00E07FF7">
        <w:rPr>
          <w:rFonts w:ascii="Calibri" w:eastAsia="Calibri" w:hAnsi="Calibri" w:cs="Calibri"/>
          <w:sz w:val="22"/>
          <w:szCs w:val="22"/>
          <w:lang w:val="ru-RU"/>
        </w:rPr>
        <w:t>лимитиран</w:t>
      </w:r>
      <w:proofErr w:type="spellEnd"/>
      <w:r w:rsidRPr="00E07FF7">
        <w:rPr>
          <w:rFonts w:ascii="Calibri" w:eastAsia="Calibri" w:hAnsi="Calibri" w:cs="Calibri"/>
          <w:sz w:val="22"/>
          <w:szCs w:val="22"/>
          <w:lang w:val="ru-RU"/>
        </w:rPr>
        <w:t>.</w:t>
      </w:r>
    </w:p>
    <w:p w14:paraId="10392423" w14:textId="77777777" w:rsidR="00AC2C16" w:rsidRPr="00E07FF7" w:rsidRDefault="00AC2C16" w:rsidP="00FB44A4">
      <w:pPr>
        <w:pStyle w:val="Heading1"/>
        <w:suppressAutoHyphens/>
        <w:spacing w:before="120" w:after="120" w:line="260" w:lineRule="atLeast"/>
        <w:jc w:val="left"/>
        <w:rPr>
          <w:rFonts w:ascii="Calibri" w:hAnsi="Calibri" w:cs="Calibri"/>
          <w:sz w:val="22"/>
          <w:szCs w:val="22"/>
        </w:rPr>
      </w:pPr>
      <w:proofErr w:type="spellStart"/>
      <w:r w:rsidRPr="00E07FF7">
        <w:rPr>
          <w:rFonts w:ascii="Calibri" w:hAnsi="Calibri" w:cs="Calibri"/>
          <w:sz w:val="22"/>
          <w:szCs w:val="22"/>
        </w:rPr>
        <w:t>Анализ</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на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кредитния</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риск</w:t>
      </w:r>
      <w:bookmarkEnd w:id="24"/>
      <w:proofErr w:type="spellEnd"/>
    </w:p>
    <w:p w14:paraId="7B2C1EB0" w14:textId="77777777"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 xml:space="preserve">При </w:t>
      </w:r>
      <w:proofErr w:type="spellStart"/>
      <w:r w:rsidRPr="00E07FF7">
        <w:rPr>
          <w:rFonts w:ascii="Calibri" w:hAnsi="Calibri" w:cs="Calibri"/>
          <w:sz w:val="22"/>
          <w:szCs w:val="22"/>
          <w:lang w:val="ru-RU"/>
        </w:rPr>
        <w:t>осъществяване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своята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дейност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е изложено на </w:t>
      </w:r>
      <w:proofErr w:type="spellStart"/>
      <w:r w:rsidRPr="00E07FF7">
        <w:rPr>
          <w:rFonts w:ascii="Calibri" w:hAnsi="Calibri" w:cs="Calibri"/>
          <w:sz w:val="22"/>
          <w:szCs w:val="22"/>
          <w:lang w:val="ru-RU"/>
        </w:rPr>
        <w:t>кредитен</w:t>
      </w:r>
      <w:proofErr w:type="spellEnd"/>
      <w:r w:rsidRPr="00E07FF7">
        <w:rPr>
          <w:rFonts w:ascii="Calibri" w:hAnsi="Calibri" w:cs="Calibri"/>
          <w:sz w:val="22"/>
          <w:szCs w:val="22"/>
          <w:lang w:val="ru-RU"/>
        </w:rPr>
        <w:t xml:space="preserve"> риск, </w:t>
      </w:r>
      <w:proofErr w:type="spellStart"/>
      <w:r w:rsidRPr="00E07FF7">
        <w:rPr>
          <w:rFonts w:ascii="Calibri" w:hAnsi="Calibri" w:cs="Calibri"/>
          <w:sz w:val="22"/>
          <w:szCs w:val="22"/>
          <w:lang w:val="ru-RU"/>
        </w:rPr>
        <w:t>който</w:t>
      </w:r>
      <w:proofErr w:type="spellEnd"/>
      <w:r w:rsidRPr="00E07FF7">
        <w:rPr>
          <w:rFonts w:ascii="Calibri" w:hAnsi="Calibri" w:cs="Calibri"/>
          <w:sz w:val="22"/>
          <w:szCs w:val="22"/>
          <w:lang w:val="ru-RU"/>
        </w:rPr>
        <w:t xml:space="preserve"> е </w:t>
      </w:r>
      <w:proofErr w:type="spellStart"/>
      <w:r w:rsidRPr="00E07FF7">
        <w:rPr>
          <w:rFonts w:ascii="Calibri" w:hAnsi="Calibri" w:cs="Calibri"/>
          <w:sz w:val="22"/>
          <w:szCs w:val="22"/>
          <w:lang w:val="ru-RU"/>
        </w:rPr>
        <w:t>свързан</w:t>
      </w:r>
      <w:proofErr w:type="spellEnd"/>
      <w:r w:rsidRPr="00E07FF7">
        <w:rPr>
          <w:rFonts w:ascii="Calibri" w:hAnsi="Calibri" w:cs="Calibri"/>
          <w:sz w:val="22"/>
          <w:szCs w:val="22"/>
          <w:lang w:val="ru-RU"/>
        </w:rPr>
        <w:t xml:space="preserve"> с риска </w:t>
      </w:r>
      <w:proofErr w:type="spellStart"/>
      <w:r w:rsidRPr="00E07FF7">
        <w:rPr>
          <w:rFonts w:ascii="Calibri" w:hAnsi="Calibri" w:cs="Calibri"/>
          <w:sz w:val="22"/>
          <w:szCs w:val="22"/>
          <w:lang w:val="ru-RU"/>
        </w:rPr>
        <w:t>някой</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контрагентите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му</w:t>
      </w:r>
      <w:proofErr w:type="spellEnd"/>
      <w:r w:rsidRPr="00E07FF7">
        <w:rPr>
          <w:rFonts w:ascii="Calibri" w:hAnsi="Calibri" w:cs="Calibri"/>
          <w:sz w:val="22"/>
          <w:szCs w:val="22"/>
          <w:lang w:val="ru-RU"/>
        </w:rPr>
        <w:t xml:space="preserve"> да не </w:t>
      </w:r>
      <w:proofErr w:type="spellStart"/>
      <w:r w:rsidRPr="00E07FF7">
        <w:rPr>
          <w:rFonts w:ascii="Calibri" w:hAnsi="Calibri" w:cs="Calibri"/>
          <w:sz w:val="22"/>
          <w:szCs w:val="22"/>
          <w:lang w:val="ru-RU"/>
        </w:rPr>
        <w:t>бъде</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изпълни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изцяло</w:t>
      </w:r>
      <w:proofErr w:type="spellEnd"/>
      <w:r w:rsidRPr="00E07FF7">
        <w:rPr>
          <w:rFonts w:ascii="Calibri" w:hAnsi="Calibri" w:cs="Calibri"/>
          <w:sz w:val="22"/>
          <w:szCs w:val="22"/>
          <w:lang w:val="ru-RU"/>
        </w:rPr>
        <w:t xml:space="preserve"> и в </w:t>
      </w:r>
      <w:proofErr w:type="spellStart"/>
      <w:r w:rsidRPr="00E07FF7">
        <w:rPr>
          <w:rFonts w:ascii="Calibri" w:hAnsi="Calibri" w:cs="Calibri"/>
          <w:sz w:val="22"/>
          <w:szCs w:val="22"/>
          <w:lang w:val="ru-RU"/>
        </w:rPr>
        <w:t>обичайно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предвидените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срокове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задълженията</w:t>
      </w:r>
      <w:proofErr w:type="spellEnd"/>
      <w:r w:rsidRPr="00E07FF7">
        <w:rPr>
          <w:rFonts w:ascii="Calibri" w:hAnsi="Calibri" w:cs="Calibri"/>
          <w:sz w:val="22"/>
          <w:szCs w:val="22"/>
          <w:lang w:val="ru-RU"/>
        </w:rPr>
        <w:t xml:space="preserve"> си </w:t>
      </w:r>
      <w:proofErr w:type="spellStart"/>
      <w:r w:rsidRPr="00E07FF7">
        <w:rPr>
          <w:rFonts w:ascii="Calibri" w:hAnsi="Calibri" w:cs="Calibri"/>
          <w:sz w:val="22"/>
          <w:szCs w:val="22"/>
          <w:lang w:val="ru-RU"/>
        </w:rPr>
        <w:t>към</w:t>
      </w:r>
      <w:proofErr w:type="spellEnd"/>
      <w:r w:rsidRPr="00E07FF7">
        <w:rPr>
          <w:rFonts w:ascii="Calibri" w:hAnsi="Calibri" w:cs="Calibri"/>
          <w:sz w:val="22"/>
          <w:szCs w:val="22"/>
          <w:lang w:val="ru-RU"/>
        </w:rPr>
        <w:t xml:space="preserve"> него.</w:t>
      </w:r>
    </w:p>
    <w:p w14:paraId="66A24D2E" w14:textId="77777777" w:rsidR="000A2649" w:rsidRPr="00E07FF7" w:rsidRDefault="000A2649" w:rsidP="000A2649">
      <w:pPr>
        <w:spacing w:after="240"/>
        <w:jc w:val="both"/>
        <w:rPr>
          <w:rFonts w:ascii="Calibri" w:hAnsi="Calibri" w:cs="Calibri"/>
          <w:sz w:val="22"/>
          <w:szCs w:val="22"/>
          <w:lang w:val="ru-RU"/>
        </w:rPr>
      </w:pP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концентрирани</w:t>
      </w:r>
      <w:proofErr w:type="spellEnd"/>
      <w:r w:rsidRPr="00E07FF7">
        <w:rPr>
          <w:rFonts w:ascii="Calibri" w:hAnsi="Calibri" w:cs="Calibri"/>
          <w:sz w:val="22"/>
          <w:szCs w:val="22"/>
          <w:lang w:val="ru-RU"/>
        </w:rPr>
        <w:t xml:space="preserve"> в две </w:t>
      </w:r>
      <w:proofErr w:type="spellStart"/>
      <w:r w:rsidRPr="00E07FF7">
        <w:rPr>
          <w:rFonts w:ascii="Calibri" w:hAnsi="Calibri" w:cs="Calibri"/>
          <w:sz w:val="22"/>
          <w:szCs w:val="22"/>
          <w:lang w:val="ru-RU"/>
        </w:rPr>
        <w:t>групи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средства (</w:t>
      </w:r>
      <w:proofErr w:type="spellStart"/>
      <w:r w:rsidRPr="00E07FF7">
        <w:rPr>
          <w:rFonts w:ascii="Calibri" w:hAnsi="Calibri" w:cs="Calibri"/>
          <w:sz w:val="22"/>
          <w:szCs w:val="22"/>
          <w:lang w:val="ru-RU"/>
        </w:rPr>
        <w:t>депозити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клиенти</w:t>
      </w:r>
      <w:proofErr w:type="spellEnd"/>
      <w:r w:rsidRPr="00E07FF7">
        <w:rPr>
          <w:rFonts w:ascii="Calibri" w:hAnsi="Calibri" w:cs="Calibri"/>
          <w:sz w:val="22"/>
          <w:szCs w:val="22"/>
          <w:lang w:val="ru-RU"/>
        </w:rPr>
        <w:t>.</w:t>
      </w:r>
    </w:p>
    <w:p w14:paraId="7B77D8AA" w14:textId="77777777" w:rsidR="000A2649" w:rsidRPr="00E07FF7" w:rsidRDefault="000A2649" w:rsidP="000A2649">
      <w:pPr>
        <w:spacing w:after="240"/>
        <w:jc w:val="both"/>
        <w:rPr>
          <w:rFonts w:ascii="Calibri" w:hAnsi="Calibri" w:cs="Calibri"/>
          <w:sz w:val="22"/>
          <w:szCs w:val="22"/>
          <w:lang w:val="ru-RU"/>
        </w:rPr>
      </w:pPr>
      <w:proofErr w:type="spellStart"/>
      <w:r w:rsidRPr="00E07FF7">
        <w:rPr>
          <w:rFonts w:ascii="Calibri" w:hAnsi="Calibri" w:cs="Calibri"/>
          <w:sz w:val="22"/>
          <w:szCs w:val="22"/>
          <w:lang w:val="ru-RU"/>
        </w:rPr>
        <w:t>Паричните</w:t>
      </w:r>
      <w:proofErr w:type="spellEnd"/>
      <w:r w:rsidRPr="00E07FF7">
        <w:rPr>
          <w:rFonts w:ascii="Calibri" w:hAnsi="Calibri" w:cs="Calibri"/>
          <w:sz w:val="22"/>
          <w:szCs w:val="22"/>
          <w:lang w:val="ru-RU"/>
        </w:rPr>
        <w:t xml:space="preserve"> средства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се </w:t>
      </w:r>
      <w:proofErr w:type="spellStart"/>
      <w:proofErr w:type="gramStart"/>
      <w:r w:rsidRPr="00E07FF7">
        <w:rPr>
          <w:rFonts w:ascii="Calibri" w:hAnsi="Calibri" w:cs="Calibri"/>
          <w:sz w:val="22"/>
          <w:szCs w:val="22"/>
          <w:lang w:val="ru-RU"/>
        </w:rPr>
        <w:t>предоставени</w:t>
      </w:r>
      <w:proofErr w:type="spellEnd"/>
      <w:r w:rsidRPr="00E07FF7">
        <w:rPr>
          <w:rFonts w:ascii="Calibri" w:hAnsi="Calibri" w:cs="Calibri"/>
          <w:sz w:val="22"/>
          <w:szCs w:val="22"/>
          <w:lang w:val="ru-RU"/>
        </w:rPr>
        <w:t xml:space="preserve">  в</w:t>
      </w:r>
      <w:proofErr w:type="gramEnd"/>
      <w:r w:rsidRPr="00E07FF7">
        <w:rPr>
          <w:rFonts w:ascii="Calibri" w:hAnsi="Calibri" w:cs="Calibri"/>
          <w:sz w:val="22"/>
          <w:szCs w:val="22"/>
          <w:lang w:val="ru-RU"/>
        </w:rPr>
        <w:t xml:space="preserve"> банка, с </w:t>
      </w:r>
      <w:proofErr w:type="spellStart"/>
      <w:r w:rsidRPr="00E07FF7">
        <w:rPr>
          <w:rFonts w:ascii="Calibri" w:hAnsi="Calibri" w:cs="Calibri"/>
          <w:sz w:val="22"/>
          <w:szCs w:val="22"/>
          <w:lang w:val="ru-RU"/>
        </w:rPr>
        <w:t>висока</w:t>
      </w:r>
      <w:proofErr w:type="spellEnd"/>
      <w:r w:rsidRPr="00E07FF7">
        <w:rPr>
          <w:rFonts w:ascii="Calibri" w:hAnsi="Calibri" w:cs="Calibri"/>
          <w:sz w:val="22"/>
          <w:szCs w:val="22"/>
          <w:lang w:val="ru-RU"/>
        </w:rPr>
        <w:t xml:space="preserve"> репутация и </w:t>
      </w:r>
      <w:proofErr w:type="spellStart"/>
      <w:r w:rsidRPr="00E07FF7">
        <w:rPr>
          <w:rFonts w:ascii="Calibri" w:hAnsi="Calibri" w:cs="Calibri"/>
          <w:sz w:val="22"/>
          <w:szCs w:val="22"/>
          <w:lang w:val="ru-RU"/>
        </w:rPr>
        <w:t>стабилна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ликвидност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което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значително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ограничава</w:t>
      </w:r>
      <w:proofErr w:type="spellEnd"/>
      <w:r w:rsidRPr="00E07FF7">
        <w:rPr>
          <w:rFonts w:ascii="Calibri" w:hAnsi="Calibri" w:cs="Calibri"/>
          <w:sz w:val="22"/>
          <w:szCs w:val="22"/>
          <w:lang w:val="ru-RU"/>
        </w:rPr>
        <w:t xml:space="preserve"> риска.</w:t>
      </w:r>
    </w:p>
    <w:p w14:paraId="3FBFF4BC" w14:textId="77777777" w:rsidR="000A2649" w:rsidRPr="00E07FF7" w:rsidRDefault="000A2649" w:rsidP="000A2649">
      <w:pPr>
        <w:spacing w:after="240"/>
        <w:jc w:val="both"/>
        <w:rPr>
          <w:rFonts w:ascii="Calibri" w:hAnsi="Calibri" w:cs="Calibri"/>
          <w:sz w:val="22"/>
          <w:szCs w:val="22"/>
          <w:lang w:val="ru-RU"/>
        </w:rPr>
      </w:pPr>
      <w:r w:rsidRPr="00E07FF7">
        <w:rPr>
          <w:rFonts w:ascii="Calibri" w:hAnsi="Calibri" w:cs="Calibri"/>
          <w:sz w:val="22"/>
          <w:szCs w:val="22"/>
          <w:lang w:val="ru-RU"/>
        </w:rPr>
        <w:t xml:space="preserve">По отношение на </w:t>
      </w:r>
      <w:proofErr w:type="spellStart"/>
      <w:r w:rsidRPr="00E07FF7">
        <w:rPr>
          <w:rFonts w:ascii="Calibri" w:hAnsi="Calibri" w:cs="Calibri"/>
          <w:sz w:val="22"/>
          <w:szCs w:val="22"/>
          <w:lang w:val="ru-RU"/>
        </w:rPr>
        <w:t>клиентите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политиката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е да </w:t>
      </w:r>
      <w:proofErr w:type="spellStart"/>
      <w:r w:rsidRPr="00E07FF7">
        <w:rPr>
          <w:rFonts w:ascii="Calibri" w:hAnsi="Calibri" w:cs="Calibri"/>
          <w:sz w:val="22"/>
          <w:szCs w:val="22"/>
          <w:lang w:val="ru-RU"/>
        </w:rPr>
        <w:t>извършва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продажбите</w:t>
      </w:r>
      <w:proofErr w:type="spellEnd"/>
      <w:r w:rsidRPr="00E07FF7">
        <w:rPr>
          <w:rFonts w:ascii="Calibri" w:hAnsi="Calibri" w:cs="Calibri"/>
          <w:sz w:val="22"/>
          <w:szCs w:val="22"/>
          <w:lang w:val="ru-RU"/>
        </w:rPr>
        <w:t xml:space="preserve"> си при </w:t>
      </w:r>
      <w:proofErr w:type="spellStart"/>
      <w:r w:rsidRPr="00E07FF7">
        <w:rPr>
          <w:rFonts w:ascii="Calibri" w:hAnsi="Calibri" w:cs="Calibri"/>
          <w:sz w:val="22"/>
          <w:szCs w:val="22"/>
          <w:lang w:val="ru-RU"/>
        </w:rPr>
        <w:t>условията</w:t>
      </w:r>
      <w:proofErr w:type="spellEnd"/>
      <w:r w:rsidRPr="00E07FF7">
        <w:rPr>
          <w:rFonts w:ascii="Calibri" w:hAnsi="Calibri" w:cs="Calibri"/>
          <w:sz w:val="22"/>
          <w:szCs w:val="22"/>
          <w:lang w:val="ru-RU"/>
        </w:rPr>
        <w:t xml:space="preserve"> на строго </w:t>
      </w:r>
      <w:proofErr w:type="spellStart"/>
      <w:r w:rsidRPr="00E07FF7">
        <w:rPr>
          <w:rFonts w:ascii="Calibri" w:hAnsi="Calibri" w:cs="Calibri"/>
          <w:sz w:val="22"/>
          <w:szCs w:val="22"/>
          <w:lang w:val="ru-RU"/>
        </w:rPr>
        <w:t>лимитирани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срокове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плащане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Събираемостта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концентрацията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вземанията</w:t>
      </w:r>
      <w:proofErr w:type="spellEnd"/>
      <w:r w:rsidRPr="00E07FF7">
        <w:rPr>
          <w:rFonts w:ascii="Calibri" w:hAnsi="Calibri" w:cs="Calibri"/>
          <w:sz w:val="22"/>
          <w:szCs w:val="22"/>
          <w:lang w:val="ru-RU"/>
        </w:rPr>
        <w:t xml:space="preserve"> се </w:t>
      </w:r>
      <w:proofErr w:type="spellStart"/>
      <w:r w:rsidRPr="00E07FF7">
        <w:rPr>
          <w:rFonts w:ascii="Calibri" w:hAnsi="Calibri" w:cs="Calibri"/>
          <w:sz w:val="22"/>
          <w:szCs w:val="22"/>
          <w:lang w:val="ru-RU"/>
        </w:rPr>
        <w:t>контролират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текущо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установената</w:t>
      </w:r>
      <w:proofErr w:type="spellEnd"/>
      <w:r w:rsidRPr="00E07FF7">
        <w:rPr>
          <w:rFonts w:ascii="Calibri" w:hAnsi="Calibri" w:cs="Calibri"/>
          <w:sz w:val="22"/>
          <w:szCs w:val="22"/>
          <w:lang w:val="ru-RU"/>
        </w:rPr>
        <w:t xml:space="preserve"> политика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и при </w:t>
      </w:r>
      <w:proofErr w:type="spellStart"/>
      <w:r w:rsidRPr="00E07FF7">
        <w:rPr>
          <w:rFonts w:ascii="Calibri" w:hAnsi="Calibri" w:cs="Calibri"/>
          <w:sz w:val="22"/>
          <w:szCs w:val="22"/>
          <w:lang w:val="ru-RU"/>
        </w:rPr>
        <w:t>индикатори</w:t>
      </w:r>
      <w:proofErr w:type="spellEnd"/>
      <w:r w:rsidRPr="00E07FF7">
        <w:rPr>
          <w:rFonts w:ascii="Calibri" w:hAnsi="Calibri" w:cs="Calibri"/>
          <w:sz w:val="22"/>
          <w:szCs w:val="22"/>
          <w:lang w:val="ru-RU"/>
        </w:rPr>
        <w:t xml:space="preserve"> </w:t>
      </w:r>
      <w:proofErr w:type="gramStart"/>
      <w:r w:rsidRPr="00E07FF7">
        <w:rPr>
          <w:rFonts w:ascii="Calibri" w:hAnsi="Calibri" w:cs="Calibri"/>
          <w:sz w:val="22"/>
          <w:szCs w:val="22"/>
          <w:lang w:val="ru-RU"/>
        </w:rPr>
        <w:t>за проблем</w:t>
      </w:r>
      <w:proofErr w:type="gramEnd"/>
      <w:r w:rsidRPr="00E07FF7">
        <w:rPr>
          <w:rFonts w:ascii="Calibri" w:hAnsi="Calibri" w:cs="Calibri"/>
          <w:sz w:val="22"/>
          <w:szCs w:val="22"/>
          <w:lang w:val="ru-RU"/>
        </w:rPr>
        <w:t xml:space="preserve"> - се </w:t>
      </w:r>
      <w:proofErr w:type="spellStart"/>
      <w:r w:rsidRPr="00E07FF7">
        <w:rPr>
          <w:rFonts w:ascii="Calibri" w:hAnsi="Calibri" w:cs="Calibri"/>
          <w:sz w:val="22"/>
          <w:szCs w:val="22"/>
          <w:lang w:val="ru-RU"/>
        </w:rPr>
        <w:t>прави</w:t>
      </w:r>
      <w:proofErr w:type="spellEnd"/>
      <w:r w:rsidRPr="00E07FF7">
        <w:rPr>
          <w:rFonts w:ascii="Calibri" w:hAnsi="Calibri" w:cs="Calibri"/>
          <w:sz w:val="22"/>
          <w:szCs w:val="22"/>
          <w:lang w:val="ru-RU"/>
        </w:rPr>
        <w:t xml:space="preserve"> контакт </w:t>
      </w:r>
      <w:proofErr w:type="spellStart"/>
      <w:r w:rsidRPr="00E07FF7">
        <w:rPr>
          <w:rFonts w:ascii="Calibri" w:hAnsi="Calibri" w:cs="Calibri"/>
          <w:sz w:val="22"/>
          <w:szCs w:val="22"/>
          <w:lang w:val="ru-RU"/>
        </w:rPr>
        <w:t>със</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съответния</w:t>
      </w:r>
      <w:proofErr w:type="spellEnd"/>
      <w:r w:rsidRPr="00E07FF7">
        <w:rPr>
          <w:rFonts w:ascii="Calibri" w:hAnsi="Calibri" w:cs="Calibri"/>
          <w:sz w:val="22"/>
          <w:szCs w:val="22"/>
          <w:lang w:val="ru-RU"/>
        </w:rPr>
        <w:t xml:space="preserve"> клиент за </w:t>
      </w:r>
      <w:proofErr w:type="spellStart"/>
      <w:r w:rsidRPr="00E07FF7">
        <w:rPr>
          <w:rFonts w:ascii="Calibri" w:hAnsi="Calibri" w:cs="Calibri"/>
          <w:sz w:val="22"/>
          <w:szCs w:val="22"/>
          <w:lang w:val="ru-RU"/>
        </w:rPr>
        <w:t>определяне</w:t>
      </w:r>
      <w:proofErr w:type="spellEnd"/>
      <w:r w:rsidRPr="00E07FF7">
        <w:rPr>
          <w:rFonts w:ascii="Calibri" w:hAnsi="Calibri" w:cs="Calibri"/>
          <w:sz w:val="22"/>
          <w:szCs w:val="22"/>
          <w:lang w:val="ru-RU"/>
        </w:rPr>
        <w:t xml:space="preserve"> на мерки за </w:t>
      </w:r>
      <w:proofErr w:type="spellStart"/>
      <w:r w:rsidRPr="00E07FF7">
        <w:rPr>
          <w:rFonts w:ascii="Calibri" w:hAnsi="Calibri" w:cs="Calibri"/>
          <w:sz w:val="22"/>
          <w:szCs w:val="22"/>
          <w:lang w:val="ru-RU"/>
        </w:rPr>
        <w:t>лимитиране</w:t>
      </w:r>
      <w:proofErr w:type="spellEnd"/>
      <w:r w:rsidRPr="00E07FF7">
        <w:rPr>
          <w:rFonts w:ascii="Calibri" w:hAnsi="Calibri" w:cs="Calibri"/>
          <w:sz w:val="22"/>
          <w:szCs w:val="22"/>
          <w:lang w:val="ru-RU"/>
        </w:rPr>
        <w:t xml:space="preserve"> на риска от загуби.</w:t>
      </w:r>
    </w:p>
    <w:p w14:paraId="421C9741" w14:textId="77777777" w:rsidR="00AC2C16" w:rsidRPr="00E07FF7" w:rsidRDefault="00AC2C16" w:rsidP="00AC2C16">
      <w:pPr>
        <w:spacing w:after="240"/>
        <w:jc w:val="both"/>
        <w:rPr>
          <w:rFonts w:ascii="Calibri" w:hAnsi="Calibri" w:cs="Calibri"/>
          <w:sz w:val="22"/>
          <w:szCs w:val="22"/>
          <w:lang w:val="ru-RU"/>
        </w:rPr>
      </w:pPr>
      <w:proofErr w:type="spellStart"/>
      <w:r w:rsidRPr="00E07FF7">
        <w:rPr>
          <w:rFonts w:ascii="Calibri" w:hAnsi="Calibri" w:cs="Calibri"/>
          <w:sz w:val="22"/>
          <w:szCs w:val="22"/>
          <w:lang w:val="ru-RU"/>
        </w:rPr>
        <w:t>Излагането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кредитен</w:t>
      </w:r>
      <w:proofErr w:type="spellEnd"/>
      <w:r w:rsidRPr="00E07FF7">
        <w:rPr>
          <w:rFonts w:ascii="Calibri" w:hAnsi="Calibri" w:cs="Calibri"/>
          <w:sz w:val="22"/>
          <w:szCs w:val="22"/>
          <w:lang w:val="ru-RU"/>
        </w:rPr>
        <w:t xml:space="preserve"> риск е ограничено до размера на </w:t>
      </w:r>
      <w:proofErr w:type="spellStart"/>
      <w:r w:rsidRPr="00E07FF7">
        <w:rPr>
          <w:rFonts w:ascii="Calibri" w:hAnsi="Calibri" w:cs="Calibri"/>
          <w:sz w:val="22"/>
          <w:szCs w:val="22"/>
          <w:lang w:val="ru-RU"/>
        </w:rPr>
        <w:t>балансовата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стойност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активи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признати</w:t>
      </w:r>
      <w:proofErr w:type="spellEnd"/>
      <w:r w:rsidRPr="00E07FF7">
        <w:rPr>
          <w:rFonts w:ascii="Calibri" w:hAnsi="Calibri" w:cs="Calibri"/>
          <w:sz w:val="22"/>
          <w:szCs w:val="22"/>
          <w:lang w:val="ru-RU"/>
        </w:rPr>
        <w:t xml:space="preserve"> в края на </w:t>
      </w:r>
      <w:proofErr w:type="spellStart"/>
      <w:r w:rsidRPr="00E07FF7">
        <w:rPr>
          <w:rFonts w:ascii="Calibri" w:hAnsi="Calibri" w:cs="Calibri"/>
          <w:sz w:val="22"/>
          <w:szCs w:val="22"/>
          <w:lang w:val="ru-RU"/>
        </w:rPr>
        <w:t>отчетния</w:t>
      </w:r>
      <w:proofErr w:type="spellEnd"/>
      <w:r w:rsidRPr="00E07FF7">
        <w:rPr>
          <w:rFonts w:ascii="Calibri" w:hAnsi="Calibri" w:cs="Calibri"/>
          <w:sz w:val="22"/>
          <w:szCs w:val="22"/>
          <w:lang w:val="ru-RU"/>
        </w:rPr>
        <w:t xml:space="preserve"> период, </w:t>
      </w:r>
      <w:proofErr w:type="spellStart"/>
      <w:r w:rsidRPr="00E07FF7">
        <w:rPr>
          <w:rFonts w:ascii="Calibri" w:hAnsi="Calibri" w:cs="Calibri"/>
          <w:sz w:val="22"/>
          <w:szCs w:val="22"/>
          <w:lang w:val="ru-RU"/>
        </w:rPr>
        <w:t>както</w:t>
      </w:r>
      <w:proofErr w:type="spellEnd"/>
      <w:r w:rsidRPr="00E07FF7">
        <w:rPr>
          <w:rFonts w:ascii="Calibri" w:hAnsi="Calibri" w:cs="Calibri"/>
          <w:sz w:val="22"/>
          <w:szCs w:val="22"/>
          <w:lang w:val="ru-RU"/>
        </w:rPr>
        <w:t xml:space="preserve"> е </w:t>
      </w:r>
      <w:proofErr w:type="spellStart"/>
      <w:r w:rsidRPr="00E07FF7">
        <w:rPr>
          <w:rFonts w:ascii="Calibri" w:hAnsi="Calibri" w:cs="Calibri"/>
          <w:sz w:val="22"/>
          <w:szCs w:val="22"/>
          <w:lang w:val="ru-RU"/>
        </w:rPr>
        <w:t>посочено</w:t>
      </w:r>
      <w:proofErr w:type="spellEnd"/>
      <w:r w:rsidRPr="00E07FF7">
        <w:rPr>
          <w:rFonts w:ascii="Calibri" w:hAnsi="Calibri" w:cs="Calibri"/>
          <w:sz w:val="22"/>
          <w:szCs w:val="22"/>
          <w:lang w:val="ru-RU"/>
        </w:rPr>
        <w:t xml:space="preserve"> </w:t>
      </w:r>
      <w:proofErr w:type="spellStart"/>
      <w:proofErr w:type="gramStart"/>
      <w:r w:rsidRPr="00E07FF7">
        <w:rPr>
          <w:rFonts w:ascii="Calibri" w:hAnsi="Calibri" w:cs="Calibri"/>
          <w:sz w:val="22"/>
          <w:szCs w:val="22"/>
          <w:lang w:val="ru-RU"/>
        </w:rPr>
        <w:t>по-долу</w:t>
      </w:r>
      <w:proofErr w:type="spellEnd"/>
      <w:proofErr w:type="gramEnd"/>
      <w:r w:rsidRPr="00E07FF7">
        <w:rPr>
          <w:rFonts w:ascii="Calibri" w:hAnsi="Calibri" w:cs="Calibri"/>
          <w:sz w:val="22"/>
          <w:szCs w:val="22"/>
          <w:lang w:val="ru-RU"/>
        </w:rPr>
        <w:t>:</w:t>
      </w:r>
    </w:p>
    <w:tbl>
      <w:tblPr>
        <w:tblW w:w="9167" w:type="dxa"/>
        <w:tblLayout w:type="fixed"/>
        <w:tblCellMar>
          <w:left w:w="70" w:type="dxa"/>
          <w:right w:w="70" w:type="dxa"/>
        </w:tblCellMar>
        <w:tblLook w:val="0000" w:firstRow="0" w:lastRow="0" w:firstColumn="0" w:lastColumn="0" w:noHBand="0" w:noVBand="0"/>
      </w:tblPr>
      <w:tblGrid>
        <w:gridCol w:w="6054"/>
        <w:gridCol w:w="1641"/>
        <w:gridCol w:w="1472"/>
      </w:tblGrid>
      <w:tr w:rsidR="00B9748B" w:rsidRPr="00E07FF7" w14:paraId="39BB4949" w14:textId="77777777" w:rsidTr="00A56662">
        <w:trPr>
          <w:trHeight w:val="138"/>
        </w:trPr>
        <w:tc>
          <w:tcPr>
            <w:tcW w:w="6054" w:type="dxa"/>
            <w:shd w:val="clear" w:color="auto" w:fill="FFFFFF"/>
          </w:tcPr>
          <w:p w14:paraId="5DE372FA" w14:textId="77777777" w:rsidR="00B9748B" w:rsidRPr="00E07FF7" w:rsidRDefault="00B9748B" w:rsidP="00A56662">
            <w:pPr>
              <w:snapToGrid w:val="0"/>
              <w:rPr>
                <w:rFonts w:ascii="Calibri" w:hAnsi="Calibri" w:cs="Calibri"/>
                <w:sz w:val="22"/>
                <w:szCs w:val="22"/>
                <w:lang w:val="ru-RU"/>
              </w:rPr>
            </w:pPr>
          </w:p>
        </w:tc>
        <w:tc>
          <w:tcPr>
            <w:tcW w:w="1641" w:type="dxa"/>
            <w:shd w:val="clear" w:color="auto" w:fill="FFFFFF"/>
          </w:tcPr>
          <w:p w14:paraId="79BEBCE7" w14:textId="77777777" w:rsidR="00B9748B" w:rsidRPr="00DB40ED" w:rsidRDefault="00B9748B" w:rsidP="0016770C">
            <w:pPr>
              <w:jc w:val="right"/>
              <w:rPr>
                <w:rFonts w:ascii="Calibri" w:hAnsi="Calibri" w:cs="Calibri"/>
                <w:sz w:val="22"/>
                <w:szCs w:val="22"/>
                <w:lang w:val="bg-BG"/>
              </w:rPr>
            </w:pPr>
            <w:r w:rsidRPr="00E07FF7">
              <w:rPr>
                <w:rFonts w:ascii="Calibri" w:hAnsi="Calibri" w:cs="Calibri"/>
                <w:b/>
                <w:bCs/>
                <w:color w:val="000000"/>
                <w:sz w:val="22"/>
                <w:szCs w:val="22"/>
                <w:lang w:val="bg-BG" w:eastAsia="bg-BG"/>
              </w:rPr>
              <w:t>3</w:t>
            </w:r>
            <w:r w:rsidR="0016770C">
              <w:rPr>
                <w:rFonts w:ascii="Calibri" w:hAnsi="Calibri" w:cs="Calibri"/>
                <w:b/>
                <w:bCs/>
                <w:color w:val="000000"/>
                <w:sz w:val="22"/>
                <w:szCs w:val="22"/>
                <w:lang w:val="bg-BG" w:eastAsia="bg-BG"/>
              </w:rPr>
              <w:t>0</w:t>
            </w:r>
            <w:r w:rsidRPr="00E07FF7">
              <w:rPr>
                <w:rFonts w:ascii="Calibri" w:hAnsi="Calibri" w:cs="Calibri"/>
                <w:b/>
                <w:bCs/>
                <w:color w:val="000000"/>
                <w:sz w:val="22"/>
                <w:szCs w:val="22"/>
                <w:lang w:val="bg-BG" w:eastAsia="bg-BG"/>
              </w:rPr>
              <w:t>.0</w:t>
            </w:r>
            <w:r w:rsidR="0016770C">
              <w:rPr>
                <w:rFonts w:ascii="Calibri" w:hAnsi="Calibri" w:cs="Calibri"/>
                <w:b/>
                <w:bCs/>
                <w:color w:val="000000"/>
                <w:sz w:val="22"/>
                <w:szCs w:val="22"/>
                <w:lang w:val="bg-BG" w:eastAsia="bg-BG"/>
              </w:rPr>
              <w:t>6</w:t>
            </w:r>
            <w:r w:rsidRPr="00E07FF7">
              <w:rPr>
                <w:rFonts w:ascii="Calibri" w:hAnsi="Calibri" w:cs="Calibri"/>
                <w:b/>
                <w:bCs/>
                <w:color w:val="000000"/>
                <w:sz w:val="22"/>
                <w:szCs w:val="22"/>
                <w:lang w:val="bg-BG" w:eastAsia="bg-BG"/>
              </w:rPr>
              <w:t>.</w:t>
            </w:r>
            <w:r w:rsidRPr="00E07FF7">
              <w:rPr>
                <w:rFonts w:ascii="Calibri" w:hAnsi="Calibri" w:cs="Calibri"/>
                <w:b/>
                <w:bCs/>
                <w:color w:val="000000"/>
                <w:sz w:val="22"/>
                <w:szCs w:val="22"/>
                <w:lang w:eastAsia="bg-BG"/>
              </w:rPr>
              <w:t>20</w:t>
            </w:r>
            <w:r w:rsidR="00137B8D" w:rsidRPr="00E07FF7">
              <w:rPr>
                <w:rFonts w:ascii="Calibri" w:hAnsi="Calibri" w:cs="Calibri"/>
                <w:b/>
                <w:bCs/>
                <w:color w:val="000000"/>
                <w:sz w:val="22"/>
                <w:szCs w:val="22"/>
                <w:lang w:val="bg-BG" w:eastAsia="bg-BG"/>
              </w:rPr>
              <w:t>2</w:t>
            </w:r>
            <w:r w:rsidR="00DB40ED">
              <w:rPr>
                <w:rFonts w:ascii="Calibri" w:hAnsi="Calibri" w:cs="Calibri"/>
                <w:b/>
                <w:bCs/>
                <w:color w:val="000000"/>
                <w:sz w:val="22"/>
                <w:szCs w:val="22"/>
                <w:lang w:val="bg-BG" w:eastAsia="bg-BG"/>
              </w:rPr>
              <w:t>4</w:t>
            </w:r>
          </w:p>
        </w:tc>
        <w:tc>
          <w:tcPr>
            <w:tcW w:w="1472" w:type="dxa"/>
            <w:shd w:val="clear" w:color="auto" w:fill="FFFFFF"/>
          </w:tcPr>
          <w:p w14:paraId="2561F330" w14:textId="77777777" w:rsidR="00B9748B" w:rsidRPr="00DB40ED" w:rsidRDefault="00B9748B" w:rsidP="00DB40ED">
            <w:pPr>
              <w:jc w:val="right"/>
              <w:rPr>
                <w:rFonts w:ascii="Calibri" w:hAnsi="Calibri" w:cs="Calibri"/>
                <w:sz w:val="22"/>
                <w:szCs w:val="22"/>
                <w:lang w:val="bg-BG"/>
              </w:rPr>
            </w:pPr>
            <w:r w:rsidRPr="00E07FF7">
              <w:rPr>
                <w:rFonts w:ascii="Calibri" w:hAnsi="Calibri" w:cs="Calibri"/>
                <w:b/>
                <w:bCs/>
                <w:color w:val="000000"/>
                <w:sz w:val="22"/>
                <w:szCs w:val="22"/>
                <w:lang w:val="bg-BG" w:eastAsia="bg-BG"/>
              </w:rPr>
              <w:t>31.12.</w:t>
            </w:r>
            <w:r w:rsidRPr="00E07FF7">
              <w:rPr>
                <w:rFonts w:ascii="Calibri" w:hAnsi="Calibri" w:cs="Calibri"/>
                <w:b/>
                <w:bCs/>
                <w:color w:val="000000"/>
                <w:sz w:val="22"/>
                <w:szCs w:val="22"/>
                <w:lang w:eastAsia="bg-BG"/>
              </w:rPr>
              <w:t>20</w:t>
            </w:r>
            <w:r w:rsidR="009F0D21" w:rsidRPr="00E07FF7">
              <w:rPr>
                <w:rFonts w:ascii="Calibri" w:hAnsi="Calibri" w:cs="Calibri"/>
                <w:b/>
                <w:bCs/>
                <w:color w:val="000000"/>
                <w:sz w:val="22"/>
                <w:szCs w:val="22"/>
                <w:lang w:val="bg-BG" w:eastAsia="bg-BG"/>
              </w:rPr>
              <w:t>2</w:t>
            </w:r>
            <w:r w:rsidR="00DB40ED">
              <w:rPr>
                <w:rFonts w:ascii="Calibri" w:hAnsi="Calibri" w:cs="Calibri"/>
                <w:b/>
                <w:bCs/>
                <w:color w:val="000000"/>
                <w:sz w:val="22"/>
                <w:szCs w:val="22"/>
                <w:lang w:val="bg-BG" w:eastAsia="bg-BG"/>
              </w:rPr>
              <w:t>3</w:t>
            </w:r>
          </w:p>
        </w:tc>
      </w:tr>
      <w:tr w:rsidR="00B9748B" w:rsidRPr="00E07FF7" w14:paraId="19581763" w14:textId="77777777" w:rsidTr="00A56662">
        <w:trPr>
          <w:trHeight w:val="182"/>
        </w:trPr>
        <w:tc>
          <w:tcPr>
            <w:tcW w:w="6054" w:type="dxa"/>
            <w:shd w:val="clear" w:color="auto" w:fill="FFFFFF"/>
          </w:tcPr>
          <w:p w14:paraId="60F74EFB" w14:textId="77777777" w:rsidR="00B9748B" w:rsidRPr="00E07FF7" w:rsidRDefault="00B9748B" w:rsidP="00A56662">
            <w:pPr>
              <w:rPr>
                <w:rFonts w:ascii="Calibri" w:hAnsi="Calibri" w:cs="Calibri"/>
                <w:sz w:val="22"/>
                <w:szCs w:val="22"/>
              </w:rPr>
            </w:pPr>
            <w:r w:rsidRPr="00E07FF7">
              <w:rPr>
                <w:rFonts w:ascii="Calibri" w:hAnsi="Calibri" w:cs="Calibri"/>
                <w:color w:val="000000"/>
                <w:sz w:val="22"/>
                <w:szCs w:val="22"/>
                <w:lang w:eastAsia="bg-BG"/>
              </w:rPr>
              <w:t> </w:t>
            </w:r>
          </w:p>
        </w:tc>
        <w:tc>
          <w:tcPr>
            <w:tcW w:w="1641" w:type="dxa"/>
            <w:shd w:val="clear" w:color="auto" w:fill="FFFFFF"/>
          </w:tcPr>
          <w:p w14:paraId="0A9DEEBE" w14:textId="77777777" w:rsidR="00B9748B" w:rsidRPr="00E07FF7" w:rsidRDefault="00B9748B" w:rsidP="00A56662">
            <w:pPr>
              <w:jc w:val="right"/>
              <w:rPr>
                <w:rFonts w:ascii="Calibri" w:hAnsi="Calibri" w:cs="Calibri"/>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c>
          <w:tcPr>
            <w:tcW w:w="1472" w:type="dxa"/>
            <w:shd w:val="clear" w:color="auto" w:fill="FFFFFF"/>
          </w:tcPr>
          <w:p w14:paraId="67DCB6A7" w14:textId="77777777" w:rsidR="00B9748B" w:rsidRPr="00E07FF7" w:rsidRDefault="00B9748B" w:rsidP="00A56662">
            <w:pPr>
              <w:jc w:val="right"/>
              <w:rPr>
                <w:rFonts w:ascii="Calibri" w:hAnsi="Calibri" w:cs="Calibri"/>
                <w:sz w:val="22"/>
                <w:szCs w:val="22"/>
              </w:rPr>
            </w:pPr>
            <w:r w:rsidRPr="00E07FF7">
              <w:rPr>
                <w:rFonts w:ascii="Calibri" w:hAnsi="Calibri" w:cs="Calibri"/>
                <w:b/>
                <w:bCs/>
                <w:color w:val="000000"/>
                <w:sz w:val="22"/>
                <w:szCs w:val="22"/>
                <w:lang w:eastAsia="bg-BG"/>
              </w:rPr>
              <w:t xml:space="preserve">‘000 </w:t>
            </w:r>
            <w:proofErr w:type="spellStart"/>
            <w:r w:rsidRPr="00E07FF7">
              <w:rPr>
                <w:rFonts w:ascii="Calibri" w:hAnsi="Calibri" w:cs="Calibri"/>
                <w:b/>
                <w:bCs/>
                <w:color w:val="000000"/>
                <w:sz w:val="22"/>
                <w:szCs w:val="22"/>
                <w:lang w:eastAsia="bg-BG"/>
              </w:rPr>
              <w:t>лв</w:t>
            </w:r>
            <w:proofErr w:type="spellEnd"/>
            <w:r w:rsidRPr="00E07FF7">
              <w:rPr>
                <w:rFonts w:ascii="Calibri" w:hAnsi="Calibri" w:cs="Calibri"/>
                <w:b/>
                <w:bCs/>
                <w:color w:val="000000"/>
                <w:sz w:val="22"/>
                <w:szCs w:val="22"/>
                <w:lang w:eastAsia="bg-BG"/>
              </w:rPr>
              <w:t>.</w:t>
            </w:r>
          </w:p>
        </w:tc>
      </w:tr>
      <w:tr w:rsidR="00B9748B" w:rsidRPr="00B2387F" w14:paraId="1268B357" w14:textId="77777777" w:rsidTr="00A56662">
        <w:trPr>
          <w:trHeight w:val="182"/>
        </w:trPr>
        <w:tc>
          <w:tcPr>
            <w:tcW w:w="6054" w:type="dxa"/>
            <w:shd w:val="clear" w:color="auto" w:fill="FFFFFF"/>
          </w:tcPr>
          <w:p w14:paraId="6385E7F6" w14:textId="77777777" w:rsidR="00B9748B" w:rsidRPr="00E07FF7" w:rsidRDefault="00B9748B" w:rsidP="00A56662">
            <w:pPr>
              <w:rPr>
                <w:rFonts w:ascii="Calibri" w:hAnsi="Calibri" w:cs="Calibri"/>
                <w:sz w:val="22"/>
                <w:szCs w:val="22"/>
                <w:lang w:val="ru-RU"/>
              </w:rPr>
            </w:pPr>
            <w:proofErr w:type="spellStart"/>
            <w:r w:rsidRPr="00E07FF7">
              <w:rPr>
                <w:rFonts w:ascii="Calibri" w:hAnsi="Calibri" w:cs="Calibri"/>
                <w:color w:val="000000"/>
                <w:sz w:val="22"/>
                <w:szCs w:val="22"/>
                <w:lang w:val="ru-RU" w:eastAsia="bg-BG"/>
              </w:rPr>
              <w:t>Групи</w:t>
            </w:r>
            <w:proofErr w:type="spellEnd"/>
            <w:r w:rsidRPr="00E07FF7">
              <w:rPr>
                <w:rFonts w:ascii="Calibri" w:hAnsi="Calibri" w:cs="Calibri"/>
                <w:color w:val="000000"/>
                <w:sz w:val="22"/>
                <w:szCs w:val="22"/>
                <w:lang w:val="ru-RU" w:eastAsia="bg-BG"/>
              </w:rPr>
              <w:t xml:space="preserve"> </w:t>
            </w:r>
            <w:proofErr w:type="spellStart"/>
            <w:r w:rsidRPr="00E07FF7">
              <w:rPr>
                <w:rFonts w:ascii="Calibri" w:hAnsi="Calibri" w:cs="Calibri"/>
                <w:color w:val="000000"/>
                <w:sz w:val="22"/>
                <w:szCs w:val="22"/>
                <w:lang w:val="ru-RU" w:eastAsia="bg-BG"/>
              </w:rPr>
              <w:t>финансови</w:t>
            </w:r>
            <w:proofErr w:type="spellEnd"/>
            <w:r w:rsidRPr="00E07FF7">
              <w:rPr>
                <w:rFonts w:ascii="Calibri" w:hAnsi="Calibri" w:cs="Calibri"/>
                <w:color w:val="000000"/>
                <w:sz w:val="22"/>
                <w:szCs w:val="22"/>
                <w:lang w:val="ru-RU" w:eastAsia="bg-BG"/>
              </w:rPr>
              <w:t xml:space="preserve"> </w:t>
            </w:r>
            <w:proofErr w:type="spellStart"/>
            <w:r w:rsidRPr="00E07FF7">
              <w:rPr>
                <w:rFonts w:ascii="Calibri" w:hAnsi="Calibri" w:cs="Calibri"/>
                <w:color w:val="000000"/>
                <w:sz w:val="22"/>
                <w:szCs w:val="22"/>
                <w:lang w:val="ru-RU" w:eastAsia="bg-BG"/>
              </w:rPr>
              <w:t>активи</w:t>
            </w:r>
            <w:proofErr w:type="spellEnd"/>
            <w:r w:rsidRPr="00E07FF7">
              <w:rPr>
                <w:rFonts w:ascii="Calibri" w:hAnsi="Calibri" w:cs="Calibri"/>
                <w:color w:val="000000"/>
                <w:sz w:val="22"/>
                <w:szCs w:val="22"/>
                <w:lang w:val="ru-RU" w:eastAsia="bg-BG"/>
              </w:rPr>
              <w:t xml:space="preserve"> – </w:t>
            </w:r>
            <w:proofErr w:type="spellStart"/>
            <w:r w:rsidRPr="00E07FF7">
              <w:rPr>
                <w:rFonts w:ascii="Calibri" w:hAnsi="Calibri" w:cs="Calibri"/>
                <w:color w:val="000000"/>
                <w:sz w:val="22"/>
                <w:szCs w:val="22"/>
                <w:lang w:val="ru-RU" w:eastAsia="bg-BG"/>
              </w:rPr>
              <w:t>балансови</w:t>
            </w:r>
            <w:proofErr w:type="spellEnd"/>
            <w:r w:rsidRPr="00E07FF7">
              <w:rPr>
                <w:rFonts w:ascii="Calibri" w:hAnsi="Calibri" w:cs="Calibri"/>
                <w:color w:val="000000"/>
                <w:sz w:val="22"/>
                <w:szCs w:val="22"/>
                <w:lang w:val="ru-RU" w:eastAsia="bg-BG"/>
              </w:rPr>
              <w:t xml:space="preserve"> </w:t>
            </w:r>
            <w:proofErr w:type="spellStart"/>
            <w:r w:rsidRPr="00E07FF7">
              <w:rPr>
                <w:rFonts w:ascii="Calibri" w:hAnsi="Calibri" w:cs="Calibri"/>
                <w:color w:val="000000"/>
                <w:sz w:val="22"/>
                <w:szCs w:val="22"/>
                <w:lang w:val="ru-RU" w:eastAsia="bg-BG"/>
              </w:rPr>
              <w:t>стойности</w:t>
            </w:r>
            <w:proofErr w:type="spellEnd"/>
            <w:r w:rsidRPr="00E07FF7">
              <w:rPr>
                <w:rFonts w:ascii="Calibri" w:hAnsi="Calibri" w:cs="Calibri"/>
                <w:color w:val="000000"/>
                <w:sz w:val="22"/>
                <w:szCs w:val="22"/>
                <w:lang w:val="ru-RU" w:eastAsia="bg-BG"/>
              </w:rPr>
              <w:t>:</w:t>
            </w:r>
          </w:p>
        </w:tc>
        <w:tc>
          <w:tcPr>
            <w:tcW w:w="1641" w:type="dxa"/>
            <w:shd w:val="clear" w:color="auto" w:fill="FFFFFF"/>
          </w:tcPr>
          <w:p w14:paraId="2320AEA5" w14:textId="77777777" w:rsidR="00B9748B" w:rsidRPr="00E07FF7" w:rsidRDefault="00B9748B" w:rsidP="00A56662">
            <w:pPr>
              <w:rPr>
                <w:rFonts w:ascii="Calibri" w:hAnsi="Calibri" w:cs="Calibri"/>
                <w:sz w:val="22"/>
                <w:szCs w:val="22"/>
                <w:lang w:val="ru-RU"/>
              </w:rPr>
            </w:pPr>
            <w:r w:rsidRPr="00E07FF7">
              <w:rPr>
                <w:rFonts w:ascii="Calibri" w:hAnsi="Calibri" w:cs="Calibri"/>
                <w:color w:val="000000"/>
                <w:sz w:val="22"/>
                <w:szCs w:val="22"/>
                <w:lang w:eastAsia="bg-BG"/>
              </w:rPr>
              <w:t> </w:t>
            </w:r>
          </w:p>
        </w:tc>
        <w:tc>
          <w:tcPr>
            <w:tcW w:w="1472" w:type="dxa"/>
            <w:shd w:val="clear" w:color="auto" w:fill="FFFFFF"/>
          </w:tcPr>
          <w:p w14:paraId="37D8C775" w14:textId="77777777" w:rsidR="00B9748B" w:rsidRPr="00E07FF7" w:rsidRDefault="00B9748B" w:rsidP="00A56662">
            <w:pPr>
              <w:rPr>
                <w:rFonts w:ascii="Calibri" w:hAnsi="Calibri" w:cs="Calibri"/>
                <w:sz w:val="22"/>
                <w:szCs w:val="22"/>
                <w:lang w:val="ru-RU"/>
              </w:rPr>
            </w:pPr>
            <w:r w:rsidRPr="00E07FF7">
              <w:rPr>
                <w:rFonts w:ascii="Calibri" w:hAnsi="Calibri" w:cs="Calibri"/>
                <w:color w:val="000000"/>
                <w:sz w:val="22"/>
                <w:szCs w:val="22"/>
                <w:lang w:eastAsia="bg-BG"/>
              </w:rPr>
              <w:t> </w:t>
            </w:r>
          </w:p>
        </w:tc>
      </w:tr>
      <w:tr w:rsidR="00B9748B" w:rsidRPr="00E07FF7" w14:paraId="6ECB890F" w14:textId="77777777" w:rsidTr="00A56662">
        <w:trPr>
          <w:trHeight w:val="182"/>
        </w:trPr>
        <w:tc>
          <w:tcPr>
            <w:tcW w:w="6054" w:type="dxa"/>
            <w:shd w:val="clear" w:color="auto" w:fill="FFFFFF"/>
            <w:vAlign w:val="bottom"/>
          </w:tcPr>
          <w:p w14:paraId="55B4D04B" w14:textId="77777777" w:rsidR="00B9748B" w:rsidRPr="00E07FF7" w:rsidRDefault="00B9748B" w:rsidP="00A56662">
            <w:pPr>
              <w:rPr>
                <w:rFonts w:ascii="Calibri" w:hAnsi="Calibri" w:cs="Calibri"/>
                <w:sz w:val="22"/>
                <w:szCs w:val="22"/>
              </w:rPr>
            </w:pPr>
            <w:r w:rsidRPr="00E07FF7">
              <w:rPr>
                <w:rFonts w:ascii="Calibri" w:hAnsi="Calibri" w:cs="Calibri"/>
                <w:sz w:val="22"/>
                <w:szCs w:val="22"/>
                <w:lang w:val="bg-BG"/>
              </w:rPr>
              <w:t>Търговски и други вземания</w:t>
            </w:r>
          </w:p>
        </w:tc>
        <w:tc>
          <w:tcPr>
            <w:tcW w:w="1641" w:type="dxa"/>
            <w:shd w:val="clear" w:color="auto" w:fill="FFFFFF"/>
          </w:tcPr>
          <w:p w14:paraId="14A7B639" w14:textId="77777777" w:rsidR="00B9748B" w:rsidRPr="003A3CFF" w:rsidRDefault="00943BA8" w:rsidP="00A56662">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35</w:t>
            </w:r>
          </w:p>
        </w:tc>
        <w:tc>
          <w:tcPr>
            <w:tcW w:w="1472" w:type="dxa"/>
            <w:shd w:val="clear" w:color="auto" w:fill="FFFFFF"/>
          </w:tcPr>
          <w:p w14:paraId="01066E8B" w14:textId="77777777" w:rsidR="00B9748B" w:rsidRPr="00DB40ED" w:rsidRDefault="00DB40ED" w:rsidP="00A717DB">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84</w:t>
            </w:r>
          </w:p>
        </w:tc>
      </w:tr>
      <w:tr w:rsidR="00B9748B" w:rsidRPr="00E07FF7" w14:paraId="331D8BC2" w14:textId="77777777" w:rsidTr="00A56662">
        <w:trPr>
          <w:trHeight w:val="182"/>
        </w:trPr>
        <w:tc>
          <w:tcPr>
            <w:tcW w:w="6054" w:type="dxa"/>
            <w:shd w:val="clear" w:color="auto" w:fill="FFFFFF"/>
            <w:vAlign w:val="bottom"/>
          </w:tcPr>
          <w:p w14:paraId="1155F7FE" w14:textId="77777777" w:rsidR="00B9748B" w:rsidRPr="00E07FF7" w:rsidRDefault="00B9748B" w:rsidP="00A56662">
            <w:pPr>
              <w:rPr>
                <w:rFonts w:ascii="Calibri" w:hAnsi="Calibri" w:cs="Calibri"/>
                <w:sz w:val="22"/>
                <w:szCs w:val="22"/>
              </w:rPr>
            </w:pPr>
            <w:r w:rsidRPr="00E07FF7">
              <w:rPr>
                <w:rFonts w:ascii="Calibri" w:hAnsi="Calibri" w:cs="Calibri"/>
                <w:sz w:val="22"/>
                <w:szCs w:val="22"/>
                <w:lang w:val="bg-BG"/>
              </w:rPr>
              <w:t>Пари и парични еквиваленти</w:t>
            </w:r>
          </w:p>
        </w:tc>
        <w:tc>
          <w:tcPr>
            <w:tcW w:w="1641" w:type="dxa"/>
            <w:shd w:val="clear" w:color="auto" w:fill="FFFFFF"/>
          </w:tcPr>
          <w:p w14:paraId="2A178DBD" w14:textId="77777777" w:rsidR="00B9748B" w:rsidRPr="00943BA8" w:rsidRDefault="00943BA8" w:rsidP="00765F7E">
            <w:pPr>
              <w:jc w:val="right"/>
              <w:rPr>
                <w:rFonts w:ascii="Calibri" w:hAnsi="Calibri" w:cs="Calibri"/>
                <w:sz w:val="22"/>
                <w:szCs w:val="22"/>
                <w:lang w:val="bg-BG"/>
              </w:rPr>
            </w:pPr>
            <w:r>
              <w:rPr>
                <w:rFonts w:ascii="Calibri" w:hAnsi="Calibri" w:cs="Calibri"/>
                <w:sz w:val="22"/>
                <w:szCs w:val="22"/>
                <w:lang w:val="bg-BG" w:eastAsia="bg-BG"/>
              </w:rPr>
              <w:t>1 128</w:t>
            </w:r>
          </w:p>
        </w:tc>
        <w:tc>
          <w:tcPr>
            <w:tcW w:w="1472" w:type="dxa"/>
            <w:shd w:val="clear" w:color="auto" w:fill="FFFFFF"/>
          </w:tcPr>
          <w:p w14:paraId="64A5438E" w14:textId="77777777" w:rsidR="00B9748B" w:rsidRPr="00DB40ED" w:rsidRDefault="00DB40ED" w:rsidP="00A717DB">
            <w:pPr>
              <w:jc w:val="right"/>
              <w:rPr>
                <w:rFonts w:ascii="Calibri" w:hAnsi="Calibri" w:cs="Calibri"/>
                <w:sz w:val="22"/>
                <w:szCs w:val="22"/>
                <w:lang w:val="bg-BG"/>
              </w:rPr>
            </w:pPr>
            <w:r>
              <w:rPr>
                <w:rFonts w:ascii="Calibri" w:hAnsi="Calibri" w:cs="Calibri"/>
                <w:color w:val="000000"/>
                <w:sz w:val="22"/>
                <w:szCs w:val="22"/>
                <w:lang w:val="bg-BG" w:eastAsia="bg-BG"/>
              </w:rPr>
              <w:t>2 450</w:t>
            </w:r>
          </w:p>
        </w:tc>
      </w:tr>
      <w:tr w:rsidR="00B9748B" w:rsidRPr="00E07FF7" w14:paraId="611087E3" w14:textId="77777777" w:rsidTr="00A56662">
        <w:trPr>
          <w:trHeight w:val="182"/>
        </w:trPr>
        <w:tc>
          <w:tcPr>
            <w:tcW w:w="6054" w:type="dxa"/>
            <w:shd w:val="clear" w:color="auto" w:fill="FFFFFF"/>
          </w:tcPr>
          <w:p w14:paraId="0F875DE8" w14:textId="77777777" w:rsidR="00B9748B" w:rsidRPr="00E07FF7" w:rsidRDefault="00B9748B" w:rsidP="00A56662">
            <w:pPr>
              <w:rPr>
                <w:rFonts w:ascii="Calibri" w:hAnsi="Calibri" w:cs="Calibri"/>
                <w:sz w:val="22"/>
                <w:szCs w:val="22"/>
              </w:rPr>
            </w:pPr>
            <w:proofErr w:type="spellStart"/>
            <w:r w:rsidRPr="00E07FF7">
              <w:rPr>
                <w:rFonts w:ascii="Calibri" w:hAnsi="Calibri" w:cs="Calibri"/>
                <w:b/>
                <w:color w:val="000000"/>
                <w:sz w:val="22"/>
                <w:szCs w:val="22"/>
                <w:lang w:eastAsia="bg-BG"/>
              </w:rPr>
              <w:t>Балансова</w:t>
            </w:r>
            <w:proofErr w:type="spellEnd"/>
            <w:r w:rsidRPr="00E07FF7">
              <w:rPr>
                <w:rFonts w:ascii="Calibri" w:hAnsi="Calibri" w:cs="Calibri"/>
                <w:b/>
                <w:color w:val="000000"/>
                <w:sz w:val="22"/>
                <w:szCs w:val="22"/>
                <w:lang w:eastAsia="bg-BG"/>
              </w:rPr>
              <w:t xml:space="preserve"> </w:t>
            </w:r>
            <w:proofErr w:type="spellStart"/>
            <w:r w:rsidRPr="00E07FF7">
              <w:rPr>
                <w:rFonts w:ascii="Calibri" w:hAnsi="Calibri" w:cs="Calibri"/>
                <w:b/>
                <w:color w:val="000000"/>
                <w:sz w:val="22"/>
                <w:szCs w:val="22"/>
                <w:lang w:eastAsia="bg-BG"/>
              </w:rPr>
              <w:t>стойност</w:t>
            </w:r>
            <w:proofErr w:type="spellEnd"/>
          </w:p>
        </w:tc>
        <w:tc>
          <w:tcPr>
            <w:tcW w:w="1641" w:type="dxa"/>
            <w:tcBorders>
              <w:top w:val="single" w:sz="2" w:space="0" w:color="000000"/>
              <w:bottom w:val="single" w:sz="2" w:space="0" w:color="000000"/>
            </w:tcBorders>
            <w:shd w:val="clear" w:color="auto" w:fill="FFFFFF"/>
          </w:tcPr>
          <w:p w14:paraId="572A4B3F" w14:textId="77777777" w:rsidR="00B9748B" w:rsidRPr="00765F7E" w:rsidRDefault="00943BA8" w:rsidP="007E7B33">
            <w:pPr>
              <w:jc w:val="right"/>
              <w:rPr>
                <w:rFonts w:ascii="Calibri" w:hAnsi="Calibri" w:cs="Calibri"/>
                <w:sz w:val="22"/>
                <w:szCs w:val="22"/>
                <w:lang w:val="bg-BG"/>
              </w:rPr>
            </w:pPr>
            <w:r>
              <w:rPr>
                <w:rFonts w:ascii="Calibri" w:hAnsi="Calibri" w:cs="Calibri"/>
                <w:b/>
                <w:sz w:val="22"/>
                <w:szCs w:val="22"/>
                <w:lang w:val="bg-BG" w:eastAsia="bg-BG"/>
              </w:rPr>
              <w:t>1 163</w:t>
            </w:r>
          </w:p>
        </w:tc>
        <w:tc>
          <w:tcPr>
            <w:tcW w:w="1472" w:type="dxa"/>
            <w:tcBorders>
              <w:top w:val="single" w:sz="2" w:space="0" w:color="000000"/>
              <w:bottom w:val="single" w:sz="2" w:space="0" w:color="000000"/>
            </w:tcBorders>
            <w:shd w:val="clear" w:color="auto" w:fill="FFFFFF"/>
          </w:tcPr>
          <w:p w14:paraId="0C95920C" w14:textId="77777777" w:rsidR="00B9748B" w:rsidRPr="00DB40ED" w:rsidRDefault="00DB40ED" w:rsidP="00A717DB">
            <w:pPr>
              <w:jc w:val="right"/>
              <w:rPr>
                <w:rFonts w:ascii="Calibri" w:hAnsi="Calibri" w:cs="Calibri"/>
                <w:sz w:val="22"/>
                <w:szCs w:val="22"/>
                <w:lang w:val="bg-BG"/>
              </w:rPr>
            </w:pPr>
            <w:r>
              <w:rPr>
                <w:rFonts w:ascii="Calibri" w:hAnsi="Calibri" w:cs="Calibri"/>
                <w:b/>
                <w:color w:val="000000"/>
                <w:sz w:val="22"/>
                <w:szCs w:val="22"/>
                <w:lang w:val="bg-BG" w:eastAsia="bg-BG"/>
              </w:rPr>
              <w:t>2 534</w:t>
            </w:r>
          </w:p>
        </w:tc>
      </w:tr>
    </w:tbl>
    <w:p w14:paraId="5239EBC7" w14:textId="77777777" w:rsidR="00B9748B" w:rsidRPr="00E07FF7" w:rsidRDefault="00B9748B" w:rsidP="00FB44A4">
      <w:pPr>
        <w:pStyle w:val="Heading1"/>
        <w:suppressAutoHyphens/>
        <w:spacing w:before="120" w:after="120" w:line="260" w:lineRule="atLeast"/>
        <w:jc w:val="left"/>
        <w:rPr>
          <w:rFonts w:ascii="Calibri" w:hAnsi="Calibri" w:cs="Calibri"/>
          <w:sz w:val="22"/>
          <w:szCs w:val="22"/>
          <w:lang w:val="bg-BG"/>
        </w:rPr>
      </w:pPr>
      <w:bookmarkStart w:id="25" w:name="_Ref248330474"/>
    </w:p>
    <w:p w14:paraId="131702BE" w14:textId="77777777" w:rsidR="00AC2C16" w:rsidRPr="00E07FF7" w:rsidRDefault="00AC2C16" w:rsidP="00FB44A4">
      <w:pPr>
        <w:pStyle w:val="Heading1"/>
        <w:suppressAutoHyphens/>
        <w:spacing w:before="120" w:after="120" w:line="260" w:lineRule="atLeast"/>
        <w:jc w:val="left"/>
        <w:rPr>
          <w:rFonts w:ascii="Calibri" w:hAnsi="Calibri" w:cs="Calibri"/>
          <w:sz w:val="22"/>
          <w:szCs w:val="22"/>
        </w:rPr>
      </w:pPr>
      <w:proofErr w:type="spellStart"/>
      <w:r w:rsidRPr="00E07FF7">
        <w:rPr>
          <w:rFonts w:ascii="Calibri" w:hAnsi="Calibri" w:cs="Calibri"/>
          <w:sz w:val="22"/>
          <w:szCs w:val="22"/>
        </w:rPr>
        <w:t>Анализ</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на</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ликвидния</w:t>
      </w:r>
      <w:proofErr w:type="spellEnd"/>
      <w:r w:rsidRPr="00E07FF7">
        <w:rPr>
          <w:rFonts w:ascii="Calibri" w:hAnsi="Calibri" w:cs="Calibri"/>
          <w:sz w:val="22"/>
          <w:szCs w:val="22"/>
        </w:rPr>
        <w:t xml:space="preserve"> </w:t>
      </w:r>
      <w:proofErr w:type="spellStart"/>
      <w:r w:rsidRPr="00E07FF7">
        <w:rPr>
          <w:rFonts w:ascii="Calibri" w:hAnsi="Calibri" w:cs="Calibri"/>
          <w:sz w:val="22"/>
          <w:szCs w:val="22"/>
        </w:rPr>
        <w:t>риск</w:t>
      </w:r>
      <w:bookmarkEnd w:id="25"/>
      <w:proofErr w:type="spellEnd"/>
    </w:p>
    <w:p w14:paraId="74D0F781" w14:textId="77777777" w:rsidR="00AC2C16" w:rsidRPr="00E07FF7" w:rsidRDefault="000A2649" w:rsidP="00FB44A4">
      <w:pPr>
        <w:spacing w:after="240"/>
        <w:jc w:val="both"/>
        <w:rPr>
          <w:rFonts w:ascii="Calibri" w:hAnsi="Calibri" w:cs="Calibri"/>
          <w:sz w:val="22"/>
          <w:szCs w:val="22"/>
          <w:lang w:val="ru-RU"/>
        </w:rPr>
      </w:pPr>
      <w:proofErr w:type="spellStart"/>
      <w:r w:rsidRPr="00E07FF7">
        <w:rPr>
          <w:rFonts w:ascii="Calibri" w:hAnsi="Calibri" w:cs="Calibri"/>
          <w:sz w:val="22"/>
          <w:szCs w:val="22"/>
          <w:lang w:val="ru-RU"/>
        </w:rPr>
        <w:t>Ликвидният</w:t>
      </w:r>
      <w:proofErr w:type="spellEnd"/>
      <w:r w:rsidRPr="00E07FF7">
        <w:rPr>
          <w:rFonts w:ascii="Calibri" w:hAnsi="Calibri" w:cs="Calibri"/>
          <w:sz w:val="22"/>
          <w:szCs w:val="22"/>
          <w:lang w:val="ru-RU"/>
        </w:rPr>
        <w:t xml:space="preserve"> риск се </w:t>
      </w:r>
      <w:proofErr w:type="spellStart"/>
      <w:r w:rsidRPr="00E07FF7">
        <w:rPr>
          <w:rFonts w:ascii="Calibri" w:hAnsi="Calibri" w:cs="Calibri"/>
          <w:sz w:val="22"/>
          <w:szCs w:val="22"/>
          <w:lang w:val="ru-RU"/>
        </w:rPr>
        <w:t>изразява</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негативната</w:t>
      </w:r>
      <w:proofErr w:type="spellEnd"/>
      <w:r w:rsidRPr="00E07FF7">
        <w:rPr>
          <w:rFonts w:ascii="Calibri" w:hAnsi="Calibri" w:cs="Calibri"/>
          <w:sz w:val="22"/>
          <w:szCs w:val="22"/>
          <w:lang w:val="ru-RU"/>
        </w:rPr>
        <w:t xml:space="preserve"> ситуация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да не </w:t>
      </w:r>
      <w:proofErr w:type="spellStart"/>
      <w:r w:rsidRPr="00E07FF7">
        <w:rPr>
          <w:rFonts w:ascii="Calibri" w:hAnsi="Calibri" w:cs="Calibri"/>
          <w:sz w:val="22"/>
          <w:szCs w:val="22"/>
          <w:lang w:val="ru-RU"/>
        </w:rPr>
        <w:t>бъде</w:t>
      </w:r>
      <w:proofErr w:type="spellEnd"/>
      <w:r w:rsidRPr="00E07FF7">
        <w:rPr>
          <w:rFonts w:ascii="Calibri" w:hAnsi="Calibri" w:cs="Calibri"/>
          <w:sz w:val="22"/>
          <w:szCs w:val="22"/>
          <w:lang w:val="ru-RU"/>
        </w:rPr>
        <w:t xml:space="preserve"> в </w:t>
      </w:r>
      <w:proofErr w:type="spellStart"/>
      <w:r w:rsidRPr="00E07FF7">
        <w:rPr>
          <w:rFonts w:ascii="Calibri" w:hAnsi="Calibri" w:cs="Calibri"/>
          <w:sz w:val="22"/>
          <w:szCs w:val="22"/>
          <w:lang w:val="ru-RU"/>
        </w:rPr>
        <w:t>състояние</w:t>
      </w:r>
      <w:proofErr w:type="spellEnd"/>
      <w:r w:rsidRPr="00E07FF7">
        <w:rPr>
          <w:rFonts w:ascii="Calibri" w:hAnsi="Calibri" w:cs="Calibri"/>
          <w:sz w:val="22"/>
          <w:szCs w:val="22"/>
          <w:lang w:val="ru-RU"/>
        </w:rPr>
        <w:t xml:space="preserve"> да </w:t>
      </w:r>
      <w:proofErr w:type="spellStart"/>
      <w:r w:rsidRPr="00E07FF7">
        <w:rPr>
          <w:rFonts w:ascii="Calibri" w:hAnsi="Calibri" w:cs="Calibri"/>
          <w:sz w:val="22"/>
          <w:szCs w:val="22"/>
          <w:lang w:val="ru-RU"/>
        </w:rPr>
        <w:t>посрещне</w:t>
      </w:r>
      <w:proofErr w:type="spellEnd"/>
      <w:r w:rsidRPr="00E07FF7">
        <w:rPr>
          <w:rFonts w:ascii="Calibri" w:hAnsi="Calibri" w:cs="Calibri"/>
          <w:sz w:val="22"/>
          <w:szCs w:val="22"/>
          <w:lang w:val="ru-RU"/>
        </w:rPr>
        <w:t xml:space="preserve"> безусловно </w:t>
      </w: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свои </w:t>
      </w:r>
      <w:proofErr w:type="spellStart"/>
      <w:r w:rsidRPr="00E07FF7">
        <w:rPr>
          <w:rFonts w:ascii="Calibri" w:hAnsi="Calibri" w:cs="Calibri"/>
          <w:sz w:val="22"/>
          <w:szCs w:val="22"/>
          <w:lang w:val="ru-RU"/>
        </w:rPr>
        <w:t>задължения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техния</w:t>
      </w:r>
      <w:proofErr w:type="spellEnd"/>
      <w:r w:rsidRPr="00E07FF7">
        <w:rPr>
          <w:rFonts w:ascii="Calibri" w:hAnsi="Calibri" w:cs="Calibri"/>
          <w:sz w:val="22"/>
          <w:szCs w:val="22"/>
          <w:lang w:val="ru-RU"/>
        </w:rPr>
        <w:t xml:space="preserve"> падеж. То </w:t>
      </w:r>
      <w:proofErr w:type="spellStart"/>
      <w:r w:rsidRPr="00E07FF7">
        <w:rPr>
          <w:rFonts w:ascii="Calibri" w:hAnsi="Calibri" w:cs="Calibri"/>
          <w:sz w:val="22"/>
          <w:szCs w:val="22"/>
          <w:lang w:val="ru-RU"/>
        </w:rPr>
        <w:t>провежда</w:t>
      </w:r>
      <w:proofErr w:type="spellEnd"/>
      <w:r w:rsidRPr="00E07FF7">
        <w:rPr>
          <w:rFonts w:ascii="Calibri" w:hAnsi="Calibri" w:cs="Calibri"/>
          <w:sz w:val="22"/>
          <w:szCs w:val="22"/>
          <w:lang w:val="ru-RU"/>
        </w:rPr>
        <w:t xml:space="preserve"> консервативна политика по управление на </w:t>
      </w:r>
      <w:proofErr w:type="spellStart"/>
      <w:r w:rsidRPr="00E07FF7">
        <w:rPr>
          <w:rFonts w:ascii="Calibri" w:hAnsi="Calibri" w:cs="Calibri"/>
          <w:sz w:val="22"/>
          <w:szCs w:val="22"/>
          <w:lang w:val="ru-RU"/>
        </w:rPr>
        <w:t>ликвидността</w:t>
      </w:r>
      <w:proofErr w:type="spellEnd"/>
      <w:r w:rsidRPr="00E07FF7">
        <w:rPr>
          <w:rFonts w:ascii="Calibri" w:hAnsi="Calibri" w:cs="Calibri"/>
          <w:sz w:val="22"/>
          <w:szCs w:val="22"/>
          <w:lang w:val="ru-RU"/>
        </w:rPr>
        <w:t xml:space="preserve">, чрез </w:t>
      </w:r>
      <w:proofErr w:type="spellStart"/>
      <w:r w:rsidRPr="00E07FF7">
        <w:rPr>
          <w:rFonts w:ascii="Calibri" w:hAnsi="Calibri" w:cs="Calibri"/>
          <w:sz w:val="22"/>
          <w:szCs w:val="22"/>
          <w:lang w:val="ru-RU"/>
        </w:rPr>
        <w:t>която</w:t>
      </w:r>
      <w:proofErr w:type="spellEnd"/>
      <w:r w:rsidRPr="00E07FF7">
        <w:rPr>
          <w:rFonts w:ascii="Calibri" w:hAnsi="Calibri" w:cs="Calibri"/>
          <w:sz w:val="22"/>
          <w:szCs w:val="22"/>
          <w:lang w:val="ru-RU"/>
        </w:rPr>
        <w:t xml:space="preserve"> постоянно </w:t>
      </w:r>
      <w:proofErr w:type="spellStart"/>
      <w:r w:rsidRPr="00E07FF7">
        <w:rPr>
          <w:rFonts w:ascii="Calibri" w:hAnsi="Calibri" w:cs="Calibri"/>
          <w:sz w:val="22"/>
          <w:szCs w:val="22"/>
          <w:lang w:val="ru-RU"/>
        </w:rPr>
        <w:t>поддържа</w:t>
      </w:r>
      <w:proofErr w:type="spellEnd"/>
      <w:r w:rsidRPr="00E07FF7">
        <w:rPr>
          <w:rFonts w:ascii="Calibri" w:hAnsi="Calibri" w:cs="Calibri"/>
          <w:sz w:val="22"/>
          <w:szCs w:val="22"/>
          <w:lang w:val="ru-RU"/>
        </w:rPr>
        <w:t xml:space="preserve"> оптимален ликвиден запас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средства, </w:t>
      </w:r>
      <w:r w:rsidRPr="00E07FF7">
        <w:rPr>
          <w:rFonts w:ascii="Calibri" w:hAnsi="Calibri" w:cs="Calibri"/>
          <w:sz w:val="22"/>
          <w:szCs w:val="22"/>
          <w:lang w:val="ru-RU"/>
        </w:rPr>
        <w:lastRenderedPageBreak/>
        <w:t xml:space="preserve">добра </w:t>
      </w:r>
      <w:proofErr w:type="spellStart"/>
      <w:r w:rsidRPr="00E07FF7">
        <w:rPr>
          <w:rFonts w:ascii="Calibri" w:hAnsi="Calibri" w:cs="Calibri"/>
          <w:sz w:val="22"/>
          <w:szCs w:val="22"/>
          <w:lang w:val="ru-RU"/>
        </w:rPr>
        <w:t>способност</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финансиране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стопанската</w:t>
      </w:r>
      <w:proofErr w:type="spellEnd"/>
      <w:r w:rsidRPr="00E07FF7">
        <w:rPr>
          <w:rFonts w:ascii="Calibri" w:hAnsi="Calibri" w:cs="Calibri"/>
          <w:sz w:val="22"/>
          <w:szCs w:val="22"/>
          <w:lang w:val="ru-RU"/>
        </w:rPr>
        <w:t xml:space="preserve"> си </w:t>
      </w:r>
      <w:proofErr w:type="spellStart"/>
      <w:r w:rsidRPr="00E07FF7">
        <w:rPr>
          <w:rFonts w:ascii="Calibri" w:hAnsi="Calibri" w:cs="Calibri"/>
          <w:sz w:val="22"/>
          <w:szCs w:val="22"/>
          <w:lang w:val="ru-RU"/>
        </w:rPr>
        <w:t>дейност</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управлява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ликвидността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активите</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пасивите</w:t>
      </w:r>
      <w:proofErr w:type="spellEnd"/>
      <w:r w:rsidRPr="00E07FF7">
        <w:rPr>
          <w:rFonts w:ascii="Calibri" w:hAnsi="Calibri" w:cs="Calibri"/>
          <w:sz w:val="22"/>
          <w:szCs w:val="22"/>
          <w:lang w:val="ru-RU"/>
        </w:rPr>
        <w:t xml:space="preserve"> си чрез </w:t>
      </w:r>
      <w:proofErr w:type="spellStart"/>
      <w:r w:rsidRPr="00E07FF7">
        <w:rPr>
          <w:rFonts w:ascii="Calibri" w:hAnsi="Calibri" w:cs="Calibri"/>
          <w:sz w:val="22"/>
          <w:szCs w:val="22"/>
          <w:lang w:val="ru-RU"/>
        </w:rPr>
        <w:t>текущ</w:t>
      </w:r>
      <w:proofErr w:type="spellEnd"/>
      <w:r w:rsidRPr="00E07FF7">
        <w:rPr>
          <w:rFonts w:ascii="Calibri" w:hAnsi="Calibri" w:cs="Calibri"/>
          <w:sz w:val="22"/>
          <w:szCs w:val="22"/>
          <w:lang w:val="ru-RU"/>
        </w:rPr>
        <w:t xml:space="preserve"> анализ и наблюдение на </w:t>
      </w:r>
      <w:proofErr w:type="spellStart"/>
      <w:r w:rsidRPr="00E07FF7">
        <w:rPr>
          <w:rFonts w:ascii="Calibri" w:hAnsi="Calibri" w:cs="Calibri"/>
          <w:sz w:val="22"/>
          <w:szCs w:val="22"/>
          <w:lang w:val="ru-RU"/>
        </w:rPr>
        <w:t>структурата</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динамиката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измененията</w:t>
      </w:r>
      <w:proofErr w:type="spellEnd"/>
      <w:r w:rsidRPr="00E07FF7">
        <w:rPr>
          <w:rFonts w:ascii="Calibri" w:hAnsi="Calibri" w:cs="Calibri"/>
          <w:sz w:val="22"/>
          <w:szCs w:val="22"/>
          <w:lang w:val="ru-RU"/>
        </w:rPr>
        <w:t xml:space="preserve"> им, и чрез </w:t>
      </w:r>
      <w:proofErr w:type="spellStart"/>
      <w:r w:rsidRPr="00E07FF7">
        <w:rPr>
          <w:rFonts w:ascii="Calibri" w:hAnsi="Calibri" w:cs="Calibri"/>
          <w:sz w:val="22"/>
          <w:szCs w:val="22"/>
          <w:lang w:val="ru-RU"/>
        </w:rPr>
        <w:t>прогнозиране</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бъдещите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входящи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изходящи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факторите</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негативни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ефекти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върху</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тях</w:t>
      </w:r>
      <w:proofErr w:type="spellEnd"/>
      <w:r w:rsidRPr="00E07FF7">
        <w:rPr>
          <w:rFonts w:ascii="Calibri" w:hAnsi="Calibri" w:cs="Calibri"/>
          <w:sz w:val="22"/>
          <w:szCs w:val="22"/>
          <w:lang w:val="ru-RU"/>
        </w:rPr>
        <w:t>.</w:t>
      </w:r>
    </w:p>
    <w:p w14:paraId="0FB410D1" w14:textId="77777777" w:rsidR="005C4BFA" w:rsidRDefault="005C4BFA" w:rsidP="005C4BFA">
      <w:pPr>
        <w:tabs>
          <w:tab w:val="left" w:pos="1134"/>
        </w:tabs>
        <w:overflowPunct w:val="0"/>
        <w:autoSpaceDE w:val="0"/>
        <w:autoSpaceDN w:val="0"/>
        <w:adjustRightInd w:val="0"/>
        <w:ind w:hanging="1"/>
        <w:jc w:val="both"/>
        <w:rPr>
          <w:rFonts w:ascii="Calibri" w:hAnsi="Calibri" w:cs="Calibri"/>
          <w:sz w:val="22"/>
          <w:szCs w:val="22"/>
          <w:lang w:val="bg-BG"/>
        </w:rPr>
      </w:pPr>
      <w:r w:rsidRPr="00E07FF7">
        <w:rPr>
          <w:rFonts w:ascii="Calibri" w:hAnsi="Calibri" w:cs="Calibri"/>
          <w:sz w:val="22"/>
          <w:szCs w:val="22"/>
          <w:lang w:val="bg-BG"/>
        </w:rPr>
        <w:t>В таблицата по-долу е представен анализ на активите и пасивите на „Риъл Булленд“ АД по матуритетни периоди, на база на остатъчния срок от датата на отчета за финансово състояние до датата на реализиране на актива или пасива:</w:t>
      </w:r>
    </w:p>
    <w:p w14:paraId="09F5ECA2" w14:textId="77777777" w:rsidR="00C33BB7" w:rsidRDefault="00C33BB7" w:rsidP="005C4BFA">
      <w:pPr>
        <w:tabs>
          <w:tab w:val="left" w:pos="1134"/>
        </w:tabs>
        <w:overflowPunct w:val="0"/>
        <w:autoSpaceDE w:val="0"/>
        <w:autoSpaceDN w:val="0"/>
        <w:adjustRightInd w:val="0"/>
        <w:ind w:hanging="1"/>
        <w:jc w:val="both"/>
        <w:rPr>
          <w:rFonts w:ascii="Calibri" w:hAnsi="Calibri" w:cs="Calibri"/>
          <w:sz w:val="22"/>
          <w:szCs w:val="22"/>
          <w:lang w:val="bg-BG"/>
        </w:rPr>
      </w:pPr>
    </w:p>
    <w:tbl>
      <w:tblPr>
        <w:tblW w:w="17424" w:type="dxa"/>
        <w:tblInd w:w="55" w:type="dxa"/>
        <w:tblCellMar>
          <w:left w:w="70" w:type="dxa"/>
          <w:right w:w="70" w:type="dxa"/>
        </w:tblCellMar>
        <w:tblLook w:val="04A0" w:firstRow="1" w:lastRow="0" w:firstColumn="1" w:lastColumn="0" w:noHBand="0" w:noVBand="1"/>
      </w:tblPr>
      <w:tblGrid>
        <w:gridCol w:w="14"/>
        <w:gridCol w:w="2780"/>
        <w:gridCol w:w="851"/>
        <w:gridCol w:w="856"/>
        <w:gridCol w:w="1208"/>
        <w:gridCol w:w="843"/>
        <w:gridCol w:w="982"/>
        <w:gridCol w:w="901"/>
        <w:gridCol w:w="746"/>
        <w:gridCol w:w="123"/>
        <w:gridCol w:w="621"/>
        <w:gridCol w:w="109"/>
        <w:gridCol w:w="390"/>
        <w:gridCol w:w="1120"/>
        <w:gridCol w:w="920"/>
        <w:gridCol w:w="1380"/>
        <w:gridCol w:w="1320"/>
        <w:gridCol w:w="1580"/>
        <w:gridCol w:w="680"/>
      </w:tblGrid>
      <w:tr w:rsidR="00A56662" w:rsidRPr="0095232C" w14:paraId="1DAAAF31" w14:textId="77777777" w:rsidTr="0095232C">
        <w:trPr>
          <w:gridBefore w:val="1"/>
          <w:gridAfter w:val="8"/>
          <w:wBefore w:w="14" w:type="dxa"/>
          <w:wAfter w:w="7499" w:type="dxa"/>
          <w:trHeight w:val="330"/>
        </w:trPr>
        <w:tc>
          <w:tcPr>
            <w:tcW w:w="2780" w:type="dxa"/>
            <w:tcBorders>
              <w:top w:val="nil"/>
              <w:left w:val="nil"/>
              <w:bottom w:val="nil"/>
              <w:right w:val="nil"/>
            </w:tcBorders>
            <w:shd w:val="clear" w:color="auto" w:fill="auto"/>
            <w:noWrap/>
            <w:vAlign w:val="center"/>
            <w:hideMark/>
          </w:tcPr>
          <w:p w14:paraId="3A83BA00" w14:textId="77777777" w:rsidR="008E5BB1" w:rsidRPr="0095232C" w:rsidRDefault="008E5BB1" w:rsidP="007571CD">
            <w:pPr>
              <w:jc w:val="both"/>
              <w:rPr>
                <w:rFonts w:ascii="Calibri" w:hAnsi="Calibri" w:cs="Calibri"/>
                <w:b/>
                <w:color w:val="000000"/>
                <w:sz w:val="22"/>
                <w:szCs w:val="22"/>
                <w:lang w:val="bg-BG" w:eastAsia="bg-BG"/>
              </w:rPr>
            </w:pPr>
          </w:p>
          <w:p w14:paraId="6A835FD9" w14:textId="77777777" w:rsidR="00A56662" w:rsidRPr="0095232C" w:rsidRDefault="00A56662" w:rsidP="00E25654">
            <w:pPr>
              <w:jc w:val="both"/>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3</w:t>
            </w:r>
            <w:r w:rsidR="00E25654" w:rsidRPr="0095232C">
              <w:rPr>
                <w:rFonts w:ascii="Calibri" w:hAnsi="Calibri" w:cs="Calibri"/>
                <w:b/>
                <w:color w:val="000000"/>
                <w:sz w:val="22"/>
                <w:szCs w:val="22"/>
                <w:lang w:val="bg-BG" w:eastAsia="bg-BG"/>
              </w:rPr>
              <w:t>0</w:t>
            </w:r>
            <w:r w:rsidRPr="0095232C">
              <w:rPr>
                <w:rFonts w:ascii="Calibri" w:hAnsi="Calibri" w:cs="Calibri"/>
                <w:b/>
                <w:color w:val="000000"/>
                <w:sz w:val="22"/>
                <w:szCs w:val="22"/>
                <w:lang w:val="bg-BG" w:eastAsia="bg-BG"/>
              </w:rPr>
              <w:t xml:space="preserve"> </w:t>
            </w:r>
            <w:r w:rsidR="00E25654" w:rsidRPr="0095232C">
              <w:rPr>
                <w:rFonts w:ascii="Calibri" w:hAnsi="Calibri" w:cs="Calibri"/>
                <w:b/>
                <w:color w:val="000000"/>
                <w:sz w:val="22"/>
                <w:szCs w:val="22"/>
                <w:lang w:val="bg-BG" w:eastAsia="bg-BG"/>
              </w:rPr>
              <w:t>юни</w:t>
            </w:r>
            <w:r w:rsidRPr="0095232C">
              <w:rPr>
                <w:rFonts w:ascii="Calibri" w:hAnsi="Calibri" w:cs="Calibri"/>
                <w:b/>
                <w:color w:val="000000"/>
                <w:sz w:val="22"/>
                <w:szCs w:val="22"/>
                <w:lang w:val="bg-BG" w:eastAsia="bg-BG"/>
              </w:rPr>
              <w:t xml:space="preserve">  20</w:t>
            </w:r>
            <w:r w:rsidR="006257DB" w:rsidRPr="0095232C">
              <w:rPr>
                <w:rFonts w:ascii="Calibri" w:hAnsi="Calibri" w:cs="Calibri"/>
                <w:b/>
                <w:color w:val="000000"/>
                <w:sz w:val="22"/>
                <w:szCs w:val="22"/>
                <w:lang w:val="bg-BG" w:eastAsia="bg-BG"/>
              </w:rPr>
              <w:t>2</w:t>
            </w:r>
            <w:r w:rsidR="006D3E4F" w:rsidRPr="0095232C">
              <w:rPr>
                <w:rFonts w:ascii="Calibri" w:hAnsi="Calibri" w:cs="Calibri"/>
                <w:b/>
                <w:color w:val="000000"/>
                <w:sz w:val="22"/>
                <w:szCs w:val="22"/>
                <w:lang w:val="bg-BG" w:eastAsia="bg-BG"/>
              </w:rPr>
              <w:t>4</w:t>
            </w:r>
            <w:r w:rsidRPr="0095232C">
              <w:rPr>
                <w:rFonts w:ascii="Calibri" w:hAnsi="Calibri" w:cs="Calibri"/>
                <w:b/>
                <w:color w:val="000000"/>
                <w:sz w:val="22"/>
                <w:szCs w:val="22"/>
                <w:lang w:val="bg-BG" w:eastAsia="bg-BG"/>
              </w:rPr>
              <w:t xml:space="preserve"> г.</w:t>
            </w:r>
          </w:p>
        </w:tc>
        <w:tc>
          <w:tcPr>
            <w:tcW w:w="851" w:type="dxa"/>
            <w:tcBorders>
              <w:top w:val="nil"/>
              <w:left w:val="nil"/>
              <w:bottom w:val="nil"/>
              <w:right w:val="nil"/>
            </w:tcBorders>
            <w:shd w:val="clear" w:color="auto" w:fill="auto"/>
            <w:noWrap/>
            <w:vAlign w:val="bottom"/>
            <w:hideMark/>
          </w:tcPr>
          <w:p w14:paraId="4D00FD78" w14:textId="77777777" w:rsidR="00A56662" w:rsidRPr="0095232C" w:rsidRDefault="00A56662" w:rsidP="00A56662">
            <w:pPr>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bottom"/>
            <w:hideMark/>
          </w:tcPr>
          <w:p w14:paraId="3A08C52D" w14:textId="77777777" w:rsidR="00A56662" w:rsidRPr="0095232C" w:rsidRDefault="00A56662" w:rsidP="00A56662">
            <w:pPr>
              <w:rPr>
                <w:rFonts w:ascii="Calibri" w:hAnsi="Calibri" w:cs="Calibri"/>
                <w:color w:val="000000"/>
                <w:sz w:val="22"/>
                <w:szCs w:val="22"/>
                <w:lang w:val="bg-BG" w:eastAsia="bg-BG"/>
              </w:rPr>
            </w:pPr>
          </w:p>
        </w:tc>
        <w:tc>
          <w:tcPr>
            <w:tcW w:w="1208" w:type="dxa"/>
            <w:tcBorders>
              <w:top w:val="nil"/>
              <w:left w:val="nil"/>
              <w:bottom w:val="nil"/>
              <w:right w:val="nil"/>
            </w:tcBorders>
            <w:shd w:val="clear" w:color="auto" w:fill="auto"/>
            <w:noWrap/>
            <w:vAlign w:val="bottom"/>
            <w:hideMark/>
          </w:tcPr>
          <w:p w14:paraId="7D812E5A" w14:textId="77777777" w:rsidR="00A56662" w:rsidRPr="0095232C" w:rsidRDefault="00A56662" w:rsidP="00A56662">
            <w:pPr>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bottom"/>
            <w:hideMark/>
          </w:tcPr>
          <w:p w14:paraId="5FDC3F2F" w14:textId="77777777" w:rsidR="00A56662" w:rsidRPr="0095232C" w:rsidRDefault="00A56662" w:rsidP="00A56662">
            <w:pPr>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bottom"/>
            <w:hideMark/>
          </w:tcPr>
          <w:p w14:paraId="1F70DE18" w14:textId="77777777" w:rsidR="00A56662" w:rsidRPr="0095232C" w:rsidRDefault="00A56662" w:rsidP="00A56662">
            <w:pPr>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bottom"/>
            <w:hideMark/>
          </w:tcPr>
          <w:p w14:paraId="48050766" w14:textId="77777777" w:rsidR="00A56662" w:rsidRPr="0095232C" w:rsidRDefault="00A56662" w:rsidP="00A56662">
            <w:pPr>
              <w:rPr>
                <w:rFonts w:ascii="Calibri" w:hAnsi="Calibri" w:cs="Calibri"/>
                <w:color w:val="000000"/>
                <w:sz w:val="22"/>
                <w:szCs w:val="22"/>
                <w:lang w:val="bg-BG" w:eastAsia="bg-BG"/>
              </w:rPr>
            </w:pPr>
          </w:p>
        </w:tc>
        <w:tc>
          <w:tcPr>
            <w:tcW w:w="1490" w:type="dxa"/>
            <w:gridSpan w:val="3"/>
            <w:tcBorders>
              <w:top w:val="nil"/>
              <w:left w:val="nil"/>
              <w:bottom w:val="nil"/>
              <w:right w:val="nil"/>
            </w:tcBorders>
            <w:shd w:val="clear" w:color="auto" w:fill="auto"/>
            <w:noWrap/>
            <w:vAlign w:val="bottom"/>
            <w:hideMark/>
          </w:tcPr>
          <w:p w14:paraId="03F9B53E" w14:textId="77777777" w:rsidR="00A56662" w:rsidRPr="0095232C" w:rsidRDefault="00A56662" w:rsidP="00A56662">
            <w:pPr>
              <w:rPr>
                <w:rFonts w:ascii="Calibri" w:hAnsi="Calibri" w:cs="Calibri"/>
                <w:color w:val="000000"/>
                <w:sz w:val="22"/>
                <w:szCs w:val="22"/>
                <w:lang w:val="bg-BG" w:eastAsia="bg-BG"/>
              </w:rPr>
            </w:pPr>
          </w:p>
        </w:tc>
      </w:tr>
      <w:tr w:rsidR="00A56662" w:rsidRPr="0095232C" w14:paraId="76085F90" w14:textId="77777777" w:rsidTr="0095232C">
        <w:trPr>
          <w:gridBefore w:val="1"/>
          <w:gridAfter w:val="8"/>
          <w:wBefore w:w="14" w:type="dxa"/>
          <w:wAfter w:w="7499" w:type="dxa"/>
          <w:trHeight w:val="330"/>
        </w:trPr>
        <w:tc>
          <w:tcPr>
            <w:tcW w:w="2780" w:type="dxa"/>
            <w:tcBorders>
              <w:top w:val="nil"/>
              <w:left w:val="nil"/>
              <w:bottom w:val="nil"/>
              <w:right w:val="nil"/>
            </w:tcBorders>
            <w:shd w:val="clear" w:color="auto" w:fill="auto"/>
            <w:noWrap/>
            <w:vAlign w:val="center"/>
            <w:hideMark/>
          </w:tcPr>
          <w:p w14:paraId="380FAFF6" w14:textId="77777777" w:rsidR="00A56662" w:rsidRPr="0095232C" w:rsidRDefault="00A56662" w:rsidP="00A56662">
            <w:pPr>
              <w:jc w:val="both"/>
              <w:rPr>
                <w:rFonts w:ascii="Calibri" w:hAnsi="Calibri" w:cs="Calibri"/>
                <w:i/>
                <w:iCs/>
                <w:color w:val="000000"/>
                <w:sz w:val="22"/>
                <w:szCs w:val="22"/>
                <w:lang w:val="bg-BG" w:eastAsia="bg-BG"/>
              </w:rPr>
            </w:pPr>
            <w:r w:rsidRPr="0095232C">
              <w:rPr>
                <w:rFonts w:ascii="Calibri" w:hAnsi="Calibri" w:cs="Calibri"/>
                <w:i/>
                <w:iCs/>
                <w:color w:val="000000"/>
                <w:sz w:val="22"/>
                <w:szCs w:val="22"/>
                <w:lang w:val="bg-BG" w:eastAsia="bg-BG"/>
              </w:rPr>
              <w:t>В хиляди лева</w:t>
            </w:r>
          </w:p>
        </w:tc>
        <w:tc>
          <w:tcPr>
            <w:tcW w:w="851" w:type="dxa"/>
            <w:tcBorders>
              <w:top w:val="nil"/>
              <w:left w:val="nil"/>
              <w:bottom w:val="nil"/>
              <w:right w:val="nil"/>
            </w:tcBorders>
            <w:shd w:val="clear" w:color="auto" w:fill="auto"/>
            <w:noWrap/>
            <w:vAlign w:val="center"/>
            <w:hideMark/>
          </w:tcPr>
          <w:p w14:paraId="4CDE3CF2" w14:textId="77777777" w:rsidR="00A56662" w:rsidRPr="0095232C" w:rsidRDefault="00A56662" w:rsidP="00A56662">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До 1 месец</w:t>
            </w:r>
          </w:p>
        </w:tc>
        <w:tc>
          <w:tcPr>
            <w:tcW w:w="856" w:type="dxa"/>
            <w:tcBorders>
              <w:top w:val="nil"/>
              <w:left w:val="nil"/>
              <w:bottom w:val="nil"/>
              <w:right w:val="nil"/>
            </w:tcBorders>
            <w:shd w:val="clear" w:color="auto" w:fill="auto"/>
            <w:noWrap/>
            <w:vAlign w:val="center"/>
            <w:hideMark/>
          </w:tcPr>
          <w:p w14:paraId="04D4DBD2" w14:textId="77777777" w:rsidR="00A56662" w:rsidRPr="0095232C" w:rsidRDefault="00A56662" w:rsidP="00A56662">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1-3 месеца</w:t>
            </w:r>
          </w:p>
        </w:tc>
        <w:tc>
          <w:tcPr>
            <w:tcW w:w="1208" w:type="dxa"/>
            <w:tcBorders>
              <w:top w:val="nil"/>
              <w:left w:val="nil"/>
              <w:bottom w:val="nil"/>
              <w:right w:val="nil"/>
            </w:tcBorders>
            <w:shd w:val="clear" w:color="auto" w:fill="auto"/>
            <w:noWrap/>
            <w:vAlign w:val="center"/>
            <w:hideMark/>
          </w:tcPr>
          <w:p w14:paraId="7501BAD6" w14:textId="77777777" w:rsidR="00A56662" w:rsidRPr="0095232C" w:rsidRDefault="00A56662" w:rsidP="00A56662">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3-12 месеца</w:t>
            </w:r>
          </w:p>
        </w:tc>
        <w:tc>
          <w:tcPr>
            <w:tcW w:w="843" w:type="dxa"/>
            <w:tcBorders>
              <w:top w:val="nil"/>
              <w:left w:val="nil"/>
              <w:bottom w:val="nil"/>
              <w:right w:val="nil"/>
            </w:tcBorders>
            <w:shd w:val="clear" w:color="auto" w:fill="auto"/>
            <w:noWrap/>
            <w:vAlign w:val="center"/>
            <w:hideMark/>
          </w:tcPr>
          <w:p w14:paraId="5E69A2BE" w14:textId="77777777" w:rsidR="00A56662" w:rsidRPr="0095232C" w:rsidRDefault="00A56662" w:rsidP="00A56662">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1-5 години</w:t>
            </w:r>
          </w:p>
        </w:tc>
        <w:tc>
          <w:tcPr>
            <w:tcW w:w="982" w:type="dxa"/>
            <w:tcBorders>
              <w:top w:val="nil"/>
              <w:left w:val="nil"/>
              <w:bottom w:val="nil"/>
              <w:right w:val="nil"/>
            </w:tcBorders>
            <w:shd w:val="clear" w:color="auto" w:fill="auto"/>
            <w:noWrap/>
            <w:vAlign w:val="center"/>
            <w:hideMark/>
          </w:tcPr>
          <w:p w14:paraId="15954EBC" w14:textId="77777777" w:rsidR="00A56662" w:rsidRPr="0095232C" w:rsidRDefault="00A56662" w:rsidP="00A56662">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Над 5 години</w:t>
            </w:r>
          </w:p>
        </w:tc>
        <w:tc>
          <w:tcPr>
            <w:tcW w:w="901" w:type="dxa"/>
            <w:tcBorders>
              <w:top w:val="nil"/>
              <w:left w:val="nil"/>
              <w:bottom w:val="nil"/>
              <w:right w:val="nil"/>
            </w:tcBorders>
            <w:shd w:val="clear" w:color="auto" w:fill="auto"/>
            <w:noWrap/>
            <w:vAlign w:val="center"/>
            <w:hideMark/>
          </w:tcPr>
          <w:p w14:paraId="1BFA3181" w14:textId="77777777" w:rsidR="00A56662" w:rsidRPr="0095232C" w:rsidRDefault="00A56662" w:rsidP="00A56662">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Без мату</w:t>
            </w:r>
            <w:r w:rsidRPr="0095232C">
              <w:rPr>
                <w:rFonts w:ascii="Calibri" w:hAnsi="Calibri" w:cs="Calibri"/>
                <w:b/>
                <w:bCs/>
                <w:color w:val="000000"/>
                <w:sz w:val="22"/>
                <w:szCs w:val="22"/>
                <w:lang w:val="bg-BG" w:eastAsia="bg-BG"/>
              </w:rPr>
              <w:softHyphen/>
              <w:t>ритет</w:t>
            </w:r>
          </w:p>
        </w:tc>
        <w:tc>
          <w:tcPr>
            <w:tcW w:w="1490" w:type="dxa"/>
            <w:gridSpan w:val="3"/>
            <w:tcBorders>
              <w:top w:val="nil"/>
              <w:left w:val="nil"/>
              <w:bottom w:val="nil"/>
              <w:right w:val="nil"/>
            </w:tcBorders>
            <w:shd w:val="clear" w:color="auto" w:fill="auto"/>
            <w:noWrap/>
            <w:vAlign w:val="center"/>
            <w:hideMark/>
          </w:tcPr>
          <w:p w14:paraId="6849E5F9" w14:textId="77777777" w:rsidR="00A56662" w:rsidRPr="0095232C" w:rsidRDefault="00A56662" w:rsidP="00A56662">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Общо</w:t>
            </w:r>
          </w:p>
        </w:tc>
      </w:tr>
      <w:tr w:rsidR="00A56662" w:rsidRPr="0095232C" w14:paraId="5EAC3CE1" w14:textId="77777777" w:rsidTr="0095232C">
        <w:trPr>
          <w:gridBefore w:val="1"/>
          <w:gridAfter w:val="8"/>
          <w:wBefore w:w="14" w:type="dxa"/>
          <w:wAfter w:w="7499" w:type="dxa"/>
          <w:trHeight w:val="330"/>
        </w:trPr>
        <w:tc>
          <w:tcPr>
            <w:tcW w:w="2780" w:type="dxa"/>
            <w:tcBorders>
              <w:top w:val="nil"/>
              <w:left w:val="nil"/>
              <w:bottom w:val="nil"/>
              <w:right w:val="nil"/>
            </w:tcBorders>
            <w:shd w:val="clear" w:color="auto" w:fill="auto"/>
            <w:noWrap/>
            <w:vAlign w:val="center"/>
            <w:hideMark/>
          </w:tcPr>
          <w:p w14:paraId="3A471CE9" w14:textId="77777777" w:rsidR="00A56662" w:rsidRPr="0095232C" w:rsidRDefault="00A56662" w:rsidP="00A56662">
            <w:pP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АКТИВИ</w:t>
            </w:r>
          </w:p>
        </w:tc>
        <w:tc>
          <w:tcPr>
            <w:tcW w:w="851" w:type="dxa"/>
            <w:tcBorders>
              <w:top w:val="nil"/>
              <w:left w:val="nil"/>
              <w:bottom w:val="nil"/>
              <w:right w:val="nil"/>
            </w:tcBorders>
            <w:shd w:val="clear" w:color="auto" w:fill="auto"/>
            <w:noWrap/>
            <w:vAlign w:val="center"/>
            <w:hideMark/>
          </w:tcPr>
          <w:p w14:paraId="552CEB63" w14:textId="77777777" w:rsidR="00A56662" w:rsidRPr="0095232C" w:rsidRDefault="00A56662" w:rsidP="00A56662">
            <w:pPr>
              <w:jc w:val="right"/>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center"/>
            <w:hideMark/>
          </w:tcPr>
          <w:p w14:paraId="374F1F84" w14:textId="77777777" w:rsidR="00A56662" w:rsidRPr="0095232C" w:rsidRDefault="00A56662" w:rsidP="00A56662">
            <w:pPr>
              <w:jc w:val="right"/>
              <w:rPr>
                <w:rFonts w:ascii="Calibri" w:hAnsi="Calibri" w:cs="Calibri"/>
                <w:color w:val="000000"/>
                <w:sz w:val="22"/>
                <w:szCs w:val="22"/>
                <w:lang w:val="bg-BG" w:eastAsia="bg-BG"/>
              </w:rPr>
            </w:pPr>
          </w:p>
        </w:tc>
        <w:tc>
          <w:tcPr>
            <w:tcW w:w="1208" w:type="dxa"/>
            <w:tcBorders>
              <w:top w:val="nil"/>
              <w:left w:val="nil"/>
              <w:bottom w:val="nil"/>
              <w:right w:val="nil"/>
            </w:tcBorders>
            <w:shd w:val="clear" w:color="auto" w:fill="auto"/>
            <w:noWrap/>
            <w:vAlign w:val="center"/>
            <w:hideMark/>
          </w:tcPr>
          <w:p w14:paraId="7178C9AA" w14:textId="77777777" w:rsidR="00A56662" w:rsidRPr="0095232C" w:rsidRDefault="00A56662" w:rsidP="00A56662">
            <w:pPr>
              <w:jc w:val="right"/>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center"/>
            <w:hideMark/>
          </w:tcPr>
          <w:p w14:paraId="41DD803C" w14:textId="77777777" w:rsidR="00A56662" w:rsidRPr="0095232C" w:rsidRDefault="00A56662" w:rsidP="00A56662">
            <w:pPr>
              <w:jc w:val="right"/>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center"/>
            <w:hideMark/>
          </w:tcPr>
          <w:p w14:paraId="698D52D7" w14:textId="77777777" w:rsidR="00A56662" w:rsidRPr="0095232C" w:rsidRDefault="00A56662" w:rsidP="00A56662">
            <w:pPr>
              <w:jc w:val="right"/>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center"/>
            <w:hideMark/>
          </w:tcPr>
          <w:p w14:paraId="6DAFE229" w14:textId="77777777" w:rsidR="00A56662" w:rsidRPr="0095232C" w:rsidRDefault="00A56662" w:rsidP="00A56662">
            <w:pPr>
              <w:jc w:val="right"/>
              <w:rPr>
                <w:rFonts w:ascii="Calibri" w:hAnsi="Calibri" w:cs="Calibri"/>
                <w:color w:val="000000"/>
                <w:sz w:val="22"/>
                <w:szCs w:val="22"/>
                <w:lang w:val="bg-BG" w:eastAsia="bg-BG"/>
              </w:rPr>
            </w:pPr>
          </w:p>
        </w:tc>
        <w:tc>
          <w:tcPr>
            <w:tcW w:w="1490" w:type="dxa"/>
            <w:gridSpan w:val="3"/>
            <w:tcBorders>
              <w:top w:val="nil"/>
              <w:left w:val="nil"/>
              <w:bottom w:val="nil"/>
              <w:right w:val="nil"/>
            </w:tcBorders>
            <w:shd w:val="clear" w:color="auto" w:fill="auto"/>
            <w:noWrap/>
            <w:vAlign w:val="center"/>
            <w:hideMark/>
          </w:tcPr>
          <w:p w14:paraId="0F8439DB" w14:textId="77777777" w:rsidR="00A56662" w:rsidRPr="0095232C" w:rsidRDefault="00A56662" w:rsidP="00A56662">
            <w:pPr>
              <w:jc w:val="right"/>
              <w:rPr>
                <w:rFonts w:ascii="Calibri" w:hAnsi="Calibri" w:cs="Calibri"/>
                <w:color w:val="000000"/>
                <w:sz w:val="22"/>
                <w:szCs w:val="22"/>
                <w:lang w:val="bg-BG" w:eastAsia="bg-BG"/>
              </w:rPr>
            </w:pPr>
          </w:p>
        </w:tc>
      </w:tr>
      <w:tr w:rsidR="00A56662" w:rsidRPr="0095232C" w14:paraId="0A131461" w14:textId="77777777" w:rsidTr="0095232C">
        <w:trPr>
          <w:gridBefore w:val="1"/>
          <w:gridAfter w:val="8"/>
          <w:wBefore w:w="14" w:type="dxa"/>
          <w:wAfter w:w="7499" w:type="dxa"/>
          <w:trHeight w:val="330"/>
        </w:trPr>
        <w:tc>
          <w:tcPr>
            <w:tcW w:w="2780" w:type="dxa"/>
            <w:tcBorders>
              <w:top w:val="nil"/>
              <w:left w:val="nil"/>
              <w:bottom w:val="nil"/>
              <w:right w:val="nil"/>
            </w:tcBorders>
            <w:shd w:val="clear" w:color="auto" w:fill="auto"/>
            <w:noWrap/>
            <w:vAlign w:val="center"/>
            <w:hideMark/>
          </w:tcPr>
          <w:p w14:paraId="10A87808" w14:textId="77777777" w:rsidR="00A56662" w:rsidRPr="0095232C" w:rsidRDefault="00A56662" w:rsidP="00A56662">
            <w:pPr>
              <w:rPr>
                <w:rFonts w:ascii="Calibri" w:hAnsi="Calibri" w:cs="Calibri"/>
                <w:color w:val="000000"/>
                <w:sz w:val="22"/>
                <w:szCs w:val="22"/>
                <w:lang w:val="bg-BG" w:eastAsia="bg-BG"/>
              </w:rPr>
            </w:pPr>
            <w:r w:rsidRPr="0095232C">
              <w:rPr>
                <w:rFonts w:ascii="Calibri" w:hAnsi="Calibri" w:cs="Calibri"/>
                <w:color w:val="000000"/>
                <w:sz w:val="22"/>
                <w:szCs w:val="22"/>
                <w:lang w:val="bg-BG" w:eastAsia="bg-BG"/>
              </w:rPr>
              <w:t xml:space="preserve">Пари и парични еквиваленти  </w:t>
            </w:r>
          </w:p>
        </w:tc>
        <w:tc>
          <w:tcPr>
            <w:tcW w:w="851" w:type="dxa"/>
            <w:tcBorders>
              <w:top w:val="nil"/>
              <w:left w:val="nil"/>
              <w:bottom w:val="nil"/>
              <w:right w:val="nil"/>
            </w:tcBorders>
            <w:shd w:val="clear" w:color="auto" w:fill="auto"/>
            <w:noWrap/>
            <w:vAlign w:val="center"/>
            <w:hideMark/>
          </w:tcPr>
          <w:p w14:paraId="2A117AC9" w14:textId="77777777" w:rsidR="00A56662" w:rsidRPr="0095232C" w:rsidRDefault="00A73864" w:rsidP="00613380">
            <w:pPr>
              <w:jc w:val="center"/>
              <w:rPr>
                <w:rFonts w:ascii="Calibri" w:hAnsi="Calibri" w:cs="Calibri"/>
                <w:color w:val="000000"/>
                <w:sz w:val="22"/>
                <w:szCs w:val="22"/>
                <w:lang w:val="bg-BG" w:eastAsia="bg-BG"/>
              </w:rPr>
            </w:pPr>
            <w:r w:rsidRPr="0095232C">
              <w:rPr>
                <w:rFonts w:ascii="Calibri" w:hAnsi="Calibri" w:cs="Calibri"/>
                <w:color w:val="000000"/>
                <w:sz w:val="22"/>
                <w:szCs w:val="22"/>
                <w:lang w:val="bg-BG" w:eastAsia="bg-BG"/>
              </w:rPr>
              <w:t xml:space="preserve">    </w:t>
            </w:r>
            <w:r w:rsidR="00613380" w:rsidRPr="0095232C">
              <w:rPr>
                <w:rFonts w:ascii="Calibri" w:hAnsi="Calibri" w:cs="Calibri"/>
                <w:color w:val="000000"/>
                <w:sz w:val="22"/>
                <w:szCs w:val="22"/>
                <w:lang w:val="bg-BG" w:eastAsia="bg-BG"/>
              </w:rPr>
              <w:t>-</w:t>
            </w:r>
          </w:p>
        </w:tc>
        <w:tc>
          <w:tcPr>
            <w:tcW w:w="856" w:type="dxa"/>
            <w:tcBorders>
              <w:top w:val="nil"/>
              <w:left w:val="nil"/>
              <w:bottom w:val="nil"/>
              <w:right w:val="nil"/>
            </w:tcBorders>
            <w:shd w:val="clear" w:color="auto" w:fill="auto"/>
            <w:noWrap/>
            <w:vAlign w:val="center"/>
            <w:hideMark/>
          </w:tcPr>
          <w:p w14:paraId="7BA04D7A" w14:textId="77777777" w:rsidR="00A56662" w:rsidRPr="0095232C" w:rsidRDefault="00A56662" w:rsidP="00A56662">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1208" w:type="dxa"/>
            <w:tcBorders>
              <w:top w:val="nil"/>
              <w:left w:val="nil"/>
              <w:bottom w:val="nil"/>
              <w:right w:val="nil"/>
            </w:tcBorders>
            <w:shd w:val="clear" w:color="auto" w:fill="auto"/>
            <w:noWrap/>
            <w:vAlign w:val="center"/>
            <w:hideMark/>
          </w:tcPr>
          <w:p w14:paraId="4FC94711" w14:textId="77777777" w:rsidR="00A56662" w:rsidRPr="0095232C" w:rsidRDefault="00BE7C62" w:rsidP="007E7B33">
            <w:pPr>
              <w:jc w:val="right"/>
              <w:rPr>
                <w:rFonts w:ascii="Calibri" w:hAnsi="Calibri" w:cs="Calibri"/>
                <w:sz w:val="22"/>
                <w:szCs w:val="22"/>
                <w:lang w:val="bg-BG" w:eastAsia="bg-BG"/>
              </w:rPr>
            </w:pPr>
            <w:r w:rsidRPr="0095232C">
              <w:rPr>
                <w:rFonts w:ascii="Calibri" w:hAnsi="Calibri" w:cs="Calibri"/>
                <w:sz w:val="22"/>
                <w:szCs w:val="22"/>
                <w:lang w:val="bg-BG" w:eastAsia="bg-BG"/>
              </w:rPr>
              <w:t>1 128</w:t>
            </w:r>
          </w:p>
        </w:tc>
        <w:tc>
          <w:tcPr>
            <w:tcW w:w="843" w:type="dxa"/>
            <w:tcBorders>
              <w:top w:val="nil"/>
              <w:left w:val="nil"/>
              <w:bottom w:val="nil"/>
              <w:right w:val="nil"/>
            </w:tcBorders>
            <w:shd w:val="clear" w:color="auto" w:fill="auto"/>
            <w:noWrap/>
            <w:vAlign w:val="center"/>
            <w:hideMark/>
          </w:tcPr>
          <w:p w14:paraId="77B839DA" w14:textId="77777777" w:rsidR="00A56662" w:rsidRPr="0095232C" w:rsidRDefault="00A56662" w:rsidP="00A56662">
            <w:pPr>
              <w:jc w:val="right"/>
              <w:rPr>
                <w:rFonts w:ascii="Calibri" w:hAnsi="Calibri" w:cs="Calibri"/>
                <w:sz w:val="22"/>
                <w:szCs w:val="22"/>
                <w:lang w:eastAsia="bg-BG"/>
              </w:rPr>
            </w:pPr>
            <w:r w:rsidRPr="0095232C">
              <w:rPr>
                <w:rFonts w:ascii="Calibri" w:hAnsi="Calibri" w:cs="Calibri"/>
                <w:sz w:val="22"/>
                <w:szCs w:val="22"/>
                <w:lang w:eastAsia="bg-BG"/>
              </w:rPr>
              <w:t>-</w:t>
            </w:r>
          </w:p>
        </w:tc>
        <w:tc>
          <w:tcPr>
            <w:tcW w:w="982" w:type="dxa"/>
            <w:tcBorders>
              <w:top w:val="nil"/>
              <w:left w:val="nil"/>
              <w:bottom w:val="nil"/>
              <w:right w:val="nil"/>
            </w:tcBorders>
            <w:shd w:val="clear" w:color="auto" w:fill="auto"/>
            <w:noWrap/>
            <w:vAlign w:val="center"/>
            <w:hideMark/>
          </w:tcPr>
          <w:p w14:paraId="719068DD" w14:textId="77777777" w:rsidR="00A56662" w:rsidRPr="0095232C" w:rsidRDefault="00A56662" w:rsidP="00A56662">
            <w:pPr>
              <w:jc w:val="right"/>
              <w:rPr>
                <w:rFonts w:ascii="Calibri" w:hAnsi="Calibri" w:cs="Calibri"/>
                <w:sz w:val="22"/>
                <w:szCs w:val="22"/>
                <w:lang w:eastAsia="bg-BG"/>
              </w:rPr>
            </w:pPr>
            <w:r w:rsidRPr="0095232C">
              <w:rPr>
                <w:rFonts w:ascii="Calibri" w:hAnsi="Calibri" w:cs="Calibri"/>
                <w:sz w:val="22"/>
                <w:szCs w:val="22"/>
                <w:lang w:eastAsia="bg-BG"/>
              </w:rPr>
              <w:t>-</w:t>
            </w:r>
          </w:p>
        </w:tc>
        <w:tc>
          <w:tcPr>
            <w:tcW w:w="901" w:type="dxa"/>
            <w:tcBorders>
              <w:top w:val="nil"/>
              <w:left w:val="nil"/>
              <w:bottom w:val="nil"/>
              <w:right w:val="nil"/>
            </w:tcBorders>
            <w:shd w:val="clear" w:color="auto" w:fill="auto"/>
            <w:noWrap/>
            <w:vAlign w:val="center"/>
            <w:hideMark/>
          </w:tcPr>
          <w:p w14:paraId="4C13CC1D" w14:textId="77777777" w:rsidR="00A56662" w:rsidRPr="0095232C" w:rsidRDefault="00A56662" w:rsidP="00A56662">
            <w:pPr>
              <w:jc w:val="right"/>
              <w:rPr>
                <w:rFonts w:ascii="Calibri" w:hAnsi="Calibri" w:cs="Calibri"/>
                <w:sz w:val="22"/>
                <w:szCs w:val="22"/>
                <w:lang w:eastAsia="bg-BG"/>
              </w:rPr>
            </w:pPr>
            <w:r w:rsidRPr="0095232C">
              <w:rPr>
                <w:rFonts w:ascii="Calibri" w:hAnsi="Calibri" w:cs="Calibri"/>
                <w:sz w:val="22"/>
                <w:szCs w:val="22"/>
                <w:lang w:eastAsia="bg-BG"/>
              </w:rPr>
              <w:t>-</w:t>
            </w:r>
          </w:p>
        </w:tc>
        <w:tc>
          <w:tcPr>
            <w:tcW w:w="1490" w:type="dxa"/>
            <w:gridSpan w:val="3"/>
            <w:tcBorders>
              <w:top w:val="nil"/>
              <w:left w:val="nil"/>
              <w:bottom w:val="nil"/>
              <w:right w:val="nil"/>
            </w:tcBorders>
            <w:shd w:val="clear" w:color="auto" w:fill="auto"/>
            <w:noWrap/>
            <w:vAlign w:val="center"/>
            <w:hideMark/>
          </w:tcPr>
          <w:p w14:paraId="2E8A48AE" w14:textId="77777777" w:rsidR="00A56662" w:rsidRPr="0095232C" w:rsidRDefault="00BE7C62" w:rsidP="007E7B33">
            <w:pPr>
              <w:jc w:val="right"/>
              <w:rPr>
                <w:rFonts w:ascii="Calibri" w:hAnsi="Calibri" w:cs="Calibri"/>
                <w:b/>
                <w:bCs/>
                <w:sz w:val="22"/>
                <w:szCs w:val="22"/>
                <w:lang w:val="bg-BG" w:eastAsia="bg-BG"/>
              </w:rPr>
            </w:pPr>
            <w:r w:rsidRPr="0095232C">
              <w:rPr>
                <w:rFonts w:ascii="Calibri" w:hAnsi="Calibri" w:cs="Calibri"/>
                <w:b/>
                <w:bCs/>
                <w:sz w:val="22"/>
                <w:szCs w:val="22"/>
                <w:lang w:val="bg-BG" w:eastAsia="bg-BG"/>
              </w:rPr>
              <w:t>1 128</w:t>
            </w:r>
          </w:p>
        </w:tc>
      </w:tr>
      <w:tr w:rsidR="00A56662" w:rsidRPr="0095232C" w14:paraId="670EE56B" w14:textId="77777777" w:rsidTr="0095232C">
        <w:trPr>
          <w:gridBefore w:val="1"/>
          <w:gridAfter w:val="8"/>
          <w:wBefore w:w="14" w:type="dxa"/>
          <w:wAfter w:w="7499" w:type="dxa"/>
          <w:trHeight w:val="345"/>
        </w:trPr>
        <w:tc>
          <w:tcPr>
            <w:tcW w:w="3631" w:type="dxa"/>
            <w:gridSpan w:val="2"/>
            <w:tcBorders>
              <w:top w:val="nil"/>
              <w:left w:val="nil"/>
              <w:bottom w:val="nil"/>
              <w:right w:val="nil"/>
            </w:tcBorders>
            <w:shd w:val="clear" w:color="auto" w:fill="auto"/>
            <w:noWrap/>
            <w:vAlign w:val="center"/>
            <w:hideMark/>
          </w:tcPr>
          <w:p w14:paraId="19018690" w14:textId="77777777" w:rsidR="00A56662" w:rsidRPr="0095232C" w:rsidRDefault="00A56662" w:rsidP="00D352F9">
            <w:pPr>
              <w:jc w:val="both"/>
              <w:rPr>
                <w:rFonts w:ascii="Calibri" w:hAnsi="Calibri" w:cs="Calibri"/>
                <w:color w:val="000000"/>
                <w:sz w:val="22"/>
                <w:szCs w:val="22"/>
                <w:lang w:val="bg-BG" w:eastAsia="bg-BG"/>
              </w:rPr>
            </w:pPr>
            <w:r w:rsidRPr="0095232C">
              <w:rPr>
                <w:rFonts w:ascii="Calibri" w:hAnsi="Calibri" w:cs="Calibri"/>
                <w:color w:val="000000"/>
                <w:sz w:val="22"/>
                <w:szCs w:val="22"/>
                <w:lang w:val="bg-BG" w:eastAsia="bg-BG"/>
              </w:rPr>
              <w:t xml:space="preserve">Търговски и други вземания        </w:t>
            </w:r>
          </w:p>
        </w:tc>
        <w:tc>
          <w:tcPr>
            <w:tcW w:w="856" w:type="dxa"/>
            <w:tcBorders>
              <w:top w:val="nil"/>
              <w:left w:val="nil"/>
              <w:bottom w:val="nil"/>
              <w:right w:val="nil"/>
            </w:tcBorders>
            <w:shd w:val="clear" w:color="auto" w:fill="auto"/>
            <w:noWrap/>
            <w:vAlign w:val="center"/>
            <w:hideMark/>
          </w:tcPr>
          <w:p w14:paraId="6A93F410" w14:textId="77777777" w:rsidR="00A56662" w:rsidRPr="0095232C" w:rsidRDefault="00613380" w:rsidP="00613380">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 xml:space="preserve">  </w:t>
            </w:r>
            <w:r w:rsidR="00A56662" w:rsidRPr="0095232C">
              <w:rPr>
                <w:rFonts w:ascii="Calibri" w:hAnsi="Calibri" w:cs="Calibri"/>
                <w:color w:val="000000"/>
                <w:sz w:val="22"/>
                <w:szCs w:val="22"/>
                <w:lang w:eastAsia="bg-BG"/>
              </w:rPr>
              <w:t>-</w:t>
            </w:r>
          </w:p>
        </w:tc>
        <w:tc>
          <w:tcPr>
            <w:tcW w:w="1208" w:type="dxa"/>
            <w:tcBorders>
              <w:top w:val="nil"/>
              <w:left w:val="nil"/>
              <w:bottom w:val="nil"/>
              <w:right w:val="nil"/>
            </w:tcBorders>
            <w:shd w:val="clear" w:color="auto" w:fill="auto"/>
            <w:noWrap/>
            <w:vAlign w:val="center"/>
            <w:hideMark/>
          </w:tcPr>
          <w:p w14:paraId="4906FB07" w14:textId="77777777" w:rsidR="00A56662" w:rsidRPr="0095232C" w:rsidRDefault="00BE7C62" w:rsidP="00A56662">
            <w:pPr>
              <w:jc w:val="right"/>
              <w:rPr>
                <w:rFonts w:ascii="Calibri" w:hAnsi="Calibri" w:cs="Calibri"/>
                <w:sz w:val="22"/>
                <w:szCs w:val="22"/>
                <w:lang w:val="bg-BG" w:eastAsia="bg-BG"/>
              </w:rPr>
            </w:pPr>
            <w:r w:rsidRPr="0095232C">
              <w:rPr>
                <w:rFonts w:ascii="Calibri" w:hAnsi="Calibri" w:cs="Calibri"/>
                <w:sz w:val="22"/>
                <w:szCs w:val="22"/>
                <w:lang w:val="bg-BG" w:eastAsia="bg-BG"/>
              </w:rPr>
              <w:t>35</w:t>
            </w:r>
          </w:p>
        </w:tc>
        <w:tc>
          <w:tcPr>
            <w:tcW w:w="843" w:type="dxa"/>
            <w:tcBorders>
              <w:top w:val="nil"/>
              <w:left w:val="nil"/>
              <w:bottom w:val="nil"/>
              <w:right w:val="nil"/>
            </w:tcBorders>
            <w:shd w:val="clear" w:color="auto" w:fill="auto"/>
            <w:noWrap/>
            <w:vAlign w:val="center"/>
            <w:hideMark/>
          </w:tcPr>
          <w:p w14:paraId="2BD926FE" w14:textId="77777777" w:rsidR="00A56662" w:rsidRPr="0095232C" w:rsidRDefault="00A56662" w:rsidP="00A37E03">
            <w:pPr>
              <w:rPr>
                <w:rFonts w:ascii="Calibri" w:hAnsi="Calibri" w:cs="Calibri"/>
                <w:sz w:val="22"/>
                <w:szCs w:val="22"/>
                <w:lang w:eastAsia="bg-BG"/>
              </w:rPr>
            </w:pPr>
          </w:p>
        </w:tc>
        <w:tc>
          <w:tcPr>
            <w:tcW w:w="982" w:type="dxa"/>
            <w:tcBorders>
              <w:top w:val="nil"/>
              <w:left w:val="nil"/>
              <w:bottom w:val="nil"/>
              <w:right w:val="nil"/>
            </w:tcBorders>
            <w:shd w:val="clear" w:color="auto" w:fill="auto"/>
            <w:noWrap/>
            <w:vAlign w:val="center"/>
            <w:hideMark/>
          </w:tcPr>
          <w:p w14:paraId="44B9A3E2" w14:textId="77777777" w:rsidR="00A56662" w:rsidRPr="0095232C" w:rsidRDefault="00A56662" w:rsidP="00A37E03">
            <w:pPr>
              <w:rPr>
                <w:rFonts w:ascii="Calibri" w:hAnsi="Calibri" w:cs="Calibri"/>
                <w:sz w:val="22"/>
                <w:szCs w:val="22"/>
                <w:lang w:eastAsia="bg-BG"/>
              </w:rPr>
            </w:pPr>
            <w:r w:rsidRPr="0095232C">
              <w:rPr>
                <w:rFonts w:ascii="Calibri" w:hAnsi="Calibri" w:cs="Calibri"/>
                <w:sz w:val="22"/>
                <w:szCs w:val="22"/>
                <w:lang w:eastAsia="bg-BG"/>
              </w:rPr>
              <w:t>-</w:t>
            </w:r>
          </w:p>
        </w:tc>
        <w:tc>
          <w:tcPr>
            <w:tcW w:w="901" w:type="dxa"/>
            <w:tcBorders>
              <w:top w:val="nil"/>
              <w:left w:val="nil"/>
              <w:bottom w:val="nil"/>
              <w:right w:val="nil"/>
            </w:tcBorders>
            <w:shd w:val="clear" w:color="auto" w:fill="auto"/>
            <w:noWrap/>
            <w:vAlign w:val="center"/>
            <w:hideMark/>
          </w:tcPr>
          <w:p w14:paraId="20D0E521" w14:textId="77777777" w:rsidR="00A56662" w:rsidRPr="0095232C" w:rsidRDefault="00A56662" w:rsidP="00A56662">
            <w:pPr>
              <w:jc w:val="both"/>
              <w:rPr>
                <w:rFonts w:ascii="Calibri" w:hAnsi="Calibri" w:cs="Calibri"/>
                <w:sz w:val="22"/>
                <w:szCs w:val="22"/>
                <w:lang w:val="bg-BG" w:eastAsia="bg-BG"/>
              </w:rPr>
            </w:pPr>
            <w:r w:rsidRPr="0095232C">
              <w:rPr>
                <w:rFonts w:ascii="Calibri" w:hAnsi="Calibri" w:cs="Calibri"/>
                <w:sz w:val="22"/>
                <w:szCs w:val="22"/>
                <w:lang w:val="bg-BG" w:eastAsia="bg-BG"/>
              </w:rPr>
              <w:t xml:space="preserve">-           -   </w:t>
            </w:r>
          </w:p>
        </w:tc>
        <w:tc>
          <w:tcPr>
            <w:tcW w:w="1490" w:type="dxa"/>
            <w:gridSpan w:val="3"/>
            <w:tcBorders>
              <w:top w:val="nil"/>
              <w:left w:val="nil"/>
              <w:bottom w:val="nil"/>
              <w:right w:val="nil"/>
            </w:tcBorders>
            <w:shd w:val="clear" w:color="auto" w:fill="auto"/>
            <w:noWrap/>
            <w:vAlign w:val="center"/>
            <w:hideMark/>
          </w:tcPr>
          <w:p w14:paraId="08F2D62B" w14:textId="77777777" w:rsidR="00A56662" w:rsidRPr="0095232C" w:rsidRDefault="00BE7C62" w:rsidP="00880057">
            <w:pPr>
              <w:jc w:val="right"/>
              <w:rPr>
                <w:rFonts w:ascii="Calibri" w:hAnsi="Calibri" w:cs="Calibri"/>
                <w:b/>
                <w:sz w:val="22"/>
                <w:szCs w:val="22"/>
                <w:lang w:val="bg-BG" w:eastAsia="bg-BG"/>
              </w:rPr>
            </w:pPr>
            <w:r w:rsidRPr="0095232C">
              <w:rPr>
                <w:rFonts w:ascii="Calibri" w:hAnsi="Calibri" w:cs="Calibri"/>
                <w:b/>
                <w:sz w:val="22"/>
                <w:szCs w:val="22"/>
                <w:lang w:val="bg-BG" w:eastAsia="bg-BG"/>
              </w:rPr>
              <w:t>35</w:t>
            </w:r>
          </w:p>
        </w:tc>
      </w:tr>
      <w:tr w:rsidR="007571CD" w:rsidRPr="0095232C" w14:paraId="54AAD29F" w14:textId="77777777" w:rsidTr="0095232C">
        <w:trPr>
          <w:gridBefore w:val="1"/>
          <w:gridAfter w:val="8"/>
          <w:wBefore w:w="14" w:type="dxa"/>
          <w:wAfter w:w="7499" w:type="dxa"/>
          <w:trHeight w:val="345"/>
        </w:trPr>
        <w:tc>
          <w:tcPr>
            <w:tcW w:w="2780" w:type="dxa"/>
            <w:tcBorders>
              <w:top w:val="nil"/>
              <w:left w:val="nil"/>
              <w:bottom w:val="nil"/>
              <w:right w:val="nil"/>
            </w:tcBorders>
            <w:shd w:val="clear" w:color="auto" w:fill="auto"/>
            <w:noWrap/>
            <w:vAlign w:val="center"/>
            <w:hideMark/>
          </w:tcPr>
          <w:p w14:paraId="418423BF" w14:textId="77777777" w:rsidR="00A56662" w:rsidRPr="0095232C" w:rsidRDefault="00A56662" w:rsidP="00A56662">
            <w:pP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 xml:space="preserve">ОБЩО АКТИВИ </w:t>
            </w:r>
          </w:p>
        </w:tc>
        <w:tc>
          <w:tcPr>
            <w:tcW w:w="851" w:type="dxa"/>
            <w:tcBorders>
              <w:top w:val="single" w:sz="8" w:space="0" w:color="auto"/>
              <w:left w:val="nil"/>
              <w:bottom w:val="single" w:sz="12" w:space="0" w:color="auto"/>
              <w:right w:val="nil"/>
            </w:tcBorders>
            <w:shd w:val="clear" w:color="auto" w:fill="auto"/>
            <w:noWrap/>
            <w:vAlign w:val="center"/>
            <w:hideMark/>
          </w:tcPr>
          <w:p w14:paraId="055C231E" w14:textId="77777777" w:rsidR="00A56662" w:rsidRPr="0095232C" w:rsidRDefault="00F41FDC" w:rsidP="00D352F9">
            <w:pPr>
              <w:jc w:val="center"/>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 xml:space="preserve">   </w:t>
            </w:r>
            <w:r w:rsidR="00D352F9" w:rsidRPr="0095232C">
              <w:rPr>
                <w:rFonts w:ascii="Calibri" w:hAnsi="Calibri" w:cs="Calibri"/>
                <w:b/>
                <w:color w:val="000000"/>
                <w:sz w:val="22"/>
                <w:szCs w:val="22"/>
                <w:lang w:val="bg-BG" w:eastAsia="bg-BG"/>
              </w:rPr>
              <w:t>-</w:t>
            </w:r>
          </w:p>
        </w:tc>
        <w:tc>
          <w:tcPr>
            <w:tcW w:w="856" w:type="dxa"/>
            <w:tcBorders>
              <w:top w:val="single" w:sz="8" w:space="0" w:color="auto"/>
              <w:left w:val="nil"/>
              <w:bottom w:val="single" w:sz="12" w:space="0" w:color="auto"/>
              <w:right w:val="nil"/>
            </w:tcBorders>
            <w:shd w:val="clear" w:color="auto" w:fill="auto"/>
            <w:noWrap/>
            <w:vAlign w:val="center"/>
            <w:hideMark/>
          </w:tcPr>
          <w:p w14:paraId="3ABBE960" w14:textId="77777777" w:rsidR="00A56662" w:rsidRPr="0095232C" w:rsidRDefault="00A56662" w:rsidP="00A56662">
            <w:pPr>
              <w:jc w:val="right"/>
              <w:rPr>
                <w:rFonts w:ascii="Calibri" w:hAnsi="Calibri" w:cs="Calibri"/>
                <w:b/>
                <w:color w:val="000000"/>
                <w:sz w:val="22"/>
                <w:szCs w:val="22"/>
                <w:lang w:eastAsia="bg-BG"/>
              </w:rPr>
            </w:pPr>
            <w:r w:rsidRPr="0095232C">
              <w:rPr>
                <w:rFonts w:ascii="Calibri" w:hAnsi="Calibri" w:cs="Calibri"/>
                <w:b/>
                <w:color w:val="000000"/>
                <w:sz w:val="22"/>
                <w:szCs w:val="22"/>
                <w:lang w:eastAsia="bg-BG"/>
              </w:rPr>
              <w:t>-</w:t>
            </w:r>
          </w:p>
        </w:tc>
        <w:tc>
          <w:tcPr>
            <w:tcW w:w="1208" w:type="dxa"/>
            <w:tcBorders>
              <w:top w:val="single" w:sz="8" w:space="0" w:color="auto"/>
              <w:left w:val="nil"/>
              <w:bottom w:val="single" w:sz="12" w:space="0" w:color="auto"/>
              <w:right w:val="nil"/>
            </w:tcBorders>
            <w:shd w:val="clear" w:color="auto" w:fill="auto"/>
            <w:noWrap/>
            <w:vAlign w:val="center"/>
            <w:hideMark/>
          </w:tcPr>
          <w:p w14:paraId="55F4D98C" w14:textId="77777777" w:rsidR="00A56662" w:rsidRPr="0095232C" w:rsidRDefault="00BE7C62" w:rsidP="007E7B33">
            <w:pPr>
              <w:jc w:val="right"/>
              <w:rPr>
                <w:rFonts w:ascii="Calibri" w:hAnsi="Calibri" w:cs="Calibri"/>
                <w:b/>
                <w:sz w:val="22"/>
                <w:szCs w:val="22"/>
                <w:lang w:val="bg-BG" w:eastAsia="bg-BG"/>
              </w:rPr>
            </w:pPr>
            <w:r w:rsidRPr="0095232C">
              <w:rPr>
                <w:rFonts w:ascii="Calibri" w:hAnsi="Calibri" w:cs="Calibri"/>
                <w:b/>
                <w:sz w:val="22"/>
                <w:szCs w:val="22"/>
                <w:lang w:val="bg-BG" w:eastAsia="bg-BG"/>
              </w:rPr>
              <w:t>1 163</w:t>
            </w:r>
          </w:p>
        </w:tc>
        <w:tc>
          <w:tcPr>
            <w:tcW w:w="843" w:type="dxa"/>
            <w:tcBorders>
              <w:top w:val="single" w:sz="8" w:space="0" w:color="auto"/>
              <w:left w:val="nil"/>
              <w:bottom w:val="single" w:sz="12" w:space="0" w:color="auto"/>
              <w:right w:val="nil"/>
            </w:tcBorders>
            <w:shd w:val="clear" w:color="auto" w:fill="auto"/>
            <w:noWrap/>
            <w:vAlign w:val="center"/>
            <w:hideMark/>
          </w:tcPr>
          <w:p w14:paraId="2D4AA940" w14:textId="77777777" w:rsidR="00A56662" w:rsidRPr="0095232C" w:rsidRDefault="00A37E03" w:rsidP="00A56662">
            <w:pPr>
              <w:jc w:val="right"/>
              <w:rPr>
                <w:rFonts w:ascii="Calibri" w:hAnsi="Calibri" w:cs="Calibri"/>
                <w:b/>
                <w:sz w:val="22"/>
                <w:szCs w:val="22"/>
                <w:lang w:val="bg-BG" w:eastAsia="bg-BG"/>
              </w:rPr>
            </w:pPr>
            <w:r w:rsidRPr="0095232C">
              <w:rPr>
                <w:rFonts w:ascii="Calibri" w:hAnsi="Calibri" w:cs="Calibri"/>
                <w:b/>
                <w:sz w:val="22"/>
                <w:szCs w:val="22"/>
                <w:lang w:val="bg-BG" w:eastAsia="bg-BG"/>
              </w:rPr>
              <w:t>-</w:t>
            </w:r>
          </w:p>
        </w:tc>
        <w:tc>
          <w:tcPr>
            <w:tcW w:w="982" w:type="dxa"/>
            <w:tcBorders>
              <w:top w:val="single" w:sz="8" w:space="0" w:color="auto"/>
              <w:left w:val="nil"/>
              <w:bottom w:val="single" w:sz="12" w:space="0" w:color="auto"/>
              <w:right w:val="nil"/>
            </w:tcBorders>
            <w:shd w:val="clear" w:color="auto" w:fill="auto"/>
            <w:noWrap/>
            <w:vAlign w:val="center"/>
            <w:hideMark/>
          </w:tcPr>
          <w:p w14:paraId="244BCA7A" w14:textId="77777777" w:rsidR="00A56662" w:rsidRPr="0095232C" w:rsidRDefault="00A37E03" w:rsidP="00A56662">
            <w:pPr>
              <w:jc w:val="right"/>
              <w:rPr>
                <w:rFonts w:ascii="Calibri" w:hAnsi="Calibri" w:cs="Calibri"/>
                <w:b/>
                <w:sz w:val="22"/>
                <w:szCs w:val="22"/>
                <w:lang w:val="bg-BG" w:eastAsia="bg-BG"/>
              </w:rPr>
            </w:pPr>
            <w:r w:rsidRPr="0095232C">
              <w:rPr>
                <w:rFonts w:ascii="Calibri" w:hAnsi="Calibri" w:cs="Calibri"/>
                <w:b/>
                <w:sz w:val="22"/>
                <w:szCs w:val="22"/>
                <w:lang w:val="bg-BG" w:eastAsia="bg-BG"/>
              </w:rPr>
              <w:t>-</w:t>
            </w:r>
          </w:p>
        </w:tc>
        <w:tc>
          <w:tcPr>
            <w:tcW w:w="901" w:type="dxa"/>
            <w:tcBorders>
              <w:top w:val="single" w:sz="8" w:space="0" w:color="auto"/>
              <w:left w:val="nil"/>
              <w:bottom w:val="single" w:sz="12" w:space="0" w:color="auto"/>
              <w:right w:val="nil"/>
            </w:tcBorders>
            <w:shd w:val="clear" w:color="auto" w:fill="auto"/>
            <w:noWrap/>
            <w:vAlign w:val="center"/>
            <w:hideMark/>
          </w:tcPr>
          <w:p w14:paraId="0AA37614" w14:textId="77777777" w:rsidR="00A56662" w:rsidRPr="0095232C" w:rsidRDefault="00A37E03" w:rsidP="00A56662">
            <w:pPr>
              <w:jc w:val="right"/>
              <w:rPr>
                <w:rFonts w:ascii="Calibri" w:hAnsi="Calibri" w:cs="Calibri"/>
                <w:b/>
                <w:sz w:val="22"/>
                <w:szCs w:val="22"/>
                <w:lang w:val="bg-BG" w:eastAsia="bg-BG"/>
              </w:rPr>
            </w:pPr>
            <w:r w:rsidRPr="0095232C">
              <w:rPr>
                <w:rFonts w:ascii="Calibri" w:hAnsi="Calibri" w:cs="Calibri"/>
                <w:b/>
                <w:sz w:val="22"/>
                <w:szCs w:val="22"/>
                <w:lang w:val="bg-BG" w:eastAsia="bg-BG"/>
              </w:rPr>
              <w:t>-</w:t>
            </w:r>
          </w:p>
        </w:tc>
        <w:tc>
          <w:tcPr>
            <w:tcW w:w="1490" w:type="dxa"/>
            <w:gridSpan w:val="3"/>
            <w:tcBorders>
              <w:top w:val="single" w:sz="8" w:space="0" w:color="auto"/>
              <w:left w:val="nil"/>
              <w:bottom w:val="single" w:sz="12" w:space="0" w:color="auto"/>
              <w:right w:val="nil"/>
            </w:tcBorders>
            <w:shd w:val="clear" w:color="auto" w:fill="auto"/>
            <w:noWrap/>
            <w:vAlign w:val="center"/>
            <w:hideMark/>
          </w:tcPr>
          <w:p w14:paraId="3BF582E1" w14:textId="77777777" w:rsidR="00A56662" w:rsidRPr="0095232C" w:rsidRDefault="00BE7C62" w:rsidP="007E7B33">
            <w:pPr>
              <w:jc w:val="right"/>
              <w:rPr>
                <w:rFonts w:ascii="Calibri" w:hAnsi="Calibri" w:cs="Calibri"/>
                <w:b/>
                <w:bCs/>
                <w:sz w:val="22"/>
                <w:szCs w:val="22"/>
                <w:lang w:val="bg-BG" w:eastAsia="bg-BG"/>
              </w:rPr>
            </w:pPr>
            <w:r w:rsidRPr="0095232C">
              <w:rPr>
                <w:rFonts w:ascii="Calibri" w:hAnsi="Calibri" w:cs="Calibri"/>
                <w:b/>
                <w:bCs/>
                <w:sz w:val="22"/>
                <w:szCs w:val="22"/>
                <w:lang w:val="bg-BG" w:eastAsia="bg-BG"/>
              </w:rPr>
              <w:t>1 163</w:t>
            </w:r>
          </w:p>
        </w:tc>
      </w:tr>
      <w:tr w:rsidR="00A56662" w:rsidRPr="0095232C" w14:paraId="39E5AD10" w14:textId="77777777" w:rsidTr="0095232C">
        <w:trPr>
          <w:gridBefore w:val="1"/>
          <w:gridAfter w:val="8"/>
          <w:wBefore w:w="14" w:type="dxa"/>
          <w:wAfter w:w="7499" w:type="dxa"/>
          <w:trHeight w:val="463"/>
        </w:trPr>
        <w:tc>
          <w:tcPr>
            <w:tcW w:w="2780" w:type="dxa"/>
            <w:tcBorders>
              <w:top w:val="nil"/>
              <w:left w:val="nil"/>
              <w:bottom w:val="nil"/>
              <w:right w:val="nil"/>
            </w:tcBorders>
            <w:shd w:val="clear" w:color="auto" w:fill="auto"/>
            <w:noWrap/>
            <w:vAlign w:val="center"/>
            <w:hideMark/>
          </w:tcPr>
          <w:p w14:paraId="385EF248" w14:textId="77777777" w:rsidR="00A56662" w:rsidRPr="0095232C" w:rsidRDefault="00A56662" w:rsidP="00A56662">
            <w:pP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 xml:space="preserve">ПАСИВИ  </w:t>
            </w:r>
          </w:p>
        </w:tc>
        <w:tc>
          <w:tcPr>
            <w:tcW w:w="851" w:type="dxa"/>
            <w:tcBorders>
              <w:top w:val="nil"/>
              <w:left w:val="nil"/>
              <w:bottom w:val="nil"/>
              <w:right w:val="nil"/>
            </w:tcBorders>
            <w:shd w:val="clear" w:color="auto" w:fill="auto"/>
            <w:noWrap/>
            <w:vAlign w:val="center"/>
            <w:hideMark/>
          </w:tcPr>
          <w:p w14:paraId="2D8189CD" w14:textId="77777777" w:rsidR="00A56662" w:rsidRPr="0095232C" w:rsidRDefault="00A56662" w:rsidP="00A56662">
            <w:pPr>
              <w:jc w:val="right"/>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center"/>
            <w:hideMark/>
          </w:tcPr>
          <w:p w14:paraId="5D90488D" w14:textId="77777777" w:rsidR="00A56662" w:rsidRPr="0095232C" w:rsidRDefault="00A56662" w:rsidP="00A56662">
            <w:pPr>
              <w:jc w:val="right"/>
              <w:rPr>
                <w:rFonts w:ascii="Calibri" w:hAnsi="Calibri" w:cs="Calibri"/>
                <w:color w:val="000000"/>
                <w:sz w:val="22"/>
                <w:szCs w:val="22"/>
                <w:lang w:val="bg-BG" w:eastAsia="bg-BG"/>
              </w:rPr>
            </w:pPr>
          </w:p>
        </w:tc>
        <w:tc>
          <w:tcPr>
            <w:tcW w:w="1208" w:type="dxa"/>
            <w:tcBorders>
              <w:top w:val="nil"/>
              <w:left w:val="nil"/>
              <w:bottom w:val="nil"/>
              <w:right w:val="nil"/>
            </w:tcBorders>
            <w:shd w:val="clear" w:color="auto" w:fill="auto"/>
            <w:noWrap/>
            <w:vAlign w:val="center"/>
            <w:hideMark/>
          </w:tcPr>
          <w:p w14:paraId="033C2337" w14:textId="77777777" w:rsidR="00A56662" w:rsidRPr="0095232C" w:rsidRDefault="00A56662" w:rsidP="00A56662">
            <w:pPr>
              <w:jc w:val="right"/>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center"/>
            <w:hideMark/>
          </w:tcPr>
          <w:p w14:paraId="351FAE3A" w14:textId="77777777" w:rsidR="00A56662" w:rsidRPr="0095232C" w:rsidRDefault="00A56662" w:rsidP="00A56662">
            <w:pPr>
              <w:jc w:val="right"/>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center"/>
            <w:hideMark/>
          </w:tcPr>
          <w:p w14:paraId="1B6BB839" w14:textId="77777777" w:rsidR="00A56662" w:rsidRPr="0095232C" w:rsidRDefault="00A56662" w:rsidP="00A56662">
            <w:pPr>
              <w:jc w:val="right"/>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center"/>
            <w:hideMark/>
          </w:tcPr>
          <w:p w14:paraId="0E872253" w14:textId="77777777" w:rsidR="00A56662" w:rsidRPr="0095232C" w:rsidRDefault="00A56662" w:rsidP="00A56662">
            <w:pPr>
              <w:jc w:val="right"/>
              <w:rPr>
                <w:rFonts w:ascii="Calibri" w:hAnsi="Calibri" w:cs="Calibri"/>
                <w:color w:val="000000"/>
                <w:sz w:val="22"/>
                <w:szCs w:val="22"/>
                <w:lang w:val="bg-BG" w:eastAsia="bg-BG"/>
              </w:rPr>
            </w:pPr>
          </w:p>
        </w:tc>
        <w:tc>
          <w:tcPr>
            <w:tcW w:w="1490" w:type="dxa"/>
            <w:gridSpan w:val="3"/>
            <w:tcBorders>
              <w:top w:val="nil"/>
              <w:left w:val="nil"/>
              <w:bottom w:val="nil"/>
              <w:right w:val="nil"/>
            </w:tcBorders>
            <w:shd w:val="clear" w:color="auto" w:fill="auto"/>
            <w:noWrap/>
            <w:vAlign w:val="center"/>
            <w:hideMark/>
          </w:tcPr>
          <w:p w14:paraId="713C85CB" w14:textId="77777777" w:rsidR="00A56662" w:rsidRPr="0095232C" w:rsidRDefault="00A56662" w:rsidP="00A56662">
            <w:pPr>
              <w:jc w:val="right"/>
              <w:rPr>
                <w:rFonts w:ascii="Calibri" w:hAnsi="Calibri" w:cs="Calibri"/>
                <w:b/>
                <w:bCs/>
                <w:color w:val="000000"/>
                <w:sz w:val="22"/>
                <w:szCs w:val="22"/>
                <w:lang w:val="bg-BG" w:eastAsia="bg-BG"/>
              </w:rPr>
            </w:pPr>
          </w:p>
        </w:tc>
      </w:tr>
      <w:tr w:rsidR="00A56662" w:rsidRPr="0095232C" w14:paraId="31847057" w14:textId="77777777" w:rsidTr="0095232C">
        <w:trPr>
          <w:gridBefore w:val="1"/>
          <w:gridAfter w:val="8"/>
          <w:wBefore w:w="14" w:type="dxa"/>
          <w:wAfter w:w="7499" w:type="dxa"/>
          <w:trHeight w:val="330"/>
        </w:trPr>
        <w:tc>
          <w:tcPr>
            <w:tcW w:w="2780" w:type="dxa"/>
            <w:tcBorders>
              <w:top w:val="nil"/>
              <w:left w:val="nil"/>
              <w:bottom w:val="nil"/>
              <w:right w:val="nil"/>
            </w:tcBorders>
            <w:shd w:val="clear" w:color="auto" w:fill="auto"/>
            <w:noWrap/>
            <w:vAlign w:val="center"/>
          </w:tcPr>
          <w:p w14:paraId="3B2D2371" w14:textId="77777777" w:rsidR="00A56662" w:rsidRPr="0095232C" w:rsidRDefault="00A56662" w:rsidP="00A56662">
            <w:pPr>
              <w:rPr>
                <w:rFonts w:ascii="Calibri" w:hAnsi="Calibri" w:cs="Calibri"/>
                <w:color w:val="000000"/>
                <w:sz w:val="22"/>
                <w:szCs w:val="22"/>
                <w:lang w:val="bg-BG" w:eastAsia="bg-BG"/>
              </w:rPr>
            </w:pPr>
            <w:r w:rsidRPr="0095232C">
              <w:rPr>
                <w:rFonts w:ascii="Calibri" w:hAnsi="Calibri" w:cs="Calibri"/>
                <w:color w:val="000000"/>
                <w:sz w:val="22"/>
                <w:szCs w:val="22"/>
                <w:lang w:val="bg-BG" w:eastAsia="bg-BG"/>
              </w:rPr>
              <w:t>Задължения към доставчици</w:t>
            </w:r>
          </w:p>
        </w:tc>
        <w:tc>
          <w:tcPr>
            <w:tcW w:w="851" w:type="dxa"/>
            <w:tcBorders>
              <w:top w:val="nil"/>
              <w:left w:val="nil"/>
              <w:bottom w:val="nil"/>
              <w:right w:val="nil"/>
            </w:tcBorders>
            <w:shd w:val="clear" w:color="auto" w:fill="auto"/>
            <w:noWrap/>
            <w:vAlign w:val="center"/>
          </w:tcPr>
          <w:p w14:paraId="4DB57DB7" w14:textId="77777777" w:rsidR="00A56662" w:rsidRPr="0095232C" w:rsidRDefault="00E4203D" w:rsidP="00A56662">
            <w:pPr>
              <w:jc w:val="center"/>
              <w:rPr>
                <w:rFonts w:ascii="Calibri" w:hAnsi="Calibri" w:cs="Calibri"/>
                <w:color w:val="000000"/>
                <w:sz w:val="22"/>
                <w:szCs w:val="22"/>
                <w:lang w:eastAsia="bg-BG"/>
              </w:rPr>
            </w:pPr>
            <w:r w:rsidRPr="0095232C">
              <w:rPr>
                <w:rFonts w:ascii="Calibri" w:hAnsi="Calibri" w:cs="Calibri"/>
                <w:color w:val="000000"/>
                <w:sz w:val="22"/>
                <w:szCs w:val="22"/>
                <w:lang w:eastAsia="bg-BG"/>
              </w:rPr>
              <w:t>3</w:t>
            </w:r>
          </w:p>
        </w:tc>
        <w:tc>
          <w:tcPr>
            <w:tcW w:w="856" w:type="dxa"/>
            <w:tcBorders>
              <w:top w:val="nil"/>
              <w:left w:val="nil"/>
              <w:bottom w:val="nil"/>
              <w:right w:val="nil"/>
            </w:tcBorders>
            <w:shd w:val="clear" w:color="auto" w:fill="auto"/>
            <w:noWrap/>
            <w:vAlign w:val="center"/>
          </w:tcPr>
          <w:p w14:paraId="46A4C340" w14:textId="77777777" w:rsidR="00A56662" w:rsidRPr="0095232C" w:rsidRDefault="00A56662" w:rsidP="00A56662">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1208" w:type="dxa"/>
            <w:tcBorders>
              <w:top w:val="nil"/>
              <w:left w:val="nil"/>
              <w:bottom w:val="nil"/>
              <w:right w:val="nil"/>
            </w:tcBorders>
            <w:shd w:val="clear" w:color="auto" w:fill="auto"/>
            <w:noWrap/>
            <w:vAlign w:val="center"/>
          </w:tcPr>
          <w:p w14:paraId="39E34C10" w14:textId="77777777" w:rsidR="00A56662" w:rsidRPr="0095232C" w:rsidRDefault="00A56662" w:rsidP="00A56662">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843" w:type="dxa"/>
            <w:tcBorders>
              <w:top w:val="nil"/>
              <w:left w:val="nil"/>
              <w:bottom w:val="nil"/>
              <w:right w:val="nil"/>
            </w:tcBorders>
            <w:shd w:val="clear" w:color="auto" w:fill="auto"/>
            <w:noWrap/>
            <w:vAlign w:val="center"/>
          </w:tcPr>
          <w:p w14:paraId="5FE9C52C" w14:textId="77777777" w:rsidR="00A56662" w:rsidRPr="0095232C" w:rsidRDefault="00A56662" w:rsidP="00A56662">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982" w:type="dxa"/>
            <w:tcBorders>
              <w:top w:val="nil"/>
              <w:left w:val="nil"/>
              <w:bottom w:val="nil"/>
              <w:right w:val="nil"/>
            </w:tcBorders>
            <w:shd w:val="clear" w:color="auto" w:fill="auto"/>
            <w:noWrap/>
            <w:vAlign w:val="center"/>
          </w:tcPr>
          <w:p w14:paraId="263E0E24" w14:textId="77777777" w:rsidR="00A56662" w:rsidRPr="0095232C" w:rsidRDefault="00A56662" w:rsidP="00A56662">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901" w:type="dxa"/>
            <w:tcBorders>
              <w:top w:val="nil"/>
              <w:left w:val="nil"/>
              <w:bottom w:val="nil"/>
              <w:right w:val="nil"/>
            </w:tcBorders>
            <w:shd w:val="clear" w:color="auto" w:fill="auto"/>
            <w:noWrap/>
            <w:vAlign w:val="center"/>
          </w:tcPr>
          <w:p w14:paraId="35B136CC" w14:textId="77777777" w:rsidR="00A56662" w:rsidRPr="0095232C" w:rsidRDefault="00A56662" w:rsidP="00A56662">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1490" w:type="dxa"/>
            <w:gridSpan w:val="3"/>
            <w:tcBorders>
              <w:top w:val="nil"/>
              <w:left w:val="nil"/>
              <w:bottom w:val="nil"/>
              <w:right w:val="nil"/>
            </w:tcBorders>
            <w:shd w:val="clear" w:color="auto" w:fill="auto"/>
            <w:noWrap/>
            <w:vAlign w:val="center"/>
          </w:tcPr>
          <w:p w14:paraId="6A900108" w14:textId="77777777" w:rsidR="00A56662" w:rsidRPr="0095232C" w:rsidRDefault="00E4203D" w:rsidP="00A56662">
            <w:pPr>
              <w:jc w:val="right"/>
              <w:rPr>
                <w:rFonts w:ascii="Calibri" w:hAnsi="Calibri" w:cs="Calibri"/>
                <w:b/>
                <w:bCs/>
                <w:color w:val="000000"/>
                <w:sz w:val="22"/>
                <w:szCs w:val="22"/>
                <w:lang w:eastAsia="bg-BG"/>
              </w:rPr>
            </w:pPr>
            <w:r w:rsidRPr="0095232C">
              <w:rPr>
                <w:rFonts w:ascii="Calibri" w:hAnsi="Calibri" w:cs="Calibri"/>
                <w:b/>
                <w:bCs/>
                <w:color w:val="000000"/>
                <w:sz w:val="22"/>
                <w:szCs w:val="22"/>
                <w:lang w:eastAsia="bg-BG"/>
              </w:rPr>
              <w:t>3</w:t>
            </w:r>
          </w:p>
        </w:tc>
      </w:tr>
      <w:tr w:rsidR="00A56662" w:rsidRPr="0095232C" w14:paraId="32F50EF8" w14:textId="77777777" w:rsidTr="0095232C">
        <w:trPr>
          <w:gridBefore w:val="1"/>
          <w:gridAfter w:val="8"/>
          <w:wBefore w:w="14" w:type="dxa"/>
          <w:wAfter w:w="7499" w:type="dxa"/>
          <w:trHeight w:val="345"/>
        </w:trPr>
        <w:tc>
          <w:tcPr>
            <w:tcW w:w="2780" w:type="dxa"/>
            <w:tcBorders>
              <w:top w:val="nil"/>
              <w:left w:val="nil"/>
              <w:bottom w:val="nil"/>
              <w:right w:val="nil"/>
            </w:tcBorders>
            <w:shd w:val="clear" w:color="auto" w:fill="auto"/>
            <w:noWrap/>
            <w:vAlign w:val="bottom"/>
            <w:hideMark/>
          </w:tcPr>
          <w:p w14:paraId="40D68AAE" w14:textId="77777777" w:rsidR="00A56662" w:rsidRPr="0095232C" w:rsidRDefault="00A56662" w:rsidP="00A56662">
            <w:pPr>
              <w:rPr>
                <w:rFonts w:ascii="Calibri" w:hAnsi="Calibri" w:cs="Calibri"/>
                <w:color w:val="000000"/>
                <w:sz w:val="22"/>
                <w:szCs w:val="22"/>
                <w:lang w:val="bg-BG" w:eastAsia="bg-BG"/>
              </w:rPr>
            </w:pPr>
            <w:r w:rsidRPr="0095232C">
              <w:rPr>
                <w:rFonts w:ascii="Calibri" w:hAnsi="Calibri" w:cs="Calibri"/>
                <w:b/>
                <w:bCs/>
                <w:color w:val="000000"/>
                <w:sz w:val="22"/>
                <w:szCs w:val="22"/>
                <w:lang w:val="bg-BG" w:eastAsia="bg-BG"/>
              </w:rPr>
              <w:t>ОБЩО ПАСИВИ</w:t>
            </w:r>
          </w:p>
        </w:tc>
        <w:tc>
          <w:tcPr>
            <w:tcW w:w="851" w:type="dxa"/>
            <w:tcBorders>
              <w:top w:val="nil"/>
              <w:left w:val="nil"/>
              <w:bottom w:val="single" w:sz="12" w:space="0" w:color="auto"/>
              <w:right w:val="nil"/>
            </w:tcBorders>
            <w:shd w:val="clear" w:color="auto" w:fill="auto"/>
            <w:noWrap/>
            <w:vAlign w:val="center"/>
            <w:hideMark/>
          </w:tcPr>
          <w:p w14:paraId="0192FD39" w14:textId="77777777" w:rsidR="00A56662" w:rsidRPr="0095232C" w:rsidRDefault="00E4203D" w:rsidP="00A56662">
            <w:pPr>
              <w:jc w:val="center"/>
              <w:rPr>
                <w:rFonts w:ascii="Calibri" w:hAnsi="Calibri" w:cs="Calibri"/>
                <w:b/>
                <w:color w:val="000000"/>
                <w:sz w:val="22"/>
                <w:szCs w:val="22"/>
                <w:lang w:eastAsia="bg-BG"/>
              </w:rPr>
            </w:pPr>
            <w:r w:rsidRPr="0095232C">
              <w:rPr>
                <w:rFonts w:ascii="Calibri" w:hAnsi="Calibri" w:cs="Calibri"/>
                <w:b/>
                <w:color w:val="000000"/>
                <w:sz w:val="22"/>
                <w:szCs w:val="22"/>
                <w:lang w:eastAsia="bg-BG"/>
              </w:rPr>
              <w:t>3</w:t>
            </w:r>
          </w:p>
        </w:tc>
        <w:tc>
          <w:tcPr>
            <w:tcW w:w="856" w:type="dxa"/>
            <w:tcBorders>
              <w:top w:val="nil"/>
              <w:left w:val="nil"/>
              <w:bottom w:val="single" w:sz="12" w:space="0" w:color="auto"/>
              <w:right w:val="nil"/>
            </w:tcBorders>
            <w:shd w:val="clear" w:color="auto" w:fill="auto"/>
            <w:noWrap/>
            <w:vAlign w:val="center"/>
            <w:hideMark/>
          </w:tcPr>
          <w:p w14:paraId="7F09162C" w14:textId="77777777" w:rsidR="00A56662" w:rsidRPr="0095232C" w:rsidRDefault="00A56662" w:rsidP="00A56662">
            <w:pPr>
              <w:jc w:val="right"/>
              <w:rPr>
                <w:rFonts w:ascii="Calibri" w:hAnsi="Calibri" w:cs="Calibri"/>
                <w:color w:val="000000"/>
                <w:sz w:val="22"/>
                <w:szCs w:val="22"/>
                <w:lang w:val="bg-BG" w:eastAsia="bg-BG"/>
              </w:rPr>
            </w:pPr>
            <w:r w:rsidRPr="0095232C">
              <w:rPr>
                <w:rFonts w:ascii="Calibri" w:hAnsi="Calibri" w:cs="Calibri"/>
                <w:color w:val="000000"/>
                <w:sz w:val="22"/>
                <w:szCs w:val="22"/>
                <w:lang w:eastAsia="bg-BG"/>
              </w:rPr>
              <w:t>-</w:t>
            </w:r>
          </w:p>
        </w:tc>
        <w:tc>
          <w:tcPr>
            <w:tcW w:w="1208" w:type="dxa"/>
            <w:tcBorders>
              <w:top w:val="nil"/>
              <w:left w:val="nil"/>
              <w:bottom w:val="single" w:sz="12" w:space="0" w:color="auto"/>
              <w:right w:val="nil"/>
            </w:tcBorders>
            <w:shd w:val="clear" w:color="auto" w:fill="auto"/>
            <w:noWrap/>
            <w:vAlign w:val="center"/>
            <w:hideMark/>
          </w:tcPr>
          <w:p w14:paraId="1AA4851B" w14:textId="77777777" w:rsidR="00A56662" w:rsidRPr="0095232C" w:rsidRDefault="00A56662" w:rsidP="00A56662">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843" w:type="dxa"/>
            <w:tcBorders>
              <w:top w:val="nil"/>
              <w:left w:val="nil"/>
              <w:bottom w:val="single" w:sz="12" w:space="0" w:color="auto"/>
              <w:right w:val="nil"/>
            </w:tcBorders>
            <w:shd w:val="clear" w:color="auto" w:fill="auto"/>
            <w:noWrap/>
            <w:vAlign w:val="center"/>
            <w:hideMark/>
          </w:tcPr>
          <w:p w14:paraId="34932A36" w14:textId="77777777" w:rsidR="00A56662" w:rsidRPr="0095232C" w:rsidRDefault="00A56662" w:rsidP="00A56662">
            <w:pPr>
              <w:jc w:val="right"/>
              <w:rPr>
                <w:rFonts w:ascii="Calibri" w:hAnsi="Calibri" w:cs="Calibri"/>
                <w:color w:val="000000"/>
                <w:sz w:val="22"/>
                <w:szCs w:val="22"/>
                <w:lang w:val="bg-BG" w:eastAsia="bg-BG"/>
              </w:rPr>
            </w:pPr>
            <w:r w:rsidRPr="0095232C">
              <w:rPr>
                <w:rFonts w:ascii="Calibri" w:hAnsi="Calibri" w:cs="Calibri"/>
                <w:color w:val="000000"/>
                <w:sz w:val="22"/>
                <w:szCs w:val="22"/>
                <w:lang w:eastAsia="bg-BG"/>
              </w:rPr>
              <w:t>-</w:t>
            </w:r>
            <w:r w:rsidRPr="0095232C">
              <w:rPr>
                <w:rFonts w:ascii="Calibri" w:hAnsi="Calibri" w:cs="Calibri"/>
                <w:color w:val="000000"/>
                <w:sz w:val="22"/>
                <w:szCs w:val="22"/>
                <w:lang w:val="bg-BG" w:eastAsia="bg-BG"/>
              </w:rPr>
              <w:t> </w:t>
            </w:r>
          </w:p>
        </w:tc>
        <w:tc>
          <w:tcPr>
            <w:tcW w:w="982" w:type="dxa"/>
            <w:tcBorders>
              <w:top w:val="nil"/>
              <w:left w:val="nil"/>
              <w:bottom w:val="single" w:sz="12" w:space="0" w:color="auto"/>
              <w:right w:val="nil"/>
            </w:tcBorders>
            <w:shd w:val="clear" w:color="auto" w:fill="auto"/>
            <w:noWrap/>
            <w:vAlign w:val="center"/>
            <w:hideMark/>
          </w:tcPr>
          <w:p w14:paraId="0CC72573" w14:textId="77777777" w:rsidR="00A56662" w:rsidRPr="0095232C" w:rsidRDefault="00A56662" w:rsidP="00A56662">
            <w:pPr>
              <w:jc w:val="right"/>
              <w:rPr>
                <w:rFonts w:ascii="Calibri" w:hAnsi="Calibri" w:cs="Calibri"/>
                <w:color w:val="000000"/>
                <w:sz w:val="22"/>
                <w:szCs w:val="22"/>
                <w:lang w:val="bg-BG" w:eastAsia="bg-BG"/>
              </w:rPr>
            </w:pPr>
            <w:r w:rsidRPr="0095232C">
              <w:rPr>
                <w:rFonts w:ascii="Calibri" w:hAnsi="Calibri" w:cs="Calibri"/>
                <w:color w:val="000000"/>
                <w:sz w:val="22"/>
                <w:szCs w:val="22"/>
                <w:lang w:eastAsia="bg-BG"/>
              </w:rPr>
              <w:t>-</w:t>
            </w:r>
          </w:p>
        </w:tc>
        <w:tc>
          <w:tcPr>
            <w:tcW w:w="901" w:type="dxa"/>
            <w:tcBorders>
              <w:top w:val="nil"/>
              <w:left w:val="nil"/>
              <w:bottom w:val="single" w:sz="12" w:space="0" w:color="auto"/>
              <w:right w:val="nil"/>
            </w:tcBorders>
            <w:shd w:val="clear" w:color="auto" w:fill="auto"/>
            <w:noWrap/>
            <w:vAlign w:val="center"/>
            <w:hideMark/>
          </w:tcPr>
          <w:p w14:paraId="4EF4595C" w14:textId="77777777" w:rsidR="00A56662" w:rsidRPr="0095232C" w:rsidRDefault="00A56662" w:rsidP="00A56662">
            <w:pPr>
              <w:jc w:val="right"/>
              <w:rPr>
                <w:rFonts w:ascii="Calibri" w:hAnsi="Calibri" w:cs="Calibri"/>
                <w:color w:val="000000"/>
                <w:sz w:val="22"/>
                <w:szCs w:val="22"/>
                <w:lang w:val="bg-BG" w:eastAsia="bg-BG"/>
              </w:rPr>
            </w:pPr>
            <w:r w:rsidRPr="0095232C">
              <w:rPr>
                <w:rFonts w:ascii="Calibri" w:hAnsi="Calibri" w:cs="Calibri"/>
                <w:color w:val="000000"/>
                <w:sz w:val="22"/>
                <w:szCs w:val="22"/>
                <w:lang w:eastAsia="bg-BG"/>
              </w:rPr>
              <w:t>-</w:t>
            </w:r>
            <w:r w:rsidRPr="0095232C">
              <w:rPr>
                <w:rFonts w:ascii="Calibri" w:hAnsi="Calibri" w:cs="Calibri"/>
                <w:color w:val="000000"/>
                <w:sz w:val="22"/>
                <w:szCs w:val="22"/>
                <w:lang w:val="bg-BG" w:eastAsia="bg-BG"/>
              </w:rPr>
              <w:t> </w:t>
            </w:r>
          </w:p>
        </w:tc>
        <w:tc>
          <w:tcPr>
            <w:tcW w:w="1490" w:type="dxa"/>
            <w:gridSpan w:val="3"/>
            <w:tcBorders>
              <w:top w:val="nil"/>
              <w:left w:val="nil"/>
              <w:bottom w:val="single" w:sz="12" w:space="0" w:color="auto"/>
              <w:right w:val="nil"/>
            </w:tcBorders>
            <w:shd w:val="clear" w:color="auto" w:fill="auto"/>
            <w:noWrap/>
            <w:vAlign w:val="center"/>
            <w:hideMark/>
          </w:tcPr>
          <w:p w14:paraId="0F14FB30" w14:textId="77777777" w:rsidR="00A56662" w:rsidRPr="0095232C" w:rsidRDefault="00E4203D" w:rsidP="00A56662">
            <w:pPr>
              <w:jc w:val="right"/>
              <w:rPr>
                <w:rFonts w:ascii="Calibri" w:hAnsi="Calibri" w:cs="Calibri"/>
                <w:b/>
                <w:bCs/>
                <w:color w:val="000000"/>
                <w:sz w:val="22"/>
                <w:szCs w:val="22"/>
                <w:lang w:eastAsia="bg-BG"/>
              </w:rPr>
            </w:pPr>
            <w:r w:rsidRPr="0095232C">
              <w:rPr>
                <w:rFonts w:ascii="Calibri" w:hAnsi="Calibri" w:cs="Calibri"/>
                <w:b/>
                <w:bCs/>
                <w:color w:val="000000"/>
                <w:sz w:val="22"/>
                <w:szCs w:val="22"/>
                <w:lang w:eastAsia="bg-BG"/>
              </w:rPr>
              <w:t>3</w:t>
            </w:r>
          </w:p>
        </w:tc>
      </w:tr>
      <w:tr w:rsidR="00A56662" w:rsidRPr="0095232C" w14:paraId="6AF62762" w14:textId="77777777" w:rsidTr="0095232C">
        <w:trPr>
          <w:gridBefore w:val="1"/>
          <w:gridAfter w:val="8"/>
          <w:wBefore w:w="14" w:type="dxa"/>
          <w:wAfter w:w="7499" w:type="dxa"/>
          <w:trHeight w:val="345"/>
        </w:trPr>
        <w:tc>
          <w:tcPr>
            <w:tcW w:w="2780" w:type="dxa"/>
            <w:tcBorders>
              <w:top w:val="nil"/>
              <w:left w:val="nil"/>
              <w:bottom w:val="nil"/>
              <w:right w:val="nil"/>
            </w:tcBorders>
            <w:shd w:val="clear" w:color="auto" w:fill="auto"/>
            <w:noWrap/>
            <w:vAlign w:val="bottom"/>
          </w:tcPr>
          <w:p w14:paraId="7E4C1236" w14:textId="77777777" w:rsidR="00A56662" w:rsidRPr="0095232C" w:rsidRDefault="00A56662" w:rsidP="00A56662">
            <w:pPr>
              <w:rPr>
                <w:rFonts w:ascii="Calibri" w:hAnsi="Calibri" w:cs="Calibri"/>
                <w:b/>
                <w:bCs/>
                <w:color w:val="000000"/>
                <w:sz w:val="22"/>
                <w:szCs w:val="22"/>
                <w:lang w:val="bg-BG" w:eastAsia="bg-BG"/>
              </w:rPr>
            </w:pPr>
          </w:p>
          <w:p w14:paraId="4763A4D1" w14:textId="77777777" w:rsidR="00A56662" w:rsidRPr="0095232C" w:rsidRDefault="00A56662" w:rsidP="00A56662">
            <w:pP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Нетна разлика</w:t>
            </w:r>
          </w:p>
          <w:p w14:paraId="54B6C1DD" w14:textId="77777777" w:rsidR="00A56662" w:rsidRPr="0095232C" w:rsidRDefault="00A56662" w:rsidP="00A56662">
            <w:pPr>
              <w:rPr>
                <w:rFonts w:ascii="Calibri" w:hAnsi="Calibri" w:cs="Calibri"/>
                <w:b/>
                <w:bCs/>
                <w:color w:val="000000"/>
                <w:sz w:val="22"/>
                <w:szCs w:val="22"/>
                <w:lang w:val="bg-BG" w:eastAsia="bg-BG"/>
              </w:rPr>
            </w:pPr>
          </w:p>
        </w:tc>
        <w:tc>
          <w:tcPr>
            <w:tcW w:w="851" w:type="dxa"/>
            <w:tcBorders>
              <w:top w:val="nil"/>
              <w:left w:val="nil"/>
              <w:bottom w:val="single" w:sz="12" w:space="0" w:color="auto"/>
              <w:right w:val="nil"/>
            </w:tcBorders>
            <w:shd w:val="clear" w:color="auto" w:fill="auto"/>
            <w:noWrap/>
            <w:vAlign w:val="center"/>
          </w:tcPr>
          <w:p w14:paraId="02381042" w14:textId="77777777" w:rsidR="00A56662" w:rsidRPr="0095232C" w:rsidRDefault="00D352F9" w:rsidP="00E4203D">
            <w:pPr>
              <w:jc w:val="center"/>
              <w:rPr>
                <w:rFonts w:ascii="Calibri" w:hAnsi="Calibri" w:cs="Calibri"/>
                <w:b/>
                <w:color w:val="000000"/>
                <w:sz w:val="22"/>
                <w:szCs w:val="22"/>
                <w:lang w:val="bg-BG" w:eastAsia="bg-BG"/>
              </w:rPr>
            </w:pPr>
            <w:r w:rsidRPr="0095232C">
              <w:rPr>
                <w:rFonts w:ascii="Calibri" w:hAnsi="Calibri" w:cs="Calibri"/>
                <w:b/>
                <w:color w:val="000000"/>
                <w:sz w:val="22"/>
                <w:szCs w:val="22"/>
                <w:lang w:eastAsia="bg-BG"/>
              </w:rPr>
              <w:t>(</w:t>
            </w:r>
            <w:r w:rsidR="00E4203D" w:rsidRPr="0095232C">
              <w:rPr>
                <w:rFonts w:ascii="Calibri" w:hAnsi="Calibri" w:cs="Calibri"/>
                <w:b/>
                <w:color w:val="000000"/>
                <w:sz w:val="22"/>
                <w:szCs w:val="22"/>
                <w:lang w:eastAsia="bg-BG"/>
              </w:rPr>
              <w:t>3</w:t>
            </w:r>
            <w:r w:rsidRPr="0095232C">
              <w:rPr>
                <w:rFonts w:ascii="Calibri" w:hAnsi="Calibri" w:cs="Calibri"/>
                <w:b/>
                <w:color w:val="000000"/>
                <w:sz w:val="22"/>
                <w:szCs w:val="22"/>
                <w:lang w:eastAsia="bg-BG"/>
              </w:rPr>
              <w:t>)</w:t>
            </w:r>
          </w:p>
        </w:tc>
        <w:tc>
          <w:tcPr>
            <w:tcW w:w="856" w:type="dxa"/>
            <w:tcBorders>
              <w:top w:val="nil"/>
              <w:left w:val="nil"/>
              <w:bottom w:val="single" w:sz="12" w:space="0" w:color="auto"/>
              <w:right w:val="nil"/>
            </w:tcBorders>
            <w:shd w:val="clear" w:color="auto" w:fill="auto"/>
            <w:noWrap/>
            <w:vAlign w:val="center"/>
          </w:tcPr>
          <w:p w14:paraId="3BD466B4" w14:textId="77777777" w:rsidR="00A56662" w:rsidRPr="0095232C" w:rsidRDefault="00A56662" w:rsidP="00A56662">
            <w:pPr>
              <w:jc w:val="right"/>
              <w:rPr>
                <w:rFonts w:ascii="Calibri" w:hAnsi="Calibri" w:cs="Calibri"/>
                <w:color w:val="000000"/>
                <w:sz w:val="22"/>
                <w:szCs w:val="22"/>
                <w:lang w:val="bg-BG" w:eastAsia="bg-BG"/>
              </w:rPr>
            </w:pPr>
            <w:r w:rsidRPr="0095232C">
              <w:rPr>
                <w:rFonts w:ascii="Calibri" w:hAnsi="Calibri" w:cs="Calibri"/>
                <w:color w:val="000000"/>
                <w:sz w:val="22"/>
                <w:szCs w:val="22"/>
                <w:lang w:val="bg-BG" w:eastAsia="bg-BG"/>
              </w:rPr>
              <w:t>-</w:t>
            </w:r>
          </w:p>
        </w:tc>
        <w:tc>
          <w:tcPr>
            <w:tcW w:w="1208" w:type="dxa"/>
            <w:tcBorders>
              <w:top w:val="nil"/>
              <w:left w:val="nil"/>
              <w:bottom w:val="single" w:sz="12" w:space="0" w:color="auto"/>
              <w:right w:val="nil"/>
            </w:tcBorders>
            <w:shd w:val="clear" w:color="auto" w:fill="auto"/>
            <w:noWrap/>
            <w:vAlign w:val="center"/>
          </w:tcPr>
          <w:p w14:paraId="5E74E01B" w14:textId="77777777" w:rsidR="00A56662" w:rsidRPr="0095232C" w:rsidRDefault="00C6286E" w:rsidP="00A56662">
            <w:pPr>
              <w:jc w:val="right"/>
              <w:rPr>
                <w:rFonts w:ascii="Calibri" w:hAnsi="Calibri" w:cs="Calibri"/>
                <w:color w:val="000000"/>
                <w:sz w:val="22"/>
                <w:szCs w:val="22"/>
                <w:lang w:val="bg-BG" w:eastAsia="bg-BG"/>
              </w:rPr>
            </w:pPr>
            <w:r w:rsidRPr="0095232C">
              <w:rPr>
                <w:rFonts w:ascii="Calibri" w:hAnsi="Calibri" w:cs="Calibri"/>
                <w:b/>
                <w:color w:val="000000"/>
                <w:sz w:val="22"/>
                <w:szCs w:val="22"/>
                <w:lang w:val="bg-BG" w:eastAsia="bg-BG"/>
              </w:rPr>
              <w:t>1 163</w:t>
            </w:r>
          </w:p>
        </w:tc>
        <w:tc>
          <w:tcPr>
            <w:tcW w:w="843" w:type="dxa"/>
            <w:tcBorders>
              <w:top w:val="nil"/>
              <w:left w:val="nil"/>
              <w:bottom w:val="single" w:sz="12" w:space="0" w:color="auto"/>
              <w:right w:val="nil"/>
            </w:tcBorders>
            <w:shd w:val="clear" w:color="auto" w:fill="auto"/>
            <w:noWrap/>
            <w:vAlign w:val="center"/>
          </w:tcPr>
          <w:p w14:paraId="44C65F0C" w14:textId="77777777" w:rsidR="00A56662" w:rsidRPr="0095232C" w:rsidRDefault="00EA08A5" w:rsidP="00A56662">
            <w:pPr>
              <w:jc w:val="right"/>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w:t>
            </w:r>
          </w:p>
        </w:tc>
        <w:tc>
          <w:tcPr>
            <w:tcW w:w="982" w:type="dxa"/>
            <w:tcBorders>
              <w:top w:val="nil"/>
              <w:left w:val="nil"/>
              <w:bottom w:val="single" w:sz="12" w:space="0" w:color="auto"/>
              <w:right w:val="nil"/>
            </w:tcBorders>
            <w:shd w:val="clear" w:color="auto" w:fill="auto"/>
            <w:noWrap/>
            <w:vAlign w:val="center"/>
          </w:tcPr>
          <w:p w14:paraId="09393724" w14:textId="77777777" w:rsidR="00A56662" w:rsidRPr="0095232C" w:rsidRDefault="000A3924" w:rsidP="00A56662">
            <w:pPr>
              <w:jc w:val="right"/>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w:t>
            </w:r>
          </w:p>
        </w:tc>
        <w:tc>
          <w:tcPr>
            <w:tcW w:w="901" w:type="dxa"/>
            <w:tcBorders>
              <w:top w:val="nil"/>
              <w:left w:val="nil"/>
              <w:bottom w:val="single" w:sz="12" w:space="0" w:color="auto"/>
              <w:right w:val="nil"/>
            </w:tcBorders>
            <w:shd w:val="clear" w:color="auto" w:fill="auto"/>
            <w:noWrap/>
            <w:vAlign w:val="center"/>
          </w:tcPr>
          <w:p w14:paraId="73050324" w14:textId="77777777" w:rsidR="00A56662" w:rsidRPr="0095232C" w:rsidRDefault="000A3924" w:rsidP="00A56662">
            <w:pPr>
              <w:jc w:val="right"/>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w:t>
            </w:r>
          </w:p>
        </w:tc>
        <w:tc>
          <w:tcPr>
            <w:tcW w:w="1490" w:type="dxa"/>
            <w:gridSpan w:val="3"/>
            <w:tcBorders>
              <w:top w:val="nil"/>
              <w:left w:val="nil"/>
              <w:bottom w:val="single" w:sz="12" w:space="0" w:color="auto"/>
              <w:right w:val="nil"/>
            </w:tcBorders>
            <w:shd w:val="clear" w:color="auto" w:fill="auto"/>
            <w:noWrap/>
            <w:vAlign w:val="center"/>
          </w:tcPr>
          <w:p w14:paraId="22567C95" w14:textId="77777777" w:rsidR="00A56662" w:rsidRPr="0095232C" w:rsidRDefault="00C6286E" w:rsidP="00E4203D">
            <w:pPr>
              <w:jc w:val="right"/>
              <w:rPr>
                <w:rFonts w:ascii="Calibri" w:hAnsi="Calibri" w:cs="Calibri"/>
                <w:b/>
                <w:bCs/>
                <w:color w:val="000000"/>
                <w:sz w:val="22"/>
                <w:szCs w:val="22"/>
                <w:lang w:eastAsia="bg-BG"/>
              </w:rPr>
            </w:pPr>
            <w:r w:rsidRPr="0095232C">
              <w:rPr>
                <w:rFonts w:ascii="Calibri" w:hAnsi="Calibri" w:cs="Calibri"/>
                <w:b/>
                <w:bCs/>
                <w:color w:val="000000"/>
                <w:sz w:val="22"/>
                <w:szCs w:val="22"/>
                <w:lang w:val="bg-BG" w:eastAsia="bg-BG"/>
              </w:rPr>
              <w:t>1 160</w:t>
            </w:r>
          </w:p>
        </w:tc>
      </w:tr>
      <w:tr w:rsidR="006B4489" w:rsidRPr="0095232C" w14:paraId="223DF0A1" w14:textId="77777777" w:rsidTr="0061734D">
        <w:trPr>
          <w:gridBefore w:val="1"/>
          <w:gridAfter w:val="8"/>
          <w:wBefore w:w="14" w:type="dxa"/>
          <w:wAfter w:w="7499" w:type="dxa"/>
          <w:trHeight w:val="330"/>
        </w:trPr>
        <w:tc>
          <w:tcPr>
            <w:tcW w:w="2780" w:type="dxa"/>
            <w:tcBorders>
              <w:top w:val="nil"/>
              <w:left w:val="nil"/>
              <w:bottom w:val="nil"/>
              <w:right w:val="nil"/>
            </w:tcBorders>
            <w:shd w:val="clear" w:color="auto" w:fill="auto"/>
            <w:noWrap/>
            <w:vAlign w:val="center"/>
            <w:hideMark/>
          </w:tcPr>
          <w:p w14:paraId="0051D0D8" w14:textId="77777777" w:rsidR="006B4489" w:rsidRPr="0095232C" w:rsidRDefault="006B4489" w:rsidP="006B4489">
            <w:pPr>
              <w:jc w:val="both"/>
              <w:rPr>
                <w:rFonts w:ascii="Calibri" w:hAnsi="Calibri" w:cs="Calibri"/>
                <w:b/>
                <w:color w:val="000000"/>
                <w:sz w:val="22"/>
                <w:szCs w:val="22"/>
                <w:lang w:val="bg-BG" w:eastAsia="bg-BG"/>
              </w:rPr>
            </w:pPr>
          </w:p>
          <w:p w14:paraId="5DC593DB" w14:textId="77777777" w:rsidR="006B4489" w:rsidRPr="0095232C" w:rsidRDefault="006B4489" w:rsidP="006B4489">
            <w:pPr>
              <w:jc w:val="both"/>
              <w:rPr>
                <w:rFonts w:ascii="Calibri" w:hAnsi="Calibri" w:cs="Calibri"/>
                <w:b/>
                <w:color w:val="000000"/>
                <w:sz w:val="22"/>
                <w:szCs w:val="22"/>
                <w:lang w:val="bg-BG" w:eastAsia="bg-BG"/>
              </w:rPr>
            </w:pPr>
          </w:p>
          <w:p w14:paraId="7FC62AE6" w14:textId="77777777" w:rsidR="006B4489" w:rsidRPr="0095232C" w:rsidRDefault="006B4489" w:rsidP="006B4489">
            <w:pPr>
              <w:jc w:val="both"/>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31 декември  2023 г.</w:t>
            </w:r>
          </w:p>
        </w:tc>
        <w:tc>
          <w:tcPr>
            <w:tcW w:w="851" w:type="dxa"/>
            <w:tcBorders>
              <w:top w:val="nil"/>
              <w:left w:val="nil"/>
              <w:bottom w:val="nil"/>
              <w:right w:val="nil"/>
            </w:tcBorders>
            <w:shd w:val="clear" w:color="auto" w:fill="auto"/>
            <w:noWrap/>
            <w:vAlign w:val="bottom"/>
            <w:hideMark/>
          </w:tcPr>
          <w:p w14:paraId="7068A8D2" w14:textId="77777777" w:rsidR="006B4489" w:rsidRPr="0095232C" w:rsidRDefault="006B4489" w:rsidP="006B4489">
            <w:pPr>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bottom"/>
            <w:hideMark/>
          </w:tcPr>
          <w:p w14:paraId="7A217673" w14:textId="77777777" w:rsidR="006B4489" w:rsidRPr="0095232C" w:rsidRDefault="006B4489" w:rsidP="006B4489">
            <w:pPr>
              <w:rPr>
                <w:rFonts w:ascii="Calibri" w:hAnsi="Calibri" w:cs="Calibri"/>
                <w:color w:val="000000"/>
                <w:sz w:val="22"/>
                <w:szCs w:val="22"/>
                <w:lang w:val="bg-BG" w:eastAsia="bg-BG"/>
              </w:rPr>
            </w:pPr>
          </w:p>
        </w:tc>
        <w:tc>
          <w:tcPr>
            <w:tcW w:w="1208" w:type="dxa"/>
            <w:tcBorders>
              <w:top w:val="nil"/>
              <w:left w:val="nil"/>
              <w:bottom w:val="nil"/>
              <w:right w:val="nil"/>
            </w:tcBorders>
            <w:noWrap/>
            <w:hideMark/>
          </w:tcPr>
          <w:p w14:paraId="70CA04D9" w14:textId="77777777" w:rsidR="006B4489" w:rsidRPr="0095232C" w:rsidRDefault="006B4489" w:rsidP="006B4489">
            <w:pPr>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bottom"/>
            <w:hideMark/>
          </w:tcPr>
          <w:p w14:paraId="1128E867" w14:textId="77777777" w:rsidR="006B4489" w:rsidRPr="0095232C" w:rsidRDefault="006B4489" w:rsidP="006B4489">
            <w:pPr>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bottom"/>
            <w:hideMark/>
          </w:tcPr>
          <w:p w14:paraId="69687CB9" w14:textId="77777777" w:rsidR="006B4489" w:rsidRPr="0095232C" w:rsidRDefault="006B4489" w:rsidP="006B4489">
            <w:pPr>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bottom"/>
            <w:hideMark/>
          </w:tcPr>
          <w:p w14:paraId="6885C615" w14:textId="77777777" w:rsidR="006B4489" w:rsidRPr="0095232C" w:rsidRDefault="006B4489" w:rsidP="006B4489">
            <w:pPr>
              <w:rPr>
                <w:rFonts w:ascii="Calibri" w:hAnsi="Calibri" w:cs="Calibri"/>
                <w:color w:val="000000"/>
                <w:sz w:val="22"/>
                <w:szCs w:val="22"/>
                <w:lang w:val="bg-BG" w:eastAsia="bg-BG"/>
              </w:rPr>
            </w:pPr>
          </w:p>
        </w:tc>
        <w:tc>
          <w:tcPr>
            <w:tcW w:w="746" w:type="dxa"/>
            <w:tcBorders>
              <w:top w:val="nil"/>
              <w:left w:val="nil"/>
              <w:bottom w:val="nil"/>
              <w:right w:val="nil"/>
            </w:tcBorders>
            <w:shd w:val="clear" w:color="auto" w:fill="auto"/>
            <w:noWrap/>
            <w:vAlign w:val="bottom"/>
            <w:hideMark/>
          </w:tcPr>
          <w:p w14:paraId="6F0CFDA6" w14:textId="77777777" w:rsidR="006B4489" w:rsidRPr="0095232C" w:rsidRDefault="006B4489" w:rsidP="006B4489">
            <w:pPr>
              <w:rPr>
                <w:rFonts w:ascii="Calibri" w:hAnsi="Calibri" w:cs="Calibri"/>
                <w:color w:val="000000"/>
                <w:sz w:val="22"/>
                <w:szCs w:val="22"/>
                <w:lang w:val="bg-BG" w:eastAsia="bg-BG"/>
              </w:rPr>
            </w:pPr>
          </w:p>
        </w:tc>
        <w:tc>
          <w:tcPr>
            <w:tcW w:w="744" w:type="dxa"/>
            <w:gridSpan w:val="2"/>
            <w:tcBorders>
              <w:top w:val="nil"/>
              <w:left w:val="nil"/>
              <w:bottom w:val="nil"/>
              <w:right w:val="nil"/>
            </w:tcBorders>
            <w:shd w:val="clear" w:color="auto" w:fill="auto"/>
            <w:vAlign w:val="bottom"/>
          </w:tcPr>
          <w:p w14:paraId="606BCA54" w14:textId="77777777" w:rsidR="006B4489" w:rsidRPr="0095232C" w:rsidRDefault="006B4489" w:rsidP="006B4489">
            <w:pPr>
              <w:rPr>
                <w:rFonts w:ascii="Calibri" w:hAnsi="Calibri" w:cs="Calibri"/>
                <w:color w:val="000000"/>
                <w:sz w:val="22"/>
                <w:szCs w:val="22"/>
                <w:lang w:val="bg-BG" w:eastAsia="bg-BG"/>
              </w:rPr>
            </w:pPr>
          </w:p>
        </w:tc>
      </w:tr>
      <w:tr w:rsidR="006B4489" w:rsidRPr="0095232C" w14:paraId="73FFF83F" w14:textId="77777777" w:rsidTr="0061734D">
        <w:trPr>
          <w:gridBefore w:val="1"/>
          <w:gridAfter w:val="7"/>
          <w:wBefore w:w="14" w:type="dxa"/>
          <w:wAfter w:w="7390" w:type="dxa"/>
          <w:trHeight w:val="330"/>
        </w:trPr>
        <w:tc>
          <w:tcPr>
            <w:tcW w:w="2780" w:type="dxa"/>
            <w:tcBorders>
              <w:top w:val="nil"/>
              <w:left w:val="nil"/>
              <w:bottom w:val="nil"/>
              <w:right w:val="nil"/>
            </w:tcBorders>
            <w:shd w:val="clear" w:color="auto" w:fill="auto"/>
            <w:noWrap/>
            <w:vAlign w:val="center"/>
            <w:hideMark/>
          </w:tcPr>
          <w:p w14:paraId="3D450A7C" w14:textId="77777777" w:rsidR="006B4489" w:rsidRPr="0095232C" w:rsidRDefault="006B4489" w:rsidP="006B4489">
            <w:pPr>
              <w:jc w:val="both"/>
              <w:rPr>
                <w:rFonts w:ascii="Calibri" w:hAnsi="Calibri" w:cs="Calibri"/>
                <w:i/>
                <w:iCs/>
                <w:color w:val="000000"/>
                <w:sz w:val="22"/>
                <w:szCs w:val="22"/>
                <w:lang w:val="bg-BG" w:eastAsia="bg-BG"/>
              </w:rPr>
            </w:pPr>
            <w:r w:rsidRPr="0095232C">
              <w:rPr>
                <w:rFonts w:ascii="Calibri" w:hAnsi="Calibri" w:cs="Calibri"/>
                <w:i/>
                <w:iCs/>
                <w:color w:val="000000"/>
                <w:sz w:val="22"/>
                <w:szCs w:val="22"/>
                <w:lang w:val="bg-BG" w:eastAsia="bg-BG"/>
              </w:rPr>
              <w:t>В хиляди лева</w:t>
            </w:r>
          </w:p>
        </w:tc>
        <w:tc>
          <w:tcPr>
            <w:tcW w:w="851" w:type="dxa"/>
            <w:tcBorders>
              <w:top w:val="nil"/>
              <w:left w:val="nil"/>
              <w:bottom w:val="nil"/>
              <w:right w:val="nil"/>
            </w:tcBorders>
            <w:shd w:val="clear" w:color="auto" w:fill="auto"/>
            <w:noWrap/>
            <w:vAlign w:val="center"/>
            <w:hideMark/>
          </w:tcPr>
          <w:p w14:paraId="1CB00127" w14:textId="77777777" w:rsidR="006B4489" w:rsidRPr="0095232C" w:rsidRDefault="006B4489" w:rsidP="006B4489">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До 1 месец</w:t>
            </w:r>
          </w:p>
        </w:tc>
        <w:tc>
          <w:tcPr>
            <w:tcW w:w="856" w:type="dxa"/>
            <w:tcBorders>
              <w:top w:val="nil"/>
              <w:left w:val="nil"/>
              <w:bottom w:val="nil"/>
              <w:right w:val="nil"/>
            </w:tcBorders>
            <w:shd w:val="clear" w:color="auto" w:fill="auto"/>
            <w:noWrap/>
            <w:vAlign w:val="center"/>
            <w:hideMark/>
          </w:tcPr>
          <w:p w14:paraId="2729014C" w14:textId="77777777" w:rsidR="006B4489" w:rsidRPr="0095232C" w:rsidRDefault="006B4489" w:rsidP="006B4489">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1-3 месеца</w:t>
            </w:r>
          </w:p>
        </w:tc>
        <w:tc>
          <w:tcPr>
            <w:tcW w:w="1208" w:type="dxa"/>
            <w:tcBorders>
              <w:top w:val="nil"/>
              <w:left w:val="nil"/>
              <w:bottom w:val="nil"/>
              <w:right w:val="nil"/>
            </w:tcBorders>
            <w:noWrap/>
            <w:hideMark/>
          </w:tcPr>
          <w:p w14:paraId="6B238910" w14:textId="77777777" w:rsidR="006B4489" w:rsidRPr="0095232C" w:rsidRDefault="006B4489" w:rsidP="006B4489">
            <w:pPr>
              <w:jc w:val="center"/>
              <w:rPr>
                <w:rFonts w:ascii="Calibri" w:hAnsi="Calibri" w:cs="Calibri"/>
                <w:b/>
                <w:bCs/>
                <w:color w:val="000000"/>
                <w:sz w:val="22"/>
                <w:szCs w:val="22"/>
                <w:lang w:val="bg-BG" w:eastAsia="bg-BG"/>
              </w:rPr>
            </w:pPr>
          </w:p>
        </w:tc>
        <w:tc>
          <w:tcPr>
            <w:tcW w:w="843" w:type="dxa"/>
            <w:tcBorders>
              <w:top w:val="nil"/>
              <w:left w:val="nil"/>
              <w:bottom w:val="nil"/>
              <w:right w:val="nil"/>
            </w:tcBorders>
            <w:shd w:val="clear" w:color="auto" w:fill="auto"/>
            <w:noWrap/>
            <w:vAlign w:val="center"/>
            <w:hideMark/>
          </w:tcPr>
          <w:p w14:paraId="4D4E1D74" w14:textId="77777777" w:rsidR="006B4489" w:rsidRPr="0095232C" w:rsidRDefault="006B4489" w:rsidP="006B4489">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3-12 месеца</w:t>
            </w:r>
          </w:p>
        </w:tc>
        <w:tc>
          <w:tcPr>
            <w:tcW w:w="982" w:type="dxa"/>
            <w:tcBorders>
              <w:top w:val="nil"/>
              <w:left w:val="nil"/>
              <w:bottom w:val="nil"/>
              <w:right w:val="nil"/>
            </w:tcBorders>
            <w:shd w:val="clear" w:color="auto" w:fill="auto"/>
            <w:noWrap/>
            <w:vAlign w:val="center"/>
            <w:hideMark/>
          </w:tcPr>
          <w:p w14:paraId="48CCC1AF" w14:textId="77777777" w:rsidR="006B4489" w:rsidRPr="0095232C" w:rsidRDefault="006B4489" w:rsidP="006B4489">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1-5 години</w:t>
            </w:r>
          </w:p>
        </w:tc>
        <w:tc>
          <w:tcPr>
            <w:tcW w:w="901" w:type="dxa"/>
            <w:tcBorders>
              <w:top w:val="nil"/>
              <w:left w:val="nil"/>
              <w:bottom w:val="nil"/>
              <w:right w:val="nil"/>
            </w:tcBorders>
            <w:shd w:val="clear" w:color="auto" w:fill="auto"/>
            <w:noWrap/>
            <w:vAlign w:val="center"/>
            <w:hideMark/>
          </w:tcPr>
          <w:p w14:paraId="722F288B" w14:textId="77777777" w:rsidR="006B4489" w:rsidRPr="0095232C" w:rsidRDefault="006B4489" w:rsidP="006B4489">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Над 5 години</w:t>
            </w:r>
          </w:p>
        </w:tc>
        <w:tc>
          <w:tcPr>
            <w:tcW w:w="746" w:type="dxa"/>
            <w:tcBorders>
              <w:top w:val="nil"/>
              <w:left w:val="nil"/>
              <w:bottom w:val="nil"/>
              <w:right w:val="nil"/>
            </w:tcBorders>
            <w:shd w:val="clear" w:color="auto" w:fill="auto"/>
            <w:noWrap/>
            <w:vAlign w:val="center"/>
            <w:hideMark/>
          </w:tcPr>
          <w:p w14:paraId="163351C3" w14:textId="77777777" w:rsidR="006B4489" w:rsidRPr="0095232C" w:rsidRDefault="006B4489" w:rsidP="006B4489">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Без мату</w:t>
            </w:r>
            <w:r w:rsidRPr="0095232C">
              <w:rPr>
                <w:rFonts w:ascii="Calibri" w:hAnsi="Calibri" w:cs="Calibri"/>
                <w:b/>
                <w:bCs/>
                <w:color w:val="000000"/>
                <w:sz w:val="22"/>
                <w:szCs w:val="22"/>
                <w:lang w:val="bg-BG" w:eastAsia="bg-BG"/>
              </w:rPr>
              <w:softHyphen/>
              <w:t>ритет</w:t>
            </w:r>
          </w:p>
        </w:tc>
        <w:tc>
          <w:tcPr>
            <w:tcW w:w="853" w:type="dxa"/>
            <w:gridSpan w:val="3"/>
            <w:tcBorders>
              <w:top w:val="nil"/>
              <w:left w:val="nil"/>
              <w:bottom w:val="nil"/>
              <w:right w:val="nil"/>
            </w:tcBorders>
            <w:shd w:val="clear" w:color="auto" w:fill="auto"/>
            <w:vAlign w:val="center"/>
          </w:tcPr>
          <w:p w14:paraId="49D463A8" w14:textId="77777777" w:rsidR="006B4489" w:rsidRPr="0095232C" w:rsidRDefault="006B4489" w:rsidP="006B4489">
            <w:pPr>
              <w:jc w:val="cente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Общо</w:t>
            </w:r>
          </w:p>
        </w:tc>
      </w:tr>
      <w:tr w:rsidR="006B4489" w:rsidRPr="0095232C" w14:paraId="3056EAA4" w14:textId="77777777" w:rsidTr="0061734D">
        <w:trPr>
          <w:gridBefore w:val="1"/>
          <w:gridAfter w:val="7"/>
          <w:wBefore w:w="14" w:type="dxa"/>
          <w:wAfter w:w="7390" w:type="dxa"/>
          <w:trHeight w:val="330"/>
        </w:trPr>
        <w:tc>
          <w:tcPr>
            <w:tcW w:w="2780" w:type="dxa"/>
            <w:tcBorders>
              <w:top w:val="nil"/>
              <w:left w:val="nil"/>
              <w:bottom w:val="nil"/>
              <w:right w:val="nil"/>
            </w:tcBorders>
            <w:shd w:val="clear" w:color="auto" w:fill="auto"/>
            <w:noWrap/>
            <w:vAlign w:val="center"/>
            <w:hideMark/>
          </w:tcPr>
          <w:p w14:paraId="3DE38F62" w14:textId="77777777" w:rsidR="006B4489" w:rsidRPr="0095232C" w:rsidRDefault="006B4489" w:rsidP="006B4489">
            <w:pP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АКТИВИ</w:t>
            </w:r>
          </w:p>
        </w:tc>
        <w:tc>
          <w:tcPr>
            <w:tcW w:w="851" w:type="dxa"/>
            <w:tcBorders>
              <w:top w:val="nil"/>
              <w:left w:val="nil"/>
              <w:bottom w:val="nil"/>
              <w:right w:val="nil"/>
            </w:tcBorders>
            <w:shd w:val="clear" w:color="auto" w:fill="auto"/>
            <w:noWrap/>
            <w:vAlign w:val="center"/>
            <w:hideMark/>
          </w:tcPr>
          <w:p w14:paraId="5E007E3D" w14:textId="77777777" w:rsidR="006B4489" w:rsidRPr="0095232C" w:rsidRDefault="006B4489" w:rsidP="006B4489">
            <w:pPr>
              <w:jc w:val="right"/>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center"/>
            <w:hideMark/>
          </w:tcPr>
          <w:p w14:paraId="53F7C99E" w14:textId="77777777" w:rsidR="006B4489" w:rsidRPr="0095232C" w:rsidRDefault="006B4489" w:rsidP="006B4489">
            <w:pPr>
              <w:jc w:val="right"/>
              <w:rPr>
                <w:rFonts w:ascii="Calibri" w:hAnsi="Calibri" w:cs="Calibri"/>
                <w:color w:val="000000"/>
                <w:sz w:val="22"/>
                <w:szCs w:val="22"/>
                <w:lang w:val="bg-BG" w:eastAsia="bg-BG"/>
              </w:rPr>
            </w:pPr>
          </w:p>
        </w:tc>
        <w:tc>
          <w:tcPr>
            <w:tcW w:w="1208" w:type="dxa"/>
            <w:tcBorders>
              <w:top w:val="nil"/>
              <w:left w:val="nil"/>
              <w:bottom w:val="nil"/>
              <w:right w:val="nil"/>
            </w:tcBorders>
            <w:noWrap/>
            <w:hideMark/>
          </w:tcPr>
          <w:p w14:paraId="63FE9BF8" w14:textId="77777777" w:rsidR="006B4489" w:rsidRPr="0095232C" w:rsidRDefault="006B4489" w:rsidP="006B4489">
            <w:pPr>
              <w:jc w:val="right"/>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center"/>
            <w:hideMark/>
          </w:tcPr>
          <w:p w14:paraId="39B276AD" w14:textId="77777777" w:rsidR="006B4489" w:rsidRPr="0095232C" w:rsidRDefault="006B4489" w:rsidP="006B4489">
            <w:pPr>
              <w:jc w:val="right"/>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center"/>
            <w:hideMark/>
          </w:tcPr>
          <w:p w14:paraId="0E7F8ED0" w14:textId="77777777" w:rsidR="006B4489" w:rsidRPr="0095232C" w:rsidRDefault="006B4489" w:rsidP="006B4489">
            <w:pPr>
              <w:jc w:val="right"/>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center"/>
            <w:hideMark/>
          </w:tcPr>
          <w:p w14:paraId="4E966B5F" w14:textId="77777777" w:rsidR="006B4489" w:rsidRPr="0095232C" w:rsidRDefault="006B4489" w:rsidP="006B4489">
            <w:pPr>
              <w:jc w:val="right"/>
              <w:rPr>
                <w:rFonts w:ascii="Calibri" w:hAnsi="Calibri" w:cs="Calibri"/>
                <w:color w:val="000000"/>
                <w:sz w:val="22"/>
                <w:szCs w:val="22"/>
                <w:lang w:val="bg-BG" w:eastAsia="bg-BG"/>
              </w:rPr>
            </w:pPr>
          </w:p>
        </w:tc>
        <w:tc>
          <w:tcPr>
            <w:tcW w:w="746" w:type="dxa"/>
            <w:tcBorders>
              <w:top w:val="nil"/>
              <w:left w:val="nil"/>
              <w:bottom w:val="nil"/>
              <w:right w:val="nil"/>
            </w:tcBorders>
            <w:shd w:val="clear" w:color="auto" w:fill="auto"/>
            <w:noWrap/>
            <w:vAlign w:val="center"/>
            <w:hideMark/>
          </w:tcPr>
          <w:p w14:paraId="7BA202FC" w14:textId="77777777" w:rsidR="006B4489" w:rsidRPr="0095232C" w:rsidRDefault="006B4489" w:rsidP="006B4489">
            <w:pPr>
              <w:jc w:val="right"/>
              <w:rPr>
                <w:rFonts w:ascii="Calibri" w:hAnsi="Calibri" w:cs="Calibri"/>
                <w:color w:val="000000"/>
                <w:sz w:val="22"/>
                <w:szCs w:val="22"/>
                <w:lang w:val="bg-BG" w:eastAsia="bg-BG"/>
              </w:rPr>
            </w:pPr>
          </w:p>
        </w:tc>
        <w:tc>
          <w:tcPr>
            <w:tcW w:w="853" w:type="dxa"/>
            <w:gridSpan w:val="3"/>
            <w:tcBorders>
              <w:top w:val="nil"/>
              <w:left w:val="nil"/>
              <w:bottom w:val="nil"/>
              <w:right w:val="nil"/>
            </w:tcBorders>
            <w:shd w:val="clear" w:color="auto" w:fill="auto"/>
            <w:vAlign w:val="center"/>
          </w:tcPr>
          <w:p w14:paraId="115977D5" w14:textId="77777777" w:rsidR="006B4489" w:rsidRPr="0095232C" w:rsidRDefault="006B4489" w:rsidP="006B4489">
            <w:pPr>
              <w:jc w:val="right"/>
              <w:rPr>
                <w:rFonts w:ascii="Calibri" w:hAnsi="Calibri" w:cs="Calibri"/>
                <w:color w:val="000000"/>
                <w:sz w:val="22"/>
                <w:szCs w:val="22"/>
                <w:lang w:val="bg-BG" w:eastAsia="bg-BG"/>
              </w:rPr>
            </w:pPr>
          </w:p>
        </w:tc>
      </w:tr>
      <w:tr w:rsidR="006B4489" w:rsidRPr="0095232C" w14:paraId="584FB83D" w14:textId="77777777" w:rsidTr="0061734D">
        <w:trPr>
          <w:gridBefore w:val="1"/>
          <w:gridAfter w:val="7"/>
          <w:wBefore w:w="14" w:type="dxa"/>
          <w:wAfter w:w="7390" w:type="dxa"/>
          <w:trHeight w:val="330"/>
        </w:trPr>
        <w:tc>
          <w:tcPr>
            <w:tcW w:w="2780" w:type="dxa"/>
            <w:tcBorders>
              <w:top w:val="nil"/>
              <w:left w:val="nil"/>
              <w:bottom w:val="nil"/>
              <w:right w:val="nil"/>
            </w:tcBorders>
            <w:shd w:val="clear" w:color="auto" w:fill="auto"/>
            <w:noWrap/>
            <w:vAlign w:val="center"/>
            <w:hideMark/>
          </w:tcPr>
          <w:p w14:paraId="11745B44" w14:textId="77777777" w:rsidR="006B4489" w:rsidRPr="0095232C" w:rsidRDefault="006B4489" w:rsidP="006B4489">
            <w:pPr>
              <w:rPr>
                <w:rFonts w:ascii="Calibri" w:hAnsi="Calibri" w:cs="Calibri"/>
                <w:color w:val="000000"/>
                <w:sz w:val="22"/>
                <w:szCs w:val="22"/>
                <w:lang w:val="bg-BG" w:eastAsia="bg-BG"/>
              </w:rPr>
            </w:pPr>
            <w:r w:rsidRPr="0095232C">
              <w:rPr>
                <w:rFonts w:ascii="Calibri" w:hAnsi="Calibri" w:cs="Calibri"/>
                <w:color w:val="000000"/>
                <w:sz w:val="22"/>
                <w:szCs w:val="22"/>
                <w:lang w:val="bg-BG" w:eastAsia="bg-BG"/>
              </w:rPr>
              <w:t xml:space="preserve">Пари и парични еквиваленти  </w:t>
            </w:r>
          </w:p>
        </w:tc>
        <w:tc>
          <w:tcPr>
            <w:tcW w:w="851" w:type="dxa"/>
            <w:tcBorders>
              <w:top w:val="nil"/>
              <w:left w:val="nil"/>
              <w:bottom w:val="nil"/>
              <w:right w:val="nil"/>
            </w:tcBorders>
            <w:shd w:val="clear" w:color="auto" w:fill="auto"/>
            <w:noWrap/>
            <w:vAlign w:val="center"/>
            <w:hideMark/>
          </w:tcPr>
          <w:p w14:paraId="37DDF055" w14:textId="77777777" w:rsidR="006B4489" w:rsidRPr="0095232C" w:rsidRDefault="006B4489" w:rsidP="006B4489">
            <w:pPr>
              <w:jc w:val="center"/>
              <w:rPr>
                <w:rFonts w:ascii="Calibri" w:hAnsi="Calibri" w:cs="Calibri"/>
                <w:color w:val="000000"/>
                <w:sz w:val="22"/>
                <w:szCs w:val="22"/>
                <w:lang w:val="bg-BG" w:eastAsia="bg-BG"/>
              </w:rPr>
            </w:pPr>
            <w:r w:rsidRPr="0095232C">
              <w:rPr>
                <w:rFonts w:ascii="Calibri" w:hAnsi="Calibri" w:cs="Calibri"/>
                <w:color w:val="000000"/>
                <w:sz w:val="22"/>
                <w:szCs w:val="22"/>
                <w:lang w:val="bg-BG" w:eastAsia="bg-BG"/>
              </w:rPr>
              <w:t xml:space="preserve">    -</w:t>
            </w:r>
          </w:p>
        </w:tc>
        <w:tc>
          <w:tcPr>
            <w:tcW w:w="856" w:type="dxa"/>
            <w:tcBorders>
              <w:top w:val="nil"/>
              <w:left w:val="nil"/>
              <w:bottom w:val="nil"/>
              <w:right w:val="nil"/>
            </w:tcBorders>
            <w:shd w:val="clear" w:color="auto" w:fill="auto"/>
            <w:noWrap/>
            <w:vAlign w:val="center"/>
            <w:hideMark/>
          </w:tcPr>
          <w:p w14:paraId="5859C24C" w14:textId="77777777" w:rsidR="006B4489" w:rsidRPr="0095232C" w:rsidRDefault="006B4489" w:rsidP="006B4489">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1208" w:type="dxa"/>
            <w:tcBorders>
              <w:top w:val="nil"/>
              <w:left w:val="nil"/>
              <w:bottom w:val="nil"/>
              <w:right w:val="nil"/>
            </w:tcBorders>
            <w:noWrap/>
            <w:hideMark/>
          </w:tcPr>
          <w:p w14:paraId="067FBA26" w14:textId="77777777" w:rsidR="006B4489" w:rsidRPr="0095232C" w:rsidRDefault="006B4489" w:rsidP="006B4489">
            <w:pPr>
              <w:jc w:val="right"/>
              <w:rPr>
                <w:rFonts w:ascii="Calibri" w:hAnsi="Calibri" w:cs="Calibri"/>
                <w:sz w:val="22"/>
                <w:szCs w:val="22"/>
                <w:lang w:val="bg-BG" w:eastAsia="bg-BG"/>
              </w:rPr>
            </w:pPr>
          </w:p>
        </w:tc>
        <w:tc>
          <w:tcPr>
            <w:tcW w:w="843" w:type="dxa"/>
            <w:tcBorders>
              <w:top w:val="nil"/>
              <w:left w:val="nil"/>
              <w:bottom w:val="nil"/>
              <w:right w:val="nil"/>
            </w:tcBorders>
            <w:shd w:val="clear" w:color="auto" w:fill="auto"/>
            <w:noWrap/>
            <w:vAlign w:val="center"/>
            <w:hideMark/>
          </w:tcPr>
          <w:p w14:paraId="6D1503CB" w14:textId="77777777" w:rsidR="006B4489" w:rsidRPr="0095232C" w:rsidRDefault="006B4489" w:rsidP="006B4489">
            <w:pPr>
              <w:jc w:val="right"/>
              <w:rPr>
                <w:rFonts w:ascii="Calibri" w:hAnsi="Calibri" w:cs="Calibri"/>
                <w:sz w:val="22"/>
                <w:szCs w:val="22"/>
                <w:lang w:val="bg-BG" w:eastAsia="bg-BG"/>
              </w:rPr>
            </w:pPr>
            <w:r w:rsidRPr="0095232C">
              <w:rPr>
                <w:rFonts w:ascii="Calibri" w:hAnsi="Calibri" w:cs="Calibri"/>
                <w:sz w:val="22"/>
                <w:szCs w:val="22"/>
                <w:lang w:val="bg-BG" w:eastAsia="bg-BG"/>
              </w:rPr>
              <w:t>2 450</w:t>
            </w:r>
          </w:p>
        </w:tc>
        <w:tc>
          <w:tcPr>
            <w:tcW w:w="982" w:type="dxa"/>
            <w:tcBorders>
              <w:top w:val="nil"/>
              <w:left w:val="nil"/>
              <w:bottom w:val="nil"/>
              <w:right w:val="nil"/>
            </w:tcBorders>
            <w:shd w:val="clear" w:color="auto" w:fill="auto"/>
            <w:noWrap/>
            <w:vAlign w:val="center"/>
            <w:hideMark/>
          </w:tcPr>
          <w:p w14:paraId="5A3F613B" w14:textId="77777777" w:rsidR="006B4489" w:rsidRPr="0095232C" w:rsidRDefault="006B4489" w:rsidP="006B4489">
            <w:pPr>
              <w:jc w:val="right"/>
              <w:rPr>
                <w:rFonts w:ascii="Calibri" w:hAnsi="Calibri" w:cs="Calibri"/>
                <w:sz w:val="22"/>
                <w:szCs w:val="22"/>
                <w:lang w:eastAsia="bg-BG"/>
              </w:rPr>
            </w:pPr>
            <w:r w:rsidRPr="0095232C">
              <w:rPr>
                <w:rFonts w:ascii="Calibri" w:hAnsi="Calibri" w:cs="Calibri"/>
                <w:sz w:val="22"/>
                <w:szCs w:val="22"/>
                <w:lang w:eastAsia="bg-BG"/>
              </w:rPr>
              <w:t>-</w:t>
            </w:r>
          </w:p>
        </w:tc>
        <w:tc>
          <w:tcPr>
            <w:tcW w:w="901" w:type="dxa"/>
            <w:tcBorders>
              <w:top w:val="nil"/>
              <w:left w:val="nil"/>
              <w:bottom w:val="nil"/>
              <w:right w:val="nil"/>
            </w:tcBorders>
            <w:shd w:val="clear" w:color="auto" w:fill="auto"/>
            <w:noWrap/>
            <w:vAlign w:val="center"/>
            <w:hideMark/>
          </w:tcPr>
          <w:p w14:paraId="4C81F038" w14:textId="77777777" w:rsidR="006B4489" w:rsidRPr="0095232C" w:rsidRDefault="006B4489" w:rsidP="006B4489">
            <w:pPr>
              <w:jc w:val="right"/>
              <w:rPr>
                <w:rFonts w:ascii="Calibri" w:hAnsi="Calibri" w:cs="Calibri"/>
                <w:sz w:val="22"/>
                <w:szCs w:val="22"/>
                <w:lang w:eastAsia="bg-BG"/>
              </w:rPr>
            </w:pPr>
            <w:r w:rsidRPr="0095232C">
              <w:rPr>
                <w:rFonts w:ascii="Calibri" w:hAnsi="Calibri" w:cs="Calibri"/>
                <w:sz w:val="22"/>
                <w:szCs w:val="22"/>
                <w:lang w:eastAsia="bg-BG"/>
              </w:rPr>
              <w:t>-</w:t>
            </w:r>
          </w:p>
        </w:tc>
        <w:tc>
          <w:tcPr>
            <w:tcW w:w="746" w:type="dxa"/>
            <w:tcBorders>
              <w:top w:val="nil"/>
              <w:left w:val="nil"/>
              <w:bottom w:val="nil"/>
              <w:right w:val="nil"/>
            </w:tcBorders>
            <w:shd w:val="clear" w:color="auto" w:fill="auto"/>
            <w:noWrap/>
            <w:vAlign w:val="center"/>
            <w:hideMark/>
          </w:tcPr>
          <w:p w14:paraId="2FE981BE" w14:textId="77777777" w:rsidR="006B4489" w:rsidRPr="0095232C" w:rsidRDefault="006B4489" w:rsidP="006B4489">
            <w:pPr>
              <w:jc w:val="right"/>
              <w:rPr>
                <w:rFonts w:ascii="Calibri" w:hAnsi="Calibri" w:cs="Calibri"/>
                <w:sz w:val="22"/>
                <w:szCs w:val="22"/>
                <w:lang w:eastAsia="bg-BG"/>
              </w:rPr>
            </w:pPr>
            <w:r w:rsidRPr="0095232C">
              <w:rPr>
                <w:rFonts w:ascii="Calibri" w:hAnsi="Calibri" w:cs="Calibri"/>
                <w:sz w:val="22"/>
                <w:szCs w:val="22"/>
                <w:lang w:eastAsia="bg-BG"/>
              </w:rPr>
              <w:t>-</w:t>
            </w:r>
          </w:p>
        </w:tc>
        <w:tc>
          <w:tcPr>
            <w:tcW w:w="853" w:type="dxa"/>
            <w:gridSpan w:val="3"/>
            <w:tcBorders>
              <w:top w:val="nil"/>
              <w:left w:val="nil"/>
              <w:bottom w:val="nil"/>
              <w:right w:val="nil"/>
            </w:tcBorders>
            <w:shd w:val="clear" w:color="auto" w:fill="auto"/>
            <w:vAlign w:val="center"/>
          </w:tcPr>
          <w:p w14:paraId="2C2310FE" w14:textId="77777777" w:rsidR="006B4489" w:rsidRPr="0095232C" w:rsidRDefault="006B4489" w:rsidP="006B4489">
            <w:pPr>
              <w:jc w:val="right"/>
              <w:rPr>
                <w:rFonts w:ascii="Calibri" w:hAnsi="Calibri" w:cs="Calibri"/>
                <w:b/>
                <w:bCs/>
                <w:sz w:val="22"/>
                <w:szCs w:val="22"/>
                <w:lang w:val="bg-BG" w:eastAsia="bg-BG"/>
              </w:rPr>
            </w:pPr>
            <w:r w:rsidRPr="0095232C">
              <w:rPr>
                <w:rFonts w:ascii="Calibri" w:hAnsi="Calibri" w:cs="Calibri"/>
                <w:b/>
                <w:bCs/>
                <w:sz w:val="22"/>
                <w:szCs w:val="22"/>
                <w:lang w:val="bg-BG" w:eastAsia="bg-BG"/>
              </w:rPr>
              <w:t>2 450</w:t>
            </w:r>
          </w:p>
        </w:tc>
      </w:tr>
      <w:tr w:rsidR="006B4489" w:rsidRPr="0095232C" w14:paraId="2D1574F4" w14:textId="77777777" w:rsidTr="0061734D">
        <w:trPr>
          <w:gridBefore w:val="1"/>
          <w:gridAfter w:val="7"/>
          <w:wBefore w:w="14" w:type="dxa"/>
          <w:wAfter w:w="7390" w:type="dxa"/>
          <w:trHeight w:val="345"/>
        </w:trPr>
        <w:tc>
          <w:tcPr>
            <w:tcW w:w="3631" w:type="dxa"/>
            <w:gridSpan w:val="2"/>
            <w:tcBorders>
              <w:top w:val="nil"/>
              <w:left w:val="nil"/>
              <w:bottom w:val="nil"/>
              <w:right w:val="nil"/>
            </w:tcBorders>
            <w:shd w:val="clear" w:color="auto" w:fill="auto"/>
            <w:noWrap/>
            <w:vAlign w:val="center"/>
            <w:hideMark/>
          </w:tcPr>
          <w:p w14:paraId="055BDF72" w14:textId="77777777" w:rsidR="006B4489" w:rsidRPr="0095232C" w:rsidRDefault="006B4489" w:rsidP="006B4489">
            <w:pPr>
              <w:jc w:val="both"/>
              <w:rPr>
                <w:rFonts w:ascii="Calibri" w:hAnsi="Calibri" w:cs="Calibri"/>
                <w:color w:val="000000"/>
                <w:sz w:val="22"/>
                <w:szCs w:val="22"/>
                <w:lang w:val="bg-BG" w:eastAsia="bg-BG"/>
              </w:rPr>
            </w:pPr>
            <w:r w:rsidRPr="0095232C">
              <w:rPr>
                <w:rFonts w:ascii="Calibri" w:hAnsi="Calibri" w:cs="Calibri"/>
                <w:color w:val="000000"/>
                <w:sz w:val="22"/>
                <w:szCs w:val="22"/>
                <w:lang w:val="bg-BG" w:eastAsia="bg-BG"/>
              </w:rPr>
              <w:t xml:space="preserve">Търговски и други вземания        </w:t>
            </w:r>
          </w:p>
        </w:tc>
        <w:tc>
          <w:tcPr>
            <w:tcW w:w="856" w:type="dxa"/>
            <w:tcBorders>
              <w:top w:val="nil"/>
              <w:left w:val="nil"/>
              <w:bottom w:val="nil"/>
              <w:right w:val="nil"/>
            </w:tcBorders>
            <w:shd w:val="clear" w:color="auto" w:fill="auto"/>
            <w:noWrap/>
            <w:vAlign w:val="center"/>
            <w:hideMark/>
          </w:tcPr>
          <w:p w14:paraId="3097BF61" w14:textId="77777777" w:rsidR="006B4489" w:rsidRPr="0095232C" w:rsidRDefault="006B4489" w:rsidP="006B4489">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 xml:space="preserve">  -</w:t>
            </w:r>
          </w:p>
        </w:tc>
        <w:tc>
          <w:tcPr>
            <w:tcW w:w="1208" w:type="dxa"/>
            <w:tcBorders>
              <w:top w:val="nil"/>
              <w:left w:val="nil"/>
              <w:bottom w:val="nil"/>
              <w:right w:val="nil"/>
            </w:tcBorders>
            <w:noWrap/>
            <w:hideMark/>
          </w:tcPr>
          <w:p w14:paraId="4895B119" w14:textId="77777777" w:rsidR="006B4489" w:rsidRPr="0095232C" w:rsidRDefault="006B4489" w:rsidP="006B4489">
            <w:pPr>
              <w:jc w:val="right"/>
              <w:rPr>
                <w:rFonts w:ascii="Calibri" w:hAnsi="Calibri" w:cs="Calibri"/>
                <w:sz w:val="22"/>
                <w:szCs w:val="22"/>
                <w:lang w:val="bg-BG" w:eastAsia="bg-BG"/>
              </w:rPr>
            </w:pPr>
          </w:p>
        </w:tc>
        <w:tc>
          <w:tcPr>
            <w:tcW w:w="843" w:type="dxa"/>
            <w:tcBorders>
              <w:top w:val="nil"/>
              <w:left w:val="nil"/>
              <w:bottom w:val="nil"/>
              <w:right w:val="nil"/>
            </w:tcBorders>
            <w:shd w:val="clear" w:color="auto" w:fill="auto"/>
            <w:noWrap/>
            <w:vAlign w:val="center"/>
            <w:hideMark/>
          </w:tcPr>
          <w:p w14:paraId="31B7E326" w14:textId="77777777" w:rsidR="006B4489" w:rsidRPr="0095232C" w:rsidRDefault="006B4489" w:rsidP="006B4489">
            <w:pPr>
              <w:jc w:val="right"/>
              <w:rPr>
                <w:rFonts w:ascii="Calibri" w:hAnsi="Calibri" w:cs="Calibri"/>
                <w:sz w:val="22"/>
                <w:szCs w:val="22"/>
                <w:lang w:val="bg-BG" w:eastAsia="bg-BG"/>
              </w:rPr>
            </w:pPr>
            <w:r w:rsidRPr="0095232C">
              <w:rPr>
                <w:rFonts w:ascii="Calibri" w:hAnsi="Calibri" w:cs="Calibri"/>
                <w:sz w:val="22"/>
                <w:szCs w:val="22"/>
                <w:lang w:val="bg-BG" w:eastAsia="bg-BG"/>
              </w:rPr>
              <w:t>84</w:t>
            </w:r>
          </w:p>
        </w:tc>
        <w:tc>
          <w:tcPr>
            <w:tcW w:w="982" w:type="dxa"/>
            <w:tcBorders>
              <w:top w:val="nil"/>
              <w:left w:val="nil"/>
              <w:bottom w:val="nil"/>
              <w:right w:val="nil"/>
            </w:tcBorders>
            <w:shd w:val="clear" w:color="auto" w:fill="auto"/>
            <w:noWrap/>
            <w:vAlign w:val="center"/>
            <w:hideMark/>
          </w:tcPr>
          <w:p w14:paraId="76920530" w14:textId="77777777" w:rsidR="006B4489" w:rsidRPr="0095232C" w:rsidRDefault="006B4489" w:rsidP="006B4489">
            <w:pPr>
              <w:rPr>
                <w:rFonts w:ascii="Calibri" w:hAnsi="Calibri" w:cs="Calibri"/>
                <w:sz w:val="22"/>
                <w:szCs w:val="22"/>
                <w:lang w:eastAsia="bg-BG"/>
              </w:rPr>
            </w:pPr>
          </w:p>
        </w:tc>
        <w:tc>
          <w:tcPr>
            <w:tcW w:w="901" w:type="dxa"/>
            <w:tcBorders>
              <w:top w:val="nil"/>
              <w:left w:val="nil"/>
              <w:bottom w:val="nil"/>
              <w:right w:val="nil"/>
            </w:tcBorders>
            <w:shd w:val="clear" w:color="auto" w:fill="auto"/>
            <w:noWrap/>
            <w:vAlign w:val="center"/>
            <w:hideMark/>
          </w:tcPr>
          <w:p w14:paraId="5ADE0137" w14:textId="77777777" w:rsidR="006B4489" w:rsidRPr="0095232C" w:rsidRDefault="006B4489" w:rsidP="006B4489">
            <w:pPr>
              <w:rPr>
                <w:rFonts w:ascii="Calibri" w:hAnsi="Calibri" w:cs="Calibri"/>
                <w:sz w:val="22"/>
                <w:szCs w:val="22"/>
                <w:lang w:eastAsia="bg-BG"/>
              </w:rPr>
            </w:pPr>
            <w:r w:rsidRPr="0095232C">
              <w:rPr>
                <w:rFonts w:ascii="Calibri" w:hAnsi="Calibri" w:cs="Calibri"/>
                <w:sz w:val="22"/>
                <w:szCs w:val="22"/>
                <w:lang w:eastAsia="bg-BG"/>
              </w:rPr>
              <w:t>-</w:t>
            </w:r>
          </w:p>
        </w:tc>
        <w:tc>
          <w:tcPr>
            <w:tcW w:w="746" w:type="dxa"/>
            <w:tcBorders>
              <w:top w:val="nil"/>
              <w:left w:val="nil"/>
              <w:bottom w:val="nil"/>
              <w:right w:val="nil"/>
            </w:tcBorders>
            <w:shd w:val="clear" w:color="auto" w:fill="auto"/>
            <w:noWrap/>
            <w:vAlign w:val="center"/>
            <w:hideMark/>
          </w:tcPr>
          <w:p w14:paraId="11E181B6" w14:textId="77777777" w:rsidR="006B4489" w:rsidRPr="0095232C" w:rsidRDefault="006B4489" w:rsidP="006B4489">
            <w:pPr>
              <w:jc w:val="both"/>
              <w:rPr>
                <w:rFonts w:ascii="Calibri" w:hAnsi="Calibri" w:cs="Calibri"/>
                <w:sz w:val="22"/>
                <w:szCs w:val="22"/>
                <w:lang w:val="bg-BG" w:eastAsia="bg-BG"/>
              </w:rPr>
            </w:pPr>
            <w:r w:rsidRPr="0095232C">
              <w:rPr>
                <w:rFonts w:ascii="Calibri" w:hAnsi="Calibri" w:cs="Calibri"/>
                <w:sz w:val="22"/>
                <w:szCs w:val="22"/>
                <w:lang w:val="bg-BG" w:eastAsia="bg-BG"/>
              </w:rPr>
              <w:t xml:space="preserve">-           -   </w:t>
            </w:r>
          </w:p>
        </w:tc>
        <w:tc>
          <w:tcPr>
            <w:tcW w:w="853" w:type="dxa"/>
            <w:gridSpan w:val="3"/>
            <w:tcBorders>
              <w:top w:val="nil"/>
              <w:left w:val="nil"/>
              <w:bottom w:val="nil"/>
              <w:right w:val="nil"/>
            </w:tcBorders>
            <w:shd w:val="clear" w:color="auto" w:fill="auto"/>
            <w:vAlign w:val="center"/>
          </w:tcPr>
          <w:p w14:paraId="1339D7B8" w14:textId="77777777" w:rsidR="006B4489" w:rsidRPr="0095232C" w:rsidRDefault="006B4489" w:rsidP="006B4489">
            <w:pPr>
              <w:jc w:val="right"/>
              <w:rPr>
                <w:rFonts w:ascii="Calibri" w:hAnsi="Calibri" w:cs="Calibri"/>
                <w:b/>
                <w:sz w:val="22"/>
                <w:szCs w:val="22"/>
                <w:lang w:val="bg-BG" w:eastAsia="bg-BG"/>
              </w:rPr>
            </w:pPr>
            <w:r w:rsidRPr="0095232C">
              <w:rPr>
                <w:rFonts w:ascii="Calibri" w:hAnsi="Calibri" w:cs="Calibri"/>
                <w:b/>
                <w:sz w:val="22"/>
                <w:szCs w:val="22"/>
                <w:lang w:val="bg-BG" w:eastAsia="bg-BG"/>
              </w:rPr>
              <w:t>84</w:t>
            </w:r>
          </w:p>
        </w:tc>
      </w:tr>
      <w:tr w:rsidR="006B4489" w:rsidRPr="0095232C" w14:paraId="2B062314" w14:textId="77777777" w:rsidTr="0061734D">
        <w:trPr>
          <w:gridBefore w:val="1"/>
          <w:gridAfter w:val="7"/>
          <w:wBefore w:w="14" w:type="dxa"/>
          <w:wAfter w:w="7390" w:type="dxa"/>
          <w:trHeight w:val="345"/>
        </w:trPr>
        <w:tc>
          <w:tcPr>
            <w:tcW w:w="2780" w:type="dxa"/>
            <w:tcBorders>
              <w:top w:val="nil"/>
              <w:left w:val="nil"/>
              <w:bottom w:val="nil"/>
              <w:right w:val="nil"/>
            </w:tcBorders>
            <w:shd w:val="clear" w:color="auto" w:fill="auto"/>
            <w:noWrap/>
            <w:vAlign w:val="center"/>
            <w:hideMark/>
          </w:tcPr>
          <w:p w14:paraId="2B347694" w14:textId="77777777" w:rsidR="006B4489" w:rsidRPr="0095232C" w:rsidRDefault="006B4489" w:rsidP="006B4489">
            <w:pP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 xml:space="preserve">ОБЩО АКТИВИ </w:t>
            </w:r>
          </w:p>
        </w:tc>
        <w:tc>
          <w:tcPr>
            <w:tcW w:w="851" w:type="dxa"/>
            <w:tcBorders>
              <w:top w:val="single" w:sz="8" w:space="0" w:color="auto"/>
              <w:left w:val="nil"/>
              <w:bottom w:val="single" w:sz="12" w:space="0" w:color="auto"/>
              <w:right w:val="nil"/>
            </w:tcBorders>
            <w:shd w:val="clear" w:color="auto" w:fill="auto"/>
            <w:noWrap/>
            <w:vAlign w:val="center"/>
            <w:hideMark/>
          </w:tcPr>
          <w:p w14:paraId="16B5DF9D" w14:textId="77777777" w:rsidR="006B4489" w:rsidRPr="0095232C" w:rsidRDefault="006B4489" w:rsidP="006B4489">
            <w:pPr>
              <w:jc w:val="center"/>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 xml:space="preserve">   -</w:t>
            </w:r>
          </w:p>
        </w:tc>
        <w:tc>
          <w:tcPr>
            <w:tcW w:w="856" w:type="dxa"/>
            <w:tcBorders>
              <w:top w:val="single" w:sz="8" w:space="0" w:color="auto"/>
              <w:left w:val="nil"/>
              <w:bottom w:val="single" w:sz="12" w:space="0" w:color="auto"/>
              <w:right w:val="nil"/>
            </w:tcBorders>
            <w:shd w:val="clear" w:color="auto" w:fill="auto"/>
            <w:noWrap/>
            <w:vAlign w:val="center"/>
            <w:hideMark/>
          </w:tcPr>
          <w:p w14:paraId="5A504753" w14:textId="77777777" w:rsidR="006B4489" w:rsidRPr="0095232C" w:rsidRDefault="006B4489" w:rsidP="006B4489">
            <w:pPr>
              <w:jc w:val="right"/>
              <w:rPr>
                <w:rFonts w:ascii="Calibri" w:hAnsi="Calibri" w:cs="Calibri"/>
                <w:b/>
                <w:color w:val="000000"/>
                <w:sz w:val="22"/>
                <w:szCs w:val="22"/>
                <w:lang w:eastAsia="bg-BG"/>
              </w:rPr>
            </w:pPr>
            <w:r w:rsidRPr="0095232C">
              <w:rPr>
                <w:rFonts w:ascii="Calibri" w:hAnsi="Calibri" w:cs="Calibri"/>
                <w:b/>
                <w:color w:val="000000"/>
                <w:sz w:val="22"/>
                <w:szCs w:val="22"/>
                <w:lang w:eastAsia="bg-BG"/>
              </w:rPr>
              <w:t>-</w:t>
            </w:r>
          </w:p>
        </w:tc>
        <w:tc>
          <w:tcPr>
            <w:tcW w:w="1208" w:type="dxa"/>
            <w:tcBorders>
              <w:top w:val="single" w:sz="8" w:space="0" w:color="auto"/>
              <w:left w:val="nil"/>
              <w:bottom w:val="single" w:sz="12" w:space="0" w:color="auto"/>
              <w:right w:val="nil"/>
            </w:tcBorders>
            <w:noWrap/>
            <w:hideMark/>
          </w:tcPr>
          <w:p w14:paraId="54CD2B52" w14:textId="77777777" w:rsidR="006B4489" w:rsidRPr="0095232C" w:rsidRDefault="006B4489" w:rsidP="006B4489">
            <w:pPr>
              <w:jc w:val="right"/>
              <w:rPr>
                <w:rFonts w:ascii="Calibri" w:hAnsi="Calibri" w:cs="Calibri"/>
                <w:b/>
                <w:sz w:val="22"/>
                <w:szCs w:val="22"/>
                <w:lang w:val="bg-BG" w:eastAsia="bg-BG"/>
              </w:rPr>
            </w:pPr>
          </w:p>
        </w:tc>
        <w:tc>
          <w:tcPr>
            <w:tcW w:w="843" w:type="dxa"/>
            <w:tcBorders>
              <w:top w:val="single" w:sz="8" w:space="0" w:color="auto"/>
              <w:left w:val="nil"/>
              <w:bottom w:val="single" w:sz="12" w:space="0" w:color="auto"/>
              <w:right w:val="nil"/>
            </w:tcBorders>
            <w:shd w:val="clear" w:color="auto" w:fill="auto"/>
            <w:noWrap/>
            <w:vAlign w:val="center"/>
            <w:hideMark/>
          </w:tcPr>
          <w:p w14:paraId="5E03BF68" w14:textId="77777777" w:rsidR="006B4489" w:rsidRPr="0095232C" w:rsidRDefault="006B4489" w:rsidP="006B4489">
            <w:pPr>
              <w:jc w:val="right"/>
              <w:rPr>
                <w:rFonts w:ascii="Calibri" w:hAnsi="Calibri" w:cs="Calibri"/>
                <w:b/>
                <w:sz w:val="22"/>
                <w:szCs w:val="22"/>
                <w:lang w:val="bg-BG" w:eastAsia="bg-BG"/>
              </w:rPr>
            </w:pPr>
            <w:r w:rsidRPr="0095232C">
              <w:rPr>
                <w:rFonts w:ascii="Calibri" w:hAnsi="Calibri" w:cs="Calibri"/>
                <w:b/>
                <w:sz w:val="22"/>
                <w:szCs w:val="22"/>
                <w:lang w:val="bg-BG" w:eastAsia="bg-BG"/>
              </w:rPr>
              <w:t>2 534</w:t>
            </w:r>
          </w:p>
        </w:tc>
        <w:tc>
          <w:tcPr>
            <w:tcW w:w="982" w:type="dxa"/>
            <w:tcBorders>
              <w:top w:val="single" w:sz="8" w:space="0" w:color="auto"/>
              <w:left w:val="nil"/>
              <w:bottom w:val="single" w:sz="12" w:space="0" w:color="auto"/>
              <w:right w:val="nil"/>
            </w:tcBorders>
            <w:shd w:val="clear" w:color="auto" w:fill="auto"/>
            <w:noWrap/>
            <w:vAlign w:val="center"/>
            <w:hideMark/>
          </w:tcPr>
          <w:p w14:paraId="50D2D1B8" w14:textId="77777777" w:rsidR="006B4489" w:rsidRPr="0095232C" w:rsidRDefault="006B4489" w:rsidP="006B4489">
            <w:pPr>
              <w:jc w:val="right"/>
              <w:rPr>
                <w:rFonts w:ascii="Calibri" w:hAnsi="Calibri" w:cs="Calibri"/>
                <w:b/>
                <w:sz w:val="22"/>
                <w:szCs w:val="22"/>
                <w:lang w:val="bg-BG" w:eastAsia="bg-BG"/>
              </w:rPr>
            </w:pPr>
            <w:r w:rsidRPr="0095232C">
              <w:rPr>
                <w:rFonts w:ascii="Calibri" w:hAnsi="Calibri" w:cs="Calibri"/>
                <w:b/>
                <w:sz w:val="22"/>
                <w:szCs w:val="22"/>
                <w:lang w:val="bg-BG" w:eastAsia="bg-BG"/>
              </w:rPr>
              <w:t>-</w:t>
            </w:r>
          </w:p>
        </w:tc>
        <w:tc>
          <w:tcPr>
            <w:tcW w:w="901" w:type="dxa"/>
            <w:tcBorders>
              <w:top w:val="single" w:sz="8" w:space="0" w:color="auto"/>
              <w:left w:val="nil"/>
              <w:bottom w:val="single" w:sz="12" w:space="0" w:color="auto"/>
              <w:right w:val="nil"/>
            </w:tcBorders>
            <w:shd w:val="clear" w:color="auto" w:fill="auto"/>
            <w:noWrap/>
            <w:vAlign w:val="center"/>
            <w:hideMark/>
          </w:tcPr>
          <w:p w14:paraId="42C470FC" w14:textId="77777777" w:rsidR="006B4489" w:rsidRPr="0095232C" w:rsidRDefault="006B4489" w:rsidP="006B4489">
            <w:pPr>
              <w:jc w:val="right"/>
              <w:rPr>
                <w:rFonts w:ascii="Calibri" w:hAnsi="Calibri" w:cs="Calibri"/>
                <w:b/>
                <w:sz w:val="22"/>
                <w:szCs w:val="22"/>
                <w:lang w:val="bg-BG" w:eastAsia="bg-BG"/>
              </w:rPr>
            </w:pPr>
            <w:r w:rsidRPr="0095232C">
              <w:rPr>
                <w:rFonts w:ascii="Calibri" w:hAnsi="Calibri" w:cs="Calibri"/>
                <w:b/>
                <w:sz w:val="22"/>
                <w:szCs w:val="22"/>
                <w:lang w:val="bg-BG" w:eastAsia="bg-BG"/>
              </w:rPr>
              <w:t>-</w:t>
            </w:r>
          </w:p>
        </w:tc>
        <w:tc>
          <w:tcPr>
            <w:tcW w:w="746" w:type="dxa"/>
            <w:tcBorders>
              <w:top w:val="single" w:sz="8" w:space="0" w:color="auto"/>
              <w:left w:val="nil"/>
              <w:bottom w:val="single" w:sz="12" w:space="0" w:color="auto"/>
              <w:right w:val="nil"/>
            </w:tcBorders>
            <w:shd w:val="clear" w:color="auto" w:fill="auto"/>
            <w:noWrap/>
            <w:vAlign w:val="center"/>
            <w:hideMark/>
          </w:tcPr>
          <w:p w14:paraId="052F5808" w14:textId="77777777" w:rsidR="006B4489" w:rsidRPr="0095232C" w:rsidRDefault="006B4489" w:rsidP="006B4489">
            <w:pPr>
              <w:jc w:val="right"/>
              <w:rPr>
                <w:rFonts w:ascii="Calibri" w:hAnsi="Calibri" w:cs="Calibri"/>
                <w:b/>
                <w:sz w:val="22"/>
                <w:szCs w:val="22"/>
                <w:lang w:val="bg-BG" w:eastAsia="bg-BG"/>
              </w:rPr>
            </w:pPr>
            <w:r w:rsidRPr="0095232C">
              <w:rPr>
                <w:rFonts w:ascii="Calibri" w:hAnsi="Calibri" w:cs="Calibri"/>
                <w:b/>
                <w:sz w:val="22"/>
                <w:szCs w:val="22"/>
                <w:lang w:val="bg-BG" w:eastAsia="bg-BG"/>
              </w:rPr>
              <w:t>-</w:t>
            </w:r>
          </w:p>
        </w:tc>
        <w:tc>
          <w:tcPr>
            <w:tcW w:w="853" w:type="dxa"/>
            <w:gridSpan w:val="3"/>
            <w:tcBorders>
              <w:top w:val="single" w:sz="8" w:space="0" w:color="auto"/>
              <w:left w:val="nil"/>
              <w:bottom w:val="single" w:sz="12" w:space="0" w:color="auto"/>
              <w:right w:val="nil"/>
            </w:tcBorders>
            <w:shd w:val="clear" w:color="auto" w:fill="auto"/>
            <w:vAlign w:val="center"/>
          </w:tcPr>
          <w:p w14:paraId="0450CE47" w14:textId="77777777" w:rsidR="006B4489" w:rsidRPr="0095232C" w:rsidRDefault="006B4489" w:rsidP="006B4489">
            <w:pPr>
              <w:jc w:val="right"/>
              <w:rPr>
                <w:rFonts w:ascii="Calibri" w:hAnsi="Calibri" w:cs="Calibri"/>
                <w:b/>
                <w:bCs/>
                <w:sz w:val="22"/>
                <w:szCs w:val="22"/>
                <w:lang w:val="bg-BG" w:eastAsia="bg-BG"/>
              </w:rPr>
            </w:pPr>
            <w:r w:rsidRPr="0095232C">
              <w:rPr>
                <w:rFonts w:ascii="Calibri" w:hAnsi="Calibri" w:cs="Calibri"/>
                <w:b/>
                <w:bCs/>
                <w:sz w:val="22"/>
                <w:szCs w:val="22"/>
                <w:lang w:val="bg-BG" w:eastAsia="bg-BG"/>
              </w:rPr>
              <w:t>2 534</w:t>
            </w:r>
          </w:p>
        </w:tc>
      </w:tr>
      <w:tr w:rsidR="006B4489" w:rsidRPr="0095232C" w14:paraId="50893956" w14:textId="77777777" w:rsidTr="0061734D">
        <w:trPr>
          <w:gridBefore w:val="1"/>
          <w:gridAfter w:val="7"/>
          <w:wBefore w:w="14" w:type="dxa"/>
          <w:wAfter w:w="7390" w:type="dxa"/>
          <w:trHeight w:val="463"/>
        </w:trPr>
        <w:tc>
          <w:tcPr>
            <w:tcW w:w="2780" w:type="dxa"/>
            <w:tcBorders>
              <w:top w:val="nil"/>
              <w:left w:val="nil"/>
              <w:bottom w:val="nil"/>
              <w:right w:val="nil"/>
            </w:tcBorders>
            <w:shd w:val="clear" w:color="auto" w:fill="auto"/>
            <w:noWrap/>
            <w:vAlign w:val="center"/>
            <w:hideMark/>
          </w:tcPr>
          <w:p w14:paraId="257C9354" w14:textId="77777777" w:rsidR="006B4489" w:rsidRPr="0095232C" w:rsidRDefault="006B4489" w:rsidP="006B4489">
            <w:pP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 xml:space="preserve">ПАСИВИ  </w:t>
            </w:r>
          </w:p>
        </w:tc>
        <w:tc>
          <w:tcPr>
            <w:tcW w:w="851" w:type="dxa"/>
            <w:tcBorders>
              <w:top w:val="nil"/>
              <w:left w:val="nil"/>
              <w:bottom w:val="nil"/>
              <w:right w:val="nil"/>
            </w:tcBorders>
            <w:shd w:val="clear" w:color="auto" w:fill="auto"/>
            <w:noWrap/>
            <w:vAlign w:val="center"/>
            <w:hideMark/>
          </w:tcPr>
          <w:p w14:paraId="372CC7EC" w14:textId="77777777" w:rsidR="006B4489" w:rsidRPr="0095232C" w:rsidRDefault="006B4489" w:rsidP="006B4489">
            <w:pPr>
              <w:jc w:val="right"/>
              <w:rPr>
                <w:rFonts w:ascii="Calibri" w:hAnsi="Calibri" w:cs="Calibri"/>
                <w:color w:val="000000"/>
                <w:sz w:val="22"/>
                <w:szCs w:val="22"/>
                <w:lang w:val="bg-BG" w:eastAsia="bg-BG"/>
              </w:rPr>
            </w:pPr>
          </w:p>
        </w:tc>
        <w:tc>
          <w:tcPr>
            <w:tcW w:w="856" w:type="dxa"/>
            <w:tcBorders>
              <w:top w:val="nil"/>
              <w:left w:val="nil"/>
              <w:bottom w:val="nil"/>
              <w:right w:val="nil"/>
            </w:tcBorders>
            <w:shd w:val="clear" w:color="auto" w:fill="auto"/>
            <w:noWrap/>
            <w:vAlign w:val="center"/>
            <w:hideMark/>
          </w:tcPr>
          <w:p w14:paraId="4BFE6A5F" w14:textId="77777777" w:rsidR="006B4489" w:rsidRPr="0095232C" w:rsidRDefault="006B4489" w:rsidP="006B4489">
            <w:pPr>
              <w:jc w:val="right"/>
              <w:rPr>
                <w:rFonts w:ascii="Calibri" w:hAnsi="Calibri" w:cs="Calibri"/>
                <w:color w:val="000000"/>
                <w:sz w:val="22"/>
                <w:szCs w:val="22"/>
                <w:lang w:val="bg-BG" w:eastAsia="bg-BG"/>
              </w:rPr>
            </w:pPr>
          </w:p>
        </w:tc>
        <w:tc>
          <w:tcPr>
            <w:tcW w:w="1208" w:type="dxa"/>
            <w:tcBorders>
              <w:top w:val="nil"/>
              <w:left w:val="nil"/>
              <w:bottom w:val="nil"/>
              <w:right w:val="nil"/>
            </w:tcBorders>
            <w:noWrap/>
            <w:hideMark/>
          </w:tcPr>
          <w:p w14:paraId="7A439CD8" w14:textId="77777777" w:rsidR="006B4489" w:rsidRPr="0095232C" w:rsidRDefault="006B4489" w:rsidP="006B4489">
            <w:pPr>
              <w:jc w:val="right"/>
              <w:rPr>
                <w:rFonts w:ascii="Calibri" w:hAnsi="Calibri" w:cs="Calibri"/>
                <w:color w:val="000000"/>
                <w:sz w:val="22"/>
                <w:szCs w:val="22"/>
                <w:lang w:val="bg-BG" w:eastAsia="bg-BG"/>
              </w:rPr>
            </w:pPr>
          </w:p>
        </w:tc>
        <w:tc>
          <w:tcPr>
            <w:tcW w:w="843" w:type="dxa"/>
            <w:tcBorders>
              <w:top w:val="nil"/>
              <w:left w:val="nil"/>
              <w:bottom w:val="nil"/>
              <w:right w:val="nil"/>
            </w:tcBorders>
            <w:shd w:val="clear" w:color="auto" w:fill="auto"/>
            <w:noWrap/>
            <w:vAlign w:val="center"/>
            <w:hideMark/>
          </w:tcPr>
          <w:p w14:paraId="0EE4FE9C" w14:textId="77777777" w:rsidR="006B4489" w:rsidRPr="0095232C" w:rsidRDefault="006B4489" w:rsidP="006B4489">
            <w:pPr>
              <w:jc w:val="right"/>
              <w:rPr>
                <w:rFonts w:ascii="Calibri" w:hAnsi="Calibri" w:cs="Calibri"/>
                <w:color w:val="000000"/>
                <w:sz w:val="22"/>
                <w:szCs w:val="22"/>
                <w:lang w:val="bg-BG" w:eastAsia="bg-BG"/>
              </w:rPr>
            </w:pPr>
          </w:p>
        </w:tc>
        <w:tc>
          <w:tcPr>
            <w:tcW w:w="982" w:type="dxa"/>
            <w:tcBorders>
              <w:top w:val="nil"/>
              <w:left w:val="nil"/>
              <w:bottom w:val="nil"/>
              <w:right w:val="nil"/>
            </w:tcBorders>
            <w:shd w:val="clear" w:color="auto" w:fill="auto"/>
            <w:noWrap/>
            <w:vAlign w:val="center"/>
            <w:hideMark/>
          </w:tcPr>
          <w:p w14:paraId="02086F22" w14:textId="77777777" w:rsidR="006B4489" w:rsidRPr="0095232C" w:rsidRDefault="006B4489" w:rsidP="006B4489">
            <w:pPr>
              <w:jc w:val="right"/>
              <w:rPr>
                <w:rFonts w:ascii="Calibri" w:hAnsi="Calibri" w:cs="Calibri"/>
                <w:color w:val="000000"/>
                <w:sz w:val="22"/>
                <w:szCs w:val="22"/>
                <w:lang w:val="bg-BG" w:eastAsia="bg-BG"/>
              </w:rPr>
            </w:pPr>
          </w:p>
        </w:tc>
        <w:tc>
          <w:tcPr>
            <w:tcW w:w="901" w:type="dxa"/>
            <w:tcBorders>
              <w:top w:val="nil"/>
              <w:left w:val="nil"/>
              <w:bottom w:val="nil"/>
              <w:right w:val="nil"/>
            </w:tcBorders>
            <w:shd w:val="clear" w:color="auto" w:fill="auto"/>
            <w:noWrap/>
            <w:vAlign w:val="center"/>
            <w:hideMark/>
          </w:tcPr>
          <w:p w14:paraId="189C1145" w14:textId="77777777" w:rsidR="006B4489" w:rsidRPr="0095232C" w:rsidRDefault="006B4489" w:rsidP="006B4489">
            <w:pPr>
              <w:jc w:val="right"/>
              <w:rPr>
                <w:rFonts w:ascii="Calibri" w:hAnsi="Calibri" w:cs="Calibri"/>
                <w:color w:val="000000"/>
                <w:sz w:val="22"/>
                <w:szCs w:val="22"/>
                <w:lang w:val="bg-BG" w:eastAsia="bg-BG"/>
              </w:rPr>
            </w:pPr>
          </w:p>
        </w:tc>
        <w:tc>
          <w:tcPr>
            <w:tcW w:w="746" w:type="dxa"/>
            <w:tcBorders>
              <w:top w:val="nil"/>
              <w:left w:val="nil"/>
              <w:bottom w:val="nil"/>
              <w:right w:val="nil"/>
            </w:tcBorders>
            <w:shd w:val="clear" w:color="auto" w:fill="auto"/>
            <w:noWrap/>
            <w:vAlign w:val="center"/>
            <w:hideMark/>
          </w:tcPr>
          <w:p w14:paraId="364F3419" w14:textId="77777777" w:rsidR="006B4489" w:rsidRPr="0095232C" w:rsidRDefault="006B4489" w:rsidP="006B4489">
            <w:pPr>
              <w:jc w:val="right"/>
              <w:rPr>
                <w:rFonts w:ascii="Calibri" w:hAnsi="Calibri" w:cs="Calibri"/>
                <w:color w:val="000000"/>
                <w:sz w:val="22"/>
                <w:szCs w:val="22"/>
                <w:lang w:val="bg-BG" w:eastAsia="bg-BG"/>
              </w:rPr>
            </w:pPr>
          </w:p>
        </w:tc>
        <w:tc>
          <w:tcPr>
            <w:tcW w:w="853" w:type="dxa"/>
            <w:gridSpan w:val="3"/>
            <w:tcBorders>
              <w:top w:val="nil"/>
              <w:left w:val="nil"/>
              <w:bottom w:val="nil"/>
              <w:right w:val="nil"/>
            </w:tcBorders>
            <w:shd w:val="clear" w:color="auto" w:fill="auto"/>
            <w:vAlign w:val="center"/>
          </w:tcPr>
          <w:p w14:paraId="178E7E1F" w14:textId="77777777" w:rsidR="006B4489" w:rsidRPr="0095232C" w:rsidRDefault="006B4489" w:rsidP="006B4489">
            <w:pPr>
              <w:jc w:val="right"/>
              <w:rPr>
                <w:rFonts w:ascii="Calibri" w:hAnsi="Calibri" w:cs="Calibri"/>
                <w:b/>
                <w:bCs/>
                <w:color w:val="000000"/>
                <w:sz w:val="22"/>
                <w:szCs w:val="22"/>
                <w:lang w:val="bg-BG" w:eastAsia="bg-BG"/>
              </w:rPr>
            </w:pPr>
          </w:p>
        </w:tc>
      </w:tr>
      <w:tr w:rsidR="006B4489" w:rsidRPr="0095232C" w14:paraId="44807A47" w14:textId="77777777" w:rsidTr="0061734D">
        <w:trPr>
          <w:gridBefore w:val="1"/>
          <w:gridAfter w:val="7"/>
          <w:wBefore w:w="14" w:type="dxa"/>
          <w:wAfter w:w="7390" w:type="dxa"/>
          <w:trHeight w:val="330"/>
        </w:trPr>
        <w:tc>
          <w:tcPr>
            <w:tcW w:w="2780" w:type="dxa"/>
            <w:tcBorders>
              <w:top w:val="nil"/>
              <w:left w:val="nil"/>
              <w:bottom w:val="nil"/>
              <w:right w:val="nil"/>
            </w:tcBorders>
            <w:shd w:val="clear" w:color="auto" w:fill="auto"/>
            <w:noWrap/>
            <w:vAlign w:val="center"/>
          </w:tcPr>
          <w:p w14:paraId="3B697C6C" w14:textId="77777777" w:rsidR="006B4489" w:rsidRPr="0095232C" w:rsidRDefault="006B4489" w:rsidP="006B4489">
            <w:pPr>
              <w:rPr>
                <w:rFonts w:ascii="Calibri" w:hAnsi="Calibri" w:cs="Calibri"/>
                <w:color w:val="000000"/>
                <w:sz w:val="22"/>
                <w:szCs w:val="22"/>
                <w:lang w:val="bg-BG" w:eastAsia="bg-BG"/>
              </w:rPr>
            </w:pPr>
            <w:r w:rsidRPr="0095232C">
              <w:rPr>
                <w:rFonts w:ascii="Calibri" w:hAnsi="Calibri" w:cs="Calibri"/>
                <w:color w:val="000000"/>
                <w:sz w:val="22"/>
                <w:szCs w:val="22"/>
                <w:lang w:val="bg-BG" w:eastAsia="bg-BG"/>
              </w:rPr>
              <w:t>Задължения към доставчици</w:t>
            </w:r>
          </w:p>
        </w:tc>
        <w:tc>
          <w:tcPr>
            <w:tcW w:w="851" w:type="dxa"/>
            <w:tcBorders>
              <w:top w:val="nil"/>
              <w:left w:val="nil"/>
              <w:bottom w:val="nil"/>
              <w:right w:val="nil"/>
            </w:tcBorders>
            <w:shd w:val="clear" w:color="auto" w:fill="auto"/>
            <w:noWrap/>
            <w:vAlign w:val="center"/>
          </w:tcPr>
          <w:p w14:paraId="58D70F74" w14:textId="77777777" w:rsidR="006B4489" w:rsidRPr="0095232C" w:rsidRDefault="006B4489" w:rsidP="006B4489">
            <w:pPr>
              <w:jc w:val="center"/>
              <w:rPr>
                <w:rFonts w:ascii="Calibri" w:hAnsi="Calibri" w:cs="Calibri"/>
                <w:color w:val="000000"/>
                <w:sz w:val="22"/>
                <w:szCs w:val="22"/>
                <w:lang w:val="bg-BG" w:eastAsia="bg-BG"/>
              </w:rPr>
            </w:pPr>
            <w:r w:rsidRPr="0095232C">
              <w:rPr>
                <w:rFonts w:ascii="Calibri" w:hAnsi="Calibri" w:cs="Calibri"/>
                <w:color w:val="000000"/>
                <w:sz w:val="22"/>
                <w:szCs w:val="22"/>
                <w:lang w:val="bg-BG" w:eastAsia="bg-BG"/>
              </w:rPr>
              <w:t>3</w:t>
            </w:r>
          </w:p>
        </w:tc>
        <w:tc>
          <w:tcPr>
            <w:tcW w:w="856" w:type="dxa"/>
            <w:tcBorders>
              <w:top w:val="nil"/>
              <w:left w:val="nil"/>
              <w:bottom w:val="nil"/>
              <w:right w:val="nil"/>
            </w:tcBorders>
            <w:shd w:val="clear" w:color="auto" w:fill="auto"/>
            <w:noWrap/>
            <w:vAlign w:val="center"/>
          </w:tcPr>
          <w:p w14:paraId="4D78B546" w14:textId="77777777" w:rsidR="006B4489" w:rsidRPr="0095232C" w:rsidRDefault="006B4489" w:rsidP="006B4489">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1208" w:type="dxa"/>
            <w:tcBorders>
              <w:top w:val="nil"/>
              <w:left w:val="nil"/>
              <w:bottom w:val="nil"/>
              <w:right w:val="nil"/>
            </w:tcBorders>
            <w:noWrap/>
          </w:tcPr>
          <w:p w14:paraId="2ACF19FE" w14:textId="77777777" w:rsidR="006B4489" w:rsidRPr="0095232C" w:rsidRDefault="006B4489" w:rsidP="006B4489">
            <w:pPr>
              <w:jc w:val="right"/>
              <w:rPr>
                <w:rFonts w:ascii="Calibri" w:hAnsi="Calibri" w:cs="Calibri"/>
                <w:color w:val="000000"/>
                <w:sz w:val="22"/>
                <w:szCs w:val="22"/>
                <w:lang w:eastAsia="bg-BG"/>
              </w:rPr>
            </w:pPr>
          </w:p>
        </w:tc>
        <w:tc>
          <w:tcPr>
            <w:tcW w:w="843" w:type="dxa"/>
            <w:tcBorders>
              <w:top w:val="nil"/>
              <w:left w:val="nil"/>
              <w:bottom w:val="nil"/>
              <w:right w:val="nil"/>
            </w:tcBorders>
            <w:shd w:val="clear" w:color="auto" w:fill="auto"/>
            <w:noWrap/>
            <w:vAlign w:val="center"/>
          </w:tcPr>
          <w:p w14:paraId="6624FDC3" w14:textId="77777777" w:rsidR="006B4489" w:rsidRPr="0095232C" w:rsidRDefault="006B4489" w:rsidP="006B4489">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982" w:type="dxa"/>
            <w:tcBorders>
              <w:top w:val="nil"/>
              <w:left w:val="nil"/>
              <w:bottom w:val="nil"/>
              <w:right w:val="nil"/>
            </w:tcBorders>
            <w:shd w:val="clear" w:color="auto" w:fill="auto"/>
            <w:noWrap/>
            <w:vAlign w:val="center"/>
          </w:tcPr>
          <w:p w14:paraId="34280F89" w14:textId="77777777" w:rsidR="006B4489" w:rsidRPr="0095232C" w:rsidRDefault="006B4489" w:rsidP="006B4489">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901" w:type="dxa"/>
            <w:tcBorders>
              <w:top w:val="nil"/>
              <w:left w:val="nil"/>
              <w:bottom w:val="nil"/>
              <w:right w:val="nil"/>
            </w:tcBorders>
            <w:shd w:val="clear" w:color="auto" w:fill="auto"/>
            <w:noWrap/>
            <w:vAlign w:val="center"/>
          </w:tcPr>
          <w:p w14:paraId="7FE8D19C" w14:textId="77777777" w:rsidR="006B4489" w:rsidRPr="0095232C" w:rsidRDefault="006B4489" w:rsidP="006B4489">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746" w:type="dxa"/>
            <w:tcBorders>
              <w:top w:val="nil"/>
              <w:left w:val="nil"/>
              <w:bottom w:val="nil"/>
              <w:right w:val="nil"/>
            </w:tcBorders>
            <w:shd w:val="clear" w:color="auto" w:fill="auto"/>
            <w:noWrap/>
            <w:vAlign w:val="center"/>
          </w:tcPr>
          <w:p w14:paraId="21BE3B85" w14:textId="77777777" w:rsidR="006B4489" w:rsidRPr="0095232C" w:rsidRDefault="006B4489" w:rsidP="006B4489">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853" w:type="dxa"/>
            <w:gridSpan w:val="3"/>
            <w:tcBorders>
              <w:top w:val="nil"/>
              <w:left w:val="nil"/>
              <w:bottom w:val="nil"/>
              <w:right w:val="nil"/>
            </w:tcBorders>
            <w:shd w:val="clear" w:color="auto" w:fill="auto"/>
            <w:vAlign w:val="center"/>
          </w:tcPr>
          <w:p w14:paraId="19FE1BE2" w14:textId="77777777" w:rsidR="006B4489" w:rsidRPr="0095232C" w:rsidRDefault="006B4489" w:rsidP="006B4489">
            <w:pPr>
              <w:jc w:val="right"/>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3</w:t>
            </w:r>
          </w:p>
        </w:tc>
      </w:tr>
      <w:tr w:rsidR="006B4489" w:rsidRPr="0095232C" w14:paraId="0B704177" w14:textId="77777777" w:rsidTr="0061734D">
        <w:trPr>
          <w:gridBefore w:val="1"/>
          <w:gridAfter w:val="7"/>
          <w:wBefore w:w="14" w:type="dxa"/>
          <w:wAfter w:w="7390" w:type="dxa"/>
          <w:trHeight w:val="345"/>
        </w:trPr>
        <w:tc>
          <w:tcPr>
            <w:tcW w:w="2780" w:type="dxa"/>
            <w:tcBorders>
              <w:top w:val="nil"/>
              <w:left w:val="nil"/>
              <w:bottom w:val="nil"/>
              <w:right w:val="nil"/>
            </w:tcBorders>
            <w:shd w:val="clear" w:color="auto" w:fill="auto"/>
            <w:noWrap/>
            <w:vAlign w:val="bottom"/>
            <w:hideMark/>
          </w:tcPr>
          <w:p w14:paraId="0FDFD315" w14:textId="77777777" w:rsidR="006B4489" w:rsidRPr="0095232C" w:rsidRDefault="006B4489" w:rsidP="006B4489">
            <w:pPr>
              <w:rPr>
                <w:rFonts w:ascii="Calibri" w:hAnsi="Calibri" w:cs="Calibri"/>
                <w:color w:val="000000"/>
                <w:sz w:val="22"/>
                <w:szCs w:val="22"/>
                <w:lang w:val="bg-BG" w:eastAsia="bg-BG"/>
              </w:rPr>
            </w:pPr>
            <w:r w:rsidRPr="0095232C">
              <w:rPr>
                <w:rFonts w:ascii="Calibri" w:hAnsi="Calibri" w:cs="Calibri"/>
                <w:b/>
                <w:bCs/>
                <w:color w:val="000000"/>
                <w:sz w:val="22"/>
                <w:szCs w:val="22"/>
                <w:lang w:val="bg-BG" w:eastAsia="bg-BG"/>
              </w:rPr>
              <w:t>ОБЩО ПАСИВИ</w:t>
            </w:r>
          </w:p>
        </w:tc>
        <w:tc>
          <w:tcPr>
            <w:tcW w:w="851" w:type="dxa"/>
            <w:tcBorders>
              <w:top w:val="nil"/>
              <w:left w:val="nil"/>
              <w:bottom w:val="single" w:sz="12" w:space="0" w:color="auto"/>
              <w:right w:val="nil"/>
            </w:tcBorders>
            <w:shd w:val="clear" w:color="auto" w:fill="auto"/>
            <w:noWrap/>
            <w:vAlign w:val="center"/>
            <w:hideMark/>
          </w:tcPr>
          <w:p w14:paraId="18B18594" w14:textId="77777777" w:rsidR="006B4489" w:rsidRPr="0095232C" w:rsidRDefault="006B4489" w:rsidP="006B4489">
            <w:pPr>
              <w:jc w:val="center"/>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3</w:t>
            </w:r>
          </w:p>
        </w:tc>
        <w:tc>
          <w:tcPr>
            <w:tcW w:w="856" w:type="dxa"/>
            <w:tcBorders>
              <w:top w:val="nil"/>
              <w:left w:val="nil"/>
              <w:bottom w:val="single" w:sz="12" w:space="0" w:color="auto"/>
              <w:right w:val="nil"/>
            </w:tcBorders>
            <w:shd w:val="clear" w:color="auto" w:fill="auto"/>
            <w:noWrap/>
            <w:vAlign w:val="center"/>
            <w:hideMark/>
          </w:tcPr>
          <w:p w14:paraId="6D5E340A" w14:textId="77777777" w:rsidR="006B4489" w:rsidRPr="0095232C" w:rsidRDefault="006B4489" w:rsidP="006B4489">
            <w:pPr>
              <w:jc w:val="right"/>
              <w:rPr>
                <w:rFonts w:ascii="Calibri" w:hAnsi="Calibri" w:cs="Calibri"/>
                <w:color w:val="000000"/>
                <w:sz w:val="22"/>
                <w:szCs w:val="22"/>
                <w:lang w:val="bg-BG" w:eastAsia="bg-BG"/>
              </w:rPr>
            </w:pPr>
            <w:r w:rsidRPr="0095232C">
              <w:rPr>
                <w:rFonts w:ascii="Calibri" w:hAnsi="Calibri" w:cs="Calibri"/>
                <w:color w:val="000000"/>
                <w:sz w:val="22"/>
                <w:szCs w:val="22"/>
                <w:lang w:eastAsia="bg-BG"/>
              </w:rPr>
              <w:t>-</w:t>
            </w:r>
          </w:p>
        </w:tc>
        <w:tc>
          <w:tcPr>
            <w:tcW w:w="1208" w:type="dxa"/>
            <w:tcBorders>
              <w:top w:val="nil"/>
              <w:left w:val="nil"/>
              <w:bottom w:val="single" w:sz="12" w:space="0" w:color="auto"/>
              <w:right w:val="nil"/>
            </w:tcBorders>
            <w:noWrap/>
            <w:hideMark/>
          </w:tcPr>
          <w:p w14:paraId="51FF4317" w14:textId="77777777" w:rsidR="006B4489" w:rsidRPr="0095232C" w:rsidRDefault="006B4489" w:rsidP="006B4489">
            <w:pPr>
              <w:jc w:val="right"/>
              <w:rPr>
                <w:rFonts w:ascii="Calibri" w:hAnsi="Calibri" w:cs="Calibri"/>
                <w:color w:val="000000"/>
                <w:sz w:val="22"/>
                <w:szCs w:val="22"/>
                <w:lang w:eastAsia="bg-BG"/>
              </w:rPr>
            </w:pPr>
          </w:p>
        </w:tc>
        <w:tc>
          <w:tcPr>
            <w:tcW w:w="843" w:type="dxa"/>
            <w:tcBorders>
              <w:top w:val="nil"/>
              <w:left w:val="nil"/>
              <w:bottom w:val="single" w:sz="12" w:space="0" w:color="auto"/>
              <w:right w:val="nil"/>
            </w:tcBorders>
            <w:shd w:val="clear" w:color="auto" w:fill="auto"/>
            <w:noWrap/>
            <w:vAlign w:val="center"/>
            <w:hideMark/>
          </w:tcPr>
          <w:p w14:paraId="48BDB314" w14:textId="77777777" w:rsidR="006B4489" w:rsidRPr="0095232C" w:rsidRDefault="006B4489" w:rsidP="006B4489">
            <w:pPr>
              <w:jc w:val="right"/>
              <w:rPr>
                <w:rFonts w:ascii="Calibri" w:hAnsi="Calibri" w:cs="Calibri"/>
                <w:color w:val="000000"/>
                <w:sz w:val="22"/>
                <w:szCs w:val="22"/>
                <w:lang w:eastAsia="bg-BG"/>
              </w:rPr>
            </w:pPr>
            <w:r w:rsidRPr="0095232C">
              <w:rPr>
                <w:rFonts w:ascii="Calibri" w:hAnsi="Calibri" w:cs="Calibri"/>
                <w:color w:val="000000"/>
                <w:sz w:val="22"/>
                <w:szCs w:val="22"/>
                <w:lang w:eastAsia="bg-BG"/>
              </w:rPr>
              <w:t>-</w:t>
            </w:r>
          </w:p>
        </w:tc>
        <w:tc>
          <w:tcPr>
            <w:tcW w:w="982" w:type="dxa"/>
            <w:tcBorders>
              <w:top w:val="nil"/>
              <w:left w:val="nil"/>
              <w:bottom w:val="single" w:sz="12" w:space="0" w:color="auto"/>
              <w:right w:val="nil"/>
            </w:tcBorders>
            <w:shd w:val="clear" w:color="auto" w:fill="auto"/>
            <w:noWrap/>
            <w:vAlign w:val="center"/>
            <w:hideMark/>
          </w:tcPr>
          <w:p w14:paraId="308BEB6C" w14:textId="77777777" w:rsidR="006B4489" w:rsidRPr="0095232C" w:rsidRDefault="006B4489" w:rsidP="006B4489">
            <w:pPr>
              <w:jc w:val="right"/>
              <w:rPr>
                <w:rFonts w:ascii="Calibri" w:hAnsi="Calibri" w:cs="Calibri"/>
                <w:color w:val="000000"/>
                <w:sz w:val="22"/>
                <w:szCs w:val="22"/>
                <w:lang w:val="bg-BG" w:eastAsia="bg-BG"/>
              </w:rPr>
            </w:pPr>
            <w:r w:rsidRPr="0095232C">
              <w:rPr>
                <w:rFonts w:ascii="Calibri" w:hAnsi="Calibri" w:cs="Calibri"/>
                <w:color w:val="000000"/>
                <w:sz w:val="22"/>
                <w:szCs w:val="22"/>
                <w:lang w:eastAsia="bg-BG"/>
              </w:rPr>
              <w:t>-</w:t>
            </w:r>
            <w:r w:rsidRPr="0095232C">
              <w:rPr>
                <w:rFonts w:ascii="Calibri" w:hAnsi="Calibri" w:cs="Calibri"/>
                <w:color w:val="000000"/>
                <w:sz w:val="22"/>
                <w:szCs w:val="22"/>
                <w:lang w:val="bg-BG" w:eastAsia="bg-BG"/>
              </w:rPr>
              <w:t> </w:t>
            </w:r>
          </w:p>
        </w:tc>
        <w:tc>
          <w:tcPr>
            <w:tcW w:w="901" w:type="dxa"/>
            <w:tcBorders>
              <w:top w:val="nil"/>
              <w:left w:val="nil"/>
              <w:bottom w:val="single" w:sz="12" w:space="0" w:color="auto"/>
              <w:right w:val="nil"/>
            </w:tcBorders>
            <w:shd w:val="clear" w:color="auto" w:fill="auto"/>
            <w:noWrap/>
            <w:vAlign w:val="center"/>
            <w:hideMark/>
          </w:tcPr>
          <w:p w14:paraId="02D349F5" w14:textId="77777777" w:rsidR="006B4489" w:rsidRPr="0095232C" w:rsidRDefault="006B4489" w:rsidP="006B4489">
            <w:pPr>
              <w:jc w:val="right"/>
              <w:rPr>
                <w:rFonts w:ascii="Calibri" w:hAnsi="Calibri" w:cs="Calibri"/>
                <w:color w:val="000000"/>
                <w:sz w:val="22"/>
                <w:szCs w:val="22"/>
                <w:lang w:val="bg-BG" w:eastAsia="bg-BG"/>
              </w:rPr>
            </w:pPr>
            <w:r w:rsidRPr="0095232C">
              <w:rPr>
                <w:rFonts w:ascii="Calibri" w:hAnsi="Calibri" w:cs="Calibri"/>
                <w:color w:val="000000"/>
                <w:sz w:val="22"/>
                <w:szCs w:val="22"/>
                <w:lang w:eastAsia="bg-BG"/>
              </w:rPr>
              <w:t>-</w:t>
            </w:r>
          </w:p>
        </w:tc>
        <w:tc>
          <w:tcPr>
            <w:tcW w:w="746" w:type="dxa"/>
            <w:tcBorders>
              <w:top w:val="nil"/>
              <w:left w:val="nil"/>
              <w:bottom w:val="single" w:sz="12" w:space="0" w:color="auto"/>
              <w:right w:val="nil"/>
            </w:tcBorders>
            <w:shd w:val="clear" w:color="auto" w:fill="auto"/>
            <w:noWrap/>
            <w:vAlign w:val="center"/>
            <w:hideMark/>
          </w:tcPr>
          <w:p w14:paraId="7EC8E68F" w14:textId="77777777" w:rsidR="006B4489" w:rsidRPr="0095232C" w:rsidRDefault="006B4489" w:rsidP="006B4489">
            <w:pPr>
              <w:jc w:val="right"/>
              <w:rPr>
                <w:rFonts w:ascii="Calibri" w:hAnsi="Calibri" w:cs="Calibri"/>
                <w:color w:val="000000"/>
                <w:sz w:val="22"/>
                <w:szCs w:val="22"/>
                <w:lang w:val="bg-BG" w:eastAsia="bg-BG"/>
              </w:rPr>
            </w:pPr>
            <w:r w:rsidRPr="0095232C">
              <w:rPr>
                <w:rFonts w:ascii="Calibri" w:hAnsi="Calibri" w:cs="Calibri"/>
                <w:color w:val="000000"/>
                <w:sz w:val="22"/>
                <w:szCs w:val="22"/>
                <w:lang w:eastAsia="bg-BG"/>
              </w:rPr>
              <w:t>-</w:t>
            </w:r>
            <w:r w:rsidRPr="0095232C">
              <w:rPr>
                <w:rFonts w:ascii="Calibri" w:hAnsi="Calibri" w:cs="Calibri"/>
                <w:color w:val="000000"/>
                <w:sz w:val="22"/>
                <w:szCs w:val="22"/>
                <w:lang w:val="bg-BG" w:eastAsia="bg-BG"/>
              </w:rPr>
              <w:t> </w:t>
            </w:r>
          </w:p>
        </w:tc>
        <w:tc>
          <w:tcPr>
            <w:tcW w:w="853" w:type="dxa"/>
            <w:gridSpan w:val="3"/>
            <w:tcBorders>
              <w:top w:val="nil"/>
              <w:left w:val="nil"/>
              <w:bottom w:val="single" w:sz="12" w:space="0" w:color="auto"/>
              <w:right w:val="nil"/>
            </w:tcBorders>
            <w:shd w:val="clear" w:color="auto" w:fill="auto"/>
            <w:vAlign w:val="center"/>
          </w:tcPr>
          <w:p w14:paraId="7C4202BF" w14:textId="77777777" w:rsidR="006B4489" w:rsidRPr="0095232C" w:rsidRDefault="006B4489" w:rsidP="006B4489">
            <w:pPr>
              <w:jc w:val="right"/>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3</w:t>
            </w:r>
          </w:p>
        </w:tc>
      </w:tr>
      <w:tr w:rsidR="006B4489" w:rsidRPr="0095232C" w14:paraId="2F1CF6DA" w14:textId="77777777" w:rsidTr="0061734D">
        <w:trPr>
          <w:gridBefore w:val="1"/>
          <w:gridAfter w:val="7"/>
          <w:wBefore w:w="14" w:type="dxa"/>
          <w:wAfter w:w="7390" w:type="dxa"/>
          <w:trHeight w:val="345"/>
        </w:trPr>
        <w:tc>
          <w:tcPr>
            <w:tcW w:w="2780" w:type="dxa"/>
            <w:tcBorders>
              <w:top w:val="nil"/>
              <w:left w:val="nil"/>
              <w:bottom w:val="nil"/>
              <w:right w:val="nil"/>
            </w:tcBorders>
            <w:shd w:val="clear" w:color="auto" w:fill="auto"/>
            <w:noWrap/>
            <w:vAlign w:val="bottom"/>
          </w:tcPr>
          <w:p w14:paraId="6C8C313E" w14:textId="77777777" w:rsidR="006B4489" w:rsidRPr="0095232C" w:rsidRDefault="006B4489" w:rsidP="006B4489">
            <w:pPr>
              <w:rPr>
                <w:rFonts w:ascii="Calibri" w:hAnsi="Calibri" w:cs="Calibri"/>
                <w:b/>
                <w:bCs/>
                <w:color w:val="000000"/>
                <w:sz w:val="22"/>
                <w:szCs w:val="22"/>
                <w:lang w:val="bg-BG" w:eastAsia="bg-BG"/>
              </w:rPr>
            </w:pPr>
          </w:p>
          <w:p w14:paraId="594A0E82" w14:textId="77777777" w:rsidR="006B4489" w:rsidRPr="0095232C" w:rsidRDefault="006B4489" w:rsidP="006B4489">
            <w:pPr>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Нетна разлика</w:t>
            </w:r>
          </w:p>
          <w:p w14:paraId="091B7C27" w14:textId="77777777" w:rsidR="006B4489" w:rsidRPr="0095232C" w:rsidRDefault="006B4489" w:rsidP="006B4489">
            <w:pPr>
              <w:rPr>
                <w:rFonts w:ascii="Calibri" w:hAnsi="Calibri" w:cs="Calibri"/>
                <w:b/>
                <w:bCs/>
                <w:color w:val="000000"/>
                <w:sz w:val="22"/>
                <w:szCs w:val="22"/>
                <w:lang w:val="bg-BG" w:eastAsia="bg-BG"/>
              </w:rPr>
            </w:pPr>
          </w:p>
        </w:tc>
        <w:tc>
          <w:tcPr>
            <w:tcW w:w="851" w:type="dxa"/>
            <w:tcBorders>
              <w:top w:val="nil"/>
              <w:left w:val="nil"/>
              <w:bottom w:val="single" w:sz="12" w:space="0" w:color="auto"/>
              <w:right w:val="nil"/>
            </w:tcBorders>
            <w:shd w:val="clear" w:color="auto" w:fill="auto"/>
            <w:noWrap/>
            <w:vAlign w:val="center"/>
          </w:tcPr>
          <w:p w14:paraId="7E769F5C" w14:textId="77777777" w:rsidR="006B4489" w:rsidRPr="0095232C" w:rsidRDefault="006B4489" w:rsidP="006B4489">
            <w:pPr>
              <w:jc w:val="center"/>
              <w:rPr>
                <w:rFonts w:ascii="Calibri" w:hAnsi="Calibri" w:cs="Calibri"/>
                <w:b/>
                <w:color w:val="000000"/>
                <w:sz w:val="22"/>
                <w:szCs w:val="22"/>
                <w:lang w:val="bg-BG" w:eastAsia="bg-BG"/>
              </w:rPr>
            </w:pPr>
            <w:r w:rsidRPr="0095232C">
              <w:rPr>
                <w:rFonts w:ascii="Calibri" w:hAnsi="Calibri" w:cs="Calibri"/>
                <w:b/>
                <w:color w:val="000000"/>
                <w:sz w:val="22"/>
                <w:szCs w:val="22"/>
                <w:lang w:eastAsia="bg-BG"/>
              </w:rPr>
              <w:t>(</w:t>
            </w:r>
            <w:r w:rsidRPr="0095232C">
              <w:rPr>
                <w:rFonts w:ascii="Calibri" w:hAnsi="Calibri" w:cs="Calibri"/>
                <w:b/>
                <w:color w:val="000000"/>
                <w:sz w:val="22"/>
                <w:szCs w:val="22"/>
                <w:lang w:val="bg-BG" w:eastAsia="bg-BG"/>
              </w:rPr>
              <w:t>3</w:t>
            </w:r>
            <w:r w:rsidRPr="0095232C">
              <w:rPr>
                <w:rFonts w:ascii="Calibri" w:hAnsi="Calibri" w:cs="Calibri"/>
                <w:b/>
                <w:color w:val="000000"/>
                <w:sz w:val="22"/>
                <w:szCs w:val="22"/>
                <w:lang w:eastAsia="bg-BG"/>
              </w:rPr>
              <w:t>)</w:t>
            </w:r>
          </w:p>
        </w:tc>
        <w:tc>
          <w:tcPr>
            <w:tcW w:w="856" w:type="dxa"/>
            <w:tcBorders>
              <w:top w:val="nil"/>
              <w:left w:val="nil"/>
              <w:bottom w:val="single" w:sz="12" w:space="0" w:color="auto"/>
              <w:right w:val="nil"/>
            </w:tcBorders>
            <w:shd w:val="clear" w:color="auto" w:fill="auto"/>
            <w:noWrap/>
            <w:vAlign w:val="center"/>
          </w:tcPr>
          <w:p w14:paraId="27CC794B" w14:textId="77777777" w:rsidR="006B4489" w:rsidRPr="0095232C" w:rsidRDefault="006B4489" w:rsidP="006B4489">
            <w:pPr>
              <w:jc w:val="right"/>
              <w:rPr>
                <w:rFonts w:ascii="Calibri" w:hAnsi="Calibri" w:cs="Calibri"/>
                <w:color w:val="000000"/>
                <w:sz w:val="22"/>
                <w:szCs w:val="22"/>
                <w:lang w:val="bg-BG" w:eastAsia="bg-BG"/>
              </w:rPr>
            </w:pPr>
            <w:r w:rsidRPr="0095232C">
              <w:rPr>
                <w:rFonts w:ascii="Calibri" w:hAnsi="Calibri" w:cs="Calibri"/>
                <w:color w:val="000000"/>
                <w:sz w:val="22"/>
                <w:szCs w:val="22"/>
                <w:lang w:val="bg-BG" w:eastAsia="bg-BG"/>
              </w:rPr>
              <w:t>-</w:t>
            </w:r>
          </w:p>
        </w:tc>
        <w:tc>
          <w:tcPr>
            <w:tcW w:w="1208" w:type="dxa"/>
            <w:tcBorders>
              <w:top w:val="nil"/>
              <w:left w:val="nil"/>
              <w:bottom w:val="single" w:sz="12" w:space="0" w:color="auto"/>
              <w:right w:val="nil"/>
            </w:tcBorders>
            <w:noWrap/>
          </w:tcPr>
          <w:p w14:paraId="6A56093C" w14:textId="77777777" w:rsidR="006B4489" w:rsidRPr="0095232C" w:rsidRDefault="006B4489" w:rsidP="006B4489">
            <w:pPr>
              <w:jc w:val="right"/>
              <w:rPr>
                <w:rFonts w:ascii="Calibri" w:hAnsi="Calibri" w:cs="Calibri"/>
                <w:b/>
                <w:color w:val="000000"/>
                <w:sz w:val="22"/>
                <w:szCs w:val="22"/>
                <w:lang w:val="bg-BG" w:eastAsia="bg-BG"/>
              </w:rPr>
            </w:pPr>
          </w:p>
        </w:tc>
        <w:tc>
          <w:tcPr>
            <w:tcW w:w="843" w:type="dxa"/>
            <w:tcBorders>
              <w:top w:val="nil"/>
              <w:left w:val="nil"/>
              <w:bottom w:val="single" w:sz="12" w:space="0" w:color="auto"/>
              <w:right w:val="nil"/>
            </w:tcBorders>
            <w:shd w:val="clear" w:color="auto" w:fill="auto"/>
            <w:noWrap/>
            <w:vAlign w:val="center"/>
          </w:tcPr>
          <w:p w14:paraId="01AD3E95" w14:textId="77777777" w:rsidR="006B4489" w:rsidRPr="0095232C" w:rsidRDefault="006B4489" w:rsidP="006B4489">
            <w:pPr>
              <w:jc w:val="right"/>
              <w:rPr>
                <w:rFonts w:ascii="Calibri" w:hAnsi="Calibri" w:cs="Calibri"/>
                <w:color w:val="000000"/>
                <w:sz w:val="22"/>
                <w:szCs w:val="22"/>
                <w:lang w:val="bg-BG" w:eastAsia="bg-BG"/>
              </w:rPr>
            </w:pPr>
            <w:r w:rsidRPr="0095232C">
              <w:rPr>
                <w:rFonts w:ascii="Calibri" w:hAnsi="Calibri" w:cs="Calibri"/>
                <w:b/>
                <w:color w:val="000000"/>
                <w:sz w:val="22"/>
                <w:szCs w:val="22"/>
                <w:lang w:val="bg-BG" w:eastAsia="bg-BG"/>
              </w:rPr>
              <w:t>-</w:t>
            </w:r>
          </w:p>
        </w:tc>
        <w:tc>
          <w:tcPr>
            <w:tcW w:w="982" w:type="dxa"/>
            <w:tcBorders>
              <w:top w:val="nil"/>
              <w:left w:val="nil"/>
              <w:bottom w:val="single" w:sz="12" w:space="0" w:color="auto"/>
              <w:right w:val="nil"/>
            </w:tcBorders>
            <w:shd w:val="clear" w:color="auto" w:fill="auto"/>
            <w:noWrap/>
            <w:vAlign w:val="center"/>
          </w:tcPr>
          <w:p w14:paraId="6E46904D" w14:textId="77777777" w:rsidR="006B4489" w:rsidRPr="0095232C" w:rsidRDefault="006B4489" w:rsidP="006B4489">
            <w:pPr>
              <w:jc w:val="right"/>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w:t>
            </w:r>
          </w:p>
        </w:tc>
        <w:tc>
          <w:tcPr>
            <w:tcW w:w="901" w:type="dxa"/>
            <w:tcBorders>
              <w:top w:val="nil"/>
              <w:left w:val="nil"/>
              <w:bottom w:val="single" w:sz="12" w:space="0" w:color="auto"/>
              <w:right w:val="nil"/>
            </w:tcBorders>
            <w:shd w:val="clear" w:color="auto" w:fill="auto"/>
            <w:noWrap/>
            <w:vAlign w:val="center"/>
          </w:tcPr>
          <w:p w14:paraId="241AC054" w14:textId="77777777" w:rsidR="006B4489" w:rsidRPr="0095232C" w:rsidRDefault="006B4489" w:rsidP="006B4489">
            <w:pPr>
              <w:jc w:val="right"/>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w:t>
            </w:r>
          </w:p>
        </w:tc>
        <w:tc>
          <w:tcPr>
            <w:tcW w:w="746" w:type="dxa"/>
            <w:tcBorders>
              <w:top w:val="nil"/>
              <w:left w:val="nil"/>
              <w:bottom w:val="single" w:sz="12" w:space="0" w:color="auto"/>
              <w:right w:val="nil"/>
            </w:tcBorders>
            <w:shd w:val="clear" w:color="auto" w:fill="auto"/>
            <w:noWrap/>
            <w:vAlign w:val="center"/>
          </w:tcPr>
          <w:p w14:paraId="315125B7" w14:textId="77777777" w:rsidR="006B4489" w:rsidRPr="0095232C" w:rsidRDefault="006B4489" w:rsidP="006B4489">
            <w:pPr>
              <w:jc w:val="right"/>
              <w:rPr>
                <w:rFonts w:ascii="Calibri" w:hAnsi="Calibri" w:cs="Calibri"/>
                <w:b/>
                <w:color w:val="000000"/>
                <w:sz w:val="22"/>
                <w:szCs w:val="22"/>
                <w:lang w:val="bg-BG" w:eastAsia="bg-BG"/>
              </w:rPr>
            </w:pPr>
            <w:r w:rsidRPr="0095232C">
              <w:rPr>
                <w:rFonts w:ascii="Calibri" w:hAnsi="Calibri" w:cs="Calibri"/>
                <w:b/>
                <w:color w:val="000000"/>
                <w:sz w:val="22"/>
                <w:szCs w:val="22"/>
                <w:lang w:val="bg-BG" w:eastAsia="bg-BG"/>
              </w:rPr>
              <w:t>-</w:t>
            </w:r>
          </w:p>
        </w:tc>
        <w:tc>
          <w:tcPr>
            <w:tcW w:w="853" w:type="dxa"/>
            <w:gridSpan w:val="3"/>
            <w:tcBorders>
              <w:top w:val="nil"/>
              <w:left w:val="nil"/>
              <w:bottom w:val="single" w:sz="12" w:space="0" w:color="auto"/>
              <w:right w:val="nil"/>
            </w:tcBorders>
            <w:shd w:val="clear" w:color="auto" w:fill="auto"/>
            <w:vAlign w:val="center"/>
          </w:tcPr>
          <w:p w14:paraId="1120B719" w14:textId="77777777" w:rsidR="006B4489" w:rsidRPr="0095232C" w:rsidRDefault="006B4489" w:rsidP="006B4489">
            <w:pPr>
              <w:jc w:val="right"/>
              <w:rPr>
                <w:rFonts w:ascii="Calibri" w:hAnsi="Calibri" w:cs="Calibri"/>
                <w:b/>
                <w:bCs/>
                <w:color w:val="000000"/>
                <w:sz w:val="22"/>
                <w:szCs w:val="22"/>
                <w:lang w:val="bg-BG" w:eastAsia="bg-BG"/>
              </w:rPr>
            </w:pPr>
            <w:r w:rsidRPr="0095232C">
              <w:rPr>
                <w:rFonts w:ascii="Calibri" w:hAnsi="Calibri" w:cs="Calibri"/>
                <w:b/>
                <w:bCs/>
                <w:color w:val="000000"/>
                <w:sz w:val="22"/>
                <w:szCs w:val="22"/>
                <w:lang w:val="bg-BG" w:eastAsia="bg-BG"/>
              </w:rPr>
              <w:t>2 531</w:t>
            </w:r>
          </w:p>
        </w:tc>
      </w:tr>
      <w:tr w:rsidR="006B4489" w:rsidRPr="00E07FF7" w14:paraId="78C81DD1" w14:textId="77777777" w:rsidTr="007571CD">
        <w:trPr>
          <w:trHeight w:val="330"/>
        </w:trPr>
        <w:tc>
          <w:tcPr>
            <w:tcW w:w="9304" w:type="dxa"/>
            <w:gridSpan w:val="10"/>
            <w:tcBorders>
              <w:top w:val="nil"/>
              <w:left w:val="nil"/>
              <w:bottom w:val="nil"/>
              <w:right w:val="nil"/>
            </w:tcBorders>
            <w:shd w:val="clear" w:color="auto" w:fill="auto"/>
            <w:noWrap/>
            <w:vAlign w:val="center"/>
          </w:tcPr>
          <w:p w14:paraId="0536C897" w14:textId="77777777" w:rsidR="006B4489" w:rsidRPr="0095232C" w:rsidRDefault="006B4489" w:rsidP="006B4489">
            <w:pPr>
              <w:jc w:val="both"/>
              <w:rPr>
                <w:rFonts w:ascii="Calibri" w:hAnsi="Calibri" w:cs="Calibri"/>
                <w:b/>
                <w:bCs/>
                <w:sz w:val="22"/>
                <w:szCs w:val="22"/>
                <w:highlight w:val="yellow"/>
                <w:lang w:val="bg-BG" w:eastAsia="bg-BG"/>
              </w:rPr>
            </w:pPr>
          </w:p>
        </w:tc>
        <w:tc>
          <w:tcPr>
            <w:tcW w:w="1120" w:type="dxa"/>
            <w:gridSpan w:val="3"/>
            <w:tcBorders>
              <w:top w:val="nil"/>
              <w:left w:val="nil"/>
              <w:bottom w:val="nil"/>
              <w:right w:val="nil"/>
            </w:tcBorders>
            <w:shd w:val="clear" w:color="auto" w:fill="auto"/>
            <w:noWrap/>
            <w:vAlign w:val="bottom"/>
          </w:tcPr>
          <w:p w14:paraId="21B9EF98" w14:textId="77777777" w:rsidR="006B4489" w:rsidRPr="0095232C" w:rsidRDefault="006B4489" w:rsidP="006B4489">
            <w:pPr>
              <w:rPr>
                <w:rFonts w:ascii="Calibri" w:hAnsi="Calibri" w:cs="Calibri"/>
                <w:color w:val="000000"/>
                <w:sz w:val="22"/>
                <w:szCs w:val="22"/>
                <w:lang w:val="bg-BG" w:eastAsia="bg-BG"/>
              </w:rPr>
            </w:pPr>
          </w:p>
        </w:tc>
        <w:tc>
          <w:tcPr>
            <w:tcW w:w="1120" w:type="dxa"/>
            <w:tcBorders>
              <w:top w:val="nil"/>
              <w:left w:val="nil"/>
              <w:bottom w:val="nil"/>
              <w:right w:val="nil"/>
            </w:tcBorders>
            <w:shd w:val="clear" w:color="auto" w:fill="auto"/>
            <w:noWrap/>
            <w:vAlign w:val="bottom"/>
          </w:tcPr>
          <w:p w14:paraId="75297089" w14:textId="77777777" w:rsidR="006B4489" w:rsidRPr="00E07FF7" w:rsidRDefault="006B4489" w:rsidP="006B4489">
            <w:pPr>
              <w:rPr>
                <w:rFonts w:ascii="Calibri" w:hAnsi="Calibri" w:cs="Calibri"/>
                <w:color w:val="000000"/>
                <w:sz w:val="22"/>
                <w:szCs w:val="22"/>
                <w:lang w:val="bg-BG" w:eastAsia="bg-BG"/>
              </w:rPr>
            </w:pPr>
          </w:p>
        </w:tc>
        <w:tc>
          <w:tcPr>
            <w:tcW w:w="920" w:type="dxa"/>
            <w:tcBorders>
              <w:top w:val="nil"/>
              <w:left w:val="nil"/>
              <w:bottom w:val="nil"/>
              <w:right w:val="nil"/>
            </w:tcBorders>
            <w:shd w:val="clear" w:color="auto" w:fill="auto"/>
            <w:noWrap/>
            <w:vAlign w:val="bottom"/>
          </w:tcPr>
          <w:p w14:paraId="51CF1B33" w14:textId="77777777" w:rsidR="006B4489" w:rsidRPr="00E07FF7" w:rsidRDefault="006B4489" w:rsidP="006B4489">
            <w:pPr>
              <w:rPr>
                <w:rFonts w:ascii="Calibri" w:hAnsi="Calibri" w:cs="Calibri"/>
                <w:color w:val="000000"/>
                <w:sz w:val="22"/>
                <w:szCs w:val="22"/>
                <w:lang w:val="bg-BG" w:eastAsia="bg-BG"/>
              </w:rPr>
            </w:pPr>
          </w:p>
        </w:tc>
        <w:tc>
          <w:tcPr>
            <w:tcW w:w="1380" w:type="dxa"/>
            <w:tcBorders>
              <w:top w:val="nil"/>
              <w:left w:val="nil"/>
              <w:bottom w:val="nil"/>
              <w:right w:val="nil"/>
            </w:tcBorders>
            <w:shd w:val="clear" w:color="auto" w:fill="auto"/>
            <w:noWrap/>
            <w:vAlign w:val="bottom"/>
          </w:tcPr>
          <w:p w14:paraId="11534EDE" w14:textId="77777777" w:rsidR="006B4489" w:rsidRPr="00E07FF7" w:rsidRDefault="006B4489" w:rsidP="006B4489">
            <w:pPr>
              <w:rPr>
                <w:rFonts w:ascii="Calibri" w:hAnsi="Calibri" w:cs="Calibri"/>
                <w:color w:val="000000"/>
                <w:sz w:val="22"/>
                <w:szCs w:val="22"/>
                <w:lang w:val="bg-BG" w:eastAsia="bg-BG"/>
              </w:rPr>
            </w:pPr>
          </w:p>
        </w:tc>
        <w:tc>
          <w:tcPr>
            <w:tcW w:w="1320" w:type="dxa"/>
            <w:tcBorders>
              <w:top w:val="nil"/>
              <w:left w:val="nil"/>
              <w:bottom w:val="nil"/>
              <w:right w:val="nil"/>
            </w:tcBorders>
            <w:shd w:val="clear" w:color="auto" w:fill="auto"/>
            <w:noWrap/>
            <w:vAlign w:val="bottom"/>
          </w:tcPr>
          <w:p w14:paraId="44055E3C" w14:textId="77777777" w:rsidR="006B4489" w:rsidRPr="00E07FF7" w:rsidRDefault="006B4489" w:rsidP="006B4489">
            <w:pPr>
              <w:rPr>
                <w:rFonts w:ascii="Calibri" w:hAnsi="Calibri" w:cs="Calibri"/>
                <w:color w:val="000000"/>
                <w:sz w:val="22"/>
                <w:szCs w:val="22"/>
                <w:lang w:val="bg-BG" w:eastAsia="bg-BG"/>
              </w:rPr>
            </w:pPr>
          </w:p>
        </w:tc>
        <w:tc>
          <w:tcPr>
            <w:tcW w:w="1580" w:type="dxa"/>
            <w:tcBorders>
              <w:top w:val="nil"/>
              <w:left w:val="nil"/>
              <w:bottom w:val="nil"/>
              <w:right w:val="nil"/>
            </w:tcBorders>
            <w:shd w:val="clear" w:color="auto" w:fill="auto"/>
            <w:noWrap/>
            <w:vAlign w:val="bottom"/>
          </w:tcPr>
          <w:p w14:paraId="1CFCF77F" w14:textId="77777777" w:rsidR="006B4489" w:rsidRPr="00E07FF7" w:rsidRDefault="006B4489" w:rsidP="006B4489">
            <w:pPr>
              <w:rPr>
                <w:rFonts w:ascii="Calibri" w:hAnsi="Calibri" w:cs="Calibri"/>
                <w:color w:val="000000"/>
                <w:sz w:val="22"/>
                <w:szCs w:val="22"/>
                <w:lang w:val="bg-BG" w:eastAsia="bg-BG"/>
              </w:rPr>
            </w:pPr>
          </w:p>
        </w:tc>
        <w:tc>
          <w:tcPr>
            <w:tcW w:w="680" w:type="dxa"/>
            <w:tcBorders>
              <w:top w:val="nil"/>
              <w:left w:val="nil"/>
              <w:bottom w:val="nil"/>
              <w:right w:val="nil"/>
            </w:tcBorders>
            <w:shd w:val="clear" w:color="auto" w:fill="auto"/>
            <w:noWrap/>
            <w:vAlign w:val="bottom"/>
            <w:hideMark/>
          </w:tcPr>
          <w:p w14:paraId="2FAF727E" w14:textId="77777777" w:rsidR="006B4489" w:rsidRPr="00E07FF7" w:rsidRDefault="006B4489" w:rsidP="006B4489">
            <w:pPr>
              <w:rPr>
                <w:rFonts w:ascii="Calibri" w:hAnsi="Calibri" w:cs="Calibri"/>
                <w:color w:val="000000"/>
                <w:sz w:val="22"/>
                <w:szCs w:val="22"/>
                <w:lang w:val="bg-BG" w:eastAsia="bg-BG"/>
              </w:rPr>
            </w:pPr>
          </w:p>
        </w:tc>
      </w:tr>
    </w:tbl>
    <w:p w14:paraId="302CD728" w14:textId="77777777" w:rsidR="0091077D" w:rsidRPr="00E07FF7" w:rsidRDefault="0091077D" w:rsidP="00FB44A4">
      <w:pPr>
        <w:jc w:val="both"/>
        <w:rPr>
          <w:rFonts w:ascii="Calibri" w:hAnsi="Calibri" w:cs="Calibri"/>
          <w:b/>
          <w:sz w:val="22"/>
          <w:szCs w:val="22"/>
          <w:lang w:val="ru-RU"/>
        </w:rPr>
      </w:pPr>
    </w:p>
    <w:p w14:paraId="4346F9AA" w14:textId="77777777" w:rsidR="000B5C70" w:rsidRPr="00E07FF7" w:rsidRDefault="00AC2C16" w:rsidP="00FB44A4">
      <w:pPr>
        <w:jc w:val="both"/>
        <w:rPr>
          <w:rFonts w:ascii="Calibri" w:hAnsi="Calibri" w:cs="Calibri"/>
          <w:b/>
          <w:sz w:val="22"/>
          <w:szCs w:val="22"/>
          <w:lang w:val="ru-RU"/>
        </w:rPr>
      </w:pPr>
      <w:proofErr w:type="spellStart"/>
      <w:r w:rsidRPr="00E07FF7">
        <w:rPr>
          <w:rFonts w:ascii="Calibri" w:hAnsi="Calibri" w:cs="Calibri"/>
          <w:b/>
          <w:sz w:val="22"/>
          <w:szCs w:val="22"/>
          <w:lang w:val="ru-RU"/>
        </w:rPr>
        <w:t>Финансовите</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активи</w:t>
      </w:r>
      <w:proofErr w:type="spellEnd"/>
      <w:r w:rsidRPr="00E07FF7">
        <w:rPr>
          <w:rFonts w:ascii="Calibri" w:hAnsi="Calibri" w:cs="Calibri"/>
          <w:b/>
          <w:sz w:val="22"/>
          <w:szCs w:val="22"/>
          <w:lang w:val="ru-RU"/>
        </w:rPr>
        <w:t xml:space="preserve"> </w:t>
      </w:r>
      <w:proofErr w:type="spellStart"/>
      <w:r w:rsidRPr="00E07FF7">
        <w:rPr>
          <w:rFonts w:ascii="Calibri" w:hAnsi="Calibri" w:cs="Calibri"/>
          <w:b/>
          <w:sz w:val="22"/>
          <w:szCs w:val="22"/>
          <w:lang w:val="ru-RU"/>
        </w:rPr>
        <w:t>като</w:t>
      </w:r>
      <w:proofErr w:type="spellEnd"/>
      <w:r w:rsidRPr="00E07FF7">
        <w:rPr>
          <w:rFonts w:ascii="Calibri" w:hAnsi="Calibri" w:cs="Calibri"/>
          <w:b/>
          <w:sz w:val="22"/>
          <w:szCs w:val="22"/>
          <w:lang w:val="ru-RU"/>
        </w:rPr>
        <w:t xml:space="preserve"> средство за управление на </w:t>
      </w:r>
      <w:proofErr w:type="spellStart"/>
      <w:r w:rsidRPr="00E07FF7">
        <w:rPr>
          <w:rFonts w:ascii="Calibri" w:hAnsi="Calibri" w:cs="Calibri"/>
          <w:b/>
          <w:sz w:val="22"/>
          <w:szCs w:val="22"/>
          <w:lang w:val="ru-RU"/>
        </w:rPr>
        <w:t>ликвидния</w:t>
      </w:r>
      <w:proofErr w:type="spellEnd"/>
      <w:r w:rsidRPr="00E07FF7">
        <w:rPr>
          <w:rFonts w:ascii="Calibri" w:hAnsi="Calibri" w:cs="Calibri"/>
          <w:b/>
          <w:sz w:val="22"/>
          <w:szCs w:val="22"/>
          <w:lang w:val="ru-RU"/>
        </w:rPr>
        <w:t xml:space="preserve"> риск</w:t>
      </w:r>
    </w:p>
    <w:p w14:paraId="14E4CA53" w14:textId="77777777" w:rsidR="0095232C" w:rsidRDefault="0095232C" w:rsidP="00AC2C16">
      <w:pPr>
        <w:jc w:val="both"/>
        <w:rPr>
          <w:rFonts w:ascii="Calibri" w:hAnsi="Calibri" w:cs="Calibri"/>
          <w:sz w:val="22"/>
          <w:szCs w:val="22"/>
          <w:lang w:val="ru-RU"/>
        </w:rPr>
      </w:pPr>
    </w:p>
    <w:p w14:paraId="28328448" w14:textId="77777777" w:rsidR="0095232C" w:rsidRDefault="0095232C" w:rsidP="00AC2C16">
      <w:pPr>
        <w:jc w:val="both"/>
        <w:rPr>
          <w:rFonts w:ascii="Calibri" w:hAnsi="Calibri" w:cs="Calibri"/>
          <w:sz w:val="22"/>
          <w:szCs w:val="22"/>
          <w:lang w:val="ru-RU"/>
        </w:rPr>
      </w:pPr>
    </w:p>
    <w:p w14:paraId="3509857D" w14:textId="77777777" w:rsidR="00AC2C16" w:rsidRPr="00E07FF7" w:rsidRDefault="00AC2C16" w:rsidP="00AC2C16">
      <w:pPr>
        <w:jc w:val="both"/>
        <w:rPr>
          <w:rFonts w:ascii="Calibri" w:hAnsi="Calibri" w:cs="Calibri"/>
          <w:sz w:val="22"/>
          <w:szCs w:val="22"/>
          <w:lang w:val="ru-RU"/>
        </w:rPr>
      </w:pPr>
      <w:r w:rsidRPr="00E07FF7">
        <w:rPr>
          <w:rFonts w:ascii="Calibri" w:hAnsi="Calibri" w:cs="Calibri"/>
          <w:sz w:val="22"/>
          <w:szCs w:val="22"/>
          <w:lang w:val="ru-RU"/>
        </w:rPr>
        <w:t xml:space="preserve">При </w:t>
      </w:r>
      <w:proofErr w:type="spellStart"/>
      <w:r w:rsidRPr="00E07FF7">
        <w:rPr>
          <w:rFonts w:ascii="Calibri" w:hAnsi="Calibri" w:cs="Calibri"/>
          <w:sz w:val="22"/>
          <w:szCs w:val="22"/>
          <w:lang w:val="ru-RU"/>
        </w:rPr>
        <w:t>оценяването</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управлението</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ликвидния</w:t>
      </w:r>
      <w:proofErr w:type="spellEnd"/>
      <w:r w:rsidRPr="00E07FF7">
        <w:rPr>
          <w:rFonts w:ascii="Calibri" w:hAnsi="Calibri" w:cs="Calibri"/>
          <w:sz w:val="22"/>
          <w:szCs w:val="22"/>
          <w:lang w:val="ru-RU"/>
        </w:rPr>
        <w:t xml:space="preserve"> риск </w:t>
      </w:r>
      <w:proofErr w:type="spellStart"/>
      <w:r w:rsidRPr="00E07FF7">
        <w:rPr>
          <w:rFonts w:ascii="Calibri" w:hAnsi="Calibri" w:cs="Calibri"/>
          <w:sz w:val="22"/>
          <w:szCs w:val="22"/>
          <w:lang w:val="ru-RU"/>
        </w:rPr>
        <w:t>Дружеството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отчита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очакваните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финансови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инструменти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по-специално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наличните</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средства и </w:t>
      </w:r>
      <w:proofErr w:type="spellStart"/>
      <w:r w:rsidRPr="00E07FF7">
        <w:rPr>
          <w:rFonts w:ascii="Calibri" w:hAnsi="Calibri" w:cs="Calibri"/>
          <w:sz w:val="22"/>
          <w:szCs w:val="22"/>
          <w:lang w:val="ru-RU"/>
        </w:rPr>
        <w:t>търговски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Съгласно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сключените</w:t>
      </w:r>
      <w:proofErr w:type="spellEnd"/>
      <w:r w:rsidRPr="00E07FF7">
        <w:rPr>
          <w:rFonts w:ascii="Calibri" w:hAnsi="Calibri" w:cs="Calibri"/>
          <w:sz w:val="22"/>
          <w:szCs w:val="22"/>
          <w:lang w:val="ru-RU"/>
        </w:rPr>
        <w:t xml:space="preserve"> договори </w:t>
      </w:r>
      <w:proofErr w:type="spellStart"/>
      <w:r w:rsidRPr="00E07FF7">
        <w:rPr>
          <w:rFonts w:ascii="Calibri" w:hAnsi="Calibri" w:cs="Calibri"/>
          <w:sz w:val="22"/>
          <w:szCs w:val="22"/>
          <w:lang w:val="ru-RU"/>
        </w:rPr>
        <w:t>всички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парични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потоци</w:t>
      </w:r>
      <w:proofErr w:type="spellEnd"/>
      <w:r w:rsidRPr="00E07FF7">
        <w:rPr>
          <w:rFonts w:ascii="Calibri" w:hAnsi="Calibri" w:cs="Calibri"/>
          <w:sz w:val="22"/>
          <w:szCs w:val="22"/>
          <w:lang w:val="ru-RU"/>
        </w:rPr>
        <w:t xml:space="preserve"> от </w:t>
      </w:r>
      <w:proofErr w:type="spellStart"/>
      <w:r w:rsidRPr="00E07FF7">
        <w:rPr>
          <w:rFonts w:ascii="Calibri" w:hAnsi="Calibri" w:cs="Calibri"/>
          <w:sz w:val="22"/>
          <w:szCs w:val="22"/>
          <w:lang w:val="ru-RU"/>
        </w:rPr>
        <w:t>търговски</w:t>
      </w:r>
      <w:proofErr w:type="spellEnd"/>
      <w:r w:rsidRPr="00E07FF7">
        <w:rPr>
          <w:rFonts w:ascii="Calibri" w:hAnsi="Calibri" w:cs="Calibri"/>
          <w:sz w:val="22"/>
          <w:szCs w:val="22"/>
          <w:lang w:val="ru-RU"/>
        </w:rPr>
        <w:t xml:space="preserve"> и </w:t>
      </w:r>
      <w:proofErr w:type="spellStart"/>
      <w:r w:rsidRPr="00E07FF7">
        <w:rPr>
          <w:rFonts w:ascii="Calibri" w:hAnsi="Calibri" w:cs="Calibri"/>
          <w:sz w:val="22"/>
          <w:szCs w:val="22"/>
          <w:lang w:val="ru-RU"/>
        </w:rPr>
        <w:t>други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вземания</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дължими</w:t>
      </w:r>
      <w:proofErr w:type="spellEnd"/>
      <w:r w:rsidRPr="00E07FF7">
        <w:rPr>
          <w:rFonts w:ascii="Calibri" w:hAnsi="Calibri" w:cs="Calibri"/>
          <w:sz w:val="22"/>
          <w:szCs w:val="22"/>
          <w:lang w:val="ru-RU"/>
        </w:rPr>
        <w:t xml:space="preserve"> в срок до един </w:t>
      </w:r>
      <w:proofErr w:type="spellStart"/>
      <w:r w:rsidRPr="00E07FF7">
        <w:rPr>
          <w:rFonts w:ascii="Calibri" w:hAnsi="Calibri" w:cs="Calibri"/>
          <w:sz w:val="22"/>
          <w:szCs w:val="22"/>
          <w:lang w:val="ru-RU"/>
        </w:rPr>
        <w:t>месец</w:t>
      </w:r>
      <w:proofErr w:type="spellEnd"/>
      <w:r w:rsidRPr="00E07FF7">
        <w:rPr>
          <w:rFonts w:ascii="Calibri" w:hAnsi="Calibri" w:cs="Calibri"/>
          <w:sz w:val="22"/>
          <w:szCs w:val="22"/>
          <w:lang w:val="ru-RU"/>
        </w:rPr>
        <w:t>.</w:t>
      </w:r>
    </w:p>
    <w:p w14:paraId="4952E340" w14:textId="77777777" w:rsidR="006D700C" w:rsidRPr="00E07FF7" w:rsidRDefault="006D700C" w:rsidP="002D2794">
      <w:pPr>
        <w:rPr>
          <w:rFonts w:ascii="Calibri" w:hAnsi="Calibri" w:cs="Calibri"/>
          <w:sz w:val="22"/>
          <w:szCs w:val="22"/>
          <w:lang w:val="bg-BG"/>
        </w:rPr>
      </w:pPr>
    </w:p>
    <w:p w14:paraId="0BE4FC19" w14:textId="77777777" w:rsidR="002D2794" w:rsidRPr="00E07FF7" w:rsidRDefault="000B5C70" w:rsidP="00FB44A4">
      <w:pPr>
        <w:pStyle w:val="Heading1"/>
        <w:spacing w:before="120" w:after="120" w:line="260" w:lineRule="atLeast"/>
        <w:jc w:val="left"/>
        <w:rPr>
          <w:rFonts w:ascii="Calibri" w:hAnsi="Calibri" w:cs="Calibri"/>
          <w:sz w:val="22"/>
          <w:szCs w:val="22"/>
          <w:lang w:val="bg-BG"/>
        </w:rPr>
      </w:pPr>
      <w:r w:rsidRPr="00E07FF7">
        <w:rPr>
          <w:rFonts w:ascii="Calibri" w:hAnsi="Calibri" w:cs="Calibri"/>
          <w:bCs w:val="0"/>
          <w:sz w:val="22"/>
          <w:szCs w:val="22"/>
          <w:lang w:val="ru-RU"/>
        </w:rPr>
        <w:t>2</w:t>
      </w:r>
      <w:r w:rsidR="00A230C9">
        <w:rPr>
          <w:rFonts w:ascii="Calibri" w:hAnsi="Calibri" w:cs="Calibri"/>
          <w:bCs w:val="0"/>
          <w:sz w:val="22"/>
          <w:szCs w:val="22"/>
          <w:lang w:val="bg-BG"/>
        </w:rPr>
        <w:t>4</w:t>
      </w:r>
      <w:r w:rsidR="002D2794" w:rsidRPr="00E07FF7">
        <w:rPr>
          <w:rFonts w:ascii="Calibri" w:hAnsi="Calibri" w:cs="Calibri"/>
          <w:bCs w:val="0"/>
          <w:sz w:val="22"/>
          <w:szCs w:val="22"/>
          <w:lang w:val="bg-BG"/>
        </w:rPr>
        <w:t xml:space="preserve">. </w:t>
      </w:r>
      <w:r w:rsidR="00EE411E" w:rsidRPr="00E07FF7">
        <w:rPr>
          <w:rFonts w:ascii="Calibri" w:hAnsi="Calibri" w:cs="Calibri"/>
          <w:sz w:val="22"/>
          <w:szCs w:val="22"/>
        </w:rPr>
        <w:t>С</w:t>
      </w:r>
      <w:r w:rsidR="00AE7A6D" w:rsidRPr="00E07FF7">
        <w:rPr>
          <w:rFonts w:ascii="Calibri" w:hAnsi="Calibri" w:cs="Calibri"/>
          <w:sz w:val="22"/>
          <w:szCs w:val="22"/>
          <w:lang w:val="bg-BG"/>
        </w:rPr>
        <w:t>ЪБИТИЯ</w:t>
      </w:r>
      <w:r w:rsidR="00EE411E" w:rsidRPr="00E07FF7">
        <w:rPr>
          <w:rFonts w:ascii="Calibri" w:hAnsi="Calibri" w:cs="Calibri"/>
          <w:sz w:val="22"/>
          <w:szCs w:val="22"/>
        </w:rPr>
        <w:t xml:space="preserve"> </w:t>
      </w:r>
      <w:r w:rsidR="00AE7A6D" w:rsidRPr="00E07FF7">
        <w:rPr>
          <w:rFonts w:ascii="Calibri" w:hAnsi="Calibri" w:cs="Calibri"/>
          <w:sz w:val="22"/>
          <w:szCs w:val="22"/>
          <w:lang w:val="bg-BG"/>
        </w:rPr>
        <w:t>СЛЕД</w:t>
      </w:r>
      <w:r w:rsidR="00EE411E" w:rsidRPr="00E07FF7">
        <w:rPr>
          <w:rFonts w:ascii="Calibri" w:hAnsi="Calibri" w:cs="Calibri"/>
          <w:sz w:val="22"/>
          <w:szCs w:val="22"/>
        </w:rPr>
        <w:t xml:space="preserve"> </w:t>
      </w:r>
      <w:r w:rsidR="00AE7A6D" w:rsidRPr="00E07FF7">
        <w:rPr>
          <w:rFonts w:ascii="Calibri" w:hAnsi="Calibri" w:cs="Calibri"/>
          <w:sz w:val="22"/>
          <w:szCs w:val="22"/>
          <w:lang w:val="bg-BG"/>
        </w:rPr>
        <w:t>КРАЯ</w:t>
      </w:r>
      <w:r w:rsidR="00EE411E" w:rsidRPr="00E07FF7">
        <w:rPr>
          <w:rFonts w:ascii="Calibri" w:hAnsi="Calibri" w:cs="Calibri"/>
          <w:sz w:val="22"/>
          <w:szCs w:val="22"/>
        </w:rPr>
        <w:t xml:space="preserve"> </w:t>
      </w:r>
      <w:r w:rsidR="00AE7A6D" w:rsidRPr="00E07FF7">
        <w:rPr>
          <w:rFonts w:ascii="Calibri" w:hAnsi="Calibri" w:cs="Calibri"/>
          <w:sz w:val="22"/>
          <w:szCs w:val="22"/>
          <w:lang w:val="bg-BG"/>
        </w:rPr>
        <w:t>НА</w:t>
      </w:r>
      <w:r w:rsidR="00EE411E" w:rsidRPr="00E07FF7">
        <w:rPr>
          <w:rFonts w:ascii="Calibri" w:hAnsi="Calibri" w:cs="Calibri"/>
          <w:sz w:val="22"/>
          <w:szCs w:val="22"/>
        </w:rPr>
        <w:t xml:space="preserve"> </w:t>
      </w:r>
      <w:r w:rsidR="00AE7A6D" w:rsidRPr="00E07FF7">
        <w:rPr>
          <w:rFonts w:ascii="Calibri" w:hAnsi="Calibri" w:cs="Calibri"/>
          <w:sz w:val="22"/>
          <w:szCs w:val="22"/>
          <w:lang w:val="bg-BG"/>
        </w:rPr>
        <w:t>ОТЧЕТНИЯ</w:t>
      </w:r>
      <w:r w:rsidR="00EE411E" w:rsidRPr="00E07FF7">
        <w:rPr>
          <w:rFonts w:ascii="Calibri" w:hAnsi="Calibri" w:cs="Calibri"/>
          <w:sz w:val="22"/>
          <w:szCs w:val="22"/>
        </w:rPr>
        <w:t xml:space="preserve"> </w:t>
      </w:r>
      <w:r w:rsidR="00AE7A6D" w:rsidRPr="00E07FF7">
        <w:rPr>
          <w:rFonts w:ascii="Calibri" w:hAnsi="Calibri" w:cs="Calibri"/>
          <w:sz w:val="22"/>
          <w:szCs w:val="22"/>
          <w:lang w:val="bg-BG"/>
        </w:rPr>
        <w:t>ПЕРИОД</w:t>
      </w:r>
    </w:p>
    <w:p w14:paraId="6AA8097F" w14:textId="77777777" w:rsidR="00B870D4" w:rsidRPr="00E07FF7" w:rsidRDefault="00B870D4" w:rsidP="003C1153">
      <w:pPr>
        <w:spacing w:before="120" w:after="120"/>
        <w:ind w:firstLine="708"/>
        <w:jc w:val="both"/>
        <w:rPr>
          <w:rFonts w:ascii="Calibri" w:hAnsi="Calibri" w:cs="Calibri"/>
          <w:sz w:val="22"/>
          <w:szCs w:val="22"/>
          <w:lang w:val="ru-RU"/>
        </w:rPr>
      </w:pPr>
    </w:p>
    <w:p w14:paraId="4B8132BD" w14:textId="77777777" w:rsidR="008946ED" w:rsidRPr="00E07FF7" w:rsidRDefault="001952A1" w:rsidP="002D2794">
      <w:pPr>
        <w:rPr>
          <w:rFonts w:ascii="Calibri" w:hAnsi="Calibri" w:cs="Calibri"/>
          <w:sz w:val="22"/>
          <w:szCs w:val="22"/>
          <w:lang w:val="ru-RU"/>
        </w:rPr>
      </w:pPr>
      <w:r w:rsidRPr="00E07FF7">
        <w:rPr>
          <w:rFonts w:ascii="Calibri" w:hAnsi="Calibri" w:cs="Calibri"/>
          <w:sz w:val="22"/>
          <w:szCs w:val="22"/>
          <w:lang w:val="ru-RU"/>
        </w:rPr>
        <w:t xml:space="preserve">Не </w:t>
      </w:r>
      <w:proofErr w:type="spellStart"/>
      <w:r w:rsidRPr="00E07FF7">
        <w:rPr>
          <w:rFonts w:ascii="Calibri" w:hAnsi="Calibri" w:cs="Calibri"/>
          <w:sz w:val="22"/>
          <w:szCs w:val="22"/>
          <w:lang w:val="ru-RU"/>
        </w:rPr>
        <w:t>са</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възникнали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коригиращи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събития</w:t>
      </w:r>
      <w:proofErr w:type="spellEnd"/>
      <w:r w:rsidRPr="00E07FF7">
        <w:rPr>
          <w:rFonts w:ascii="Calibri" w:hAnsi="Calibri" w:cs="Calibri"/>
          <w:sz w:val="22"/>
          <w:szCs w:val="22"/>
          <w:lang w:val="ru-RU"/>
        </w:rPr>
        <w:t xml:space="preserve"> или </w:t>
      </w:r>
      <w:proofErr w:type="spellStart"/>
      <w:r w:rsidRPr="00E07FF7">
        <w:rPr>
          <w:rFonts w:ascii="Calibri" w:hAnsi="Calibri" w:cs="Calibri"/>
          <w:sz w:val="22"/>
          <w:szCs w:val="22"/>
          <w:lang w:val="ru-RU"/>
        </w:rPr>
        <w:t>значителни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некоригиращи</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събития</w:t>
      </w:r>
      <w:proofErr w:type="spellEnd"/>
      <w:r w:rsidRPr="00E07FF7">
        <w:rPr>
          <w:rFonts w:ascii="Calibri" w:hAnsi="Calibri" w:cs="Calibri"/>
          <w:sz w:val="22"/>
          <w:szCs w:val="22"/>
          <w:lang w:val="ru-RU"/>
        </w:rPr>
        <w:t xml:space="preserve"> между </w:t>
      </w:r>
      <w:proofErr w:type="spellStart"/>
      <w:r w:rsidRPr="00E07FF7">
        <w:rPr>
          <w:rFonts w:ascii="Calibri" w:hAnsi="Calibri" w:cs="Calibri"/>
          <w:sz w:val="22"/>
          <w:szCs w:val="22"/>
          <w:lang w:val="ru-RU"/>
        </w:rPr>
        <w:t>датата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финансовия</w:t>
      </w:r>
      <w:proofErr w:type="spellEnd"/>
      <w:r w:rsidRPr="00E07FF7">
        <w:rPr>
          <w:rFonts w:ascii="Calibri" w:hAnsi="Calibri" w:cs="Calibri"/>
          <w:sz w:val="22"/>
          <w:szCs w:val="22"/>
          <w:lang w:val="ru-RU"/>
        </w:rPr>
        <w:t xml:space="preserve"> отчет и </w:t>
      </w:r>
      <w:proofErr w:type="spellStart"/>
      <w:r w:rsidRPr="00E07FF7">
        <w:rPr>
          <w:rFonts w:ascii="Calibri" w:hAnsi="Calibri" w:cs="Calibri"/>
          <w:sz w:val="22"/>
          <w:szCs w:val="22"/>
          <w:lang w:val="ru-RU"/>
        </w:rPr>
        <w:t>датата</w:t>
      </w:r>
      <w:proofErr w:type="spellEnd"/>
      <w:r w:rsidRPr="00E07FF7">
        <w:rPr>
          <w:rFonts w:ascii="Calibri" w:hAnsi="Calibri" w:cs="Calibri"/>
          <w:sz w:val="22"/>
          <w:szCs w:val="22"/>
          <w:lang w:val="ru-RU"/>
        </w:rPr>
        <w:t xml:space="preserve"> на </w:t>
      </w:r>
      <w:proofErr w:type="spellStart"/>
      <w:r w:rsidRPr="00E07FF7">
        <w:rPr>
          <w:rFonts w:ascii="Calibri" w:hAnsi="Calibri" w:cs="Calibri"/>
          <w:sz w:val="22"/>
          <w:szCs w:val="22"/>
          <w:lang w:val="ru-RU"/>
        </w:rPr>
        <w:t>одобрението</w:t>
      </w:r>
      <w:proofErr w:type="spellEnd"/>
      <w:r w:rsidRPr="00E07FF7">
        <w:rPr>
          <w:rFonts w:ascii="Calibri" w:hAnsi="Calibri" w:cs="Calibri"/>
          <w:sz w:val="22"/>
          <w:szCs w:val="22"/>
          <w:lang w:val="ru-RU"/>
        </w:rPr>
        <w:t xml:space="preserve"> </w:t>
      </w:r>
      <w:proofErr w:type="spellStart"/>
      <w:r w:rsidRPr="00E07FF7">
        <w:rPr>
          <w:rFonts w:ascii="Calibri" w:hAnsi="Calibri" w:cs="Calibri"/>
          <w:sz w:val="22"/>
          <w:szCs w:val="22"/>
          <w:lang w:val="ru-RU"/>
        </w:rPr>
        <w:t>му</w:t>
      </w:r>
      <w:proofErr w:type="spellEnd"/>
      <w:r w:rsidRPr="00E07FF7">
        <w:rPr>
          <w:rFonts w:ascii="Calibri" w:hAnsi="Calibri" w:cs="Calibri"/>
          <w:sz w:val="22"/>
          <w:szCs w:val="22"/>
          <w:lang w:val="ru-RU"/>
        </w:rPr>
        <w:t xml:space="preserve"> за </w:t>
      </w:r>
      <w:proofErr w:type="spellStart"/>
      <w:r w:rsidRPr="00E07FF7">
        <w:rPr>
          <w:rFonts w:ascii="Calibri" w:hAnsi="Calibri" w:cs="Calibri"/>
          <w:sz w:val="22"/>
          <w:szCs w:val="22"/>
          <w:lang w:val="ru-RU"/>
        </w:rPr>
        <w:t>публикуване</w:t>
      </w:r>
      <w:proofErr w:type="spellEnd"/>
      <w:r w:rsidRPr="00E07FF7">
        <w:rPr>
          <w:rFonts w:ascii="Calibri" w:hAnsi="Calibri" w:cs="Calibri"/>
          <w:sz w:val="22"/>
          <w:szCs w:val="22"/>
          <w:lang w:val="ru-RU"/>
        </w:rPr>
        <w:t>.</w:t>
      </w:r>
    </w:p>
    <w:p w14:paraId="36846230" w14:textId="77777777" w:rsidR="001952A1" w:rsidRPr="00E07FF7" w:rsidRDefault="001952A1" w:rsidP="002D2794">
      <w:pPr>
        <w:rPr>
          <w:rFonts w:ascii="Calibri" w:hAnsi="Calibri" w:cs="Calibri"/>
          <w:sz w:val="22"/>
          <w:szCs w:val="22"/>
          <w:lang w:val="ru-RU"/>
        </w:rPr>
      </w:pPr>
    </w:p>
    <w:p w14:paraId="0FB7AA00" w14:textId="77777777" w:rsidR="002D2794" w:rsidRPr="00E07FF7" w:rsidRDefault="002D2794" w:rsidP="00FB44A4">
      <w:pPr>
        <w:pStyle w:val="Heading1"/>
        <w:spacing w:before="120" w:after="120" w:line="260" w:lineRule="atLeast"/>
        <w:jc w:val="left"/>
        <w:rPr>
          <w:rFonts w:ascii="Calibri" w:hAnsi="Calibri" w:cs="Calibri"/>
          <w:sz w:val="22"/>
          <w:szCs w:val="22"/>
        </w:rPr>
      </w:pPr>
      <w:r w:rsidRPr="00E07FF7">
        <w:rPr>
          <w:rFonts w:ascii="Calibri" w:hAnsi="Calibri" w:cs="Calibri"/>
          <w:sz w:val="22"/>
          <w:szCs w:val="22"/>
          <w:lang w:val="bg-BG"/>
        </w:rPr>
        <w:t>2</w:t>
      </w:r>
      <w:r w:rsidR="00A230C9">
        <w:rPr>
          <w:rFonts w:ascii="Calibri" w:hAnsi="Calibri" w:cs="Calibri"/>
          <w:sz w:val="22"/>
          <w:szCs w:val="22"/>
          <w:lang w:val="bg-BG"/>
        </w:rPr>
        <w:t>5</w:t>
      </w:r>
      <w:r w:rsidRPr="00E07FF7">
        <w:rPr>
          <w:rFonts w:ascii="Calibri" w:hAnsi="Calibri" w:cs="Calibri"/>
          <w:sz w:val="22"/>
          <w:szCs w:val="22"/>
          <w:lang w:val="bg-BG"/>
        </w:rPr>
        <w:t xml:space="preserve">. </w:t>
      </w:r>
      <w:bookmarkStart w:id="26" w:name="_Ref248330379"/>
      <w:r w:rsidR="00EE411E" w:rsidRPr="00E07FF7">
        <w:rPr>
          <w:rFonts w:ascii="Calibri" w:hAnsi="Calibri" w:cs="Calibri"/>
          <w:sz w:val="22"/>
          <w:szCs w:val="22"/>
        </w:rPr>
        <w:t>О</w:t>
      </w:r>
      <w:r w:rsidR="00AE7A6D" w:rsidRPr="00E07FF7">
        <w:rPr>
          <w:rFonts w:ascii="Calibri" w:hAnsi="Calibri" w:cs="Calibri"/>
          <w:sz w:val="22"/>
          <w:szCs w:val="22"/>
          <w:lang w:val="bg-BG"/>
        </w:rPr>
        <w:t>ДОБРЕНИЕ</w:t>
      </w:r>
      <w:r w:rsidR="00EE411E" w:rsidRPr="00E07FF7">
        <w:rPr>
          <w:rFonts w:ascii="Calibri" w:hAnsi="Calibri" w:cs="Calibri"/>
          <w:sz w:val="22"/>
          <w:szCs w:val="22"/>
        </w:rPr>
        <w:t xml:space="preserve"> </w:t>
      </w:r>
      <w:r w:rsidR="00AE7A6D" w:rsidRPr="00E07FF7">
        <w:rPr>
          <w:rFonts w:ascii="Calibri" w:hAnsi="Calibri" w:cs="Calibri"/>
          <w:sz w:val="22"/>
          <w:szCs w:val="22"/>
          <w:lang w:val="bg-BG"/>
        </w:rPr>
        <w:t>НА</w:t>
      </w:r>
      <w:r w:rsidR="00EE411E" w:rsidRPr="00E07FF7">
        <w:rPr>
          <w:rFonts w:ascii="Calibri" w:hAnsi="Calibri" w:cs="Calibri"/>
          <w:sz w:val="22"/>
          <w:szCs w:val="22"/>
        </w:rPr>
        <w:t xml:space="preserve"> </w:t>
      </w:r>
      <w:r w:rsidR="00AE7A6D" w:rsidRPr="00E07FF7">
        <w:rPr>
          <w:rFonts w:ascii="Calibri" w:hAnsi="Calibri" w:cs="Calibri"/>
          <w:sz w:val="22"/>
          <w:szCs w:val="22"/>
          <w:lang w:val="bg-BG"/>
        </w:rPr>
        <w:t>ФИНАНСОВИЯ</w:t>
      </w:r>
      <w:r w:rsidR="00EE411E" w:rsidRPr="00E07FF7">
        <w:rPr>
          <w:rFonts w:ascii="Calibri" w:hAnsi="Calibri" w:cs="Calibri"/>
          <w:sz w:val="22"/>
          <w:szCs w:val="22"/>
        </w:rPr>
        <w:t xml:space="preserve"> </w:t>
      </w:r>
      <w:bookmarkEnd w:id="26"/>
      <w:r w:rsidR="00AE7A6D" w:rsidRPr="00E07FF7">
        <w:rPr>
          <w:rFonts w:ascii="Calibri" w:hAnsi="Calibri" w:cs="Calibri"/>
          <w:sz w:val="22"/>
          <w:szCs w:val="22"/>
          <w:lang w:val="bg-BG"/>
        </w:rPr>
        <w:t>ОТЧЕТ</w:t>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r w:rsidRPr="00E07FF7">
        <w:rPr>
          <w:rFonts w:ascii="Calibri" w:hAnsi="Calibri" w:cs="Calibri"/>
          <w:sz w:val="22"/>
          <w:szCs w:val="22"/>
          <w:lang w:val="bg-BG"/>
        </w:rPr>
        <w:tab/>
      </w:r>
    </w:p>
    <w:p w14:paraId="14017E52" w14:textId="77777777" w:rsidR="00A24B63" w:rsidRPr="006B4489" w:rsidRDefault="00EB7AFD" w:rsidP="007E7B33">
      <w:pPr>
        <w:rPr>
          <w:rFonts w:ascii="Calibri" w:hAnsi="Calibri" w:cs="Calibri"/>
          <w:sz w:val="22"/>
          <w:szCs w:val="22"/>
          <w:lang w:val="bg-BG"/>
        </w:rPr>
      </w:pPr>
      <w:r w:rsidRPr="00E07FF7">
        <w:rPr>
          <w:rFonts w:ascii="Calibri" w:hAnsi="Calibri" w:cs="Calibri"/>
          <w:sz w:val="22"/>
          <w:szCs w:val="22"/>
          <w:lang w:val="bg-BG"/>
        </w:rPr>
        <w:t>Финансовият отчет към 3</w:t>
      </w:r>
      <w:r w:rsidR="00561C44">
        <w:rPr>
          <w:rFonts w:ascii="Calibri" w:hAnsi="Calibri" w:cs="Calibri"/>
          <w:sz w:val="22"/>
          <w:szCs w:val="22"/>
          <w:lang w:val="bg-BG"/>
        </w:rPr>
        <w:t>0</w:t>
      </w:r>
      <w:r w:rsidRPr="00E07FF7">
        <w:rPr>
          <w:rFonts w:ascii="Calibri" w:hAnsi="Calibri" w:cs="Calibri"/>
          <w:sz w:val="22"/>
          <w:szCs w:val="22"/>
          <w:lang w:val="bg-BG"/>
        </w:rPr>
        <w:t xml:space="preserve"> </w:t>
      </w:r>
      <w:r w:rsidR="00561C44">
        <w:rPr>
          <w:rFonts w:ascii="Calibri" w:hAnsi="Calibri" w:cs="Calibri"/>
          <w:sz w:val="22"/>
          <w:szCs w:val="22"/>
          <w:lang w:val="bg-BG"/>
        </w:rPr>
        <w:t>юни</w:t>
      </w:r>
      <w:r w:rsidRPr="00E07FF7">
        <w:rPr>
          <w:rFonts w:ascii="Calibri" w:hAnsi="Calibri" w:cs="Calibri"/>
          <w:sz w:val="22"/>
          <w:szCs w:val="22"/>
          <w:lang w:val="bg-BG"/>
        </w:rPr>
        <w:t xml:space="preserve"> 20</w:t>
      </w:r>
      <w:r w:rsidR="00AE7A6D" w:rsidRPr="00E07FF7">
        <w:rPr>
          <w:rFonts w:ascii="Calibri" w:hAnsi="Calibri" w:cs="Calibri"/>
          <w:sz w:val="22"/>
          <w:szCs w:val="22"/>
          <w:lang w:val="bg-BG"/>
        </w:rPr>
        <w:t>2</w:t>
      </w:r>
      <w:r w:rsidR="00C06B94" w:rsidRPr="006B4489">
        <w:rPr>
          <w:rFonts w:ascii="Calibri" w:hAnsi="Calibri" w:cs="Calibri"/>
          <w:sz w:val="22"/>
          <w:szCs w:val="22"/>
          <w:lang w:val="bg-BG"/>
        </w:rPr>
        <w:t>4</w:t>
      </w:r>
      <w:r w:rsidRPr="00E07FF7">
        <w:rPr>
          <w:rFonts w:ascii="Calibri" w:hAnsi="Calibri" w:cs="Calibri"/>
          <w:sz w:val="22"/>
          <w:szCs w:val="22"/>
          <w:lang w:val="bg-BG"/>
        </w:rPr>
        <w:t xml:space="preserve"> г. (включително сравнителната информация) е одобрен и приет от Съвета</w:t>
      </w:r>
      <w:r w:rsidRPr="006B4489">
        <w:rPr>
          <w:rFonts w:ascii="Calibri" w:hAnsi="Calibri" w:cs="Calibri"/>
          <w:sz w:val="22"/>
          <w:szCs w:val="22"/>
          <w:lang w:val="bg-BG"/>
        </w:rPr>
        <w:t xml:space="preserve"> на </w:t>
      </w:r>
      <w:r w:rsidRPr="003C0DC4">
        <w:rPr>
          <w:rFonts w:ascii="Calibri" w:hAnsi="Calibri" w:cs="Calibri"/>
          <w:sz w:val="22"/>
          <w:szCs w:val="22"/>
          <w:lang w:val="bg-BG"/>
        </w:rPr>
        <w:t xml:space="preserve">директорите на </w:t>
      </w:r>
      <w:r w:rsidR="008946ED" w:rsidRPr="003C0DC4">
        <w:rPr>
          <w:rFonts w:ascii="Calibri" w:hAnsi="Calibri" w:cs="Calibri"/>
          <w:sz w:val="22"/>
          <w:szCs w:val="22"/>
          <w:lang w:val="bg-BG"/>
        </w:rPr>
        <w:t>2</w:t>
      </w:r>
      <w:r w:rsidR="003C0DC4" w:rsidRPr="003C0DC4">
        <w:rPr>
          <w:rFonts w:ascii="Calibri" w:hAnsi="Calibri" w:cs="Calibri"/>
          <w:sz w:val="22"/>
          <w:szCs w:val="22"/>
          <w:lang w:val="bg-BG"/>
        </w:rPr>
        <w:t>4</w:t>
      </w:r>
      <w:r w:rsidRPr="003C0DC4">
        <w:rPr>
          <w:rFonts w:ascii="Calibri" w:hAnsi="Calibri" w:cs="Calibri"/>
          <w:sz w:val="22"/>
          <w:szCs w:val="22"/>
          <w:lang w:val="bg-BG"/>
        </w:rPr>
        <w:t>.0</w:t>
      </w:r>
      <w:r w:rsidR="00561C44" w:rsidRPr="003C0DC4">
        <w:rPr>
          <w:rFonts w:ascii="Calibri" w:hAnsi="Calibri" w:cs="Calibri"/>
          <w:sz w:val="22"/>
          <w:szCs w:val="22"/>
          <w:lang w:val="bg-BG"/>
        </w:rPr>
        <w:t>7</w:t>
      </w:r>
      <w:r w:rsidRPr="003C0DC4">
        <w:rPr>
          <w:rFonts w:ascii="Calibri" w:hAnsi="Calibri" w:cs="Calibri"/>
          <w:sz w:val="22"/>
          <w:szCs w:val="22"/>
          <w:lang w:val="bg-BG"/>
        </w:rPr>
        <w:t>.20</w:t>
      </w:r>
      <w:r w:rsidR="00AE7A6D" w:rsidRPr="003C0DC4">
        <w:rPr>
          <w:rFonts w:ascii="Calibri" w:hAnsi="Calibri" w:cs="Calibri"/>
          <w:sz w:val="22"/>
          <w:szCs w:val="22"/>
          <w:lang w:val="bg-BG"/>
        </w:rPr>
        <w:t>2</w:t>
      </w:r>
      <w:r w:rsidR="00C06B94" w:rsidRPr="003C0DC4">
        <w:rPr>
          <w:rFonts w:ascii="Calibri" w:hAnsi="Calibri" w:cs="Calibri"/>
          <w:sz w:val="22"/>
          <w:szCs w:val="22"/>
          <w:lang w:val="bg-BG"/>
        </w:rPr>
        <w:t>4</w:t>
      </w:r>
      <w:r w:rsidRPr="003C0DC4">
        <w:rPr>
          <w:rFonts w:ascii="Calibri" w:hAnsi="Calibri" w:cs="Calibri"/>
          <w:sz w:val="22"/>
          <w:szCs w:val="22"/>
          <w:lang w:val="bg-BG"/>
        </w:rPr>
        <w:t xml:space="preserve"> г.</w:t>
      </w:r>
      <w:bookmarkEnd w:id="0"/>
      <w:bookmarkEnd w:id="1"/>
    </w:p>
    <w:sectPr w:rsidR="00A24B63" w:rsidRPr="006B4489" w:rsidSect="00D85BFC">
      <w:footerReference w:type="default" r:id="rId10"/>
      <w:pgSz w:w="11906" w:h="16838"/>
      <w:pgMar w:top="720" w:right="794" w:bottom="79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CE71D" w14:textId="77777777" w:rsidR="00FA1FF8" w:rsidRDefault="00FA1FF8" w:rsidP="00A77A6A">
      <w:r>
        <w:separator/>
      </w:r>
    </w:p>
  </w:endnote>
  <w:endnote w:type="continuationSeparator" w:id="0">
    <w:p w14:paraId="1524EB21" w14:textId="77777777" w:rsidR="00FA1FF8" w:rsidRDefault="00FA1FF8" w:rsidP="00A7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EYInterstate Light">
    <w:altName w:val="Times New Roman"/>
    <w:charset w:val="CC"/>
    <w:family w:val="auto"/>
    <w:pitch w:val="variable"/>
    <w:sig w:usb0="00000001" w:usb1="5000206A" w:usb2="00000000" w:usb3="00000000" w:csb0="0000009F" w:csb1="00000000"/>
  </w:font>
  <w:font w:name="Tahoma">
    <w:panose1 w:val="020B0604030504040204"/>
    <w:charset w:val="CC"/>
    <w:family w:val="swiss"/>
    <w:pitch w:val="variable"/>
    <w:sig w:usb0="E1002EFF" w:usb1="C000605B" w:usb2="00000029" w:usb3="00000000" w:csb0="000101FF"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495A" w14:textId="77777777" w:rsidR="000E3FF0" w:rsidRDefault="000E3FF0">
    <w:pPr>
      <w:pStyle w:val="Footer"/>
      <w:jc w:val="right"/>
    </w:pPr>
    <w:r>
      <w:fldChar w:fldCharType="begin"/>
    </w:r>
    <w:r>
      <w:instrText xml:space="preserve"> PAGE   \* MERGEFORMAT </w:instrText>
    </w:r>
    <w:r>
      <w:fldChar w:fldCharType="separate"/>
    </w:r>
    <w:r w:rsidR="003C0DC4">
      <w:rPr>
        <w:noProof/>
      </w:rPr>
      <w:t>4</w:t>
    </w:r>
    <w:r>
      <w:rPr>
        <w:noProof/>
      </w:rPr>
      <w:fldChar w:fldCharType="end"/>
    </w:r>
  </w:p>
  <w:p w14:paraId="7076FD06" w14:textId="77777777" w:rsidR="000E3FF0" w:rsidRDefault="000E3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AB561" w14:textId="77777777" w:rsidR="000E3FF0" w:rsidRDefault="000E3FF0">
    <w:pPr>
      <w:pStyle w:val="Footer"/>
      <w:jc w:val="right"/>
    </w:pPr>
    <w:r>
      <w:fldChar w:fldCharType="begin"/>
    </w:r>
    <w:r>
      <w:instrText xml:space="preserve"> PAGE   \* MERGEFORMAT </w:instrText>
    </w:r>
    <w:r>
      <w:fldChar w:fldCharType="separate"/>
    </w:r>
    <w:r w:rsidR="003C0DC4">
      <w:rPr>
        <w:noProof/>
      </w:rPr>
      <w:t>32</w:t>
    </w:r>
    <w:r>
      <w:rPr>
        <w:noProof/>
      </w:rPr>
      <w:fldChar w:fldCharType="end"/>
    </w:r>
  </w:p>
  <w:p w14:paraId="60BD4B90" w14:textId="77777777" w:rsidR="000E3FF0" w:rsidRPr="00557991" w:rsidRDefault="000E3FF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FAAC2" w14:textId="77777777" w:rsidR="00FA1FF8" w:rsidRDefault="00FA1FF8" w:rsidP="00A77A6A">
      <w:r>
        <w:separator/>
      </w:r>
    </w:p>
  </w:footnote>
  <w:footnote w:type="continuationSeparator" w:id="0">
    <w:p w14:paraId="762C92FD" w14:textId="77777777" w:rsidR="00FA1FF8" w:rsidRDefault="00FA1FF8" w:rsidP="00A77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AE92F" w14:textId="77777777" w:rsidR="000E3FF0" w:rsidRPr="00453E40" w:rsidRDefault="000E3FF0" w:rsidP="00453E40">
    <w:pPr>
      <w:tabs>
        <w:tab w:val="center" w:pos="4536"/>
        <w:tab w:val="right" w:pos="8820"/>
        <w:tab w:val="right" w:pos="9072"/>
      </w:tabs>
      <w:ind w:right="-180"/>
      <w:rPr>
        <w:rFonts w:ascii="Arial" w:hAnsi="Arial" w:cs="Arial"/>
        <w:sz w:val="22"/>
        <w:szCs w:val="22"/>
        <w:lang w:val="ru-RU"/>
      </w:rPr>
    </w:pPr>
    <w:proofErr w:type="spellStart"/>
    <w:r w:rsidRPr="00453E40">
      <w:rPr>
        <w:rFonts w:ascii="Arial" w:hAnsi="Arial" w:cs="Arial"/>
        <w:sz w:val="22"/>
        <w:szCs w:val="22"/>
        <w:lang w:val="ru-RU"/>
      </w:rPr>
      <w:t>Риъл</w:t>
    </w:r>
    <w:proofErr w:type="spellEnd"/>
    <w:r w:rsidRPr="00453E40">
      <w:rPr>
        <w:rFonts w:ascii="Arial" w:hAnsi="Arial" w:cs="Arial"/>
        <w:sz w:val="22"/>
        <w:szCs w:val="22"/>
        <w:lang w:val="ru-RU"/>
      </w:rPr>
      <w:t xml:space="preserve"> </w:t>
    </w:r>
    <w:proofErr w:type="spellStart"/>
    <w:r w:rsidRPr="00453E40">
      <w:rPr>
        <w:rFonts w:ascii="Arial" w:hAnsi="Arial" w:cs="Arial"/>
        <w:sz w:val="22"/>
        <w:szCs w:val="22"/>
        <w:lang w:val="ru-RU"/>
      </w:rPr>
      <w:t>Булленд</w:t>
    </w:r>
    <w:proofErr w:type="spellEnd"/>
    <w:r w:rsidRPr="00453E40">
      <w:rPr>
        <w:rFonts w:ascii="Arial" w:hAnsi="Arial" w:cs="Arial"/>
        <w:sz w:val="22"/>
        <w:szCs w:val="22"/>
        <w:lang w:val="ru-RU"/>
      </w:rPr>
      <w:t xml:space="preserve"> АД</w:t>
    </w:r>
    <w:r w:rsidRPr="00453E40">
      <w:rPr>
        <w:rFonts w:ascii="Arial" w:hAnsi="Arial" w:cs="Arial"/>
        <w:sz w:val="22"/>
        <w:szCs w:val="22"/>
        <w:lang w:val="ru-RU"/>
      </w:rPr>
      <w:tab/>
    </w:r>
  </w:p>
  <w:p w14:paraId="5AA09454" w14:textId="77777777" w:rsidR="000E3FF0" w:rsidRPr="00F1274D" w:rsidRDefault="000E3FF0" w:rsidP="00453E40">
    <w:pPr>
      <w:tabs>
        <w:tab w:val="center" w:pos="4536"/>
        <w:tab w:val="right" w:pos="9072"/>
      </w:tabs>
      <w:rPr>
        <w:rFonts w:ascii="Arial" w:hAnsi="Arial" w:cs="Arial"/>
        <w:sz w:val="22"/>
        <w:szCs w:val="22"/>
        <w:lang w:val="ru-RU"/>
      </w:rPr>
    </w:pPr>
    <w:r w:rsidRPr="00F1274D">
      <w:rPr>
        <w:rFonts w:ascii="Arial" w:hAnsi="Arial" w:cs="Arial"/>
        <w:sz w:val="22"/>
        <w:szCs w:val="22"/>
        <w:lang w:val="ru-RU"/>
      </w:rPr>
      <w:t>Финансов отчет</w:t>
    </w:r>
  </w:p>
  <w:p w14:paraId="5D6735B4" w14:textId="77777777" w:rsidR="000E3FF0" w:rsidRPr="00F1274D" w:rsidRDefault="000E3FF0" w:rsidP="00453E40">
    <w:pPr>
      <w:pStyle w:val="Header"/>
      <w:rPr>
        <w:lang w:val="ru-RU"/>
      </w:rPr>
    </w:pPr>
    <w:r w:rsidRPr="00F1274D">
      <w:rPr>
        <w:rFonts w:ascii="Arial" w:hAnsi="Arial" w:cs="Arial"/>
        <w:sz w:val="22"/>
        <w:szCs w:val="22"/>
        <w:lang w:val="ru-RU"/>
      </w:rPr>
      <w:t>3</w:t>
    </w:r>
    <w:r>
      <w:rPr>
        <w:rFonts w:ascii="Arial" w:hAnsi="Arial" w:cs="Arial"/>
        <w:sz w:val="22"/>
        <w:szCs w:val="22"/>
        <w:lang w:val="ru-RU"/>
      </w:rPr>
      <w:t>0</w:t>
    </w:r>
    <w:r w:rsidRPr="00F1274D">
      <w:rPr>
        <w:rFonts w:ascii="Arial" w:hAnsi="Arial" w:cs="Arial"/>
        <w:sz w:val="22"/>
        <w:szCs w:val="22"/>
        <w:lang w:val="ru-RU"/>
      </w:rPr>
      <w:t xml:space="preserve"> </w:t>
    </w:r>
    <w:proofErr w:type="spellStart"/>
    <w:r>
      <w:rPr>
        <w:rFonts w:ascii="Arial" w:hAnsi="Arial" w:cs="Arial"/>
        <w:sz w:val="22"/>
        <w:szCs w:val="22"/>
        <w:lang w:val="ru-RU"/>
      </w:rPr>
      <w:t>юни</w:t>
    </w:r>
    <w:proofErr w:type="spellEnd"/>
    <w:r w:rsidRPr="00F1274D">
      <w:rPr>
        <w:rFonts w:ascii="Arial" w:hAnsi="Arial" w:cs="Arial"/>
        <w:sz w:val="22"/>
        <w:szCs w:val="22"/>
        <w:lang w:val="ru-RU"/>
      </w:rPr>
      <w:t xml:space="preserve"> 20</w:t>
    </w:r>
    <w:r w:rsidRPr="00453E40">
      <w:rPr>
        <w:rFonts w:ascii="Arial" w:hAnsi="Arial" w:cs="Arial"/>
        <w:sz w:val="22"/>
        <w:szCs w:val="22"/>
        <w:lang w:val="bg-BG"/>
      </w:rPr>
      <w:t>2</w:t>
    </w:r>
    <w:r>
      <w:rPr>
        <w:rFonts w:ascii="Arial" w:hAnsi="Arial" w:cs="Arial"/>
        <w:sz w:val="22"/>
        <w:szCs w:val="22"/>
        <w:lang w:val="bg-BG"/>
      </w:rPr>
      <w:t>4</w:t>
    </w:r>
    <w:r w:rsidRPr="00F1274D">
      <w:rPr>
        <w:rFonts w:ascii="Arial" w:hAnsi="Arial" w:cs="Arial"/>
        <w:sz w:val="22"/>
        <w:szCs w:val="22"/>
        <w:lang w:val="ru-RU"/>
      </w:rPr>
      <w:t xml:space="preserve"> 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5A45C0E"/>
    <w:lvl w:ilvl="0">
      <w:start w:val="1"/>
      <w:numFmt w:val="bullet"/>
      <w:pStyle w:val="ListBullet"/>
      <w:lvlText w:val="—"/>
      <w:lvlJc w:val="left"/>
      <w:pPr>
        <w:tabs>
          <w:tab w:val="num" w:pos="340"/>
        </w:tabs>
        <w:ind w:left="340" w:hanging="340"/>
      </w:pPr>
      <w:rPr>
        <w:rFonts w:ascii="Arial" w:hAnsi="Arial" w:cs="Arial" w:hint="default"/>
        <w:color w:val="C00000"/>
        <w:sz w:val="24"/>
      </w:rPr>
    </w:lvl>
  </w:abstractNum>
  <w:abstractNum w:abstractNumId="1" w15:restartNumberingAfterBreak="0">
    <w:nsid w:val="00000003"/>
    <w:multiLevelType w:val="singleLevel"/>
    <w:tmpl w:val="00000003"/>
    <w:name w:val="WW8Num3"/>
    <w:lvl w:ilvl="0">
      <w:start w:val="1"/>
      <w:numFmt w:val="bullet"/>
      <w:lvlText w:val=""/>
      <w:lvlJc w:val="left"/>
      <w:pPr>
        <w:tabs>
          <w:tab w:val="num" w:pos="66"/>
        </w:tabs>
        <w:ind w:left="786" w:hanging="360"/>
      </w:pPr>
      <w:rPr>
        <w:rFonts w:ascii="Wingdings" w:hAnsi="Wingdings" w:cs="Times New Roman" w:hint="default"/>
      </w:rPr>
    </w:lvl>
  </w:abstractNum>
  <w:abstractNum w:abstractNumId="2" w15:restartNumberingAfterBreak="0">
    <w:nsid w:val="00000006"/>
    <w:multiLevelType w:val="multilevel"/>
    <w:tmpl w:val="6D76A062"/>
    <w:name w:val="WW8Num11"/>
    <w:lvl w:ilvl="0">
      <w:start w:val="1"/>
      <w:numFmt w:val="decimal"/>
      <w:lvlText w:val="%1."/>
      <w:lvlJc w:val="left"/>
      <w:pPr>
        <w:tabs>
          <w:tab w:val="num" w:pos="0"/>
        </w:tabs>
        <w:ind w:left="502" w:hanging="360"/>
      </w:pPr>
      <w:rPr>
        <w:b/>
        <w:color w:val="auto"/>
        <w:sz w:val="24"/>
        <w:szCs w:val="24"/>
      </w:rPr>
    </w:lvl>
    <w:lvl w:ilvl="1">
      <w:start w:val="1"/>
      <w:numFmt w:val="decimal"/>
      <w:lvlText w:val="%1.%2."/>
      <w:lvlJc w:val="left"/>
      <w:pPr>
        <w:tabs>
          <w:tab w:val="num" w:pos="0"/>
        </w:tabs>
        <w:ind w:left="2700" w:hanging="432"/>
      </w:pPr>
      <w:rPr>
        <w:b/>
        <w:color w:val="auto"/>
        <w:sz w:val="24"/>
        <w:szCs w:val="24"/>
      </w:rPr>
    </w:lvl>
    <w:lvl w:ilvl="2">
      <w:start w:val="1"/>
      <w:numFmt w:val="decimal"/>
      <w:lvlText w:val="%1.%2.%3."/>
      <w:lvlJc w:val="left"/>
      <w:pPr>
        <w:tabs>
          <w:tab w:val="num" w:pos="0"/>
        </w:tabs>
        <w:ind w:left="1224" w:hanging="504"/>
      </w:pPr>
      <w:rPr>
        <w:b/>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sz w:val="28"/>
      </w:r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hint="default"/>
        <w:sz w:val="28"/>
      </w:rPr>
    </w:lvl>
  </w:abstractNum>
  <w:abstractNum w:abstractNumId="5" w15:restartNumberingAfterBreak="0">
    <w:nsid w:val="00000010"/>
    <w:multiLevelType w:val="singleLevel"/>
    <w:tmpl w:val="D20482A4"/>
    <w:name w:val="WW8Num17"/>
    <w:lvl w:ilvl="0">
      <w:start w:val="1"/>
      <w:numFmt w:val="bullet"/>
      <w:lvlText w:val=""/>
      <w:lvlJc w:val="left"/>
      <w:pPr>
        <w:tabs>
          <w:tab w:val="num" w:pos="720"/>
        </w:tabs>
        <w:ind w:left="720" w:hanging="360"/>
      </w:pPr>
      <w:rPr>
        <w:rFonts w:ascii="Symbol" w:hAnsi="Symbol"/>
        <w:color w:val="auto"/>
      </w:rPr>
    </w:lvl>
  </w:abstractNum>
  <w:abstractNum w:abstractNumId="6" w15:restartNumberingAfterBreak="0">
    <w:nsid w:val="00347A86"/>
    <w:multiLevelType w:val="hybridMultilevel"/>
    <w:tmpl w:val="7A381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456CB9"/>
    <w:multiLevelType w:val="hybridMultilevel"/>
    <w:tmpl w:val="C3867484"/>
    <w:lvl w:ilvl="0" w:tplc="18FAB6B4">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EF6A88"/>
    <w:multiLevelType w:val="hybridMultilevel"/>
    <w:tmpl w:val="272C1E06"/>
    <w:lvl w:ilvl="0" w:tplc="6060E080">
      <w:start w:val="2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0D047583"/>
    <w:multiLevelType w:val="hybridMultilevel"/>
    <w:tmpl w:val="E1C4A052"/>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105662EB"/>
    <w:multiLevelType w:val="multilevel"/>
    <w:tmpl w:val="AE30183E"/>
    <w:lvl w:ilvl="0">
      <w:start w:val="1"/>
      <w:numFmt w:val="decimal"/>
      <w:lvlText w:val="%1."/>
      <w:lvlJc w:val="left"/>
      <w:pPr>
        <w:ind w:left="785" w:hanging="360"/>
      </w:pPr>
      <w:rPr>
        <w:rFonts w:hint="default"/>
        <w:b/>
        <w:color w:val="auto"/>
      </w:rPr>
    </w:lvl>
    <w:lvl w:ilvl="1">
      <w:start w:val="1"/>
      <w:numFmt w:val="decimal"/>
      <w:lvlText w:val="%1.%2."/>
      <w:lvlJc w:val="left"/>
      <w:pPr>
        <w:ind w:left="999" w:hanging="432"/>
      </w:pPr>
      <w:rPr>
        <w:rFonts w:hint="default"/>
      </w:rPr>
    </w:lvl>
    <w:lvl w:ilvl="2">
      <w:start w:val="1"/>
      <w:numFmt w:val="decimal"/>
      <w:lvlText w:val="%1.%2.%3."/>
      <w:lvlJc w:val="left"/>
      <w:pPr>
        <w:ind w:left="78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12787C"/>
    <w:multiLevelType w:val="hybridMultilevel"/>
    <w:tmpl w:val="E54C144C"/>
    <w:lvl w:ilvl="0" w:tplc="04090001">
      <w:start w:val="1"/>
      <w:numFmt w:val="bullet"/>
      <w:lvlText w:val=""/>
      <w:lvlJc w:val="left"/>
      <w:pPr>
        <w:ind w:left="6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AC28D6"/>
    <w:multiLevelType w:val="hybridMultilevel"/>
    <w:tmpl w:val="BACE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416BC"/>
    <w:multiLevelType w:val="hybridMultilevel"/>
    <w:tmpl w:val="0B00719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BC17F0"/>
    <w:multiLevelType w:val="hybridMultilevel"/>
    <w:tmpl w:val="2A44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C344D"/>
    <w:multiLevelType w:val="hybridMultilevel"/>
    <w:tmpl w:val="6FFEE57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24825496"/>
    <w:multiLevelType w:val="hybridMultilevel"/>
    <w:tmpl w:val="6D4C5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D505A1"/>
    <w:multiLevelType w:val="hybridMultilevel"/>
    <w:tmpl w:val="DBAA8DC8"/>
    <w:lvl w:ilvl="0" w:tplc="11E035F8">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C1D1D8D"/>
    <w:multiLevelType w:val="multilevel"/>
    <w:tmpl w:val="9EB40ADA"/>
    <w:lvl w:ilvl="0">
      <w:start w:val="3"/>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9" w15:restartNumberingAfterBreak="0">
    <w:nsid w:val="2D181F5D"/>
    <w:multiLevelType w:val="multilevel"/>
    <w:tmpl w:val="61509CD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2E814305"/>
    <w:multiLevelType w:val="multilevel"/>
    <w:tmpl w:val="11DED4E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3602F02"/>
    <w:multiLevelType w:val="hybridMultilevel"/>
    <w:tmpl w:val="9EB02E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D0FCB"/>
    <w:multiLevelType w:val="multilevel"/>
    <w:tmpl w:val="113A1A9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9A12421"/>
    <w:multiLevelType w:val="hybridMultilevel"/>
    <w:tmpl w:val="94609388"/>
    <w:lvl w:ilvl="0" w:tplc="FB220AD2">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55D7E"/>
    <w:multiLevelType w:val="hybridMultilevel"/>
    <w:tmpl w:val="8D70A46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AB46A9"/>
    <w:multiLevelType w:val="hybridMultilevel"/>
    <w:tmpl w:val="E5241C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10F6171"/>
    <w:multiLevelType w:val="hybridMultilevel"/>
    <w:tmpl w:val="CFDA781C"/>
    <w:lvl w:ilvl="0" w:tplc="4972159C">
      <w:start w:val="1"/>
      <w:numFmt w:val="bullet"/>
      <w:lvlText w:val="•"/>
      <w:lvlJc w:val="left"/>
      <w:pPr>
        <w:tabs>
          <w:tab w:val="num" w:pos="720"/>
        </w:tabs>
        <w:ind w:left="720" w:hanging="360"/>
      </w:pPr>
      <w:rPr>
        <w:rFonts w:ascii="Times New Roman" w:hAnsi="Times New Roman" w:hint="default"/>
      </w:rPr>
    </w:lvl>
    <w:lvl w:ilvl="1" w:tplc="4BD45D56">
      <w:numFmt w:val="bullet"/>
      <w:lvlText w:val="–"/>
      <w:lvlJc w:val="left"/>
      <w:pPr>
        <w:tabs>
          <w:tab w:val="num" w:pos="1440"/>
        </w:tabs>
        <w:ind w:left="1440" w:hanging="360"/>
      </w:pPr>
      <w:rPr>
        <w:rFonts w:ascii="Times New Roman" w:hAnsi="Times New Roman" w:hint="default"/>
      </w:rPr>
    </w:lvl>
    <w:lvl w:ilvl="2" w:tplc="20EAF406" w:tentative="1">
      <w:start w:val="1"/>
      <w:numFmt w:val="bullet"/>
      <w:lvlText w:val="•"/>
      <w:lvlJc w:val="left"/>
      <w:pPr>
        <w:tabs>
          <w:tab w:val="num" w:pos="2160"/>
        </w:tabs>
        <w:ind w:left="2160" w:hanging="360"/>
      </w:pPr>
      <w:rPr>
        <w:rFonts w:ascii="Times New Roman" w:hAnsi="Times New Roman" w:hint="default"/>
      </w:rPr>
    </w:lvl>
    <w:lvl w:ilvl="3" w:tplc="1C66F596" w:tentative="1">
      <w:start w:val="1"/>
      <w:numFmt w:val="bullet"/>
      <w:lvlText w:val="•"/>
      <w:lvlJc w:val="left"/>
      <w:pPr>
        <w:tabs>
          <w:tab w:val="num" w:pos="2880"/>
        </w:tabs>
        <w:ind w:left="2880" w:hanging="360"/>
      </w:pPr>
      <w:rPr>
        <w:rFonts w:ascii="Times New Roman" w:hAnsi="Times New Roman" w:hint="default"/>
      </w:rPr>
    </w:lvl>
    <w:lvl w:ilvl="4" w:tplc="3FC4BA10" w:tentative="1">
      <w:start w:val="1"/>
      <w:numFmt w:val="bullet"/>
      <w:lvlText w:val="•"/>
      <w:lvlJc w:val="left"/>
      <w:pPr>
        <w:tabs>
          <w:tab w:val="num" w:pos="3600"/>
        </w:tabs>
        <w:ind w:left="3600" w:hanging="360"/>
      </w:pPr>
      <w:rPr>
        <w:rFonts w:ascii="Times New Roman" w:hAnsi="Times New Roman" w:hint="default"/>
      </w:rPr>
    </w:lvl>
    <w:lvl w:ilvl="5" w:tplc="82067E08" w:tentative="1">
      <w:start w:val="1"/>
      <w:numFmt w:val="bullet"/>
      <w:lvlText w:val="•"/>
      <w:lvlJc w:val="left"/>
      <w:pPr>
        <w:tabs>
          <w:tab w:val="num" w:pos="4320"/>
        </w:tabs>
        <w:ind w:left="4320" w:hanging="360"/>
      </w:pPr>
      <w:rPr>
        <w:rFonts w:ascii="Times New Roman" w:hAnsi="Times New Roman" w:hint="default"/>
      </w:rPr>
    </w:lvl>
    <w:lvl w:ilvl="6" w:tplc="6AB29716" w:tentative="1">
      <w:start w:val="1"/>
      <w:numFmt w:val="bullet"/>
      <w:lvlText w:val="•"/>
      <w:lvlJc w:val="left"/>
      <w:pPr>
        <w:tabs>
          <w:tab w:val="num" w:pos="5040"/>
        </w:tabs>
        <w:ind w:left="5040" w:hanging="360"/>
      </w:pPr>
      <w:rPr>
        <w:rFonts w:ascii="Times New Roman" w:hAnsi="Times New Roman" w:hint="default"/>
      </w:rPr>
    </w:lvl>
    <w:lvl w:ilvl="7" w:tplc="96C0D45E" w:tentative="1">
      <w:start w:val="1"/>
      <w:numFmt w:val="bullet"/>
      <w:lvlText w:val="•"/>
      <w:lvlJc w:val="left"/>
      <w:pPr>
        <w:tabs>
          <w:tab w:val="num" w:pos="5760"/>
        </w:tabs>
        <w:ind w:left="5760" w:hanging="360"/>
      </w:pPr>
      <w:rPr>
        <w:rFonts w:ascii="Times New Roman" w:hAnsi="Times New Roman" w:hint="default"/>
      </w:rPr>
    </w:lvl>
    <w:lvl w:ilvl="8" w:tplc="B848562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5794A9B"/>
    <w:multiLevelType w:val="hybridMultilevel"/>
    <w:tmpl w:val="C448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0F505C"/>
    <w:multiLevelType w:val="hybridMultilevel"/>
    <w:tmpl w:val="BC7463E0"/>
    <w:lvl w:ilvl="0" w:tplc="082AA252">
      <w:start w:val="31"/>
      <w:numFmt w:val="bullet"/>
      <w:lvlText w:val="-"/>
      <w:lvlJc w:val="left"/>
      <w:pPr>
        <w:ind w:left="1080" w:hanging="360"/>
      </w:pPr>
      <w:rPr>
        <w:rFonts w:ascii="Garamond" w:eastAsia="Times New Roman" w:hAnsi="Garamond"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494DEC"/>
    <w:multiLevelType w:val="hybridMultilevel"/>
    <w:tmpl w:val="2FF2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558BB"/>
    <w:multiLevelType w:val="hybridMultilevel"/>
    <w:tmpl w:val="791CC188"/>
    <w:lvl w:ilvl="0" w:tplc="C5DAE852">
      <w:start w:val="30"/>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2D0BFC"/>
    <w:multiLevelType w:val="hybridMultilevel"/>
    <w:tmpl w:val="0A0C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971B6B"/>
    <w:multiLevelType w:val="hybridMultilevel"/>
    <w:tmpl w:val="037CE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5D4FE8"/>
    <w:multiLevelType w:val="hybridMultilevel"/>
    <w:tmpl w:val="4C90AE20"/>
    <w:lvl w:ilvl="0" w:tplc="96EEC81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75CCB"/>
    <w:multiLevelType w:val="hybridMultilevel"/>
    <w:tmpl w:val="F6B29EBA"/>
    <w:lvl w:ilvl="0" w:tplc="93A6D67C">
      <w:start w:val="18"/>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5" w15:restartNumberingAfterBreak="0">
    <w:nsid w:val="73026BD6"/>
    <w:multiLevelType w:val="hybridMultilevel"/>
    <w:tmpl w:val="D8D287FE"/>
    <w:lvl w:ilvl="0" w:tplc="BCE2D21E">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30B443A"/>
    <w:multiLevelType w:val="multilevel"/>
    <w:tmpl w:val="6846B254"/>
    <w:lvl w:ilvl="0">
      <w:start w:val="4"/>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34F6FB3"/>
    <w:multiLevelType w:val="hybridMultilevel"/>
    <w:tmpl w:val="DF22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C2756"/>
    <w:multiLevelType w:val="hybridMultilevel"/>
    <w:tmpl w:val="56B4D2A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68271A"/>
    <w:multiLevelType w:val="hybridMultilevel"/>
    <w:tmpl w:val="B9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C28588A"/>
    <w:multiLevelType w:val="hybridMultilevel"/>
    <w:tmpl w:val="4580A022"/>
    <w:lvl w:ilvl="0" w:tplc="EA1030A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F3EC0"/>
    <w:multiLevelType w:val="multilevel"/>
    <w:tmpl w:val="573E3A78"/>
    <w:lvl w:ilvl="0">
      <w:start w:val="3"/>
      <w:numFmt w:val="decimal"/>
      <w:lvlText w:val="%1."/>
      <w:lvlJc w:val="left"/>
      <w:pPr>
        <w:ind w:left="78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361" w:hanging="1800"/>
      </w:pPr>
      <w:rPr>
        <w:rFonts w:hint="default"/>
      </w:rPr>
    </w:lvl>
  </w:abstractNum>
  <w:abstractNum w:abstractNumId="42" w15:restartNumberingAfterBreak="0">
    <w:nsid w:val="7F2461C7"/>
    <w:multiLevelType w:val="hybridMultilevel"/>
    <w:tmpl w:val="CDAE3F3C"/>
    <w:lvl w:ilvl="0" w:tplc="BCE2D2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055700">
    <w:abstractNumId w:val="14"/>
  </w:num>
  <w:num w:numId="2" w16cid:durableId="1288589565">
    <w:abstractNumId w:val="21"/>
  </w:num>
  <w:num w:numId="3" w16cid:durableId="497965358">
    <w:abstractNumId w:val="31"/>
  </w:num>
  <w:num w:numId="4" w16cid:durableId="1662924856">
    <w:abstractNumId w:val="29"/>
  </w:num>
  <w:num w:numId="5" w16cid:durableId="1815414637">
    <w:abstractNumId w:val="0"/>
  </w:num>
  <w:num w:numId="6" w16cid:durableId="32849394">
    <w:abstractNumId w:val="17"/>
  </w:num>
  <w:num w:numId="7" w16cid:durableId="355622750">
    <w:abstractNumId w:val="26"/>
  </w:num>
  <w:num w:numId="8" w16cid:durableId="2008365183">
    <w:abstractNumId w:val="23"/>
  </w:num>
  <w:num w:numId="9" w16cid:durableId="1530603006">
    <w:abstractNumId w:val="32"/>
  </w:num>
  <w:num w:numId="10" w16cid:durableId="1093159473">
    <w:abstractNumId w:val="24"/>
  </w:num>
  <w:num w:numId="11" w16cid:durableId="1106651569">
    <w:abstractNumId w:val="41"/>
  </w:num>
  <w:num w:numId="12" w16cid:durableId="809519683">
    <w:abstractNumId w:val="37"/>
  </w:num>
  <w:num w:numId="13" w16cid:durableId="1123957534">
    <w:abstractNumId w:val="25"/>
  </w:num>
  <w:num w:numId="14" w16cid:durableId="1706128914">
    <w:abstractNumId w:val="5"/>
  </w:num>
  <w:num w:numId="15" w16cid:durableId="792335259">
    <w:abstractNumId w:val="27"/>
  </w:num>
  <w:num w:numId="16" w16cid:durableId="626200626">
    <w:abstractNumId w:val="36"/>
  </w:num>
  <w:num w:numId="17" w16cid:durableId="1570917741">
    <w:abstractNumId w:val="6"/>
  </w:num>
  <w:num w:numId="18" w16cid:durableId="735280956">
    <w:abstractNumId w:val="16"/>
  </w:num>
  <w:num w:numId="19" w16cid:durableId="244344349">
    <w:abstractNumId w:val="39"/>
  </w:num>
  <w:num w:numId="20" w16cid:durableId="631062654">
    <w:abstractNumId w:val="11"/>
  </w:num>
  <w:num w:numId="21" w16cid:durableId="471168891">
    <w:abstractNumId w:val="12"/>
  </w:num>
  <w:num w:numId="22" w16cid:durableId="1725329491">
    <w:abstractNumId w:val="40"/>
  </w:num>
  <w:num w:numId="23" w16cid:durableId="889997659">
    <w:abstractNumId w:val="34"/>
  </w:num>
  <w:num w:numId="24" w16cid:durableId="1084570865">
    <w:abstractNumId w:val="8"/>
  </w:num>
  <w:num w:numId="25" w16cid:durableId="1689596848">
    <w:abstractNumId w:val="13"/>
  </w:num>
  <w:num w:numId="26" w16cid:durableId="456073126">
    <w:abstractNumId w:val="38"/>
  </w:num>
  <w:num w:numId="27" w16cid:durableId="1561938416">
    <w:abstractNumId w:val="19"/>
  </w:num>
  <w:num w:numId="28" w16cid:durableId="1000620215">
    <w:abstractNumId w:val="18"/>
  </w:num>
  <w:num w:numId="29" w16cid:durableId="1197767657">
    <w:abstractNumId w:val="15"/>
  </w:num>
  <w:num w:numId="30" w16cid:durableId="1621647513">
    <w:abstractNumId w:val="10"/>
  </w:num>
  <w:num w:numId="31" w16cid:durableId="1771197347">
    <w:abstractNumId w:val="33"/>
  </w:num>
  <w:num w:numId="32" w16cid:durableId="1384711932">
    <w:abstractNumId w:val="30"/>
  </w:num>
  <w:num w:numId="33" w16cid:durableId="1034497797">
    <w:abstractNumId w:val="35"/>
  </w:num>
  <w:num w:numId="34" w16cid:durableId="568656474">
    <w:abstractNumId w:val="22"/>
  </w:num>
  <w:num w:numId="35" w16cid:durableId="570888107">
    <w:abstractNumId w:val="7"/>
  </w:num>
  <w:num w:numId="36" w16cid:durableId="1553733431">
    <w:abstractNumId w:val="42"/>
  </w:num>
  <w:num w:numId="37" w16cid:durableId="1997491732">
    <w:abstractNumId w:val="20"/>
  </w:num>
  <w:num w:numId="38" w16cid:durableId="1849443318">
    <w:abstractNumId w:val="9"/>
  </w:num>
  <w:num w:numId="39" w16cid:durableId="1709138236">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8D"/>
    <w:rsid w:val="000004B2"/>
    <w:rsid w:val="00000D6D"/>
    <w:rsid w:val="00002D2D"/>
    <w:rsid w:val="0000338F"/>
    <w:rsid w:val="00003AA1"/>
    <w:rsid w:val="00003B22"/>
    <w:rsid w:val="00003EA4"/>
    <w:rsid w:val="00004012"/>
    <w:rsid w:val="000048F8"/>
    <w:rsid w:val="00005260"/>
    <w:rsid w:val="000072D6"/>
    <w:rsid w:val="000073F3"/>
    <w:rsid w:val="00007D41"/>
    <w:rsid w:val="00010C8C"/>
    <w:rsid w:val="00010F0C"/>
    <w:rsid w:val="000128E4"/>
    <w:rsid w:val="00012C21"/>
    <w:rsid w:val="000144DA"/>
    <w:rsid w:val="0001485A"/>
    <w:rsid w:val="00016189"/>
    <w:rsid w:val="00016828"/>
    <w:rsid w:val="0001753D"/>
    <w:rsid w:val="00021398"/>
    <w:rsid w:val="00021C92"/>
    <w:rsid w:val="0002251D"/>
    <w:rsid w:val="00023C6C"/>
    <w:rsid w:val="0002556C"/>
    <w:rsid w:val="00026228"/>
    <w:rsid w:val="000264B5"/>
    <w:rsid w:val="00027168"/>
    <w:rsid w:val="00027D32"/>
    <w:rsid w:val="00027E70"/>
    <w:rsid w:val="00027FA1"/>
    <w:rsid w:val="000301B1"/>
    <w:rsid w:val="000312E5"/>
    <w:rsid w:val="00031DA0"/>
    <w:rsid w:val="00034B32"/>
    <w:rsid w:val="0003670E"/>
    <w:rsid w:val="00036ACE"/>
    <w:rsid w:val="00037AEA"/>
    <w:rsid w:val="00041517"/>
    <w:rsid w:val="00043308"/>
    <w:rsid w:val="000453CD"/>
    <w:rsid w:val="0004659A"/>
    <w:rsid w:val="00047B5B"/>
    <w:rsid w:val="000515EE"/>
    <w:rsid w:val="000528B7"/>
    <w:rsid w:val="0005332C"/>
    <w:rsid w:val="00055179"/>
    <w:rsid w:val="00055537"/>
    <w:rsid w:val="00055539"/>
    <w:rsid w:val="00056740"/>
    <w:rsid w:val="0005682B"/>
    <w:rsid w:val="00056DC3"/>
    <w:rsid w:val="0005711F"/>
    <w:rsid w:val="00057482"/>
    <w:rsid w:val="00057775"/>
    <w:rsid w:val="00060F71"/>
    <w:rsid w:val="0006164D"/>
    <w:rsid w:val="00062639"/>
    <w:rsid w:val="00062A50"/>
    <w:rsid w:val="00063703"/>
    <w:rsid w:val="00063D50"/>
    <w:rsid w:val="0006441E"/>
    <w:rsid w:val="00065D93"/>
    <w:rsid w:val="00066D62"/>
    <w:rsid w:val="000671E2"/>
    <w:rsid w:val="00067614"/>
    <w:rsid w:val="000703EA"/>
    <w:rsid w:val="00070863"/>
    <w:rsid w:val="00072722"/>
    <w:rsid w:val="00073EE5"/>
    <w:rsid w:val="0007474C"/>
    <w:rsid w:val="00075CD5"/>
    <w:rsid w:val="00077520"/>
    <w:rsid w:val="000777B3"/>
    <w:rsid w:val="000813E7"/>
    <w:rsid w:val="000819AE"/>
    <w:rsid w:val="0008235F"/>
    <w:rsid w:val="0008248A"/>
    <w:rsid w:val="00082924"/>
    <w:rsid w:val="00083700"/>
    <w:rsid w:val="00085195"/>
    <w:rsid w:val="000863F6"/>
    <w:rsid w:val="000868E3"/>
    <w:rsid w:val="00087FFA"/>
    <w:rsid w:val="00090972"/>
    <w:rsid w:val="00090CE3"/>
    <w:rsid w:val="000913DD"/>
    <w:rsid w:val="00091719"/>
    <w:rsid w:val="000918D0"/>
    <w:rsid w:val="000928EB"/>
    <w:rsid w:val="00092F54"/>
    <w:rsid w:val="00095509"/>
    <w:rsid w:val="00096D2A"/>
    <w:rsid w:val="000A117B"/>
    <w:rsid w:val="000A1A5F"/>
    <w:rsid w:val="000A1C90"/>
    <w:rsid w:val="000A2649"/>
    <w:rsid w:val="000A3924"/>
    <w:rsid w:val="000A3A07"/>
    <w:rsid w:val="000A44BF"/>
    <w:rsid w:val="000A537B"/>
    <w:rsid w:val="000A5D53"/>
    <w:rsid w:val="000A656C"/>
    <w:rsid w:val="000A6601"/>
    <w:rsid w:val="000A7C97"/>
    <w:rsid w:val="000B0432"/>
    <w:rsid w:val="000B0F76"/>
    <w:rsid w:val="000B1762"/>
    <w:rsid w:val="000B28F9"/>
    <w:rsid w:val="000B353D"/>
    <w:rsid w:val="000B3987"/>
    <w:rsid w:val="000B4B75"/>
    <w:rsid w:val="000B5097"/>
    <w:rsid w:val="000B5C70"/>
    <w:rsid w:val="000B6315"/>
    <w:rsid w:val="000B72DD"/>
    <w:rsid w:val="000B7B14"/>
    <w:rsid w:val="000C1D6E"/>
    <w:rsid w:val="000C2EFE"/>
    <w:rsid w:val="000C4625"/>
    <w:rsid w:val="000C56DE"/>
    <w:rsid w:val="000C67A3"/>
    <w:rsid w:val="000C6C3F"/>
    <w:rsid w:val="000C6E23"/>
    <w:rsid w:val="000C7A19"/>
    <w:rsid w:val="000D1DA3"/>
    <w:rsid w:val="000D48D1"/>
    <w:rsid w:val="000D4901"/>
    <w:rsid w:val="000D644D"/>
    <w:rsid w:val="000D68CD"/>
    <w:rsid w:val="000D7678"/>
    <w:rsid w:val="000D77FF"/>
    <w:rsid w:val="000E15AD"/>
    <w:rsid w:val="000E1C36"/>
    <w:rsid w:val="000E2854"/>
    <w:rsid w:val="000E3D57"/>
    <w:rsid w:val="000E3FF0"/>
    <w:rsid w:val="000E4261"/>
    <w:rsid w:val="000E4ABD"/>
    <w:rsid w:val="000E6F45"/>
    <w:rsid w:val="000F01B8"/>
    <w:rsid w:val="000F3555"/>
    <w:rsid w:val="000F4BE7"/>
    <w:rsid w:val="000F7E04"/>
    <w:rsid w:val="00100DDA"/>
    <w:rsid w:val="001024AD"/>
    <w:rsid w:val="00102EA6"/>
    <w:rsid w:val="0010386B"/>
    <w:rsid w:val="00104F94"/>
    <w:rsid w:val="0010510A"/>
    <w:rsid w:val="00105442"/>
    <w:rsid w:val="001056BF"/>
    <w:rsid w:val="001056DF"/>
    <w:rsid w:val="00107BFF"/>
    <w:rsid w:val="0011042C"/>
    <w:rsid w:val="00110D85"/>
    <w:rsid w:val="001126C6"/>
    <w:rsid w:val="00112BFD"/>
    <w:rsid w:val="00113884"/>
    <w:rsid w:val="00113FFA"/>
    <w:rsid w:val="0011504F"/>
    <w:rsid w:val="0011564D"/>
    <w:rsid w:val="00115695"/>
    <w:rsid w:val="00116543"/>
    <w:rsid w:val="00117609"/>
    <w:rsid w:val="00117A62"/>
    <w:rsid w:val="00117F43"/>
    <w:rsid w:val="00121FFE"/>
    <w:rsid w:val="00122314"/>
    <w:rsid w:val="00122B11"/>
    <w:rsid w:val="00124126"/>
    <w:rsid w:val="00124986"/>
    <w:rsid w:val="00124C1E"/>
    <w:rsid w:val="001252D0"/>
    <w:rsid w:val="00125395"/>
    <w:rsid w:val="0012794E"/>
    <w:rsid w:val="0013064D"/>
    <w:rsid w:val="00133E88"/>
    <w:rsid w:val="001348E3"/>
    <w:rsid w:val="0013592E"/>
    <w:rsid w:val="00136155"/>
    <w:rsid w:val="001369F2"/>
    <w:rsid w:val="00137213"/>
    <w:rsid w:val="0013796C"/>
    <w:rsid w:val="00137B8D"/>
    <w:rsid w:val="00140A10"/>
    <w:rsid w:val="00141D73"/>
    <w:rsid w:val="00142339"/>
    <w:rsid w:val="001423A5"/>
    <w:rsid w:val="001446BE"/>
    <w:rsid w:val="001458D3"/>
    <w:rsid w:val="00146046"/>
    <w:rsid w:val="001463F2"/>
    <w:rsid w:val="001464BA"/>
    <w:rsid w:val="001467B6"/>
    <w:rsid w:val="001467E7"/>
    <w:rsid w:val="0014798E"/>
    <w:rsid w:val="00147D5F"/>
    <w:rsid w:val="00151EBC"/>
    <w:rsid w:val="0015277B"/>
    <w:rsid w:val="00152DD2"/>
    <w:rsid w:val="001533BD"/>
    <w:rsid w:val="0015368D"/>
    <w:rsid w:val="001538BC"/>
    <w:rsid w:val="001552B1"/>
    <w:rsid w:val="0015578F"/>
    <w:rsid w:val="00155823"/>
    <w:rsid w:val="0015679A"/>
    <w:rsid w:val="00156F1D"/>
    <w:rsid w:val="00160381"/>
    <w:rsid w:val="001606E2"/>
    <w:rsid w:val="001609BF"/>
    <w:rsid w:val="00160F15"/>
    <w:rsid w:val="00161666"/>
    <w:rsid w:val="00163342"/>
    <w:rsid w:val="0016418B"/>
    <w:rsid w:val="00164690"/>
    <w:rsid w:val="00165699"/>
    <w:rsid w:val="001657E7"/>
    <w:rsid w:val="0016627B"/>
    <w:rsid w:val="00166FB6"/>
    <w:rsid w:val="001676E9"/>
    <w:rsid w:val="0016770C"/>
    <w:rsid w:val="00167999"/>
    <w:rsid w:val="00167E86"/>
    <w:rsid w:val="00170078"/>
    <w:rsid w:val="00170ECF"/>
    <w:rsid w:val="00171771"/>
    <w:rsid w:val="0017372A"/>
    <w:rsid w:val="00173935"/>
    <w:rsid w:val="00174356"/>
    <w:rsid w:val="00174555"/>
    <w:rsid w:val="001746CA"/>
    <w:rsid w:val="00176156"/>
    <w:rsid w:val="00176E8C"/>
    <w:rsid w:val="001817DC"/>
    <w:rsid w:val="001825BF"/>
    <w:rsid w:val="00185504"/>
    <w:rsid w:val="0018573F"/>
    <w:rsid w:val="0019026E"/>
    <w:rsid w:val="00191668"/>
    <w:rsid w:val="001924C2"/>
    <w:rsid w:val="001941A1"/>
    <w:rsid w:val="00194423"/>
    <w:rsid w:val="001950DE"/>
    <w:rsid w:val="001952A1"/>
    <w:rsid w:val="001966E7"/>
    <w:rsid w:val="00196F16"/>
    <w:rsid w:val="00197D45"/>
    <w:rsid w:val="001A087A"/>
    <w:rsid w:val="001A1035"/>
    <w:rsid w:val="001A19DC"/>
    <w:rsid w:val="001A1F1F"/>
    <w:rsid w:val="001A2952"/>
    <w:rsid w:val="001A2F56"/>
    <w:rsid w:val="001A3195"/>
    <w:rsid w:val="001A4BB1"/>
    <w:rsid w:val="001A69B8"/>
    <w:rsid w:val="001A6D6E"/>
    <w:rsid w:val="001B023A"/>
    <w:rsid w:val="001B2CB5"/>
    <w:rsid w:val="001B2FC8"/>
    <w:rsid w:val="001B385B"/>
    <w:rsid w:val="001B459E"/>
    <w:rsid w:val="001B49E2"/>
    <w:rsid w:val="001B49EF"/>
    <w:rsid w:val="001B4FBB"/>
    <w:rsid w:val="001B657B"/>
    <w:rsid w:val="001B6787"/>
    <w:rsid w:val="001B7303"/>
    <w:rsid w:val="001B7634"/>
    <w:rsid w:val="001C0A77"/>
    <w:rsid w:val="001C24EF"/>
    <w:rsid w:val="001C307E"/>
    <w:rsid w:val="001C319C"/>
    <w:rsid w:val="001C480C"/>
    <w:rsid w:val="001C4862"/>
    <w:rsid w:val="001C49D4"/>
    <w:rsid w:val="001C5024"/>
    <w:rsid w:val="001C58B2"/>
    <w:rsid w:val="001C7357"/>
    <w:rsid w:val="001C761E"/>
    <w:rsid w:val="001C783B"/>
    <w:rsid w:val="001C7D7A"/>
    <w:rsid w:val="001D05F8"/>
    <w:rsid w:val="001D0961"/>
    <w:rsid w:val="001D1AEA"/>
    <w:rsid w:val="001D1EC8"/>
    <w:rsid w:val="001D234E"/>
    <w:rsid w:val="001D25E1"/>
    <w:rsid w:val="001D5E66"/>
    <w:rsid w:val="001D622E"/>
    <w:rsid w:val="001D7AA6"/>
    <w:rsid w:val="001E1CE9"/>
    <w:rsid w:val="001E2A5F"/>
    <w:rsid w:val="001E386B"/>
    <w:rsid w:val="001E3E75"/>
    <w:rsid w:val="001E4D6E"/>
    <w:rsid w:val="001E68D1"/>
    <w:rsid w:val="001E6D74"/>
    <w:rsid w:val="001F0742"/>
    <w:rsid w:val="001F075D"/>
    <w:rsid w:val="001F2374"/>
    <w:rsid w:val="001F3A7A"/>
    <w:rsid w:val="001F3E13"/>
    <w:rsid w:val="001F522C"/>
    <w:rsid w:val="001F5A84"/>
    <w:rsid w:val="001F6745"/>
    <w:rsid w:val="001F7524"/>
    <w:rsid w:val="002007C0"/>
    <w:rsid w:val="0020104D"/>
    <w:rsid w:val="00202625"/>
    <w:rsid w:val="00202A41"/>
    <w:rsid w:val="00203875"/>
    <w:rsid w:val="002038B7"/>
    <w:rsid w:val="002044BF"/>
    <w:rsid w:val="002065FA"/>
    <w:rsid w:val="00206A40"/>
    <w:rsid w:val="00207823"/>
    <w:rsid w:val="002078E3"/>
    <w:rsid w:val="00207D19"/>
    <w:rsid w:val="00210F6D"/>
    <w:rsid w:val="00211406"/>
    <w:rsid w:val="002114DA"/>
    <w:rsid w:val="0021253C"/>
    <w:rsid w:val="002133CC"/>
    <w:rsid w:val="0021380D"/>
    <w:rsid w:val="002140A3"/>
    <w:rsid w:val="002140C5"/>
    <w:rsid w:val="00215DEE"/>
    <w:rsid w:val="002161CD"/>
    <w:rsid w:val="00216CC2"/>
    <w:rsid w:val="0022006D"/>
    <w:rsid w:val="002221DD"/>
    <w:rsid w:val="00222551"/>
    <w:rsid w:val="00222C9F"/>
    <w:rsid w:val="00223569"/>
    <w:rsid w:val="002245FA"/>
    <w:rsid w:val="00224B42"/>
    <w:rsid w:val="002252B4"/>
    <w:rsid w:val="00225B1D"/>
    <w:rsid w:val="00226C79"/>
    <w:rsid w:val="00227FCC"/>
    <w:rsid w:val="00230840"/>
    <w:rsid w:val="0023129B"/>
    <w:rsid w:val="00231C6A"/>
    <w:rsid w:val="002320D1"/>
    <w:rsid w:val="00232852"/>
    <w:rsid w:val="002335CE"/>
    <w:rsid w:val="002345E1"/>
    <w:rsid w:val="00235481"/>
    <w:rsid w:val="00235951"/>
    <w:rsid w:val="002413CC"/>
    <w:rsid w:val="00242BD2"/>
    <w:rsid w:val="00244478"/>
    <w:rsid w:val="00247E39"/>
    <w:rsid w:val="00250131"/>
    <w:rsid w:val="00250BBC"/>
    <w:rsid w:val="0025192B"/>
    <w:rsid w:val="00251CDD"/>
    <w:rsid w:val="00251D00"/>
    <w:rsid w:val="00253FFD"/>
    <w:rsid w:val="00254360"/>
    <w:rsid w:val="0025455D"/>
    <w:rsid w:val="00254A5F"/>
    <w:rsid w:val="00254CA8"/>
    <w:rsid w:val="00255187"/>
    <w:rsid w:val="00256300"/>
    <w:rsid w:val="00256E93"/>
    <w:rsid w:val="002617F3"/>
    <w:rsid w:val="00262240"/>
    <w:rsid w:val="00262BDB"/>
    <w:rsid w:val="00262D20"/>
    <w:rsid w:val="00262FA8"/>
    <w:rsid w:val="00263609"/>
    <w:rsid w:val="002636E5"/>
    <w:rsid w:val="0026562B"/>
    <w:rsid w:val="00265648"/>
    <w:rsid w:val="00267D92"/>
    <w:rsid w:val="002713D2"/>
    <w:rsid w:val="0027156C"/>
    <w:rsid w:val="002721F7"/>
    <w:rsid w:val="00275F1B"/>
    <w:rsid w:val="0027736B"/>
    <w:rsid w:val="00277B71"/>
    <w:rsid w:val="00277BA5"/>
    <w:rsid w:val="002801C0"/>
    <w:rsid w:val="002816C9"/>
    <w:rsid w:val="002836B9"/>
    <w:rsid w:val="00283A03"/>
    <w:rsid w:val="00283D43"/>
    <w:rsid w:val="0028467C"/>
    <w:rsid w:val="00285507"/>
    <w:rsid w:val="00285D55"/>
    <w:rsid w:val="00287049"/>
    <w:rsid w:val="0028724B"/>
    <w:rsid w:val="00287595"/>
    <w:rsid w:val="00287F39"/>
    <w:rsid w:val="00287FD5"/>
    <w:rsid w:val="00290615"/>
    <w:rsid w:val="00290AB3"/>
    <w:rsid w:val="002911BE"/>
    <w:rsid w:val="00291DA8"/>
    <w:rsid w:val="00292450"/>
    <w:rsid w:val="00293255"/>
    <w:rsid w:val="00293833"/>
    <w:rsid w:val="002942B0"/>
    <w:rsid w:val="00297DB0"/>
    <w:rsid w:val="002A015B"/>
    <w:rsid w:val="002A0A86"/>
    <w:rsid w:val="002A0DEA"/>
    <w:rsid w:val="002A1154"/>
    <w:rsid w:val="002A163C"/>
    <w:rsid w:val="002A21DA"/>
    <w:rsid w:val="002A3524"/>
    <w:rsid w:val="002A36DF"/>
    <w:rsid w:val="002A5B56"/>
    <w:rsid w:val="002A74CF"/>
    <w:rsid w:val="002A793A"/>
    <w:rsid w:val="002A7ABA"/>
    <w:rsid w:val="002B0D7B"/>
    <w:rsid w:val="002B1D37"/>
    <w:rsid w:val="002B26EF"/>
    <w:rsid w:val="002B374D"/>
    <w:rsid w:val="002B39D9"/>
    <w:rsid w:val="002B4589"/>
    <w:rsid w:val="002B736D"/>
    <w:rsid w:val="002B7A38"/>
    <w:rsid w:val="002C0871"/>
    <w:rsid w:val="002C2ED2"/>
    <w:rsid w:val="002C32AD"/>
    <w:rsid w:val="002C35DC"/>
    <w:rsid w:val="002C5C13"/>
    <w:rsid w:val="002C5C90"/>
    <w:rsid w:val="002C5EE1"/>
    <w:rsid w:val="002C61E5"/>
    <w:rsid w:val="002C6957"/>
    <w:rsid w:val="002C71C8"/>
    <w:rsid w:val="002C7B74"/>
    <w:rsid w:val="002C7E7F"/>
    <w:rsid w:val="002D217E"/>
    <w:rsid w:val="002D2794"/>
    <w:rsid w:val="002D28A5"/>
    <w:rsid w:val="002D60FF"/>
    <w:rsid w:val="002D63D0"/>
    <w:rsid w:val="002D7C9D"/>
    <w:rsid w:val="002D7F5B"/>
    <w:rsid w:val="002E01C0"/>
    <w:rsid w:val="002E024E"/>
    <w:rsid w:val="002E0565"/>
    <w:rsid w:val="002E05F7"/>
    <w:rsid w:val="002E2712"/>
    <w:rsid w:val="002E2F4C"/>
    <w:rsid w:val="002E33E6"/>
    <w:rsid w:val="002E383D"/>
    <w:rsid w:val="002E55A9"/>
    <w:rsid w:val="002E61D2"/>
    <w:rsid w:val="002E6D9C"/>
    <w:rsid w:val="002E7163"/>
    <w:rsid w:val="002E75D8"/>
    <w:rsid w:val="002F075D"/>
    <w:rsid w:val="002F0FC3"/>
    <w:rsid w:val="002F12D3"/>
    <w:rsid w:val="002F3326"/>
    <w:rsid w:val="002F4864"/>
    <w:rsid w:val="002F5178"/>
    <w:rsid w:val="00300533"/>
    <w:rsid w:val="0030134E"/>
    <w:rsid w:val="00301579"/>
    <w:rsid w:val="00302C0A"/>
    <w:rsid w:val="00303619"/>
    <w:rsid w:val="003037C7"/>
    <w:rsid w:val="00303E34"/>
    <w:rsid w:val="00304BC9"/>
    <w:rsid w:val="00305298"/>
    <w:rsid w:val="0030614F"/>
    <w:rsid w:val="00306A61"/>
    <w:rsid w:val="00307311"/>
    <w:rsid w:val="003100B1"/>
    <w:rsid w:val="00313305"/>
    <w:rsid w:val="00313DC7"/>
    <w:rsid w:val="003143AA"/>
    <w:rsid w:val="00314BE6"/>
    <w:rsid w:val="00315268"/>
    <w:rsid w:val="003152E1"/>
    <w:rsid w:val="00315834"/>
    <w:rsid w:val="00315BBC"/>
    <w:rsid w:val="003174C2"/>
    <w:rsid w:val="003176E0"/>
    <w:rsid w:val="0032024C"/>
    <w:rsid w:val="00322727"/>
    <w:rsid w:val="003228D7"/>
    <w:rsid w:val="00324A1F"/>
    <w:rsid w:val="00324A4E"/>
    <w:rsid w:val="003274DE"/>
    <w:rsid w:val="00327882"/>
    <w:rsid w:val="0033039D"/>
    <w:rsid w:val="0033253D"/>
    <w:rsid w:val="003327EB"/>
    <w:rsid w:val="00333C54"/>
    <w:rsid w:val="00335524"/>
    <w:rsid w:val="0033596E"/>
    <w:rsid w:val="003365E1"/>
    <w:rsid w:val="00336833"/>
    <w:rsid w:val="00336A05"/>
    <w:rsid w:val="00337AFB"/>
    <w:rsid w:val="00337C55"/>
    <w:rsid w:val="00340DE2"/>
    <w:rsid w:val="00342C5C"/>
    <w:rsid w:val="00343451"/>
    <w:rsid w:val="0034416E"/>
    <w:rsid w:val="00344400"/>
    <w:rsid w:val="00346123"/>
    <w:rsid w:val="00346270"/>
    <w:rsid w:val="00347101"/>
    <w:rsid w:val="00347278"/>
    <w:rsid w:val="00347394"/>
    <w:rsid w:val="00350716"/>
    <w:rsid w:val="00355AE2"/>
    <w:rsid w:val="00355E44"/>
    <w:rsid w:val="00356494"/>
    <w:rsid w:val="00356C0C"/>
    <w:rsid w:val="00356F9A"/>
    <w:rsid w:val="00357474"/>
    <w:rsid w:val="00357A7E"/>
    <w:rsid w:val="00357D87"/>
    <w:rsid w:val="00357F3E"/>
    <w:rsid w:val="00360C30"/>
    <w:rsid w:val="00360D96"/>
    <w:rsid w:val="00362C02"/>
    <w:rsid w:val="003638C5"/>
    <w:rsid w:val="00365CD1"/>
    <w:rsid w:val="0036695C"/>
    <w:rsid w:val="00367C80"/>
    <w:rsid w:val="00370055"/>
    <w:rsid w:val="003703FF"/>
    <w:rsid w:val="00370725"/>
    <w:rsid w:val="00370F32"/>
    <w:rsid w:val="00373102"/>
    <w:rsid w:val="0037322B"/>
    <w:rsid w:val="003739D2"/>
    <w:rsid w:val="003744E4"/>
    <w:rsid w:val="00375700"/>
    <w:rsid w:val="00375FCC"/>
    <w:rsid w:val="00376BE4"/>
    <w:rsid w:val="003771D4"/>
    <w:rsid w:val="0037778D"/>
    <w:rsid w:val="003801AD"/>
    <w:rsid w:val="0038122C"/>
    <w:rsid w:val="00381E19"/>
    <w:rsid w:val="00383881"/>
    <w:rsid w:val="00383C5C"/>
    <w:rsid w:val="00384670"/>
    <w:rsid w:val="00384FF0"/>
    <w:rsid w:val="003865B9"/>
    <w:rsid w:val="00387A75"/>
    <w:rsid w:val="00390464"/>
    <w:rsid w:val="0039123A"/>
    <w:rsid w:val="00391CF1"/>
    <w:rsid w:val="00391E09"/>
    <w:rsid w:val="003920B6"/>
    <w:rsid w:val="00393393"/>
    <w:rsid w:val="003939F1"/>
    <w:rsid w:val="00393B30"/>
    <w:rsid w:val="00393F31"/>
    <w:rsid w:val="003958F0"/>
    <w:rsid w:val="00396072"/>
    <w:rsid w:val="003965BF"/>
    <w:rsid w:val="003965DF"/>
    <w:rsid w:val="00397A12"/>
    <w:rsid w:val="003A02E9"/>
    <w:rsid w:val="003A1C5C"/>
    <w:rsid w:val="003A3CFF"/>
    <w:rsid w:val="003A5EB5"/>
    <w:rsid w:val="003A6D11"/>
    <w:rsid w:val="003A7798"/>
    <w:rsid w:val="003A78A0"/>
    <w:rsid w:val="003A79EF"/>
    <w:rsid w:val="003A7F38"/>
    <w:rsid w:val="003B0436"/>
    <w:rsid w:val="003B1430"/>
    <w:rsid w:val="003B5146"/>
    <w:rsid w:val="003B54C2"/>
    <w:rsid w:val="003B59B2"/>
    <w:rsid w:val="003C02AD"/>
    <w:rsid w:val="003C0B60"/>
    <w:rsid w:val="003C0DC4"/>
    <w:rsid w:val="003C1153"/>
    <w:rsid w:val="003C1C49"/>
    <w:rsid w:val="003C1CF0"/>
    <w:rsid w:val="003C1F49"/>
    <w:rsid w:val="003C2D46"/>
    <w:rsid w:val="003C3185"/>
    <w:rsid w:val="003C35E3"/>
    <w:rsid w:val="003C39A9"/>
    <w:rsid w:val="003C4677"/>
    <w:rsid w:val="003C53DA"/>
    <w:rsid w:val="003C6690"/>
    <w:rsid w:val="003C66CE"/>
    <w:rsid w:val="003C722C"/>
    <w:rsid w:val="003D1587"/>
    <w:rsid w:val="003D2F25"/>
    <w:rsid w:val="003D34CD"/>
    <w:rsid w:val="003D4098"/>
    <w:rsid w:val="003D423B"/>
    <w:rsid w:val="003D5A64"/>
    <w:rsid w:val="003D611D"/>
    <w:rsid w:val="003D6339"/>
    <w:rsid w:val="003D7D06"/>
    <w:rsid w:val="003E0319"/>
    <w:rsid w:val="003E12F1"/>
    <w:rsid w:val="003E3211"/>
    <w:rsid w:val="003E3A4A"/>
    <w:rsid w:val="003E3CE4"/>
    <w:rsid w:val="003E53C4"/>
    <w:rsid w:val="003E5BDA"/>
    <w:rsid w:val="003E64C4"/>
    <w:rsid w:val="003E6B9C"/>
    <w:rsid w:val="003E6CFD"/>
    <w:rsid w:val="003E7344"/>
    <w:rsid w:val="003E7EA6"/>
    <w:rsid w:val="003F1267"/>
    <w:rsid w:val="003F1F1F"/>
    <w:rsid w:val="003F3302"/>
    <w:rsid w:val="003F3BA0"/>
    <w:rsid w:val="003F4989"/>
    <w:rsid w:val="003F5842"/>
    <w:rsid w:val="003F5D47"/>
    <w:rsid w:val="003F5DB0"/>
    <w:rsid w:val="003F7395"/>
    <w:rsid w:val="003F779B"/>
    <w:rsid w:val="003F7BCF"/>
    <w:rsid w:val="0040043E"/>
    <w:rsid w:val="00401F00"/>
    <w:rsid w:val="00402CAA"/>
    <w:rsid w:val="0040465A"/>
    <w:rsid w:val="00405618"/>
    <w:rsid w:val="00406DB2"/>
    <w:rsid w:val="004075C1"/>
    <w:rsid w:val="00407789"/>
    <w:rsid w:val="004077FD"/>
    <w:rsid w:val="00407F4A"/>
    <w:rsid w:val="00410252"/>
    <w:rsid w:val="004108DB"/>
    <w:rsid w:val="004110E7"/>
    <w:rsid w:val="004122EE"/>
    <w:rsid w:val="004127F2"/>
    <w:rsid w:val="00414BFD"/>
    <w:rsid w:val="0041541E"/>
    <w:rsid w:val="00415A37"/>
    <w:rsid w:val="00415D70"/>
    <w:rsid w:val="004160EF"/>
    <w:rsid w:val="004177AA"/>
    <w:rsid w:val="00417B21"/>
    <w:rsid w:val="00420AF3"/>
    <w:rsid w:val="00420B57"/>
    <w:rsid w:val="0042192D"/>
    <w:rsid w:val="0042321B"/>
    <w:rsid w:val="0042355F"/>
    <w:rsid w:val="0042548A"/>
    <w:rsid w:val="00427553"/>
    <w:rsid w:val="004314EC"/>
    <w:rsid w:val="00432033"/>
    <w:rsid w:val="00432B59"/>
    <w:rsid w:val="00433471"/>
    <w:rsid w:val="00433694"/>
    <w:rsid w:val="00433853"/>
    <w:rsid w:val="00433F43"/>
    <w:rsid w:val="0043448E"/>
    <w:rsid w:val="0043509B"/>
    <w:rsid w:val="004377D6"/>
    <w:rsid w:val="0044020E"/>
    <w:rsid w:val="00440798"/>
    <w:rsid w:val="00440DF1"/>
    <w:rsid w:val="0044288C"/>
    <w:rsid w:val="00443F46"/>
    <w:rsid w:val="00444427"/>
    <w:rsid w:val="0044477D"/>
    <w:rsid w:val="00445283"/>
    <w:rsid w:val="00445C6A"/>
    <w:rsid w:val="00446F8E"/>
    <w:rsid w:val="004501F2"/>
    <w:rsid w:val="00452455"/>
    <w:rsid w:val="0045396E"/>
    <w:rsid w:val="00453E40"/>
    <w:rsid w:val="00454B28"/>
    <w:rsid w:val="00455C3D"/>
    <w:rsid w:val="00456529"/>
    <w:rsid w:val="00457585"/>
    <w:rsid w:val="00457F0D"/>
    <w:rsid w:val="00461173"/>
    <w:rsid w:val="00461596"/>
    <w:rsid w:val="0046305F"/>
    <w:rsid w:val="00464FA1"/>
    <w:rsid w:val="0046519F"/>
    <w:rsid w:val="00465BC3"/>
    <w:rsid w:val="00465D66"/>
    <w:rsid w:val="00465EFA"/>
    <w:rsid w:val="00466357"/>
    <w:rsid w:val="00466A2E"/>
    <w:rsid w:val="00467C48"/>
    <w:rsid w:val="00467FDA"/>
    <w:rsid w:val="00470097"/>
    <w:rsid w:val="004708B4"/>
    <w:rsid w:val="00470D69"/>
    <w:rsid w:val="004711D0"/>
    <w:rsid w:val="00471A2F"/>
    <w:rsid w:val="0047315D"/>
    <w:rsid w:val="004749C6"/>
    <w:rsid w:val="00475543"/>
    <w:rsid w:val="0047579F"/>
    <w:rsid w:val="00476776"/>
    <w:rsid w:val="00476DA0"/>
    <w:rsid w:val="004813FC"/>
    <w:rsid w:val="00481A95"/>
    <w:rsid w:val="004828B4"/>
    <w:rsid w:val="004828F4"/>
    <w:rsid w:val="0048380B"/>
    <w:rsid w:val="00484437"/>
    <w:rsid w:val="004846E1"/>
    <w:rsid w:val="00484B0E"/>
    <w:rsid w:val="00484D29"/>
    <w:rsid w:val="00484F49"/>
    <w:rsid w:val="004858C6"/>
    <w:rsid w:val="00487481"/>
    <w:rsid w:val="00487E52"/>
    <w:rsid w:val="00491FC5"/>
    <w:rsid w:val="004927CA"/>
    <w:rsid w:val="00494313"/>
    <w:rsid w:val="004946DF"/>
    <w:rsid w:val="00496898"/>
    <w:rsid w:val="00496A9F"/>
    <w:rsid w:val="004975FA"/>
    <w:rsid w:val="00497ADA"/>
    <w:rsid w:val="004A27C7"/>
    <w:rsid w:val="004A2DEA"/>
    <w:rsid w:val="004A3C20"/>
    <w:rsid w:val="004A4AFB"/>
    <w:rsid w:val="004A5E73"/>
    <w:rsid w:val="004A6FE1"/>
    <w:rsid w:val="004B0C30"/>
    <w:rsid w:val="004B2291"/>
    <w:rsid w:val="004B31B2"/>
    <w:rsid w:val="004B4939"/>
    <w:rsid w:val="004B59CC"/>
    <w:rsid w:val="004B6416"/>
    <w:rsid w:val="004B7A48"/>
    <w:rsid w:val="004C05E9"/>
    <w:rsid w:val="004C0A10"/>
    <w:rsid w:val="004C0F13"/>
    <w:rsid w:val="004C315B"/>
    <w:rsid w:val="004C360D"/>
    <w:rsid w:val="004C4151"/>
    <w:rsid w:val="004C4A89"/>
    <w:rsid w:val="004C4EDA"/>
    <w:rsid w:val="004C539A"/>
    <w:rsid w:val="004C5A6D"/>
    <w:rsid w:val="004C6DA3"/>
    <w:rsid w:val="004C7BB0"/>
    <w:rsid w:val="004D1D92"/>
    <w:rsid w:val="004D2AD6"/>
    <w:rsid w:val="004D39C9"/>
    <w:rsid w:val="004D3BE5"/>
    <w:rsid w:val="004D4352"/>
    <w:rsid w:val="004D51F8"/>
    <w:rsid w:val="004D55D9"/>
    <w:rsid w:val="004D6973"/>
    <w:rsid w:val="004D6F85"/>
    <w:rsid w:val="004E018D"/>
    <w:rsid w:val="004E0454"/>
    <w:rsid w:val="004E0BB2"/>
    <w:rsid w:val="004E1158"/>
    <w:rsid w:val="004E16EE"/>
    <w:rsid w:val="004E29FD"/>
    <w:rsid w:val="004E4B60"/>
    <w:rsid w:val="004E6DAC"/>
    <w:rsid w:val="004E7280"/>
    <w:rsid w:val="004E73BB"/>
    <w:rsid w:val="004E747B"/>
    <w:rsid w:val="004F1EB5"/>
    <w:rsid w:val="004F1FBC"/>
    <w:rsid w:val="004F219B"/>
    <w:rsid w:val="004F2C56"/>
    <w:rsid w:val="004F3115"/>
    <w:rsid w:val="004F36DA"/>
    <w:rsid w:val="004F4167"/>
    <w:rsid w:val="004F5DE9"/>
    <w:rsid w:val="004F6FFA"/>
    <w:rsid w:val="004F7D84"/>
    <w:rsid w:val="0050040B"/>
    <w:rsid w:val="00500F2F"/>
    <w:rsid w:val="005014F1"/>
    <w:rsid w:val="0050212B"/>
    <w:rsid w:val="0050324C"/>
    <w:rsid w:val="005041D0"/>
    <w:rsid w:val="00504608"/>
    <w:rsid w:val="00504FED"/>
    <w:rsid w:val="0050612F"/>
    <w:rsid w:val="00506D51"/>
    <w:rsid w:val="00506E58"/>
    <w:rsid w:val="005106DD"/>
    <w:rsid w:val="0051131E"/>
    <w:rsid w:val="00513F45"/>
    <w:rsid w:val="00514BA2"/>
    <w:rsid w:val="0051599A"/>
    <w:rsid w:val="00516558"/>
    <w:rsid w:val="005207F5"/>
    <w:rsid w:val="005216CB"/>
    <w:rsid w:val="00521DA4"/>
    <w:rsid w:val="00521F46"/>
    <w:rsid w:val="0052295F"/>
    <w:rsid w:val="00523204"/>
    <w:rsid w:val="0052405A"/>
    <w:rsid w:val="00524208"/>
    <w:rsid w:val="00525019"/>
    <w:rsid w:val="0052697C"/>
    <w:rsid w:val="00527DCF"/>
    <w:rsid w:val="00530601"/>
    <w:rsid w:val="00530BCC"/>
    <w:rsid w:val="00530E05"/>
    <w:rsid w:val="005318B9"/>
    <w:rsid w:val="00531FD5"/>
    <w:rsid w:val="005363C1"/>
    <w:rsid w:val="00536BD7"/>
    <w:rsid w:val="00536F33"/>
    <w:rsid w:val="005377F4"/>
    <w:rsid w:val="00540892"/>
    <w:rsid w:val="00540A90"/>
    <w:rsid w:val="005417BA"/>
    <w:rsid w:val="00541ABC"/>
    <w:rsid w:val="0054288E"/>
    <w:rsid w:val="00542B97"/>
    <w:rsid w:val="00543137"/>
    <w:rsid w:val="00543AD2"/>
    <w:rsid w:val="00543E74"/>
    <w:rsid w:val="005442C2"/>
    <w:rsid w:val="00545756"/>
    <w:rsid w:val="005460DD"/>
    <w:rsid w:val="005467EC"/>
    <w:rsid w:val="0054699D"/>
    <w:rsid w:val="005500BD"/>
    <w:rsid w:val="00550C48"/>
    <w:rsid w:val="0055173E"/>
    <w:rsid w:val="0055295D"/>
    <w:rsid w:val="00552ACC"/>
    <w:rsid w:val="00553880"/>
    <w:rsid w:val="005547B7"/>
    <w:rsid w:val="00555B9E"/>
    <w:rsid w:val="00556153"/>
    <w:rsid w:val="005569A4"/>
    <w:rsid w:val="00557005"/>
    <w:rsid w:val="00557991"/>
    <w:rsid w:val="00557F43"/>
    <w:rsid w:val="00560EFA"/>
    <w:rsid w:val="005613B0"/>
    <w:rsid w:val="00561913"/>
    <w:rsid w:val="00561958"/>
    <w:rsid w:val="00561A28"/>
    <w:rsid w:val="00561C44"/>
    <w:rsid w:val="00562E80"/>
    <w:rsid w:val="0056338C"/>
    <w:rsid w:val="005637E1"/>
    <w:rsid w:val="005651B5"/>
    <w:rsid w:val="00565649"/>
    <w:rsid w:val="005667DD"/>
    <w:rsid w:val="00566BB7"/>
    <w:rsid w:val="005670C4"/>
    <w:rsid w:val="00567392"/>
    <w:rsid w:val="005679FB"/>
    <w:rsid w:val="00570340"/>
    <w:rsid w:val="00570CAA"/>
    <w:rsid w:val="00571C23"/>
    <w:rsid w:val="00574C04"/>
    <w:rsid w:val="00574DBE"/>
    <w:rsid w:val="00575026"/>
    <w:rsid w:val="005755C2"/>
    <w:rsid w:val="00575FCD"/>
    <w:rsid w:val="0057650E"/>
    <w:rsid w:val="00576B3F"/>
    <w:rsid w:val="0057719B"/>
    <w:rsid w:val="00580C9C"/>
    <w:rsid w:val="0058127E"/>
    <w:rsid w:val="005814E7"/>
    <w:rsid w:val="00581761"/>
    <w:rsid w:val="005847FF"/>
    <w:rsid w:val="00584D08"/>
    <w:rsid w:val="00584DD0"/>
    <w:rsid w:val="0058560C"/>
    <w:rsid w:val="00586121"/>
    <w:rsid w:val="005868DE"/>
    <w:rsid w:val="0058725E"/>
    <w:rsid w:val="005877D8"/>
    <w:rsid w:val="00587EE4"/>
    <w:rsid w:val="00590A5C"/>
    <w:rsid w:val="005939DB"/>
    <w:rsid w:val="00593A36"/>
    <w:rsid w:val="0059659F"/>
    <w:rsid w:val="00596C0C"/>
    <w:rsid w:val="00597561"/>
    <w:rsid w:val="005A1084"/>
    <w:rsid w:val="005A1388"/>
    <w:rsid w:val="005A1B30"/>
    <w:rsid w:val="005A1FCD"/>
    <w:rsid w:val="005A2207"/>
    <w:rsid w:val="005A2C13"/>
    <w:rsid w:val="005A49B6"/>
    <w:rsid w:val="005A6D9E"/>
    <w:rsid w:val="005A73C2"/>
    <w:rsid w:val="005A7BAD"/>
    <w:rsid w:val="005A7C8A"/>
    <w:rsid w:val="005A7EDC"/>
    <w:rsid w:val="005B1562"/>
    <w:rsid w:val="005B1728"/>
    <w:rsid w:val="005B4A2D"/>
    <w:rsid w:val="005B52C1"/>
    <w:rsid w:val="005C001F"/>
    <w:rsid w:val="005C0582"/>
    <w:rsid w:val="005C05CD"/>
    <w:rsid w:val="005C082E"/>
    <w:rsid w:val="005C09F3"/>
    <w:rsid w:val="005C3B0D"/>
    <w:rsid w:val="005C4696"/>
    <w:rsid w:val="005C4BFA"/>
    <w:rsid w:val="005C4E58"/>
    <w:rsid w:val="005C5D2E"/>
    <w:rsid w:val="005C6128"/>
    <w:rsid w:val="005C71B8"/>
    <w:rsid w:val="005C7722"/>
    <w:rsid w:val="005C7761"/>
    <w:rsid w:val="005C7D67"/>
    <w:rsid w:val="005D0058"/>
    <w:rsid w:val="005D054D"/>
    <w:rsid w:val="005D17B4"/>
    <w:rsid w:val="005D19CB"/>
    <w:rsid w:val="005D2EAA"/>
    <w:rsid w:val="005D3D9A"/>
    <w:rsid w:val="005D3FA1"/>
    <w:rsid w:val="005D41AF"/>
    <w:rsid w:val="005D473D"/>
    <w:rsid w:val="005D4866"/>
    <w:rsid w:val="005D4870"/>
    <w:rsid w:val="005E1292"/>
    <w:rsid w:val="005E12F3"/>
    <w:rsid w:val="005E26B0"/>
    <w:rsid w:val="005E275E"/>
    <w:rsid w:val="005E28D9"/>
    <w:rsid w:val="005E32F6"/>
    <w:rsid w:val="005E5CE6"/>
    <w:rsid w:val="005E6CE9"/>
    <w:rsid w:val="005E7252"/>
    <w:rsid w:val="005E7DED"/>
    <w:rsid w:val="005F26A4"/>
    <w:rsid w:val="005F2ABA"/>
    <w:rsid w:val="005F3428"/>
    <w:rsid w:val="005F3FD1"/>
    <w:rsid w:val="005F4A8D"/>
    <w:rsid w:val="005F7BA7"/>
    <w:rsid w:val="006004DB"/>
    <w:rsid w:val="00601928"/>
    <w:rsid w:val="0060288E"/>
    <w:rsid w:val="00603049"/>
    <w:rsid w:val="00603294"/>
    <w:rsid w:val="00603B9D"/>
    <w:rsid w:val="00604B72"/>
    <w:rsid w:val="006050D5"/>
    <w:rsid w:val="0060511E"/>
    <w:rsid w:val="00605A68"/>
    <w:rsid w:val="00606C56"/>
    <w:rsid w:val="00611CC5"/>
    <w:rsid w:val="00612080"/>
    <w:rsid w:val="00613380"/>
    <w:rsid w:val="00615840"/>
    <w:rsid w:val="00615F15"/>
    <w:rsid w:val="006170E4"/>
    <w:rsid w:val="0061734D"/>
    <w:rsid w:val="006179C6"/>
    <w:rsid w:val="00617ABE"/>
    <w:rsid w:val="00617E27"/>
    <w:rsid w:val="00620C80"/>
    <w:rsid w:val="00621A41"/>
    <w:rsid w:val="0062352E"/>
    <w:rsid w:val="0062383B"/>
    <w:rsid w:val="00623FA2"/>
    <w:rsid w:val="00624D5F"/>
    <w:rsid w:val="00624F42"/>
    <w:rsid w:val="00624FA3"/>
    <w:rsid w:val="00625198"/>
    <w:rsid w:val="006257B9"/>
    <w:rsid w:val="006257DB"/>
    <w:rsid w:val="00626266"/>
    <w:rsid w:val="00627916"/>
    <w:rsid w:val="0062796D"/>
    <w:rsid w:val="00630BC2"/>
    <w:rsid w:val="006357E9"/>
    <w:rsid w:val="00635D63"/>
    <w:rsid w:val="00636CEC"/>
    <w:rsid w:val="00636D53"/>
    <w:rsid w:val="00637DFB"/>
    <w:rsid w:val="006401D0"/>
    <w:rsid w:val="00640F61"/>
    <w:rsid w:val="00642133"/>
    <w:rsid w:val="006425B0"/>
    <w:rsid w:val="00642C5E"/>
    <w:rsid w:val="00644734"/>
    <w:rsid w:val="006447AB"/>
    <w:rsid w:val="00647BD6"/>
    <w:rsid w:val="006509C0"/>
    <w:rsid w:val="00650EFF"/>
    <w:rsid w:val="0065132F"/>
    <w:rsid w:val="006536DD"/>
    <w:rsid w:val="00653740"/>
    <w:rsid w:val="00654004"/>
    <w:rsid w:val="00661046"/>
    <w:rsid w:val="00662969"/>
    <w:rsid w:val="0066365B"/>
    <w:rsid w:val="00663688"/>
    <w:rsid w:val="0066405D"/>
    <w:rsid w:val="006645F4"/>
    <w:rsid w:val="00664BDC"/>
    <w:rsid w:val="00665936"/>
    <w:rsid w:val="00665C97"/>
    <w:rsid w:val="00665F4A"/>
    <w:rsid w:val="00667D34"/>
    <w:rsid w:val="00671237"/>
    <w:rsid w:val="006714CF"/>
    <w:rsid w:val="00672A2A"/>
    <w:rsid w:val="00674247"/>
    <w:rsid w:val="00674610"/>
    <w:rsid w:val="006755D5"/>
    <w:rsid w:val="00675DC2"/>
    <w:rsid w:val="0067693A"/>
    <w:rsid w:val="00676A9A"/>
    <w:rsid w:val="00676FA2"/>
    <w:rsid w:val="00680197"/>
    <w:rsid w:val="00681123"/>
    <w:rsid w:val="0068172C"/>
    <w:rsid w:val="006820EF"/>
    <w:rsid w:val="006828FA"/>
    <w:rsid w:val="00683B17"/>
    <w:rsid w:val="006841FF"/>
    <w:rsid w:val="00684FEC"/>
    <w:rsid w:val="006864E3"/>
    <w:rsid w:val="006868A7"/>
    <w:rsid w:val="00686B15"/>
    <w:rsid w:val="00691672"/>
    <w:rsid w:val="00692316"/>
    <w:rsid w:val="00693BCC"/>
    <w:rsid w:val="00694210"/>
    <w:rsid w:val="00694647"/>
    <w:rsid w:val="0069466B"/>
    <w:rsid w:val="0069506C"/>
    <w:rsid w:val="00696013"/>
    <w:rsid w:val="0069624B"/>
    <w:rsid w:val="00696291"/>
    <w:rsid w:val="00697892"/>
    <w:rsid w:val="00697FF1"/>
    <w:rsid w:val="006A0036"/>
    <w:rsid w:val="006A143B"/>
    <w:rsid w:val="006A1780"/>
    <w:rsid w:val="006A1E03"/>
    <w:rsid w:val="006A21EC"/>
    <w:rsid w:val="006A3E02"/>
    <w:rsid w:val="006A4CEC"/>
    <w:rsid w:val="006A694A"/>
    <w:rsid w:val="006A7681"/>
    <w:rsid w:val="006B046B"/>
    <w:rsid w:val="006B06BD"/>
    <w:rsid w:val="006B0882"/>
    <w:rsid w:val="006B1478"/>
    <w:rsid w:val="006B1649"/>
    <w:rsid w:val="006B187C"/>
    <w:rsid w:val="006B3466"/>
    <w:rsid w:val="006B4489"/>
    <w:rsid w:val="006B45A5"/>
    <w:rsid w:val="006B4CF3"/>
    <w:rsid w:val="006B5FB0"/>
    <w:rsid w:val="006B639B"/>
    <w:rsid w:val="006B71DA"/>
    <w:rsid w:val="006B7A2B"/>
    <w:rsid w:val="006C2108"/>
    <w:rsid w:val="006C2507"/>
    <w:rsid w:val="006C2EC8"/>
    <w:rsid w:val="006C3428"/>
    <w:rsid w:val="006C40F1"/>
    <w:rsid w:val="006C4356"/>
    <w:rsid w:val="006C572F"/>
    <w:rsid w:val="006C5CA6"/>
    <w:rsid w:val="006C6C20"/>
    <w:rsid w:val="006D008A"/>
    <w:rsid w:val="006D10B0"/>
    <w:rsid w:val="006D1BE8"/>
    <w:rsid w:val="006D2088"/>
    <w:rsid w:val="006D2A5E"/>
    <w:rsid w:val="006D2D24"/>
    <w:rsid w:val="006D3596"/>
    <w:rsid w:val="006D3C93"/>
    <w:rsid w:val="006D3E4F"/>
    <w:rsid w:val="006D3E78"/>
    <w:rsid w:val="006D4194"/>
    <w:rsid w:val="006D4A4D"/>
    <w:rsid w:val="006D5B86"/>
    <w:rsid w:val="006D5E37"/>
    <w:rsid w:val="006D700C"/>
    <w:rsid w:val="006D7235"/>
    <w:rsid w:val="006D74B7"/>
    <w:rsid w:val="006E032F"/>
    <w:rsid w:val="006E03E3"/>
    <w:rsid w:val="006E1AC0"/>
    <w:rsid w:val="006E43C8"/>
    <w:rsid w:val="006E6E77"/>
    <w:rsid w:val="006F1614"/>
    <w:rsid w:val="006F1D8B"/>
    <w:rsid w:val="006F2303"/>
    <w:rsid w:val="006F2C2F"/>
    <w:rsid w:val="006F2F16"/>
    <w:rsid w:val="006F37B4"/>
    <w:rsid w:val="006F3808"/>
    <w:rsid w:val="006F43AD"/>
    <w:rsid w:val="006F506C"/>
    <w:rsid w:val="006F540D"/>
    <w:rsid w:val="006F5700"/>
    <w:rsid w:val="006F7A96"/>
    <w:rsid w:val="007001F0"/>
    <w:rsid w:val="00700501"/>
    <w:rsid w:val="00700980"/>
    <w:rsid w:val="00700E7C"/>
    <w:rsid w:val="00701B4C"/>
    <w:rsid w:val="00702BFA"/>
    <w:rsid w:val="00703C65"/>
    <w:rsid w:val="0070436C"/>
    <w:rsid w:val="00705148"/>
    <w:rsid w:val="007060E4"/>
    <w:rsid w:val="0070695A"/>
    <w:rsid w:val="007106D4"/>
    <w:rsid w:val="007108A0"/>
    <w:rsid w:val="00710B13"/>
    <w:rsid w:val="00710EE2"/>
    <w:rsid w:val="00710F34"/>
    <w:rsid w:val="007131CE"/>
    <w:rsid w:val="00716FAA"/>
    <w:rsid w:val="007175DC"/>
    <w:rsid w:val="007220E6"/>
    <w:rsid w:val="007224C3"/>
    <w:rsid w:val="00723E6D"/>
    <w:rsid w:val="00727338"/>
    <w:rsid w:val="00730CCD"/>
    <w:rsid w:val="00732151"/>
    <w:rsid w:val="0073286B"/>
    <w:rsid w:val="0073319A"/>
    <w:rsid w:val="0073367A"/>
    <w:rsid w:val="0073373F"/>
    <w:rsid w:val="00734A76"/>
    <w:rsid w:val="00735BB0"/>
    <w:rsid w:val="00736E60"/>
    <w:rsid w:val="00737254"/>
    <w:rsid w:val="0073742E"/>
    <w:rsid w:val="00737DB1"/>
    <w:rsid w:val="00737F51"/>
    <w:rsid w:val="00740286"/>
    <w:rsid w:val="00740AA6"/>
    <w:rsid w:val="00741E72"/>
    <w:rsid w:val="007422CD"/>
    <w:rsid w:val="00743219"/>
    <w:rsid w:val="0074364C"/>
    <w:rsid w:val="00743C1E"/>
    <w:rsid w:val="007453E8"/>
    <w:rsid w:val="007456F7"/>
    <w:rsid w:val="007457EB"/>
    <w:rsid w:val="00750745"/>
    <w:rsid w:val="007525F1"/>
    <w:rsid w:val="007529FD"/>
    <w:rsid w:val="00753B0E"/>
    <w:rsid w:val="00754012"/>
    <w:rsid w:val="0075435A"/>
    <w:rsid w:val="00754A3A"/>
    <w:rsid w:val="0075528C"/>
    <w:rsid w:val="007571CD"/>
    <w:rsid w:val="00757496"/>
    <w:rsid w:val="00760705"/>
    <w:rsid w:val="00760A49"/>
    <w:rsid w:val="00761E9A"/>
    <w:rsid w:val="00761F5D"/>
    <w:rsid w:val="00761FF2"/>
    <w:rsid w:val="0076262A"/>
    <w:rsid w:val="00763263"/>
    <w:rsid w:val="00763E1C"/>
    <w:rsid w:val="00764555"/>
    <w:rsid w:val="0076458B"/>
    <w:rsid w:val="00764EC6"/>
    <w:rsid w:val="00765F7E"/>
    <w:rsid w:val="00765FCF"/>
    <w:rsid w:val="00767791"/>
    <w:rsid w:val="00767C28"/>
    <w:rsid w:val="00771BB8"/>
    <w:rsid w:val="00771D82"/>
    <w:rsid w:val="007722B1"/>
    <w:rsid w:val="00772E20"/>
    <w:rsid w:val="00772FA8"/>
    <w:rsid w:val="0077314B"/>
    <w:rsid w:val="0077329C"/>
    <w:rsid w:val="00773809"/>
    <w:rsid w:val="00774028"/>
    <w:rsid w:val="0077421F"/>
    <w:rsid w:val="0077455B"/>
    <w:rsid w:val="007745F2"/>
    <w:rsid w:val="0077525B"/>
    <w:rsid w:val="00776312"/>
    <w:rsid w:val="00776574"/>
    <w:rsid w:val="0077689E"/>
    <w:rsid w:val="00777066"/>
    <w:rsid w:val="00777E58"/>
    <w:rsid w:val="00780C69"/>
    <w:rsid w:val="007819B5"/>
    <w:rsid w:val="00781A1E"/>
    <w:rsid w:val="00782122"/>
    <w:rsid w:val="00782173"/>
    <w:rsid w:val="0078226C"/>
    <w:rsid w:val="0078252B"/>
    <w:rsid w:val="00782EAA"/>
    <w:rsid w:val="007862BB"/>
    <w:rsid w:val="0078667B"/>
    <w:rsid w:val="0078787B"/>
    <w:rsid w:val="00787EC1"/>
    <w:rsid w:val="00790010"/>
    <w:rsid w:val="007905F2"/>
    <w:rsid w:val="007906C9"/>
    <w:rsid w:val="00791CE6"/>
    <w:rsid w:val="007923DD"/>
    <w:rsid w:val="00793A64"/>
    <w:rsid w:val="007951C5"/>
    <w:rsid w:val="00795717"/>
    <w:rsid w:val="00797457"/>
    <w:rsid w:val="007A04A2"/>
    <w:rsid w:val="007A0787"/>
    <w:rsid w:val="007A144E"/>
    <w:rsid w:val="007A158F"/>
    <w:rsid w:val="007A1BCD"/>
    <w:rsid w:val="007A1E33"/>
    <w:rsid w:val="007A2A2B"/>
    <w:rsid w:val="007A2CE1"/>
    <w:rsid w:val="007A3152"/>
    <w:rsid w:val="007A6DC5"/>
    <w:rsid w:val="007A70DB"/>
    <w:rsid w:val="007B0720"/>
    <w:rsid w:val="007B0C81"/>
    <w:rsid w:val="007B23FC"/>
    <w:rsid w:val="007B3CEC"/>
    <w:rsid w:val="007B5B33"/>
    <w:rsid w:val="007B6D80"/>
    <w:rsid w:val="007B7716"/>
    <w:rsid w:val="007B7ABD"/>
    <w:rsid w:val="007C0B3E"/>
    <w:rsid w:val="007C11EE"/>
    <w:rsid w:val="007C1879"/>
    <w:rsid w:val="007C1ACE"/>
    <w:rsid w:val="007C305E"/>
    <w:rsid w:val="007C337C"/>
    <w:rsid w:val="007C4972"/>
    <w:rsid w:val="007C547D"/>
    <w:rsid w:val="007C62BE"/>
    <w:rsid w:val="007C7503"/>
    <w:rsid w:val="007D0060"/>
    <w:rsid w:val="007D0431"/>
    <w:rsid w:val="007D2421"/>
    <w:rsid w:val="007D2AA7"/>
    <w:rsid w:val="007D3A58"/>
    <w:rsid w:val="007D3F2F"/>
    <w:rsid w:val="007D4E0E"/>
    <w:rsid w:val="007D4EC9"/>
    <w:rsid w:val="007D6240"/>
    <w:rsid w:val="007D7825"/>
    <w:rsid w:val="007E0217"/>
    <w:rsid w:val="007E081A"/>
    <w:rsid w:val="007E26A1"/>
    <w:rsid w:val="007E2BB9"/>
    <w:rsid w:val="007E321C"/>
    <w:rsid w:val="007E37A4"/>
    <w:rsid w:val="007E4C69"/>
    <w:rsid w:val="007E56AE"/>
    <w:rsid w:val="007E5BCE"/>
    <w:rsid w:val="007E7372"/>
    <w:rsid w:val="007E7A84"/>
    <w:rsid w:val="007E7B33"/>
    <w:rsid w:val="007E7C34"/>
    <w:rsid w:val="007E7CFE"/>
    <w:rsid w:val="007F0385"/>
    <w:rsid w:val="007F0DA5"/>
    <w:rsid w:val="007F12FE"/>
    <w:rsid w:val="007F13A0"/>
    <w:rsid w:val="007F182E"/>
    <w:rsid w:val="007F1C1A"/>
    <w:rsid w:val="007F240E"/>
    <w:rsid w:val="007F2ED3"/>
    <w:rsid w:val="007F3519"/>
    <w:rsid w:val="007F369D"/>
    <w:rsid w:val="007F3EA2"/>
    <w:rsid w:val="007F457F"/>
    <w:rsid w:val="007F6B0B"/>
    <w:rsid w:val="007F7DB5"/>
    <w:rsid w:val="008004C8"/>
    <w:rsid w:val="00801B46"/>
    <w:rsid w:val="00801B8D"/>
    <w:rsid w:val="008024D1"/>
    <w:rsid w:val="0080517A"/>
    <w:rsid w:val="00805699"/>
    <w:rsid w:val="00807F3F"/>
    <w:rsid w:val="00810308"/>
    <w:rsid w:val="00810397"/>
    <w:rsid w:val="00810AED"/>
    <w:rsid w:val="00810FBC"/>
    <w:rsid w:val="00811A97"/>
    <w:rsid w:val="00812812"/>
    <w:rsid w:val="0081354D"/>
    <w:rsid w:val="00813C6D"/>
    <w:rsid w:val="008141E2"/>
    <w:rsid w:val="00814826"/>
    <w:rsid w:val="00814EA0"/>
    <w:rsid w:val="00816B71"/>
    <w:rsid w:val="008173A0"/>
    <w:rsid w:val="00821390"/>
    <w:rsid w:val="00821818"/>
    <w:rsid w:val="00822BBF"/>
    <w:rsid w:val="008247BF"/>
    <w:rsid w:val="0082530E"/>
    <w:rsid w:val="00825A1E"/>
    <w:rsid w:val="00826757"/>
    <w:rsid w:val="008339A6"/>
    <w:rsid w:val="00833D36"/>
    <w:rsid w:val="00834817"/>
    <w:rsid w:val="0083486B"/>
    <w:rsid w:val="00834BAD"/>
    <w:rsid w:val="008372C7"/>
    <w:rsid w:val="00837AF8"/>
    <w:rsid w:val="00842860"/>
    <w:rsid w:val="0084349A"/>
    <w:rsid w:val="008438AA"/>
    <w:rsid w:val="008441A2"/>
    <w:rsid w:val="0084448F"/>
    <w:rsid w:val="00846057"/>
    <w:rsid w:val="0084644A"/>
    <w:rsid w:val="00847408"/>
    <w:rsid w:val="00847A79"/>
    <w:rsid w:val="00847E5A"/>
    <w:rsid w:val="008514C3"/>
    <w:rsid w:val="00851E49"/>
    <w:rsid w:val="008522BC"/>
    <w:rsid w:val="0085237B"/>
    <w:rsid w:val="00852671"/>
    <w:rsid w:val="0085309E"/>
    <w:rsid w:val="0085370D"/>
    <w:rsid w:val="00853CA9"/>
    <w:rsid w:val="00856B9F"/>
    <w:rsid w:val="00857BB6"/>
    <w:rsid w:val="00857EB4"/>
    <w:rsid w:val="0086261D"/>
    <w:rsid w:val="00862ABF"/>
    <w:rsid w:val="00862FF8"/>
    <w:rsid w:val="008635FF"/>
    <w:rsid w:val="0086421B"/>
    <w:rsid w:val="00865D04"/>
    <w:rsid w:val="00866A23"/>
    <w:rsid w:val="00866C0E"/>
    <w:rsid w:val="008706BF"/>
    <w:rsid w:val="008712A4"/>
    <w:rsid w:val="0087199D"/>
    <w:rsid w:val="00872547"/>
    <w:rsid w:val="0087262F"/>
    <w:rsid w:val="008737C0"/>
    <w:rsid w:val="00873F54"/>
    <w:rsid w:val="0087451C"/>
    <w:rsid w:val="00874B0D"/>
    <w:rsid w:val="008752EA"/>
    <w:rsid w:val="00876E75"/>
    <w:rsid w:val="00880057"/>
    <w:rsid w:val="00881404"/>
    <w:rsid w:val="00881886"/>
    <w:rsid w:val="008830E1"/>
    <w:rsid w:val="00886A3C"/>
    <w:rsid w:val="008876B1"/>
    <w:rsid w:val="00890CD0"/>
    <w:rsid w:val="00893086"/>
    <w:rsid w:val="008937C8"/>
    <w:rsid w:val="008946ED"/>
    <w:rsid w:val="008951EF"/>
    <w:rsid w:val="008958FF"/>
    <w:rsid w:val="00895F8D"/>
    <w:rsid w:val="0089693E"/>
    <w:rsid w:val="008975AC"/>
    <w:rsid w:val="008A0958"/>
    <w:rsid w:val="008A0E32"/>
    <w:rsid w:val="008A191F"/>
    <w:rsid w:val="008A1B25"/>
    <w:rsid w:val="008A29E9"/>
    <w:rsid w:val="008A2DCD"/>
    <w:rsid w:val="008A2E29"/>
    <w:rsid w:val="008A3F6A"/>
    <w:rsid w:val="008A69C7"/>
    <w:rsid w:val="008B0FAD"/>
    <w:rsid w:val="008B3ADF"/>
    <w:rsid w:val="008B3D21"/>
    <w:rsid w:val="008B6D71"/>
    <w:rsid w:val="008C05FB"/>
    <w:rsid w:val="008C1BDB"/>
    <w:rsid w:val="008C2797"/>
    <w:rsid w:val="008C30D8"/>
    <w:rsid w:val="008C3F0A"/>
    <w:rsid w:val="008C4291"/>
    <w:rsid w:val="008C46AF"/>
    <w:rsid w:val="008C53A3"/>
    <w:rsid w:val="008C7F7E"/>
    <w:rsid w:val="008D0E22"/>
    <w:rsid w:val="008D1F2B"/>
    <w:rsid w:val="008D2270"/>
    <w:rsid w:val="008D3064"/>
    <w:rsid w:val="008D3218"/>
    <w:rsid w:val="008D69D5"/>
    <w:rsid w:val="008E02C3"/>
    <w:rsid w:val="008E0593"/>
    <w:rsid w:val="008E072F"/>
    <w:rsid w:val="008E1D5A"/>
    <w:rsid w:val="008E2FA4"/>
    <w:rsid w:val="008E4448"/>
    <w:rsid w:val="008E512E"/>
    <w:rsid w:val="008E5BB1"/>
    <w:rsid w:val="008E6029"/>
    <w:rsid w:val="008E78AF"/>
    <w:rsid w:val="008F0903"/>
    <w:rsid w:val="008F1672"/>
    <w:rsid w:val="008F20D6"/>
    <w:rsid w:val="008F229E"/>
    <w:rsid w:val="008F2617"/>
    <w:rsid w:val="008F4FBA"/>
    <w:rsid w:val="008F4FC8"/>
    <w:rsid w:val="008F75AD"/>
    <w:rsid w:val="008F77BE"/>
    <w:rsid w:val="0090237D"/>
    <w:rsid w:val="0090386B"/>
    <w:rsid w:val="0090479B"/>
    <w:rsid w:val="00904F83"/>
    <w:rsid w:val="0090583D"/>
    <w:rsid w:val="009069D2"/>
    <w:rsid w:val="0091077D"/>
    <w:rsid w:val="009118B7"/>
    <w:rsid w:val="00912D3A"/>
    <w:rsid w:val="00914A17"/>
    <w:rsid w:val="00915243"/>
    <w:rsid w:val="0091583F"/>
    <w:rsid w:val="00915B78"/>
    <w:rsid w:val="0091613E"/>
    <w:rsid w:val="00917C04"/>
    <w:rsid w:val="00917E49"/>
    <w:rsid w:val="0092077E"/>
    <w:rsid w:val="00920F0D"/>
    <w:rsid w:val="0092117B"/>
    <w:rsid w:val="00922155"/>
    <w:rsid w:val="00922EAB"/>
    <w:rsid w:val="009238EE"/>
    <w:rsid w:val="00924E28"/>
    <w:rsid w:val="00924E4F"/>
    <w:rsid w:val="00924FCB"/>
    <w:rsid w:val="0092560C"/>
    <w:rsid w:val="009256DE"/>
    <w:rsid w:val="00925A27"/>
    <w:rsid w:val="00926DB8"/>
    <w:rsid w:val="00926E04"/>
    <w:rsid w:val="00927D7F"/>
    <w:rsid w:val="009324DB"/>
    <w:rsid w:val="00932D72"/>
    <w:rsid w:val="00933099"/>
    <w:rsid w:val="00933798"/>
    <w:rsid w:val="00935139"/>
    <w:rsid w:val="009356D9"/>
    <w:rsid w:val="00936128"/>
    <w:rsid w:val="00940261"/>
    <w:rsid w:val="009406C5"/>
    <w:rsid w:val="009409EF"/>
    <w:rsid w:val="00940CD6"/>
    <w:rsid w:val="009436E9"/>
    <w:rsid w:val="009439E7"/>
    <w:rsid w:val="00943BA8"/>
    <w:rsid w:val="0094462C"/>
    <w:rsid w:val="009469DB"/>
    <w:rsid w:val="0094763A"/>
    <w:rsid w:val="00947797"/>
    <w:rsid w:val="009478DE"/>
    <w:rsid w:val="00947BA9"/>
    <w:rsid w:val="00947C93"/>
    <w:rsid w:val="00947F33"/>
    <w:rsid w:val="0095007C"/>
    <w:rsid w:val="0095209B"/>
    <w:rsid w:val="0095232C"/>
    <w:rsid w:val="00953B22"/>
    <w:rsid w:val="00953CE7"/>
    <w:rsid w:val="00954D78"/>
    <w:rsid w:val="009556A8"/>
    <w:rsid w:val="00955ACA"/>
    <w:rsid w:val="00957128"/>
    <w:rsid w:val="0095746F"/>
    <w:rsid w:val="00957889"/>
    <w:rsid w:val="00960B6F"/>
    <w:rsid w:val="00960E2C"/>
    <w:rsid w:val="00961326"/>
    <w:rsid w:val="00962AD6"/>
    <w:rsid w:val="0096470A"/>
    <w:rsid w:val="00965222"/>
    <w:rsid w:val="00967E10"/>
    <w:rsid w:val="00971EED"/>
    <w:rsid w:val="00972580"/>
    <w:rsid w:val="00974C33"/>
    <w:rsid w:val="00975518"/>
    <w:rsid w:val="009757F1"/>
    <w:rsid w:val="009763CF"/>
    <w:rsid w:val="009768D6"/>
    <w:rsid w:val="00977A7D"/>
    <w:rsid w:val="0098156B"/>
    <w:rsid w:val="00981B56"/>
    <w:rsid w:val="0098220D"/>
    <w:rsid w:val="009825F3"/>
    <w:rsid w:val="009827BA"/>
    <w:rsid w:val="00982D2F"/>
    <w:rsid w:val="0098364E"/>
    <w:rsid w:val="00984013"/>
    <w:rsid w:val="00984562"/>
    <w:rsid w:val="00984E8C"/>
    <w:rsid w:val="00985637"/>
    <w:rsid w:val="0098738C"/>
    <w:rsid w:val="00987970"/>
    <w:rsid w:val="009901E9"/>
    <w:rsid w:val="00990608"/>
    <w:rsid w:val="009907F2"/>
    <w:rsid w:val="00991127"/>
    <w:rsid w:val="009911C8"/>
    <w:rsid w:val="00991BAB"/>
    <w:rsid w:val="00991C19"/>
    <w:rsid w:val="009927F4"/>
    <w:rsid w:val="009930AA"/>
    <w:rsid w:val="00996AE2"/>
    <w:rsid w:val="00996DC9"/>
    <w:rsid w:val="00996E67"/>
    <w:rsid w:val="009978E5"/>
    <w:rsid w:val="009A0112"/>
    <w:rsid w:val="009A0BFB"/>
    <w:rsid w:val="009A1139"/>
    <w:rsid w:val="009A11B8"/>
    <w:rsid w:val="009A2C06"/>
    <w:rsid w:val="009A2E68"/>
    <w:rsid w:val="009A4171"/>
    <w:rsid w:val="009A41D6"/>
    <w:rsid w:val="009A5163"/>
    <w:rsid w:val="009A5FEB"/>
    <w:rsid w:val="009A64BB"/>
    <w:rsid w:val="009A655D"/>
    <w:rsid w:val="009A675E"/>
    <w:rsid w:val="009B0457"/>
    <w:rsid w:val="009B13C1"/>
    <w:rsid w:val="009B1691"/>
    <w:rsid w:val="009B1F92"/>
    <w:rsid w:val="009B42B9"/>
    <w:rsid w:val="009B46AB"/>
    <w:rsid w:val="009B60EA"/>
    <w:rsid w:val="009B685E"/>
    <w:rsid w:val="009C087B"/>
    <w:rsid w:val="009C113A"/>
    <w:rsid w:val="009C1EB4"/>
    <w:rsid w:val="009C25D1"/>
    <w:rsid w:val="009C28F0"/>
    <w:rsid w:val="009C2C54"/>
    <w:rsid w:val="009C32C6"/>
    <w:rsid w:val="009C35AF"/>
    <w:rsid w:val="009C4001"/>
    <w:rsid w:val="009C603E"/>
    <w:rsid w:val="009C6586"/>
    <w:rsid w:val="009C7B0F"/>
    <w:rsid w:val="009D0144"/>
    <w:rsid w:val="009D0385"/>
    <w:rsid w:val="009D17F9"/>
    <w:rsid w:val="009D5A04"/>
    <w:rsid w:val="009D6AC2"/>
    <w:rsid w:val="009D77AE"/>
    <w:rsid w:val="009D788F"/>
    <w:rsid w:val="009E4135"/>
    <w:rsid w:val="009E471D"/>
    <w:rsid w:val="009E57BC"/>
    <w:rsid w:val="009E63E9"/>
    <w:rsid w:val="009E668E"/>
    <w:rsid w:val="009E69AE"/>
    <w:rsid w:val="009E724D"/>
    <w:rsid w:val="009E78B4"/>
    <w:rsid w:val="009F0D21"/>
    <w:rsid w:val="009F0FE0"/>
    <w:rsid w:val="009F18B8"/>
    <w:rsid w:val="009F1E57"/>
    <w:rsid w:val="009F3206"/>
    <w:rsid w:val="009F35FE"/>
    <w:rsid w:val="009F3BE0"/>
    <w:rsid w:val="009F4C99"/>
    <w:rsid w:val="009F56D1"/>
    <w:rsid w:val="009F7C46"/>
    <w:rsid w:val="009F7D61"/>
    <w:rsid w:val="00A018EC"/>
    <w:rsid w:val="00A02BF1"/>
    <w:rsid w:val="00A036CF"/>
    <w:rsid w:val="00A03B72"/>
    <w:rsid w:val="00A0446C"/>
    <w:rsid w:val="00A04592"/>
    <w:rsid w:val="00A04C2A"/>
    <w:rsid w:val="00A04CCA"/>
    <w:rsid w:val="00A05EA0"/>
    <w:rsid w:val="00A0645F"/>
    <w:rsid w:val="00A0735D"/>
    <w:rsid w:val="00A07466"/>
    <w:rsid w:val="00A101FF"/>
    <w:rsid w:val="00A10726"/>
    <w:rsid w:val="00A10D74"/>
    <w:rsid w:val="00A11BA2"/>
    <w:rsid w:val="00A11F9D"/>
    <w:rsid w:val="00A12F7E"/>
    <w:rsid w:val="00A14915"/>
    <w:rsid w:val="00A14DA5"/>
    <w:rsid w:val="00A14FA2"/>
    <w:rsid w:val="00A15065"/>
    <w:rsid w:val="00A16392"/>
    <w:rsid w:val="00A207FF"/>
    <w:rsid w:val="00A22A2C"/>
    <w:rsid w:val="00A230C9"/>
    <w:rsid w:val="00A2316C"/>
    <w:rsid w:val="00A236A5"/>
    <w:rsid w:val="00A23BA7"/>
    <w:rsid w:val="00A23D6E"/>
    <w:rsid w:val="00A241EB"/>
    <w:rsid w:val="00A244A8"/>
    <w:rsid w:val="00A24B63"/>
    <w:rsid w:val="00A25D9F"/>
    <w:rsid w:val="00A26195"/>
    <w:rsid w:val="00A2743B"/>
    <w:rsid w:val="00A306A3"/>
    <w:rsid w:val="00A3256E"/>
    <w:rsid w:val="00A337E8"/>
    <w:rsid w:val="00A34060"/>
    <w:rsid w:val="00A3523F"/>
    <w:rsid w:val="00A36C49"/>
    <w:rsid w:val="00A37008"/>
    <w:rsid w:val="00A37C61"/>
    <w:rsid w:val="00A37E03"/>
    <w:rsid w:val="00A40BC3"/>
    <w:rsid w:val="00A41751"/>
    <w:rsid w:val="00A43EBC"/>
    <w:rsid w:val="00A452FA"/>
    <w:rsid w:val="00A45AA5"/>
    <w:rsid w:val="00A45D17"/>
    <w:rsid w:val="00A45F17"/>
    <w:rsid w:val="00A45FBB"/>
    <w:rsid w:val="00A464E5"/>
    <w:rsid w:val="00A46582"/>
    <w:rsid w:val="00A46A09"/>
    <w:rsid w:val="00A47551"/>
    <w:rsid w:val="00A47803"/>
    <w:rsid w:val="00A50600"/>
    <w:rsid w:val="00A5062E"/>
    <w:rsid w:val="00A50F31"/>
    <w:rsid w:val="00A517BD"/>
    <w:rsid w:val="00A518C5"/>
    <w:rsid w:val="00A520AB"/>
    <w:rsid w:val="00A53590"/>
    <w:rsid w:val="00A55689"/>
    <w:rsid w:val="00A55869"/>
    <w:rsid w:val="00A55C81"/>
    <w:rsid w:val="00A55CF5"/>
    <w:rsid w:val="00A55DFC"/>
    <w:rsid w:val="00A56662"/>
    <w:rsid w:val="00A56BFB"/>
    <w:rsid w:val="00A576E4"/>
    <w:rsid w:val="00A6037C"/>
    <w:rsid w:val="00A62EEF"/>
    <w:rsid w:val="00A63B7E"/>
    <w:rsid w:val="00A653B4"/>
    <w:rsid w:val="00A65FD2"/>
    <w:rsid w:val="00A66075"/>
    <w:rsid w:val="00A66B96"/>
    <w:rsid w:val="00A67254"/>
    <w:rsid w:val="00A6744D"/>
    <w:rsid w:val="00A67B87"/>
    <w:rsid w:val="00A67F02"/>
    <w:rsid w:val="00A7015B"/>
    <w:rsid w:val="00A70D7B"/>
    <w:rsid w:val="00A717DB"/>
    <w:rsid w:val="00A72617"/>
    <w:rsid w:val="00A73174"/>
    <w:rsid w:val="00A73538"/>
    <w:rsid w:val="00A73864"/>
    <w:rsid w:val="00A73C6C"/>
    <w:rsid w:val="00A73DF7"/>
    <w:rsid w:val="00A74479"/>
    <w:rsid w:val="00A74E42"/>
    <w:rsid w:val="00A7571C"/>
    <w:rsid w:val="00A76436"/>
    <w:rsid w:val="00A76577"/>
    <w:rsid w:val="00A77A6A"/>
    <w:rsid w:val="00A806D1"/>
    <w:rsid w:val="00A807B0"/>
    <w:rsid w:val="00A80AC5"/>
    <w:rsid w:val="00A81281"/>
    <w:rsid w:val="00A81AA0"/>
    <w:rsid w:val="00A81D84"/>
    <w:rsid w:val="00A82453"/>
    <w:rsid w:val="00A8280F"/>
    <w:rsid w:val="00A82E0C"/>
    <w:rsid w:val="00A84148"/>
    <w:rsid w:val="00A85171"/>
    <w:rsid w:val="00A852A1"/>
    <w:rsid w:val="00A865E1"/>
    <w:rsid w:val="00A86F7C"/>
    <w:rsid w:val="00A905CD"/>
    <w:rsid w:val="00A90FEF"/>
    <w:rsid w:val="00A910B9"/>
    <w:rsid w:val="00A92726"/>
    <w:rsid w:val="00A93046"/>
    <w:rsid w:val="00A930CB"/>
    <w:rsid w:val="00A93A2E"/>
    <w:rsid w:val="00A94574"/>
    <w:rsid w:val="00A946E1"/>
    <w:rsid w:val="00A94AE2"/>
    <w:rsid w:val="00A96C86"/>
    <w:rsid w:val="00A97C22"/>
    <w:rsid w:val="00AA0522"/>
    <w:rsid w:val="00AA1238"/>
    <w:rsid w:val="00AA1815"/>
    <w:rsid w:val="00AA2132"/>
    <w:rsid w:val="00AA2A72"/>
    <w:rsid w:val="00AA311B"/>
    <w:rsid w:val="00AA58BD"/>
    <w:rsid w:val="00AA6663"/>
    <w:rsid w:val="00AA6706"/>
    <w:rsid w:val="00AA695B"/>
    <w:rsid w:val="00AB05FE"/>
    <w:rsid w:val="00AB17C2"/>
    <w:rsid w:val="00AB2FF3"/>
    <w:rsid w:val="00AB30D0"/>
    <w:rsid w:val="00AB3E91"/>
    <w:rsid w:val="00AB475D"/>
    <w:rsid w:val="00AB4EC7"/>
    <w:rsid w:val="00AB533F"/>
    <w:rsid w:val="00AB7643"/>
    <w:rsid w:val="00AB774C"/>
    <w:rsid w:val="00AB7D81"/>
    <w:rsid w:val="00AC06E3"/>
    <w:rsid w:val="00AC1062"/>
    <w:rsid w:val="00AC15FC"/>
    <w:rsid w:val="00AC1959"/>
    <w:rsid w:val="00AC1B17"/>
    <w:rsid w:val="00AC2AA0"/>
    <w:rsid w:val="00AC2C16"/>
    <w:rsid w:val="00AC2E5D"/>
    <w:rsid w:val="00AC31DA"/>
    <w:rsid w:val="00AC569B"/>
    <w:rsid w:val="00AC585A"/>
    <w:rsid w:val="00AC5B4E"/>
    <w:rsid w:val="00AC5BC6"/>
    <w:rsid w:val="00AC70E4"/>
    <w:rsid w:val="00AD038E"/>
    <w:rsid w:val="00AD1B10"/>
    <w:rsid w:val="00AD1CA1"/>
    <w:rsid w:val="00AD2EFA"/>
    <w:rsid w:val="00AD2FD5"/>
    <w:rsid w:val="00AD5385"/>
    <w:rsid w:val="00AD6024"/>
    <w:rsid w:val="00AD7F2C"/>
    <w:rsid w:val="00AE00A9"/>
    <w:rsid w:val="00AE063D"/>
    <w:rsid w:val="00AE18CE"/>
    <w:rsid w:val="00AE1BC2"/>
    <w:rsid w:val="00AE23FD"/>
    <w:rsid w:val="00AE2573"/>
    <w:rsid w:val="00AE2824"/>
    <w:rsid w:val="00AE303D"/>
    <w:rsid w:val="00AE3AA2"/>
    <w:rsid w:val="00AE3E9C"/>
    <w:rsid w:val="00AE41FF"/>
    <w:rsid w:val="00AE6D9D"/>
    <w:rsid w:val="00AE7A6D"/>
    <w:rsid w:val="00AF0261"/>
    <w:rsid w:val="00AF0E28"/>
    <w:rsid w:val="00AF1683"/>
    <w:rsid w:val="00AF193D"/>
    <w:rsid w:val="00AF1CE4"/>
    <w:rsid w:val="00AF4D78"/>
    <w:rsid w:val="00AF5267"/>
    <w:rsid w:val="00AF53BD"/>
    <w:rsid w:val="00AF5630"/>
    <w:rsid w:val="00AF5F99"/>
    <w:rsid w:val="00AF619C"/>
    <w:rsid w:val="00AF64AD"/>
    <w:rsid w:val="00AF6790"/>
    <w:rsid w:val="00AF6FEE"/>
    <w:rsid w:val="00AF71BD"/>
    <w:rsid w:val="00AF7E6C"/>
    <w:rsid w:val="00AF7F77"/>
    <w:rsid w:val="00B00727"/>
    <w:rsid w:val="00B00AB9"/>
    <w:rsid w:val="00B0180E"/>
    <w:rsid w:val="00B018FB"/>
    <w:rsid w:val="00B038A2"/>
    <w:rsid w:val="00B03DA4"/>
    <w:rsid w:val="00B0443D"/>
    <w:rsid w:val="00B04D41"/>
    <w:rsid w:val="00B04EA1"/>
    <w:rsid w:val="00B05354"/>
    <w:rsid w:val="00B05686"/>
    <w:rsid w:val="00B06524"/>
    <w:rsid w:val="00B069F5"/>
    <w:rsid w:val="00B105F3"/>
    <w:rsid w:val="00B12AF9"/>
    <w:rsid w:val="00B12F16"/>
    <w:rsid w:val="00B13BC8"/>
    <w:rsid w:val="00B13DD9"/>
    <w:rsid w:val="00B140F3"/>
    <w:rsid w:val="00B1473E"/>
    <w:rsid w:val="00B14E25"/>
    <w:rsid w:val="00B1535B"/>
    <w:rsid w:val="00B15CE4"/>
    <w:rsid w:val="00B1600D"/>
    <w:rsid w:val="00B16435"/>
    <w:rsid w:val="00B16DCD"/>
    <w:rsid w:val="00B20D60"/>
    <w:rsid w:val="00B21325"/>
    <w:rsid w:val="00B23711"/>
    <w:rsid w:val="00B2387F"/>
    <w:rsid w:val="00B24112"/>
    <w:rsid w:val="00B24183"/>
    <w:rsid w:val="00B25A19"/>
    <w:rsid w:val="00B25AC6"/>
    <w:rsid w:val="00B27283"/>
    <w:rsid w:val="00B2773E"/>
    <w:rsid w:val="00B30A7C"/>
    <w:rsid w:val="00B31D71"/>
    <w:rsid w:val="00B329B9"/>
    <w:rsid w:val="00B32D23"/>
    <w:rsid w:val="00B32F1E"/>
    <w:rsid w:val="00B355D9"/>
    <w:rsid w:val="00B35C85"/>
    <w:rsid w:val="00B369E2"/>
    <w:rsid w:val="00B36C78"/>
    <w:rsid w:val="00B37D52"/>
    <w:rsid w:val="00B401FB"/>
    <w:rsid w:val="00B40B7A"/>
    <w:rsid w:val="00B418E9"/>
    <w:rsid w:val="00B41B49"/>
    <w:rsid w:val="00B42037"/>
    <w:rsid w:val="00B425A5"/>
    <w:rsid w:val="00B4274F"/>
    <w:rsid w:val="00B440C8"/>
    <w:rsid w:val="00B44150"/>
    <w:rsid w:val="00B44273"/>
    <w:rsid w:val="00B44B9C"/>
    <w:rsid w:val="00B45079"/>
    <w:rsid w:val="00B458AD"/>
    <w:rsid w:val="00B45947"/>
    <w:rsid w:val="00B4640D"/>
    <w:rsid w:val="00B46DB5"/>
    <w:rsid w:val="00B47098"/>
    <w:rsid w:val="00B50FF3"/>
    <w:rsid w:val="00B510C4"/>
    <w:rsid w:val="00B51116"/>
    <w:rsid w:val="00B53B8B"/>
    <w:rsid w:val="00B54855"/>
    <w:rsid w:val="00B54887"/>
    <w:rsid w:val="00B54978"/>
    <w:rsid w:val="00B54B76"/>
    <w:rsid w:val="00B5519E"/>
    <w:rsid w:val="00B5536F"/>
    <w:rsid w:val="00B557AA"/>
    <w:rsid w:val="00B55819"/>
    <w:rsid w:val="00B55EB2"/>
    <w:rsid w:val="00B57F2C"/>
    <w:rsid w:val="00B61439"/>
    <w:rsid w:val="00B6197A"/>
    <w:rsid w:val="00B627C8"/>
    <w:rsid w:val="00B628F9"/>
    <w:rsid w:val="00B62BEC"/>
    <w:rsid w:val="00B62CAE"/>
    <w:rsid w:val="00B62CCD"/>
    <w:rsid w:val="00B6485E"/>
    <w:rsid w:val="00B64D08"/>
    <w:rsid w:val="00B64E64"/>
    <w:rsid w:val="00B6521B"/>
    <w:rsid w:val="00B6614E"/>
    <w:rsid w:val="00B67804"/>
    <w:rsid w:val="00B718BF"/>
    <w:rsid w:val="00B71C8F"/>
    <w:rsid w:val="00B73537"/>
    <w:rsid w:val="00B749E2"/>
    <w:rsid w:val="00B76BD6"/>
    <w:rsid w:val="00B774DA"/>
    <w:rsid w:val="00B776B4"/>
    <w:rsid w:val="00B80800"/>
    <w:rsid w:val="00B84852"/>
    <w:rsid w:val="00B852E9"/>
    <w:rsid w:val="00B85A2B"/>
    <w:rsid w:val="00B862DC"/>
    <w:rsid w:val="00B870D4"/>
    <w:rsid w:val="00B90557"/>
    <w:rsid w:val="00B90BC4"/>
    <w:rsid w:val="00B90EA7"/>
    <w:rsid w:val="00B916CD"/>
    <w:rsid w:val="00B926B3"/>
    <w:rsid w:val="00B93A06"/>
    <w:rsid w:val="00B94424"/>
    <w:rsid w:val="00B955B1"/>
    <w:rsid w:val="00B9597A"/>
    <w:rsid w:val="00B95A1A"/>
    <w:rsid w:val="00B9748B"/>
    <w:rsid w:val="00BA0CC9"/>
    <w:rsid w:val="00BA114A"/>
    <w:rsid w:val="00BA1FEC"/>
    <w:rsid w:val="00BA2872"/>
    <w:rsid w:val="00BA2A55"/>
    <w:rsid w:val="00BA3363"/>
    <w:rsid w:val="00BA4B93"/>
    <w:rsid w:val="00BA621C"/>
    <w:rsid w:val="00BA6FB5"/>
    <w:rsid w:val="00BA750D"/>
    <w:rsid w:val="00BA787C"/>
    <w:rsid w:val="00BB06EA"/>
    <w:rsid w:val="00BB1718"/>
    <w:rsid w:val="00BB1A4D"/>
    <w:rsid w:val="00BB1AA2"/>
    <w:rsid w:val="00BB29A5"/>
    <w:rsid w:val="00BB2ED9"/>
    <w:rsid w:val="00BB3F99"/>
    <w:rsid w:val="00BB4466"/>
    <w:rsid w:val="00BB470B"/>
    <w:rsid w:val="00BB5757"/>
    <w:rsid w:val="00BB639F"/>
    <w:rsid w:val="00BB646D"/>
    <w:rsid w:val="00BB665A"/>
    <w:rsid w:val="00BB69DE"/>
    <w:rsid w:val="00BB6B2F"/>
    <w:rsid w:val="00BB70F1"/>
    <w:rsid w:val="00BB7154"/>
    <w:rsid w:val="00BB7BC6"/>
    <w:rsid w:val="00BC1158"/>
    <w:rsid w:val="00BC139C"/>
    <w:rsid w:val="00BC1D08"/>
    <w:rsid w:val="00BC4011"/>
    <w:rsid w:val="00BC401A"/>
    <w:rsid w:val="00BC4C9F"/>
    <w:rsid w:val="00BC53D3"/>
    <w:rsid w:val="00BC563B"/>
    <w:rsid w:val="00BC571E"/>
    <w:rsid w:val="00BC59E6"/>
    <w:rsid w:val="00BC5DC8"/>
    <w:rsid w:val="00BC67CE"/>
    <w:rsid w:val="00BC6D33"/>
    <w:rsid w:val="00BD1396"/>
    <w:rsid w:val="00BD1689"/>
    <w:rsid w:val="00BD2D27"/>
    <w:rsid w:val="00BD450D"/>
    <w:rsid w:val="00BD4FA0"/>
    <w:rsid w:val="00BD5B25"/>
    <w:rsid w:val="00BD6968"/>
    <w:rsid w:val="00BD6CF5"/>
    <w:rsid w:val="00BD7219"/>
    <w:rsid w:val="00BD79F2"/>
    <w:rsid w:val="00BE0145"/>
    <w:rsid w:val="00BE01C0"/>
    <w:rsid w:val="00BE0845"/>
    <w:rsid w:val="00BE0D80"/>
    <w:rsid w:val="00BE0F94"/>
    <w:rsid w:val="00BE1462"/>
    <w:rsid w:val="00BE162F"/>
    <w:rsid w:val="00BE55E6"/>
    <w:rsid w:val="00BE5E85"/>
    <w:rsid w:val="00BE7C62"/>
    <w:rsid w:val="00BF0DA6"/>
    <w:rsid w:val="00BF1102"/>
    <w:rsid w:val="00BF14FF"/>
    <w:rsid w:val="00BF1BDE"/>
    <w:rsid w:val="00BF2675"/>
    <w:rsid w:val="00BF3002"/>
    <w:rsid w:val="00BF3713"/>
    <w:rsid w:val="00BF3A8A"/>
    <w:rsid w:val="00BF4094"/>
    <w:rsid w:val="00BF4BCB"/>
    <w:rsid w:val="00BF5557"/>
    <w:rsid w:val="00BF57EB"/>
    <w:rsid w:val="00BF6C42"/>
    <w:rsid w:val="00BF713F"/>
    <w:rsid w:val="00BF775D"/>
    <w:rsid w:val="00C0025A"/>
    <w:rsid w:val="00C005BD"/>
    <w:rsid w:val="00C00723"/>
    <w:rsid w:val="00C00A25"/>
    <w:rsid w:val="00C00F26"/>
    <w:rsid w:val="00C0105A"/>
    <w:rsid w:val="00C0229F"/>
    <w:rsid w:val="00C022EF"/>
    <w:rsid w:val="00C0286F"/>
    <w:rsid w:val="00C031F2"/>
    <w:rsid w:val="00C034F6"/>
    <w:rsid w:val="00C03F91"/>
    <w:rsid w:val="00C0495A"/>
    <w:rsid w:val="00C0562B"/>
    <w:rsid w:val="00C05F92"/>
    <w:rsid w:val="00C06229"/>
    <w:rsid w:val="00C06495"/>
    <w:rsid w:val="00C06B94"/>
    <w:rsid w:val="00C06D52"/>
    <w:rsid w:val="00C106AB"/>
    <w:rsid w:val="00C10824"/>
    <w:rsid w:val="00C112B3"/>
    <w:rsid w:val="00C1273A"/>
    <w:rsid w:val="00C12A6F"/>
    <w:rsid w:val="00C12C62"/>
    <w:rsid w:val="00C13D74"/>
    <w:rsid w:val="00C14892"/>
    <w:rsid w:val="00C158FA"/>
    <w:rsid w:val="00C20E54"/>
    <w:rsid w:val="00C21004"/>
    <w:rsid w:val="00C210B3"/>
    <w:rsid w:val="00C21917"/>
    <w:rsid w:val="00C2202D"/>
    <w:rsid w:val="00C22754"/>
    <w:rsid w:val="00C23762"/>
    <w:rsid w:val="00C24B47"/>
    <w:rsid w:val="00C25EE7"/>
    <w:rsid w:val="00C25FF7"/>
    <w:rsid w:val="00C30D7F"/>
    <w:rsid w:val="00C3184E"/>
    <w:rsid w:val="00C31ED9"/>
    <w:rsid w:val="00C32D86"/>
    <w:rsid w:val="00C3317D"/>
    <w:rsid w:val="00C33508"/>
    <w:rsid w:val="00C33BB7"/>
    <w:rsid w:val="00C35965"/>
    <w:rsid w:val="00C35C3B"/>
    <w:rsid w:val="00C35D65"/>
    <w:rsid w:val="00C36548"/>
    <w:rsid w:val="00C377F1"/>
    <w:rsid w:val="00C378B6"/>
    <w:rsid w:val="00C40D70"/>
    <w:rsid w:val="00C428DC"/>
    <w:rsid w:val="00C42ABA"/>
    <w:rsid w:val="00C4347C"/>
    <w:rsid w:val="00C43795"/>
    <w:rsid w:val="00C4401C"/>
    <w:rsid w:val="00C44746"/>
    <w:rsid w:val="00C44A36"/>
    <w:rsid w:val="00C45145"/>
    <w:rsid w:val="00C460EC"/>
    <w:rsid w:val="00C46FF1"/>
    <w:rsid w:val="00C501B6"/>
    <w:rsid w:val="00C50B52"/>
    <w:rsid w:val="00C52D92"/>
    <w:rsid w:val="00C5312E"/>
    <w:rsid w:val="00C538CB"/>
    <w:rsid w:val="00C55738"/>
    <w:rsid w:val="00C57877"/>
    <w:rsid w:val="00C6038A"/>
    <w:rsid w:val="00C6039F"/>
    <w:rsid w:val="00C60F41"/>
    <w:rsid w:val="00C6186E"/>
    <w:rsid w:val="00C61B90"/>
    <w:rsid w:val="00C626E2"/>
    <w:rsid w:val="00C6286E"/>
    <w:rsid w:val="00C6463A"/>
    <w:rsid w:val="00C64741"/>
    <w:rsid w:val="00C65207"/>
    <w:rsid w:val="00C70682"/>
    <w:rsid w:val="00C70C30"/>
    <w:rsid w:val="00C70F43"/>
    <w:rsid w:val="00C71ADE"/>
    <w:rsid w:val="00C731CD"/>
    <w:rsid w:val="00C73BC9"/>
    <w:rsid w:val="00C742F3"/>
    <w:rsid w:val="00C74802"/>
    <w:rsid w:val="00C75198"/>
    <w:rsid w:val="00C753D3"/>
    <w:rsid w:val="00C76563"/>
    <w:rsid w:val="00C76C45"/>
    <w:rsid w:val="00C772CB"/>
    <w:rsid w:val="00C7744A"/>
    <w:rsid w:val="00C775E5"/>
    <w:rsid w:val="00C77D62"/>
    <w:rsid w:val="00C8000A"/>
    <w:rsid w:val="00C810E9"/>
    <w:rsid w:val="00C81FC7"/>
    <w:rsid w:val="00C8269D"/>
    <w:rsid w:val="00C835FE"/>
    <w:rsid w:val="00C842F8"/>
    <w:rsid w:val="00C845F3"/>
    <w:rsid w:val="00C869F9"/>
    <w:rsid w:val="00C87AE9"/>
    <w:rsid w:val="00C91F9B"/>
    <w:rsid w:val="00C922DD"/>
    <w:rsid w:val="00C9236F"/>
    <w:rsid w:val="00C92891"/>
    <w:rsid w:val="00C93D85"/>
    <w:rsid w:val="00C974F6"/>
    <w:rsid w:val="00C97C9D"/>
    <w:rsid w:val="00CA127D"/>
    <w:rsid w:val="00CA1CBC"/>
    <w:rsid w:val="00CA2194"/>
    <w:rsid w:val="00CA23E8"/>
    <w:rsid w:val="00CA427D"/>
    <w:rsid w:val="00CA4C19"/>
    <w:rsid w:val="00CA58C5"/>
    <w:rsid w:val="00CA7330"/>
    <w:rsid w:val="00CB01C0"/>
    <w:rsid w:val="00CB2772"/>
    <w:rsid w:val="00CB284C"/>
    <w:rsid w:val="00CB49E2"/>
    <w:rsid w:val="00CB4EF0"/>
    <w:rsid w:val="00CB5090"/>
    <w:rsid w:val="00CB5BDF"/>
    <w:rsid w:val="00CB7686"/>
    <w:rsid w:val="00CB7A59"/>
    <w:rsid w:val="00CC1236"/>
    <w:rsid w:val="00CC1316"/>
    <w:rsid w:val="00CC2FDA"/>
    <w:rsid w:val="00CC545D"/>
    <w:rsid w:val="00CC5832"/>
    <w:rsid w:val="00CC6BED"/>
    <w:rsid w:val="00CC77DE"/>
    <w:rsid w:val="00CC7CDC"/>
    <w:rsid w:val="00CD001C"/>
    <w:rsid w:val="00CD0352"/>
    <w:rsid w:val="00CD0CE5"/>
    <w:rsid w:val="00CD488E"/>
    <w:rsid w:val="00CD6A0E"/>
    <w:rsid w:val="00CD711D"/>
    <w:rsid w:val="00CE1D76"/>
    <w:rsid w:val="00CE267F"/>
    <w:rsid w:val="00CE38B1"/>
    <w:rsid w:val="00CE5365"/>
    <w:rsid w:val="00CE541A"/>
    <w:rsid w:val="00CE5A39"/>
    <w:rsid w:val="00CE5FC0"/>
    <w:rsid w:val="00CE6CB5"/>
    <w:rsid w:val="00CE7768"/>
    <w:rsid w:val="00CE7926"/>
    <w:rsid w:val="00CE793F"/>
    <w:rsid w:val="00CE798F"/>
    <w:rsid w:val="00CF0507"/>
    <w:rsid w:val="00CF0C47"/>
    <w:rsid w:val="00CF174E"/>
    <w:rsid w:val="00CF24CE"/>
    <w:rsid w:val="00CF3693"/>
    <w:rsid w:val="00CF38AF"/>
    <w:rsid w:val="00CF50A8"/>
    <w:rsid w:val="00CF57F5"/>
    <w:rsid w:val="00CF653C"/>
    <w:rsid w:val="00CF7850"/>
    <w:rsid w:val="00CF79C8"/>
    <w:rsid w:val="00D0090C"/>
    <w:rsid w:val="00D025BE"/>
    <w:rsid w:val="00D02E48"/>
    <w:rsid w:val="00D02F1C"/>
    <w:rsid w:val="00D02FFC"/>
    <w:rsid w:val="00D0435B"/>
    <w:rsid w:val="00D0489B"/>
    <w:rsid w:val="00D05FD2"/>
    <w:rsid w:val="00D063E7"/>
    <w:rsid w:val="00D0695E"/>
    <w:rsid w:val="00D106C5"/>
    <w:rsid w:val="00D11EB2"/>
    <w:rsid w:val="00D11ED8"/>
    <w:rsid w:val="00D124E6"/>
    <w:rsid w:val="00D13647"/>
    <w:rsid w:val="00D138D2"/>
    <w:rsid w:val="00D1392F"/>
    <w:rsid w:val="00D13BAA"/>
    <w:rsid w:val="00D14D57"/>
    <w:rsid w:val="00D150A3"/>
    <w:rsid w:val="00D16C0E"/>
    <w:rsid w:val="00D17A64"/>
    <w:rsid w:val="00D17EDD"/>
    <w:rsid w:val="00D212A9"/>
    <w:rsid w:val="00D227A9"/>
    <w:rsid w:val="00D23E2A"/>
    <w:rsid w:val="00D23E6C"/>
    <w:rsid w:val="00D2401C"/>
    <w:rsid w:val="00D24899"/>
    <w:rsid w:val="00D25B7D"/>
    <w:rsid w:val="00D26938"/>
    <w:rsid w:val="00D310FD"/>
    <w:rsid w:val="00D318E5"/>
    <w:rsid w:val="00D31D26"/>
    <w:rsid w:val="00D32847"/>
    <w:rsid w:val="00D3321F"/>
    <w:rsid w:val="00D352F9"/>
    <w:rsid w:val="00D407CD"/>
    <w:rsid w:val="00D4357E"/>
    <w:rsid w:val="00D43B87"/>
    <w:rsid w:val="00D44796"/>
    <w:rsid w:val="00D4491A"/>
    <w:rsid w:val="00D45217"/>
    <w:rsid w:val="00D45B9F"/>
    <w:rsid w:val="00D46193"/>
    <w:rsid w:val="00D4635A"/>
    <w:rsid w:val="00D47299"/>
    <w:rsid w:val="00D50A12"/>
    <w:rsid w:val="00D51938"/>
    <w:rsid w:val="00D51DCB"/>
    <w:rsid w:val="00D522F8"/>
    <w:rsid w:val="00D52358"/>
    <w:rsid w:val="00D5307F"/>
    <w:rsid w:val="00D53B57"/>
    <w:rsid w:val="00D544EA"/>
    <w:rsid w:val="00D54630"/>
    <w:rsid w:val="00D548BA"/>
    <w:rsid w:val="00D5553A"/>
    <w:rsid w:val="00D55F80"/>
    <w:rsid w:val="00D57DFD"/>
    <w:rsid w:val="00D605FD"/>
    <w:rsid w:val="00D60ECF"/>
    <w:rsid w:val="00D61FDC"/>
    <w:rsid w:val="00D62581"/>
    <w:rsid w:val="00D6275D"/>
    <w:rsid w:val="00D62E29"/>
    <w:rsid w:val="00D63CB0"/>
    <w:rsid w:val="00D651B9"/>
    <w:rsid w:val="00D65C84"/>
    <w:rsid w:val="00D66E83"/>
    <w:rsid w:val="00D67117"/>
    <w:rsid w:val="00D71110"/>
    <w:rsid w:val="00D71262"/>
    <w:rsid w:val="00D71BB9"/>
    <w:rsid w:val="00D726AA"/>
    <w:rsid w:val="00D7368D"/>
    <w:rsid w:val="00D73D46"/>
    <w:rsid w:val="00D75408"/>
    <w:rsid w:val="00D75433"/>
    <w:rsid w:val="00D75D31"/>
    <w:rsid w:val="00D76466"/>
    <w:rsid w:val="00D76BE1"/>
    <w:rsid w:val="00D772EB"/>
    <w:rsid w:val="00D775FE"/>
    <w:rsid w:val="00D80DC5"/>
    <w:rsid w:val="00D81C34"/>
    <w:rsid w:val="00D82B9D"/>
    <w:rsid w:val="00D83001"/>
    <w:rsid w:val="00D83652"/>
    <w:rsid w:val="00D83C7B"/>
    <w:rsid w:val="00D83C8E"/>
    <w:rsid w:val="00D83F73"/>
    <w:rsid w:val="00D84763"/>
    <w:rsid w:val="00D847EA"/>
    <w:rsid w:val="00D856A6"/>
    <w:rsid w:val="00D85BFC"/>
    <w:rsid w:val="00D874C2"/>
    <w:rsid w:val="00D9030B"/>
    <w:rsid w:val="00D90517"/>
    <w:rsid w:val="00D90EE6"/>
    <w:rsid w:val="00D9190B"/>
    <w:rsid w:val="00D92929"/>
    <w:rsid w:val="00D933BE"/>
    <w:rsid w:val="00D93BD2"/>
    <w:rsid w:val="00D94CD8"/>
    <w:rsid w:val="00D95488"/>
    <w:rsid w:val="00D9647B"/>
    <w:rsid w:val="00D976E0"/>
    <w:rsid w:val="00D9786C"/>
    <w:rsid w:val="00DA14A1"/>
    <w:rsid w:val="00DA16DA"/>
    <w:rsid w:val="00DA231B"/>
    <w:rsid w:val="00DA358F"/>
    <w:rsid w:val="00DA41C2"/>
    <w:rsid w:val="00DA421D"/>
    <w:rsid w:val="00DA422D"/>
    <w:rsid w:val="00DA4733"/>
    <w:rsid w:val="00DA5530"/>
    <w:rsid w:val="00DA70CA"/>
    <w:rsid w:val="00DA733E"/>
    <w:rsid w:val="00DB0A83"/>
    <w:rsid w:val="00DB0D3C"/>
    <w:rsid w:val="00DB2683"/>
    <w:rsid w:val="00DB40ED"/>
    <w:rsid w:val="00DB4226"/>
    <w:rsid w:val="00DB48E6"/>
    <w:rsid w:val="00DB5BD4"/>
    <w:rsid w:val="00DB69D9"/>
    <w:rsid w:val="00DB6BEF"/>
    <w:rsid w:val="00DC0521"/>
    <w:rsid w:val="00DC1EBD"/>
    <w:rsid w:val="00DC24BF"/>
    <w:rsid w:val="00DC3CA6"/>
    <w:rsid w:val="00DC3F74"/>
    <w:rsid w:val="00DC6BBE"/>
    <w:rsid w:val="00DC70E1"/>
    <w:rsid w:val="00DC7285"/>
    <w:rsid w:val="00DC7D7A"/>
    <w:rsid w:val="00DD0089"/>
    <w:rsid w:val="00DD2058"/>
    <w:rsid w:val="00DD2547"/>
    <w:rsid w:val="00DD3EDC"/>
    <w:rsid w:val="00DD5A57"/>
    <w:rsid w:val="00DD6551"/>
    <w:rsid w:val="00DD6AD4"/>
    <w:rsid w:val="00DD6AF8"/>
    <w:rsid w:val="00DD7582"/>
    <w:rsid w:val="00DE0E7B"/>
    <w:rsid w:val="00DE0EFE"/>
    <w:rsid w:val="00DE1911"/>
    <w:rsid w:val="00DE1B7E"/>
    <w:rsid w:val="00DE1F13"/>
    <w:rsid w:val="00DE55CD"/>
    <w:rsid w:val="00DE5D27"/>
    <w:rsid w:val="00DE6C86"/>
    <w:rsid w:val="00DE6D4C"/>
    <w:rsid w:val="00DE7BBA"/>
    <w:rsid w:val="00DF0BD7"/>
    <w:rsid w:val="00DF1536"/>
    <w:rsid w:val="00DF1545"/>
    <w:rsid w:val="00DF21D8"/>
    <w:rsid w:val="00DF2692"/>
    <w:rsid w:val="00DF33BD"/>
    <w:rsid w:val="00DF49C2"/>
    <w:rsid w:val="00DF4FAE"/>
    <w:rsid w:val="00DF5DA7"/>
    <w:rsid w:val="00E00F55"/>
    <w:rsid w:val="00E00F8A"/>
    <w:rsid w:val="00E01541"/>
    <w:rsid w:val="00E02108"/>
    <w:rsid w:val="00E034D5"/>
    <w:rsid w:val="00E0474D"/>
    <w:rsid w:val="00E04DF2"/>
    <w:rsid w:val="00E05336"/>
    <w:rsid w:val="00E05407"/>
    <w:rsid w:val="00E06919"/>
    <w:rsid w:val="00E07D45"/>
    <w:rsid w:val="00E07FF7"/>
    <w:rsid w:val="00E10298"/>
    <w:rsid w:val="00E1087C"/>
    <w:rsid w:val="00E11F9A"/>
    <w:rsid w:val="00E1273B"/>
    <w:rsid w:val="00E127DE"/>
    <w:rsid w:val="00E1321D"/>
    <w:rsid w:val="00E13E87"/>
    <w:rsid w:val="00E15460"/>
    <w:rsid w:val="00E1570F"/>
    <w:rsid w:val="00E16008"/>
    <w:rsid w:val="00E16E68"/>
    <w:rsid w:val="00E16FA7"/>
    <w:rsid w:val="00E1719B"/>
    <w:rsid w:val="00E17279"/>
    <w:rsid w:val="00E17929"/>
    <w:rsid w:val="00E20605"/>
    <w:rsid w:val="00E21493"/>
    <w:rsid w:val="00E21542"/>
    <w:rsid w:val="00E22B73"/>
    <w:rsid w:val="00E237BD"/>
    <w:rsid w:val="00E24A78"/>
    <w:rsid w:val="00E25654"/>
    <w:rsid w:val="00E2592A"/>
    <w:rsid w:val="00E30B3E"/>
    <w:rsid w:val="00E30F2E"/>
    <w:rsid w:val="00E31718"/>
    <w:rsid w:val="00E31B8B"/>
    <w:rsid w:val="00E330A0"/>
    <w:rsid w:val="00E33B29"/>
    <w:rsid w:val="00E349DD"/>
    <w:rsid w:val="00E34B68"/>
    <w:rsid w:val="00E34B89"/>
    <w:rsid w:val="00E35CF2"/>
    <w:rsid w:val="00E37230"/>
    <w:rsid w:val="00E37648"/>
    <w:rsid w:val="00E37F05"/>
    <w:rsid w:val="00E40483"/>
    <w:rsid w:val="00E40606"/>
    <w:rsid w:val="00E4060E"/>
    <w:rsid w:val="00E40693"/>
    <w:rsid w:val="00E4167F"/>
    <w:rsid w:val="00E4203D"/>
    <w:rsid w:val="00E426CB"/>
    <w:rsid w:val="00E436DC"/>
    <w:rsid w:val="00E445EE"/>
    <w:rsid w:val="00E44B60"/>
    <w:rsid w:val="00E45B4A"/>
    <w:rsid w:val="00E45F5D"/>
    <w:rsid w:val="00E46A18"/>
    <w:rsid w:val="00E476E3"/>
    <w:rsid w:val="00E52301"/>
    <w:rsid w:val="00E53F79"/>
    <w:rsid w:val="00E5435F"/>
    <w:rsid w:val="00E544D2"/>
    <w:rsid w:val="00E54683"/>
    <w:rsid w:val="00E548BB"/>
    <w:rsid w:val="00E551AD"/>
    <w:rsid w:val="00E55281"/>
    <w:rsid w:val="00E55C2C"/>
    <w:rsid w:val="00E55FF9"/>
    <w:rsid w:val="00E563FE"/>
    <w:rsid w:val="00E57EE4"/>
    <w:rsid w:val="00E61395"/>
    <w:rsid w:val="00E61655"/>
    <w:rsid w:val="00E6219B"/>
    <w:rsid w:val="00E62BB0"/>
    <w:rsid w:val="00E6321F"/>
    <w:rsid w:val="00E63CB7"/>
    <w:rsid w:val="00E65F43"/>
    <w:rsid w:val="00E6619D"/>
    <w:rsid w:val="00E66ADD"/>
    <w:rsid w:val="00E676F6"/>
    <w:rsid w:val="00E67A34"/>
    <w:rsid w:val="00E67F30"/>
    <w:rsid w:val="00E701F8"/>
    <w:rsid w:val="00E703EC"/>
    <w:rsid w:val="00E71F55"/>
    <w:rsid w:val="00E73052"/>
    <w:rsid w:val="00E7400E"/>
    <w:rsid w:val="00E756B0"/>
    <w:rsid w:val="00E77DA8"/>
    <w:rsid w:val="00E8123D"/>
    <w:rsid w:val="00E831BF"/>
    <w:rsid w:val="00E833D2"/>
    <w:rsid w:val="00E85A48"/>
    <w:rsid w:val="00E85F7B"/>
    <w:rsid w:val="00E8636E"/>
    <w:rsid w:val="00E8656B"/>
    <w:rsid w:val="00E86A1E"/>
    <w:rsid w:val="00E9067E"/>
    <w:rsid w:val="00E90903"/>
    <w:rsid w:val="00E90BB2"/>
    <w:rsid w:val="00E9198B"/>
    <w:rsid w:val="00E9234B"/>
    <w:rsid w:val="00E93C47"/>
    <w:rsid w:val="00E940BC"/>
    <w:rsid w:val="00E94947"/>
    <w:rsid w:val="00E94EAA"/>
    <w:rsid w:val="00E95CAF"/>
    <w:rsid w:val="00E95DC4"/>
    <w:rsid w:val="00E96262"/>
    <w:rsid w:val="00E97512"/>
    <w:rsid w:val="00E97E9A"/>
    <w:rsid w:val="00EA0295"/>
    <w:rsid w:val="00EA077F"/>
    <w:rsid w:val="00EA08A5"/>
    <w:rsid w:val="00EA134E"/>
    <w:rsid w:val="00EA366C"/>
    <w:rsid w:val="00EA38EA"/>
    <w:rsid w:val="00EA3E57"/>
    <w:rsid w:val="00EA3F47"/>
    <w:rsid w:val="00EA4324"/>
    <w:rsid w:val="00EA4C30"/>
    <w:rsid w:val="00EA5395"/>
    <w:rsid w:val="00EA6B8B"/>
    <w:rsid w:val="00EB0B21"/>
    <w:rsid w:val="00EB2320"/>
    <w:rsid w:val="00EB2382"/>
    <w:rsid w:val="00EB26EA"/>
    <w:rsid w:val="00EB29DF"/>
    <w:rsid w:val="00EB77C9"/>
    <w:rsid w:val="00EB7AA6"/>
    <w:rsid w:val="00EB7AFD"/>
    <w:rsid w:val="00EB7D3F"/>
    <w:rsid w:val="00EC073C"/>
    <w:rsid w:val="00EC1D8D"/>
    <w:rsid w:val="00EC2D92"/>
    <w:rsid w:val="00EC4B01"/>
    <w:rsid w:val="00EC53B5"/>
    <w:rsid w:val="00EC5849"/>
    <w:rsid w:val="00EC730F"/>
    <w:rsid w:val="00EC7E94"/>
    <w:rsid w:val="00ED2443"/>
    <w:rsid w:val="00ED2D24"/>
    <w:rsid w:val="00ED4ADF"/>
    <w:rsid w:val="00ED6045"/>
    <w:rsid w:val="00EE13CB"/>
    <w:rsid w:val="00EE28A8"/>
    <w:rsid w:val="00EE3ECC"/>
    <w:rsid w:val="00EE411E"/>
    <w:rsid w:val="00EE574D"/>
    <w:rsid w:val="00EE58B4"/>
    <w:rsid w:val="00EE6BB5"/>
    <w:rsid w:val="00EE6EEF"/>
    <w:rsid w:val="00EF0217"/>
    <w:rsid w:val="00EF0579"/>
    <w:rsid w:val="00EF09C0"/>
    <w:rsid w:val="00EF2DCA"/>
    <w:rsid w:val="00EF3D82"/>
    <w:rsid w:val="00EF5C5E"/>
    <w:rsid w:val="00EF6483"/>
    <w:rsid w:val="00EF6EE8"/>
    <w:rsid w:val="00EF7A2A"/>
    <w:rsid w:val="00EF7C92"/>
    <w:rsid w:val="00EF7D26"/>
    <w:rsid w:val="00F00220"/>
    <w:rsid w:val="00F00DF2"/>
    <w:rsid w:val="00F01B7F"/>
    <w:rsid w:val="00F0371F"/>
    <w:rsid w:val="00F04EC0"/>
    <w:rsid w:val="00F0523C"/>
    <w:rsid w:val="00F0685B"/>
    <w:rsid w:val="00F06AFD"/>
    <w:rsid w:val="00F06C61"/>
    <w:rsid w:val="00F11811"/>
    <w:rsid w:val="00F1274D"/>
    <w:rsid w:val="00F13137"/>
    <w:rsid w:val="00F132D9"/>
    <w:rsid w:val="00F1383C"/>
    <w:rsid w:val="00F1462F"/>
    <w:rsid w:val="00F16959"/>
    <w:rsid w:val="00F20AAC"/>
    <w:rsid w:val="00F20E14"/>
    <w:rsid w:val="00F22EBC"/>
    <w:rsid w:val="00F23079"/>
    <w:rsid w:val="00F234A6"/>
    <w:rsid w:val="00F23546"/>
    <w:rsid w:val="00F2397D"/>
    <w:rsid w:val="00F24B95"/>
    <w:rsid w:val="00F25156"/>
    <w:rsid w:val="00F25387"/>
    <w:rsid w:val="00F25420"/>
    <w:rsid w:val="00F27195"/>
    <w:rsid w:val="00F302A5"/>
    <w:rsid w:val="00F3048B"/>
    <w:rsid w:val="00F30983"/>
    <w:rsid w:val="00F30CE6"/>
    <w:rsid w:val="00F32537"/>
    <w:rsid w:val="00F35908"/>
    <w:rsid w:val="00F37584"/>
    <w:rsid w:val="00F37708"/>
    <w:rsid w:val="00F40756"/>
    <w:rsid w:val="00F40823"/>
    <w:rsid w:val="00F41E16"/>
    <w:rsid w:val="00F41FDC"/>
    <w:rsid w:val="00F42F79"/>
    <w:rsid w:val="00F4376C"/>
    <w:rsid w:val="00F446CB"/>
    <w:rsid w:val="00F4480C"/>
    <w:rsid w:val="00F44DD9"/>
    <w:rsid w:val="00F465BA"/>
    <w:rsid w:val="00F46956"/>
    <w:rsid w:val="00F47271"/>
    <w:rsid w:val="00F47447"/>
    <w:rsid w:val="00F474BC"/>
    <w:rsid w:val="00F475E9"/>
    <w:rsid w:val="00F47B1C"/>
    <w:rsid w:val="00F51097"/>
    <w:rsid w:val="00F527E4"/>
    <w:rsid w:val="00F52C0A"/>
    <w:rsid w:val="00F54088"/>
    <w:rsid w:val="00F552E4"/>
    <w:rsid w:val="00F56087"/>
    <w:rsid w:val="00F60D61"/>
    <w:rsid w:val="00F61172"/>
    <w:rsid w:val="00F619B5"/>
    <w:rsid w:val="00F622C7"/>
    <w:rsid w:val="00F62558"/>
    <w:rsid w:val="00F6596F"/>
    <w:rsid w:val="00F6721E"/>
    <w:rsid w:val="00F67DAD"/>
    <w:rsid w:val="00F708CC"/>
    <w:rsid w:val="00F71BCC"/>
    <w:rsid w:val="00F71FA9"/>
    <w:rsid w:val="00F73CC5"/>
    <w:rsid w:val="00F74BC7"/>
    <w:rsid w:val="00F75C67"/>
    <w:rsid w:val="00F8034F"/>
    <w:rsid w:val="00F81FDE"/>
    <w:rsid w:val="00F823F0"/>
    <w:rsid w:val="00F82CC9"/>
    <w:rsid w:val="00F8386D"/>
    <w:rsid w:val="00F91BB4"/>
    <w:rsid w:val="00F933A4"/>
    <w:rsid w:val="00F93CDE"/>
    <w:rsid w:val="00F95163"/>
    <w:rsid w:val="00F96962"/>
    <w:rsid w:val="00F976D6"/>
    <w:rsid w:val="00FA0451"/>
    <w:rsid w:val="00FA1FF8"/>
    <w:rsid w:val="00FA219C"/>
    <w:rsid w:val="00FA2932"/>
    <w:rsid w:val="00FA36E3"/>
    <w:rsid w:val="00FA4981"/>
    <w:rsid w:val="00FA5ACD"/>
    <w:rsid w:val="00FA5C88"/>
    <w:rsid w:val="00FA5E5F"/>
    <w:rsid w:val="00FA60EE"/>
    <w:rsid w:val="00FA7028"/>
    <w:rsid w:val="00FA7FAC"/>
    <w:rsid w:val="00FB01E2"/>
    <w:rsid w:val="00FB150D"/>
    <w:rsid w:val="00FB1D96"/>
    <w:rsid w:val="00FB31C8"/>
    <w:rsid w:val="00FB320D"/>
    <w:rsid w:val="00FB35BD"/>
    <w:rsid w:val="00FB3BC3"/>
    <w:rsid w:val="00FB41A2"/>
    <w:rsid w:val="00FB44A4"/>
    <w:rsid w:val="00FB476E"/>
    <w:rsid w:val="00FB4EF5"/>
    <w:rsid w:val="00FB615D"/>
    <w:rsid w:val="00FB69FD"/>
    <w:rsid w:val="00FB6F48"/>
    <w:rsid w:val="00FC03F7"/>
    <w:rsid w:val="00FC124C"/>
    <w:rsid w:val="00FC1B69"/>
    <w:rsid w:val="00FC4479"/>
    <w:rsid w:val="00FC49D9"/>
    <w:rsid w:val="00FC554C"/>
    <w:rsid w:val="00FC57CD"/>
    <w:rsid w:val="00FC625D"/>
    <w:rsid w:val="00FC629B"/>
    <w:rsid w:val="00FC6975"/>
    <w:rsid w:val="00FD01E9"/>
    <w:rsid w:val="00FD13D9"/>
    <w:rsid w:val="00FD15B4"/>
    <w:rsid w:val="00FD1FEF"/>
    <w:rsid w:val="00FD209B"/>
    <w:rsid w:val="00FD28A4"/>
    <w:rsid w:val="00FD2A3C"/>
    <w:rsid w:val="00FD3B11"/>
    <w:rsid w:val="00FD4A71"/>
    <w:rsid w:val="00FD5277"/>
    <w:rsid w:val="00FD7233"/>
    <w:rsid w:val="00FD7722"/>
    <w:rsid w:val="00FE0301"/>
    <w:rsid w:val="00FE1913"/>
    <w:rsid w:val="00FE2782"/>
    <w:rsid w:val="00FE285C"/>
    <w:rsid w:val="00FE3509"/>
    <w:rsid w:val="00FE3537"/>
    <w:rsid w:val="00FE419C"/>
    <w:rsid w:val="00FE5E19"/>
    <w:rsid w:val="00FF0731"/>
    <w:rsid w:val="00FF18AF"/>
    <w:rsid w:val="00FF2447"/>
    <w:rsid w:val="00FF3FCD"/>
    <w:rsid w:val="00FF49BE"/>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DE2A7D"/>
  <w15:chartTrackingRefBased/>
  <w15:docId w15:val="{A23836B3-F243-4E45-8511-1539CD21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62F"/>
    <w:rPr>
      <w:rFonts w:ascii="Times New Roman" w:eastAsia="Times New Roman" w:hAnsi="Times New Roman"/>
      <w:sz w:val="24"/>
      <w:szCs w:val="24"/>
    </w:rPr>
  </w:style>
  <w:style w:type="paragraph" w:styleId="Heading1">
    <w:name w:val="heading 1"/>
    <w:basedOn w:val="Normal"/>
    <w:next w:val="Normal"/>
    <w:link w:val="Heading1Char"/>
    <w:qFormat/>
    <w:rsid w:val="008F4FC8"/>
    <w:pPr>
      <w:keepNext/>
      <w:jc w:val="both"/>
      <w:outlineLvl w:val="0"/>
    </w:pPr>
    <w:rPr>
      <w:b/>
      <w:bCs/>
      <w:sz w:val="28"/>
      <w:lang w:val="x-none"/>
    </w:rPr>
  </w:style>
  <w:style w:type="paragraph" w:styleId="Heading2">
    <w:name w:val="heading 2"/>
    <w:basedOn w:val="Normal"/>
    <w:next w:val="Normal"/>
    <w:link w:val="Heading2Char"/>
    <w:uiPriority w:val="9"/>
    <w:unhideWhenUsed/>
    <w:qFormat/>
    <w:rsid w:val="00B1473E"/>
    <w:pPr>
      <w:keepNext/>
      <w:spacing w:before="240" w:after="60"/>
      <w:outlineLvl w:val="1"/>
    </w:pPr>
    <w:rPr>
      <w:rFonts w:ascii="Cambria" w:hAnsi="Cambria"/>
      <w:b/>
      <w:bCs/>
      <w:i/>
      <w:iCs/>
      <w:sz w:val="28"/>
      <w:szCs w:val="28"/>
      <w:lang w:val="x-none" w:eastAsia="x-none"/>
    </w:rPr>
  </w:style>
  <w:style w:type="paragraph" w:styleId="Heading7">
    <w:name w:val="heading 7"/>
    <w:basedOn w:val="Normal"/>
    <w:next w:val="Normal"/>
    <w:link w:val="Heading7Char"/>
    <w:uiPriority w:val="9"/>
    <w:semiHidden/>
    <w:unhideWhenUsed/>
    <w:qFormat/>
    <w:rsid w:val="009F56D1"/>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9F56D1"/>
    <w:pPr>
      <w:spacing w:before="240" w:after="60"/>
      <w:outlineLvl w:val="7"/>
    </w:pPr>
    <w:rPr>
      <w:rFonts w:ascii="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F4FC8"/>
    <w:rPr>
      <w:rFonts w:ascii="Times New Roman" w:eastAsia="Times New Roman" w:hAnsi="Times New Roman"/>
      <w:b/>
      <w:bCs/>
      <w:sz w:val="28"/>
      <w:szCs w:val="24"/>
      <w:lang w:eastAsia="en-US"/>
    </w:rPr>
  </w:style>
  <w:style w:type="paragraph" w:styleId="Header">
    <w:name w:val="header"/>
    <w:basedOn w:val="Normal"/>
    <w:link w:val="HeaderChar"/>
    <w:uiPriority w:val="99"/>
    <w:unhideWhenUsed/>
    <w:rsid w:val="00A77A6A"/>
    <w:pPr>
      <w:tabs>
        <w:tab w:val="center" w:pos="4536"/>
        <w:tab w:val="right" w:pos="9072"/>
      </w:tabs>
    </w:pPr>
  </w:style>
  <w:style w:type="character" w:customStyle="1" w:styleId="HeaderChar">
    <w:name w:val="Header Char"/>
    <w:link w:val="Header"/>
    <w:uiPriority w:val="99"/>
    <w:rsid w:val="00A77A6A"/>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A6A"/>
    <w:pPr>
      <w:tabs>
        <w:tab w:val="center" w:pos="4536"/>
        <w:tab w:val="right" w:pos="9072"/>
      </w:tabs>
    </w:pPr>
  </w:style>
  <w:style w:type="character" w:customStyle="1" w:styleId="FooterChar">
    <w:name w:val="Footer Char"/>
    <w:link w:val="Footer"/>
    <w:uiPriority w:val="99"/>
    <w:rsid w:val="00A77A6A"/>
    <w:rPr>
      <w:rFonts w:ascii="Times New Roman" w:eastAsia="Times New Roman" w:hAnsi="Times New Roman"/>
      <w:sz w:val="24"/>
      <w:szCs w:val="24"/>
      <w:lang w:val="en-US" w:eastAsia="en-US"/>
    </w:rPr>
  </w:style>
  <w:style w:type="table" w:styleId="TableGrid">
    <w:name w:val="Table Grid"/>
    <w:basedOn w:val="TableNormal"/>
    <w:uiPriority w:val="59"/>
    <w:rsid w:val="006425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esbulletpointChar">
    <w:name w:val="Notes bullet point Char"/>
    <w:link w:val="Notesbulletpoint"/>
    <w:locked/>
    <w:rsid w:val="0098156B"/>
    <w:rPr>
      <w:rFonts w:ascii="EYInterstate Light" w:hAnsi="EYInterstate Light"/>
    </w:rPr>
  </w:style>
  <w:style w:type="paragraph" w:customStyle="1" w:styleId="Notesbulletpoint">
    <w:name w:val="Notes bullet point"/>
    <w:basedOn w:val="Normal"/>
    <w:link w:val="NotesbulletpointChar"/>
    <w:rsid w:val="0098156B"/>
    <w:pPr>
      <w:spacing w:after="120"/>
      <w:ind w:left="459"/>
    </w:pPr>
    <w:rPr>
      <w:rFonts w:ascii="EYInterstate Light" w:eastAsia="Calibri" w:hAnsi="EYInterstate Light"/>
      <w:sz w:val="20"/>
      <w:szCs w:val="20"/>
      <w:lang w:val="x-none" w:eastAsia="x-none"/>
    </w:rPr>
  </w:style>
  <w:style w:type="paragraph" w:customStyle="1" w:styleId="Notesitalicheading">
    <w:name w:val="Notes italic heading"/>
    <w:basedOn w:val="Normal"/>
    <w:link w:val="NotesitalicheadingChar"/>
    <w:rsid w:val="0098156B"/>
    <w:pPr>
      <w:overflowPunct w:val="0"/>
      <w:autoSpaceDE w:val="0"/>
      <w:autoSpaceDN w:val="0"/>
      <w:adjustRightInd w:val="0"/>
      <w:spacing w:line="240" w:lineRule="exact"/>
      <w:textAlignment w:val="baseline"/>
    </w:pPr>
    <w:rPr>
      <w:rFonts w:ascii="EYInterstate Light" w:hAnsi="EYInterstate Light"/>
      <w:b/>
      <w:i/>
      <w:color w:val="000000"/>
      <w:sz w:val="18"/>
      <w:szCs w:val="20"/>
      <w:lang w:val="en-GB" w:eastAsia="x-none"/>
    </w:rPr>
  </w:style>
  <w:style w:type="character" w:customStyle="1" w:styleId="NotesitalicheadingChar">
    <w:name w:val="Notes italic heading Char"/>
    <w:link w:val="Notesitalicheading"/>
    <w:rsid w:val="0098156B"/>
    <w:rPr>
      <w:rFonts w:ascii="EYInterstate Light" w:eastAsia="Times New Roman" w:hAnsi="EYInterstate Light" w:cs="Arial"/>
      <w:b/>
      <w:i/>
      <w:color w:val="000000"/>
      <w:sz w:val="18"/>
      <w:lang w:val="en-GB"/>
    </w:rPr>
  </w:style>
  <w:style w:type="paragraph" w:customStyle="1" w:styleId="Notesbodytext">
    <w:name w:val="Notes body text"/>
    <w:basedOn w:val="Normal"/>
    <w:link w:val="NotesbodytextChar"/>
    <w:rsid w:val="0098156B"/>
    <w:pPr>
      <w:overflowPunct w:val="0"/>
      <w:autoSpaceDE w:val="0"/>
      <w:autoSpaceDN w:val="0"/>
      <w:adjustRightInd w:val="0"/>
      <w:spacing w:after="120" w:line="240" w:lineRule="exact"/>
      <w:textAlignment w:val="baseline"/>
    </w:pPr>
    <w:rPr>
      <w:rFonts w:ascii="EYInterstate Light" w:hAnsi="EYInterstate Light"/>
      <w:color w:val="000000"/>
      <w:sz w:val="18"/>
      <w:szCs w:val="20"/>
      <w:lang w:val="en-GB" w:eastAsia="x-none"/>
    </w:rPr>
  </w:style>
  <w:style w:type="character" w:customStyle="1" w:styleId="NotesbodytextChar">
    <w:name w:val="Notes body text Char"/>
    <w:link w:val="Notesbodytext"/>
    <w:rsid w:val="0098156B"/>
    <w:rPr>
      <w:rFonts w:ascii="EYInterstate Light" w:eastAsia="Times New Roman" w:hAnsi="EYInterstate Light" w:cs="Arial"/>
      <w:color w:val="000000"/>
      <w:sz w:val="18"/>
      <w:lang w:val="en-GB"/>
    </w:rPr>
  </w:style>
  <w:style w:type="paragraph" w:styleId="BalloonText">
    <w:name w:val="Balloon Text"/>
    <w:basedOn w:val="Normal"/>
    <w:link w:val="BalloonTextChar"/>
    <w:uiPriority w:val="99"/>
    <w:semiHidden/>
    <w:unhideWhenUsed/>
    <w:rsid w:val="00AC2AA0"/>
    <w:rPr>
      <w:rFonts w:ascii="Tahoma" w:hAnsi="Tahoma"/>
      <w:sz w:val="16"/>
      <w:szCs w:val="16"/>
      <w:lang w:val="x-none" w:eastAsia="x-none"/>
    </w:rPr>
  </w:style>
  <w:style w:type="character" w:customStyle="1" w:styleId="BalloonTextChar">
    <w:name w:val="Balloon Text Char"/>
    <w:link w:val="BalloonText"/>
    <w:uiPriority w:val="99"/>
    <w:semiHidden/>
    <w:rsid w:val="00AC2AA0"/>
    <w:rPr>
      <w:rFonts w:ascii="Tahoma" w:eastAsia="Times New Roman" w:hAnsi="Tahoma" w:cs="Tahoma"/>
      <w:sz w:val="16"/>
      <w:szCs w:val="16"/>
    </w:rPr>
  </w:style>
  <w:style w:type="character" w:styleId="Hyperlink">
    <w:name w:val="Hyperlink"/>
    <w:uiPriority w:val="99"/>
    <w:unhideWhenUsed/>
    <w:rsid w:val="002B0D7B"/>
    <w:rPr>
      <w:color w:val="0000FF"/>
      <w:u w:val="single"/>
    </w:rPr>
  </w:style>
  <w:style w:type="paragraph" w:styleId="ListParagraph">
    <w:name w:val="List Paragraph"/>
    <w:basedOn w:val="Normal"/>
    <w:uiPriority w:val="34"/>
    <w:qFormat/>
    <w:rsid w:val="004946DF"/>
    <w:pPr>
      <w:ind w:left="708"/>
    </w:pPr>
  </w:style>
  <w:style w:type="paragraph" w:customStyle="1" w:styleId="Default">
    <w:name w:val="Default"/>
    <w:rsid w:val="00EF5C5E"/>
    <w:pPr>
      <w:autoSpaceDE w:val="0"/>
      <w:autoSpaceDN w:val="0"/>
      <w:adjustRightInd w:val="0"/>
    </w:pPr>
    <w:rPr>
      <w:rFonts w:ascii="Times New Roman" w:eastAsia="Times New Roman" w:hAnsi="Times New Roman"/>
      <w:color w:val="000000"/>
      <w:sz w:val="24"/>
      <w:szCs w:val="24"/>
      <w:lang w:val="bg-BG" w:eastAsia="bg-BG"/>
    </w:rPr>
  </w:style>
  <w:style w:type="paragraph" w:customStyle="1" w:styleId="Document1">
    <w:name w:val="Document 1"/>
    <w:rsid w:val="007F13A0"/>
    <w:pPr>
      <w:keepNext/>
      <w:keepLines/>
      <w:widowControl w:val="0"/>
      <w:tabs>
        <w:tab w:val="left" w:pos="-720"/>
      </w:tabs>
      <w:suppressAutoHyphens/>
    </w:pPr>
    <w:rPr>
      <w:rFonts w:ascii="Bodoni Book 12pt" w:eastAsia="Times New Roman" w:hAnsi="Bodoni Book 12pt"/>
      <w:sz w:val="24"/>
    </w:rPr>
  </w:style>
  <w:style w:type="character" w:customStyle="1" w:styleId="Heading2Char">
    <w:name w:val="Heading 2 Char"/>
    <w:link w:val="Heading2"/>
    <w:uiPriority w:val="9"/>
    <w:rsid w:val="00B1473E"/>
    <w:rPr>
      <w:rFonts w:ascii="Cambria" w:eastAsia="Times New Roman" w:hAnsi="Cambria" w:cs="Times New Roman"/>
      <w:b/>
      <w:bCs/>
      <w:i/>
      <w:iCs/>
      <w:sz w:val="28"/>
      <w:szCs w:val="28"/>
    </w:rPr>
  </w:style>
  <w:style w:type="character" w:customStyle="1" w:styleId="Heading7Char">
    <w:name w:val="Heading 7 Char"/>
    <w:link w:val="Heading7"/>
    <w:uiPriority w:val="9"/>
    <w:semiHidden/>
    <w:rsid w:val="009F56D1"/>
    <w:rPr>
      <w:rFonts w:ascii="Calibri" w:eastAsia="Times New Roman" w:hAnsi="Calibri" w:cs="Times New Roman"/>
      <w:sz w:val="24"/>
      <w:szCs w:val="24"/>
    </w:rPr>
  </w:style>
  <w:style w:type="character" w:customStyle="1" w:styleId="Heading8Char">
    <w:name w:val="Heading 8 Char"/>
    <w:link w:val="Heading8"/>
    <w:uiPriority w:val="9"/>
    <w:semiHidden/>
    <w:rsid w:val="009F56D1"/>
    <w:rPr>
      <w:rFonts w:ascii="Calibri" w:eastAsia="Times New Roman" w:hAnsi="Calibri" w:cs="Times New Roman"/>
      <w:i/>
      <w:iCs/>
      <w:sz w:val="24"/>
      <w:szCs w:val="24"/>
    </w:rPr>
  </w:style>
  <w:style w:type="character" w:customStyle="1" w:styleId="longtext">
    <w:name w:val="long_text"/>
    <w:rsid w:val="00333C54"/>
  </w:style>
  <w:style w:type="character" w:customStyle="1" w:styleId="hps">
    <w:name w:val="hps"/>
    <w:rsid w:val="00333C54"/>
  </w:style>
  <w:style w:type="character" w:customStyle="1" w:styleId="000NormalChar">
    <w:name w:val="000 Normal Char"/>
    <w:link w:val="000Normal"/>
    <w:locked/>
    <w:rsid w:val="009F3206"/>
    <w:rPr>
      <w:rFonts w:ascii="Garamond" w:hAnsi="Garamond"/>
      <w:lang w:val="en-GB"/>
    </w:rPr>
  </w:style>
  <w:style w:type="paragraph" w:customStyle="1" w:styleId="000Normal">
    <w:name w:val="000 Normal"/>
    <w:basedOn w:val="Normal"/>
    <w:link w:val="000NormalChar"/>
    <w:rsid w:val="009F3206"/>
    <w:pPr>
      <w:overflowPunct w:val="0"/>
      <w:autoSpaceDE w:val="0"/>
      <w:autoSpaceDN w:val="0"/>
      <w:adjustRightInd w:val="0"/>
      <w:spacing w:before="60" w:after="40" w:line="220" w:lineRule="exact"/>
      <w:jc w:val="both"/>
    </w:pPr>
    <w:rPr>
      <w:rFonts w:ascii="Garamond" w:eastAsia="Calibri" w:hAnsi="Garamond"/>
      <w:sz w:val="20"/>
      <w:szCs w:val="20"/>
      <w:lang w:val="en-GB" w:eastAsia="x-none"/>
    </w:rPr>
  </w:style>
  <w:style w:type="paragraph" w:styleId="NormalWeb">
    <w:name w:val="Normal (Web)"/>
    <w:basedOn w:val="Normal"/>
    <w:uiPriority w:val="99"/>
    <w:unhideWhenUsed/>
    <w:rsid w:val="006B1649"/>
    <w:pPr>
      <w:spacing w:before="100" w:beforeAutospacing="1" w:after="100" w:afterAutospacing="1"/>
    </w:pPr>
  </w:style>
  <w:style w:type="numbering" w:customStyle="1" w:styleId="NoList1">
    <w:name w:val="No List1"/>
    <w:next w:val="NoList"/>
    <w:uiPriority w:val="99"/>
    <w:semiHidden/>
    <w:unhideWhenUsed/>
    <w:rsid w:val="005F4A8D"/>
  </w:style>
  <w:style w:type="table" w:customStyle="1" w:styleId="TableGrid1">
    <w:name w:val="Table Grid1"/>
    <w:basedOn w:val="TableNormal"/>
    <w:next w:val="TableGrid"/>
    <w:uiPriority w:val="59"/>
    <w:rsid w:val="005F4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Знак Знак Char Char Знак Знак"/>
    <w:basedOn w:val="Normal"/>
    <w:rsid w:val="005F4A8D"/>
    <w:pPr>
      <w:tabs>
        <w:tab w:val="left" w:pos="709"/>
      </w:tabs>
    </w:pPr>
    <w:rPr>
      <w:rFonts w:ascii="Tahoma" w:hAnsi="Tahoma"/>
      <w:lang w:val="pl-PL" w:eastAsia="pl-PL"/>
    </w:rPr>
  </w:style>
  <w:style w:type="character" w:styleId="FollowedHyperlink">
    <w:name w:val="FollowedHyperlink"/>
    <w:uiPriority w:val="99"/>
    <w:semiHidden/>
    <w:unhideWhenUsed/>
    <w:rsid w:val="005F4A8D"/>
    <w:rPr>
      <w:color w:val="800080"/>
      <w:u w:val="single"/>
    </w:rPr>
  </w:style>
  <w:style w:type="character" w:customStyle="1" w:styleId="ReportColour">
    <w:name w:val="Report Colour"/>
    <w:rsid w:val="00557005"/>
    <w:rPr>
      <w:color w:val="4B217E"/>
      <w:lang w:val="en-GB"/>
    </w:rPr>
  </w:style>
  <w:style w:type="paragraph" w:styleId="BodyText2">
    <w:name w:val="Body Text 2"/>
    <w:basedOn w:val="Normal"/>
    <w:link w:val="BodyText2Char"/>
    <w:rsid w:val="00557005"/>
    <w:pPr>
      <w:autoSpaceDE w:val="0"/>
      <w:autoSpaceDN w:val="0"/>
      <w:adjustRightInd w:val="0"/>
    </w:pPr>
    <w:rPr>
      <w:rFonts w:ascii="Garamond" w:hAnsi="Garamond"/>
      <w:b/>
      <w:szCs w:val="20"/>
    </w:rPr>
  </w:style>
  <w:style w:type="character" w:customStyle="1" w:styleId="BodyText2Char">
    <w:name w:val="Body Text 2 Char"/>
    <w:link w:val="BodyText2"/>
    <w:rsid w:val="00557005"/>
    <w:rPr>
      <w:rFonts w:ascii="Garamond" w:eastAsia="Times New Roman" w:hAnsi="Garamond"/>
      <w:b/>
      <w:sz w:val="24"/>
      <w:lang w:val="en-US" w:eastAsia="en-US"/>
    </w:rPr>
  </w:style>
  <w:style w:type="paragraph" w:styleId="BodyText3">
    <w:name w:val="Body Text 3"/>
    <w:basedOn w:val="Normal"/>
    <w:link w:val="BodyText3Char"/>
    <w:rsid w:val="00557005"/>
    <w:pPr>
      <w:autoSpaceDE w:val="0"/>
      <w:autoSpaceDN w:val="0"/>
      <w:adjustRightInd w:val="0"/>
      <w:jc w:val="both"/>
    </w:pPr>
    <w:rPr>
      <w:rFonts w:ascii="Garamond" w:hAnsi="Garamond"/>
      <w:b/>
      <w:color w:val="000000"/>
      <w:sz w:val="32"/>
      <w:szCs w:val="22"/>
      <w:lang w:val="x-none"/>
    </w:rPr>
  </w:style>
  <w:style w:type="character" w:customStyle="1" w:styleId="BodyText3Char">
    <w:name w:val="Body Text 3 Char"/>
    <w:link w:val="BodyText3"/>
    <w:rsid w:val="00557005"/>
    <w:rPr>
      <w:rFonts w:ascii="Garamond" w:eastAsia="Times New Roman" w:hAnsi="Garamond"/>
      <w:b/>
      <w:color w:val="000000"/>
      <w:sz w:val="32"/>
      <w:szCs w:val="22"/>
      <w:lang w:val="x-none" w:eastAsia="en-US"/>
    </w:rPr>
  </w:style>
  <w:style w:type="character" w:styleId="PageNumber">
    <w:name w:val="page number"/>
    <w:rsid w:val="00782EAA"/>
  </w:style>
  <w:style w:type="paragraph" w:styleId="ListBullet">
    <w:name w:val="List Bullet"/>
    <w:basedOn w:val="Normal"/>
    <w:uiPriority w:val="99"/>
    <w:unhideWhenUsed/>
    <w:rsid w:val="00E1570F"/>
    <w:pPr>
      <w:numPr>
        <w:numId w:val="5"/>
      </w:numPr>
      <w:spacing w:after="160" w:line="259" w:lineRule="auto"/>
      <w:contextualSpacing/>
    </w:pPr>
    <w:rPr>
      <w:rFonts w:ascii="Calibri" w:eastAsia="Calibri" w:hAnsi="Calibri"/>
      <w:sz w:val="22"/>
      <w:szCs w:val="22"/>
    </w:rPr>
  </w:style>
  <w:style w:type="paragraph" w:styleId="BodyText">
    <w:name w:val="Body Text"/>
    <w:basedOn w:val="Normal"/>
    <w:link w:val="BodyTextChar"/>
    <w:uiPriority w:val="99"/>
    <w:unhideWhenUsed/>
    <w:rsid w:val="00163342"/>
    <w:pPr>
      <w:spacing w:after="120"/>
    </w:pPr>
  </w:style>
  <w:style w:type="character" w:customStyle="1" w:styleId="BodyTextChar">
    <w:name w:val="Body Text Char"/>
    <w:link w:val="BodyText"/>
    <w:uiPriority w:val="99"/>
    <w:rsid w:val="00163342"/>
    <w:rPr>
      <w:rFonts w:ascii="Times New Roman" w:eastAsia="Times New Roman" w:hAnsi="Times New Roman"/>
      <w:sz w:val="24"/>
      <w:szCs w:val="24"/>
      <w:lang w:val="en-US" w:eastAsia="en-US"/>
    </w:rPr>
  </w:style>
  <w:style w:type="character" w:styleId="Emphasis">
    <w:name w:val="Emphasis"/>
    <w:qFormat/>
    <w:rsid w:val="00163342"/>
    <w:rPr>
      <w:i/>
      <w:iCs/>
    </w:rPr>
  </w:style>
  <w:style w:type="paragraph" w:styleId="NoSpacing">
    <w:name w:val="No Spacing"/>
    <w:uiPriority w:val="1"/>
    <w:qFormat/>
    <w:rsid w:val="0015368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8528">
      <w:bodyDiv w:val="1"/>
      <w:marLeft w:val="0"/>
      <w:marRight w:val="0"/>
      <w:marTop w:val="0"/>
      <w:marBottom w:val="0"/>
      <w:divBdr>
        <w:top w:val="none" w:sz="0" w:space="0" w:color="auto"/>
        <w:left w:val="none" w:sz="0" w:space="0" w:color="auto"/>
        <w:bottom w:val="none" w:sz="0" w:space="0" w:color="auto"/>
        <w:right w:val="none" w:sz="0" w:space="0" w:color="auto"/>
      </w:divBdr>
    </w:div>
    <w:div w:id="34277528">
      <w:bodyDiv w:val="1"/>
      <w:marLeft w:val="0"/>
      <w:marRight w:val="0"/>
      <w:marTop w:val="0"/>
      <w:marBottom w:val="0"/>
      <w:divBdr>
        <w:top w:val="none" w:sz="0" w:space="0" w:color="auto"/>
        <w:left w:val="none" w:sz="0" w:space="0" w:color="auto"/>
        <w:bottom w:val="none" w:sz="0" w:space="0" w:color="auto"/>
        <w:right w:val="none" w:sz="0" w:space="0" w:color="auto"/>
      </w:divBdr>
    </w:div>
    <w:div w:id="43023441">
      <w:bodyDiv w:val="1"/>
      <w:marLeft w:val="0"/>
      <w:marRight w:val="0"/>
      <w:marTop w:val="0"/>
      <w:marBottom w:val="0"/>
      <w:divBdr>
        <w:top w:val="none" w:sz="0" w:space="0" w:color="auto"/>
        <w:left w:val="none" w:sz="0" w:space="0" w:color="auto"/>
        <w:bottom w:val="none" w:sz="0" w:space="0" w:color="auto"/>
        <w:right w:val="none" w:sz="0" w:space="0" w:color="auto"/>
      </w:divBdr>
    </w:div>
    <w:div w:id="47070896">
      <w:bodyDiv w:val="1"/>
      <w:marLeft w:val="0"/>
      <w:marRight w:val="0"/>
      <w:marTop w:val="0"/>
      <w:marBottom w:val="0"/>
      <w:divBdr>
        <w:top w:val="none" w:sz="0" w:space="0" w:color="auto"/>
        <w:left w:val="none" w:sz="0" w:space="0" w:color="auto"/>
        <w:bottom w:val="none" w:sz="0" w:space="0" w:color="auto"/>
        <w:right w:val="none" w:sz="0" w:space="0" w:color="auto"/>
      </w:divBdr>
    </w:div>
    <w:div w:id="49575177">
      <w:bodyDiv w:val="1"/>
      <w:marLeft w:val="0"/>
      <w:marRight w:val="0"/>
      <w:marTop w:val="0"/>
      <w:marBottom w:val="0"/>
      <w:divBdr>
        <w:top w:val="none" w:sz="0" w:space="0" w:color="auto"/>
        <w:left w:val="none" w:sz="0" w:space="0" w:color="auto"/>
        <w:bottom w:val="none" w:sz="0" w:space="0" w:color="auto"/>
        <w:right w:val="none" w:sz="0" w:space="0" w:color="auto"/>
      </w:divBdr>
    </w:div>
    <w:div w:id="56438186">
      <w:bodyDiv w:val="1"/>
      <w:marLeft w:val="0"/>
      <w:marRight w:val="0"/>
      <w:marTop w:val="0"/>
      <w:marBottom w:val="0"/>
      <w:divBdr>
        <w:top w:val="none" w:sz="0" w:space="0" w:color="auto"/>
        <w:left w:val="none" w:sz="0" w:space="0" w:color="auto"/>
        <w:bottom w:val="none" w:sz="0" w:space="0" w:color="auto"/>
        <w:right w:val="none" w:sz="0" w:space="0" w:color="auto"/>
      </w:divBdr>
    </w:div>
    <w:div w:id="58750663">
      <w:bodyDiv w:val="1"/>
      <w:marLeft w:val="0"/>
      <w:marRight w:val="0"/>
      <w:marTop w:val="0"/>
      <w:marBottom w:val="0"/>
      <w:divBdr>
        <w:top w:val="none" w:sz="0" w:space="0" w:color="auto"/>
        <w:left w:val="none" w:sz="0" w:space="0" w:color="auto"/>
        <w:bottom w:val="none" w:sz="0" w:space="0" w:color="auto"/>
        <w:right w:val="none" w:sz="0" w:space="0" w:color="auto"/>
      </w:divBdr>
    </w:div>
    <w:div w:id="68888997">
      <w:bodyDiv w:val="1"/>
      <w:marLeft w:val="0"/>
      <w:marRight w:val="0"/>
      <w:marTop w:val="0"/>
      <w:marBottom w:val="0"/>
      <w:divBdr>
        <w:top w:val="none" w:sz="0" w:space="0" w:color="auto"/>
        <w:left w:val="none" w:sz="0" w:space="0" w:color="auto"/>
        <w:bottom w:val="none" w:sz="0" w:space="0" w:color="auto"/>
        <w:right w:val="none" w:sz="0" w:space="0" w:color="auto"/>
      </w:divBdr>
    </w:div>
    <w:div w:id="74517997">
      <w:bodyDiv w:val="1"/>
      <w:marLeft w:val="0"/>
      <w:marRight w:val="0"/>
      <w:marTop w:val="0"/>
      <w:marBottom w:val="0"/>
      <w:divBdr>
        <w:top w:val="none" w:sz="0" w:space="0" w:color="auto"/>
        <w:left w:val="none" w:sz="0" w:space="0" w:color="auto"/>
        <w:bottom w:val="none" w:sz="0" w:space="0" w:color="auto"/>
        <w:right w:val="none" w:sz="0" w:space="0" w:color="auto"/>
      </w:divBdr>
    </w:div>
    <w:div w:id="96293510">
      <w:bodyDiv w:val="1"/>
      <w:marLeft w:val="0"/>
      <w:marRight w:val="0"/>
      <w:marTop w:val="0"/>
      <w:marBottom w:val="0"/>
      <w:divBdr>
        <w:top w:val="none" w:sz="0" w:space="0" w:color="auto"/>
        <w:left w:val="none" w:sz="0" w:space="0" w:color="auto"/>
        <w:bottom w:val="none" w:sz="0" w:space="0" w:color="auto"/>
        <w:right w:val="none" w:sz="0" w:space="0" w:color="auto"/>
      </w:divBdr>
    </w:div>
    <w:div w:id="99565235">
      <w:bodyDiv w:val="1"/>
      <w:marLeft w:val="0"/>
      <w:marRight w:val="0"/>
      <w:marTop w:val="0"/>
      <w:marBottom w:val="0"/>
      <w:divBdr>
        <w:top w:val="none" w:sz="0" w:space="0" w:color="auto"/>
        <w:left w:val="none" w:sz="0" w:space="0" w:color="auto"/>
        <w:bottom w:val="none" w:sz="0" w:space="0" w:color="auto"/>
        <w:right w:val="none" w:sz="0" w:space="0" w:color="auto"/>
      </w:divBdr>
    </w:div>
    <w:div w:id="101656724">
      <w:bodyDiv w:val="1"/>
      <w:marLeft w:val="0"/>
      <w:marRight w:val="0"/>
      <w:marTop w:val="0"/>
      <w:marBottom w:val="0"/>
      <w:divBdr>
        <w:top w:val="none" w:sz="0" w:space="0" w:color="auto"/>
        <w:left w:val="none" w:sz="0" w:space="0" w:color="auto"/>
        <w:bottom w:val="none" w:sz="0" w:space="0" w:color="auto"/>
        <w:right w:val="none" w:sz="0" w:space="0" w:color="auto"/>
      </w:divBdr>
    </w:div>
    <w:div w:id="101922367">
      <w:bodyDiv w:val="1"/>
      <w:marLeft w:val="0"/>
      <w:marRight w:val="0"/>
      <w:marTop w:val="0"/>
      <w:marBottom w:val="0"/>
      <w:divBdr>
        <w:top w:val="none" w:sz="0" w:space="0" w:color="auto"/>
        <w:left w:val="none" w:sz="0" w:space="0" w:color="auto"/>
        <w:bottom w:val="none" w:sz="0" w:space="0" w:color="auto"/>
        <w:right w:val="none" w:sz="0" w:space="0" w:color="auto"/>
      </w:divBdr>
    </w:div>
    <w:div w:id="103769131">
      <w:bodyDiv w:val="1"/>
      <w:marLeft w:val="0"/>
      <w:marRight w:val="0"/>
      <w:marTop w:val="0"/>
      <w:marBottom w:val="0"/>
      <w:divBdr>
        <w:top w:val="none" w:sz="0" w:space="0" w:color="auto"/>
        <w:left w:val="none" w:sz="0" w:space="0" w:color="auto"/>
        <w:bottom w:val="none" w:sz="0" w:space="0" w:color="auto"/>
        <w:right w:val="none" w:sz="0" w:space="0" w:color="auto"/>
      </w:divBdr>
    </w:div>
    <w:div w:id="130565392">
      <w:bodyDiv w:val="1"/>
      <w:marLeft w:val="0"/>
      <w:marRight w:val="0"/>
      <w:marTop w:val="0"/>
      <w:marBottom w:val="0"/>
      <w:divBdr>
        <w:top w:val="none" w:sz="0" w:space="0" w:color="auto"/>
        <w:left w:val="none" w:sz="0" w:space="0" w:color="auto"/>
        <w:bottom w:val="none" w:sz="0" w:space="0" w:color="auto"/>
        <w:right w:val="none" w:sz="0" w:space="0" w:color="auto"/>
      </w:divBdr>
    </w:div>
    <w:div w:id="132218126">
      <w:bodyDiv w:val="1"/>
      <w:marLeft w:val="0"/>
      <w:marRight w:val="0"/>
      <w:marTop w:val="0"/>
      <w:marBottom w:val="0"/>
      <w:divBdr>
        <w:top w:val="none" w:sz="0" w:space="0" w:color="auto"/>
        <w:left w:val="none" w:sz="0" w:space="0" w:color="auto"/>
        <w:bottom w:val="none" w:sz="0" w:space="0" w:color="auto"/>
        <w:right w:val="none" w:sz="0" w:space="0" w:color="auto"/>
      </w:divBdr>
    </w:div>
    <w:div w:id="148636646">
      <w:bodyDiv w:val="1"/>
      <w:marLeft w:val="0"/>
      <w:marRight w:val="0"/>
      <w:marTop w:val="0"/>
      <w:marBottom w:val="0"/>
      <w:divBdr>
        <w:top w:val="none" w:sz="0" w:space="0" w:color="auto"/>
        <w:left w:val="none" w:sz="0" w:space="0" w:color="auto"/>
        <w:bottom w:val="none" w:sz="0" w:space="0" w:color="auto"/>
        <w:right w:val="none" w:sz="0" w:space="0" w:color="auto"/>
      </w:divBdr>
    </w:div>
    <w:div w:id="164564388">
      <w:bodyDiv w:val="1"/>
      <w:marLeft w:val="0"/>
      <w:marRight w:val="0"/>
      <w:marTop w:val="0"/>
      <w:marBottom w:val="0"/>
      <w:divBdr>
        <w:top w:val="none" w:sz="0" w:space="0" w:color="auto"/>
        <w:left w:val="none" w:sz="0" w:space="0" w:color="auto"/>
        <w:bottom w:val="none" w:sz="0" w:space="0" w:color="auto"/>
        <w:right w:val="none" w:sz="0" w:space="0" w:color="auto"/>
      </w:divBdr>
    </w:div>
    <w:div w:id="194314708">
      <w:bodyDiv w:val="1"/>
      <w:marLeft w:val="0"/>
      <w:marRight w:val="0"/>
      <w:marTop w:val="0"/>
      <w:marBottom w:val="0"/>
      <w:divBdr>
        <w:top w:val="none" w:sz="0" w:space="0" w:color="auto"/>
        <w:left w:val="none" w:sz="0" w:space="0" w:color="auto"/>
        <w:bottom w:val="none" w:sz="0" w:space="0" w:color="auto"/>
        <w:right w:val="none" w:sz="0" w:space="0" w:color="auto"/>
      </w:divBdr>
    </w:div>
    <w:div w:id="201864442">
      <w:bodyDiv w:val="1"/>
      <w:marLeft w:val="0"/>
      <w:marRight w:val="0"/>
      <w:marTop w:val="0"/>
      <w:marBottom w:val="0"/>
      <w:divBdr>
        <w:top w:val="none" w:sz="0" w:space="0" w:color="auto"/>
        <w:left w:val="none" w:sz="0" w:space="0" w:color="auto"/>
        <w:bottom w:val="none" w:sz="0" w:space="0" w:color="auto"/>
        <w:right w:val="none" w:sz="0" w:space="0" w:color="auto"/>
      </w:divBdr>
    </w:div>
    <w:div w:id="226721311">
      <w:bodyDiv w:val="1"/>
      <w:marLeft w:val="0"/>
      <w:marRight w:val="0"/>
      <w:marTop w:val="0"/>
      <w:marBottom w:val="0"/>
      <w:divBdr>
        <w:top w:val="none" w:sz="0" w:space="0" w:color="auto"/>
        <w:left w:val="none" w:sz="0" w:space="0" w:color="auto"/>
        <w:bottom w:val="none" w:sz="0" w:space="0" w:color="auto"/>
        <w:right w:val="none" w:sz="0" w:space="0" w:color="auto"/>
      </w:divBdr>
    </w:div>
    <w:div w:id="262688809">
      <w:bodyDiv w:val="1"/>
      <w:marLeft w:val="0"/>
      <w:marRight w:val="0"/>
      <w:marTop w:val="0"/>
      <w:marBottom w:val="0"/>
      <w:divBdr>
        <w:top w:val="none" w:sz="0" w:space="0" w:color="auto"/>
        <w:left w:val="none" w:sz="0" w:space="0" w:color="auto"/>
        <w:bottom w:val="none" w:sz="0" w:space="0" w:color="auto"/>
        <w:right w:val="none" w:sz="0" w:space="0" w:color="auto"/>
      </w:divBdr>
    </w:div>
    <w:div w:id="270091452">
      <w:bodyDiv w:val="1"/>
      <w:marLeft w:val="0"/>
      <w:marRight w:val="0"/>
      <w:marTop w:val="0"/>
      <w:marBottom w:val="0"/>
      <w:divBdr>
        <w:top w:val="none" w:sz="0" w:space="0" w:color="auto"/>
        <w:left w:val="none" w:sz="0" w:space="0" w:color="auto"/>
        <w:bottom w:val="none" w:sz="0" w:space="0" w:color="auto"/>
        <w:right w:val="none" w:sz="0" w:space="0" w:color="auto"/>
      </w:divBdr>
    </w:div>
    <w:div w:id="282423288">
      <w:bodyDiv w:val="1"/>
      <w:marLeft w:val="0"/>
      <w:marRight w:val="0"/>
      <w:marTop w:val="0"/>
      <w:marBottom w:val="0"/>
      <w:divBdr>
        <w:top w:val="none" w:sz="0" w:space="0" w:color="auto"/>
        <w:left w:val="none" w:sz="0" w:space="0" w:color="auto"/>
        <w:bottom w:val="none" w:sz="0" w:space="0" w:color="auto"/>
        <w:right w:val="none" w:sz="0" w:space="0" w:color="auto"/>
      </w:divBdr>
    </w:div>
    <w:div w:id="293144635">
      <w:bodyDiv w:val="1"/>
      <w:marLeft w:val="0"/>
      <w:marRight w:val="0"/>
      <w:marTop w:val="0"/>
      <w:marBottom w:val="0"/>
      <w:divBdr>
        <w:top w:val="none" w:sz="0" w:space="0" w:color="auto"/>
        <w:left w:val="none" w:sz="0" w:space="0" w:color="auto"/>
        <w:bottom w:val="none" w:sz="0" w:space="0" w:color="auto"/>
        <w:right w:val="none" w:sz="0" w:space="0" w:color="auto"/>
      </w:divBdr>
    </w:div>
    <w:div w:id="293798021">
      <w:bodyDiv w:val="1"/>
      <w:marLeft w:val="0"/>
      <w:marRight w:val="0"/>
      <w:marTop w:val="0"/>
      <w:marBottom w:val="0"/>
      <w:divBdr>
        <w:top w:val="none" w:sz="0" w:space="0" w:color="auto"/>
        <w:left w:val="none" w:sz="0" w:space="0" w:color="auto"/>
        <w:bottom w:val="none" w:sz="0" w:space="0" w:color="auto"/>
        <w:right w:val="none" w:sz="0" w:space="0" w:color="auto"/>
      </w:divBdr>
    </w:div>
    <w:div w:id="298926070">
      <w:bodyDiv w:val="1"/>
      <w:marLeft w:val="0"/>
      <w:marRight w:val="0"/>
      <w:marTop w:val="0"/>
      <w:marBottom w:val="0"/>
      <w:divBdr>
        <w:top w:val="none" w:sz="0" w:space="0" w:color="auto"/>
        <w:left w:val="none" w:sz="0" w:space="0" w:color="auto"/>
        <w:bottom w:val="none" w:sz="0" w:space="0" w:color="auto"/>
        <w:right w:val="none" w:sz="0" w:space="0" w:color="auto"/>
      </w:divBdr>
    </w:div>
    <w:div w:id="323704449">
      <w:bodyDiv w:val="1"/>
      <w:marLeft w:val="0"/>
      <w:marRight w:val="0"/>
      <w:marTop w:val="0"/>
      <w:marBottom w:val="0"/>
      <w:divBdr>
        <w:top w:val="none" w:sz="0" w:space="0" w:color="auto"/>
        <w:left w:val="none" w:sz="0" w:space="0" w:color="auto"/>
        <w:bottom w:val="none" w:sz="0" w:space="0" w:color="auto"/>
        <w:right w:val="none" w:sz="0" w:space="0" w:color="auto"/>
      </w:divBdr>
    </w:div>
    <w:div w:id="345210552">
      <w:bodyDiv w:val="1"/>
      <w:marLeft w:val="0"/>
      <w:marRight w:val="0"/>
      <w:marTop w:val="0"/>
      <w:marBottom w:val="0"/>
      <w:divBdr>
        <w:top w:val="none" w:sz="0" w:space="0" w:color="auto"/>
        <w:left w:val="none" w:sz="0" w:space="0" w:color="auto"/>
        <w:bottom w:val="none" w:sz="0" w:space="0" w:color="auto"/>
        <w:right w:val="none" w:sz="0" w:space="0" w:color="auto"/>
      </w:divBdr>
    </w:div>
    <w:div w:id="347951315">
      <w:bodyDiv w:val="1"/>
      <w:marLeft w:val="0"/>
      <w:marRight w:val="0"/>
      <w:marTop w:val="0"/>
      <w:marBottom w:val="0"/>
      <w:divBdr>
        <w:top w:val="none" w:sz="0" w:space="0" w:color="auto"/>
        <w:left w:val="none" w:sz="0" w:space="0" w:color="auto"/>
        <w:bottom w:val="none" w:sz="0" w:space="0" w:color="auto"/>
        <w:right w:val="none" w:sz="0" w:space="0" w:color="auto"/>
      </w:divBdr>
    </w:div>
    <w:div w:id="372001618">
      <w:bodyDiv w:val="1"/>
      <w:marLeft w:val="0"/>
      <w:marRight w:val="0"/>
      <w:marTop w:val="0"/>
      <w:marBottom w:val="0"/>
      <w:divBdr>
        <w:top w:val="none" w:sz="0" w:space="0" w:color="auto"/>
        <w:left w:val="none" w:sz="0" w:space="0" w:color="auto"/>
        <w:bottom w:val="none" w:sz="0" w:space="0" w:color="auto"/>
        <w:right w:val="none" w:sz="0" w:space="0" w:color="auto"/>
      </w:divBdr>
    </w:div>
    <w:div w:id="377558462">
      <w:bodyDiv w:val="1"/>
      <w:marLeft w:val="0"/>
      <w:marRight w:val="0"/>
      <w:marTop w:val="0"/>
      <w:marBottom w:val="0"/>
      <w:divBdr>
        <w:top w:val="none" w:sz="0" w:space="0" w:color="auto"/>
        <w:left w:val="none" w:sz="0" w:space="0" w:color="auto"/>
        <w:bottom w:val="none" w:sz="0" w:space="0" w:color="auto"/>
        <w:right w:val="none" w:sz="0" w:space="0" w:color="auto"/>
      </w:divBdr>
    </w:div>
    <w:div w:id="379939598">
      <w:bodyDiv w:val="1"/>
      <w:marLeft w:val="0"/>
      <w:marRight w:val="0"/>
      <w:marTop w:val="0"/>
      <w:marBottom w:val="0"/>
      <w:divBdr>
        <w:top w:val="none" w:sz="0" w:space="0" w:color="auto"/>
        <w:left w:val="none" w:sz="0" w:space="0" w:color="auto"/>
        <w:bottom w:val="none" w:sz="0" w:space="0" w:color="auto"/>
        <w:right w:val="none" w:sz="0" w:space="0" w:color="auto"/>
      </w:divBdr>
    </w:div>
    <w:div w:id="384256107">
      <w:bodyDiv w:val="1"/>
      <w:marLeft w:val="0"/>
      <w:marRight w:val="0"/>
      <w:marTop w:val="0"/>
      <w:marBottom w:val="0"/>
      <w:divBdr>
        <w:top w:val="none" w:sz="0" w:space="0" w:color="auto"/>
        <w:left w:val="none" w:sz="0" w:space="0" w:color="auto"/>
        <w:bottom w:val="none" w:sz="0" w:space="0" w:color="auto"/>
        <w:right w:val="none" w:sz="0" w:space="0" w:color="auto"/>
      </w:divBdr>
    </w:div>
    <w:div w:id="392512622">
      <w:bodyDiv w:val="1"/>
      <w:marLeft w:val="0"/>
      <w:marRight w:val="0"/>
      <w:marTop w:val="0"/>
      <w:marBottom w:val="0"/>
      <w:divBdr>
        <w:top w:val="none" w:sz="0" w:space="0" w:color="auto"/>
        <w:left w:val="none" w:sz="0" w:space="0" w:color="auto"/>
        <w:bottom w:val="none" w:sz="0" w:space="0" w:color="auto"/>
        <w:right w:val="none" w:sz="0" w:space="0" w:color="auto"/>
      </w:divBdr>
    </w:div>
    <w:div w:id="400761173">
      <w:bodyDiv w:val="1"/>
      <w:marLeft w:val="0"/>
      <w:marRight w:val="0"/>
      <w:marTop w:val="0"/>
      <w:marBottom w:val="0"/>
      <w:divBdr>
        <w:top w:val="none" w:sz="0" w:space="0" w:color="auto"/>
        <w:left w:val="none" w:sz="0" w:space="0" w:color="auto"/>
        <w:bottom w:val="none" w:sz="0" w:space="0" w:color="auto"/>
        <w:right w:val="none" w:sz="0" w:space="0" w:color="auto"/>
      </w:divBdr>
    </w:div>
    <w:div w:id="417099876">
      <w:bodyDiv w:val="1"/>
      <w:marLeft w:val="0"/>
      <w:marRight w:val="0"/>
      <w:marTop w:val="0"/>
      <w:marBottom w:val="0"/>
      <w:divBdr>
        <w:top w:val="none" w:sz="0" w:space="0" w:color="auto"/>
        <w:left w:val="none" w:sz="0" w:space="0" w:color="auto"/>
        <w:bottom w:val="none" w:sz="0" w:space="0" w:color="auto"/>
        <w:right w:val="none" w:sz="0" w:space="0" w:color="auto"/>
      </w:divBdr>
    </w:div>
    <w:div w:id="432673474">
      <w:bodyDiv w:val="1"/>
      <w:marLeft w:val="0"/>
      <w:marRight w:val="0"/>
      <w:marTop w:val="0"/>
      <w:marBottom w:val="0"/>
      <w:divBdr>
        <w:top w:val="none" w:sz="0" w:space="0" w:color="auto"/>
        <w:left w:val="none" w:sz="0" w:space="0" w:color="auto"/>
        <w:bottom w:val="none" w:sz="0" w:space="0" w:color="auto"/>
        <w:right w:val="none" w:sz="0" w:space="0" w:color="auto"/>
      </w:divBdr>
    </w:div>
    <w:div w:id="439380294">
      <w:bodyDiv w:val="1"/>
      <w:marLeft w:val="0"/>
      <w:marRight w:val="0"/>
      <w:marTop w:val="0"/>
      <w:marBottom w:val="0"/>
      <w:divBdr>
        <w:top w:val="none" w:sz="0" w:space="0" w:color="auto"/>
        <w:left w:val="none" w:sz="0" w:space="0" w:color="auto"/>
        <w:bottom w:val="none" w:sz="0" w:space="0" w:color="auto"/>
        <w:right w:val="none" w:sz="0" w:space="0" w:color="auto"/>
      </w:divBdr>
    </w:div>
    <w:div w:id="440415992">
      <w:bodyDiv w:val="1"/>
      <w:marLeft w:val="0"/>
      <w:marRight w:val="0"/>
      <w:marTop w:val="0"/>
      <w:marBottom w:val="0"/>
      <w:divBdr>
        <w:top w:val="none" w:sz="0" w:space="0" w:color="auto"/>
        <w:left w:val="none" w:sz="0" w:space="0" w:color="auto"/>
        <w:bottom w:val="none" w:sz="0" w:space="0" w:color="auto"/>
        <w:right w:val="none" w:sz="0" w:space="0" w:color="auto"/>
      </w:divBdr>
    </w:div>
    <w:div w:id="468743161">
      <w:bodyDiv w:val="1"/>
      <w:marLeft w:val="0"/>
      <w:marRight w:val="0"/>
      <w:marTop w:val="0"/>
      <w:marBottom w:val="0"/>
      <w:divBdr>
        <w:top w:val="none" w:sz="0" w:space="0" w:color="auto"/>
        <w:left w:val="none" w:sz="0" w:space="0" w:color="auto"/>
        <w:bottom w:val="none" w:sz="0" w:space="0" w:color="auto"/>
        <w:right w:val="none" w:sz="0" w:space="0" w:color="auto"/>
      </w:divBdr>
    </w:div>
    <w:div w:id="476848415">
      <w:bodyDiv w:val="1"/>
      <w:marLeft w:val="0"/>
      <w:marRight w:val="0"/>
      <w:marTop w:val="0"/>
      <w:marBottom w:val="0"/>
      <w:divBdr>
        <w:top w:val="none" w:sz="0" w:space="0" w:color="auto"/>
        <w:left w:val="none" w:sz="0" w:space="0" w:color="auto"/>
        <w:bottom w:val="none" w:sz="0" w:space="0" w:color="auto"/>
        <w:right w:val="none" w:sz="0" w:space="0" w:color="auto"/>
      </w:divBdr>
    </w:div>
    <w:div w:id="490370380">
      <w:bodyDiv w:val="1"/>
      <w:marLeft w:val="0"/>
      <w:marRight w:val="0"/>
      <w:marTop w:val="0"/>
      <w:marBottom w:val="0"/>
      <w:divBdr>
        <w:top w:val="none" w:sz="0" w:space="0" w:color="auto"/>
        <w:left w:val="none" w:sz="0" w:space="0" w:color="auto"/>
        <w:bottom w:val="none" w:sz="0" w:space="0" w:color="auto"/>
        <w:right w:val="none" w:sz="0" w:space="0" w:color="auto"/>
      </w:divBdr>
    </w:div>
    <w:div w:id="499466464">
      <w:bodyDiv w:val="1"/>
      <w:marLeft w:val="0"/>
      <w:marRight w:val="0"/>
      <w:marTop w:val="0"/>
      <w:marBottom w:val="0"/>
      <w:divBdr>
        <w:top w:val="none" w:sz="0" w:space="0" w:color="auto"/>
        <w:left w:val="none" w:sz="0" w:space="0" w:color="auto"/>
        <w:bottom w:val="none" w:sz="0" w:space="0" w:color="auto"/>
        <w:right w:val="none" w:sz="0" w:space="0" w:color="auto"/>
      </w:divBdr>
    </w:div>
    <w:div w:id="504634678">
      <w:bodyDiv w:val="1"/>
      <w:marLeft w:val="0"/>
      <w:marRight w:val="0"/>
      <w:marTop w:val="0"/>
      <w:marBottom w:val="0"/>
      <w:divBdr>
        <w:top w:val="none" w:sz="0" w:space="0" w:color="auto"/>
        <w:left w:val="none" w:sz="0" w:space="0" w:color="auto"/>
        <w:bottom w:val="none" w:sz="0" w:space="0" w:color="auto"/>
        <w:right w:val="none" w:sz="0" w:space="0" w:color="auto"/>
      </w:divBdr>
    </w:div>
    <w:div w:id="513347433">
      <w:bodyDiv w:val="1"/>
      <w:marLeft w:val="0"/>
      <w:marRight w:val="0"/>
      <w:marTop w:val="0"/>
      <w:marBottom w:val="0"/>
      <w:divBdr>
        <w:top w:val="none" w:sz="0" w:space="0" w:color="auto"/>
        <w:left w:val="none" w:sz="0" w:space="0" w:color="auto"/>
        <w:bottom w:val="none" w:sz="0" w:space="0" w:color="auto"/>
        <w:right w:val="none" w:sz="0" w:space="0" w:color="auto"/>
      </w:divBdr>
    </w:div>
    <w:div w:id="547960551">
      <w:bodyDiv w:val="1"/>
      <w:marLeft w:val="0"/>
      <w:marRight w:val="0"/>
      <w:marTop w:val="0"/>
      <w:marBottom w:val="0"/>
      <w:divBdr>
        <w:top w:val="none" w:sz="0" w:space="0" w:color="auto"/>
        <w:left w:val="none" w:sz="0" w:space="0" w:color="auto"/>
        <w:bottom w:val="none" w:sz="0" w:space="0" w:color="auto"/>
        <w:right w:val="none" w:sz="0" w:space="0" w:color="auto"/>
      </w:divBdr>
    </w:div>
    <w:div w:id="560216835">
      <w:bodyDiv w:val="1"/>
      <w:marLeft w:val="0"/>
      <w:marRight w:val="0"/>
      <w:marTop w:val="0"/>
      <w:marBottom w:val="0"/>
      <w:divBdr>
        <w:top w:val="none" w:sz="0" w:space="0" w:color="auto"/>
        <w:left w:val="none" w:sz="0" w:space="0" w:color="auto"/>
        <w:bottom w:val="none" w:sz="0" w:space="0" w:color="auto"/>
        <w:right w:val="none" w:sz="0" w:space="0" w:color="auto"/>
      </w:divBdr>
    </w:div>
    <w:div w:id="562448460">
      <w:bodyDiv w:val="1"/>
      <w:marLeft w:val="0"/>
      <w:marRight w:val="0"/>
      <w:marTop w:val="0"/>
      <w:marBottom w:val="0"/>
      <w:divBdr>
        <w:top w:val="none" w:sz="0" w:space="0" w:color="auto"/>
        <w:left w:val="none" w:sz="0" w:space="0" w:color="auto"/>
        <w:bottom w:val="none" w:sz="0" w:space="0" w:color="auto"/>
        <w:right w:val="none" w:sz="0" w:space="0" w:color="auto"/>
      </w:divBdr>
    </w:div>
    <w:div w:id="563951380">
      <w:bodyDiv w:val="1"/>
      <w:marLeft w:val="0"/>
      <w:marRight w:val="0"/>
      <w:marTop w:val="0"/>
      <w:marBottom w:val="0"/>
      <w:divBdr>
        <w:top w:val="none" w:sz="0" w:space="0" w:color="auto"/>
        <w:left w:val="none" w:sz="0" w:space="0" w:color="auto"/>
        <w:bottom w:val="none" w:sz="0" w:space="0" w:color="auto"/>
        <w:right w:val="none" w:sz="0" w:space="0" w:color="auto"/>
      </w:divBdr>
    </w:div>
    <w:div w:id="580914766">
      <w:bodyDiv w:val="1"/>
      <w:marLeft w:val="0"/>
      <w:marRight w:val="0"/>
      <w:marTop w:val="0"/>
      <w:marBottom w:val="0"/>
      <w:divBdr>
        <w:top w:val="none" w:sz="0" w:space="0" w:color="auto"/>
        <w:left w:val="none" w:sz="0" w:space="0" w:color="auto"/>
        <w:bottom w:val="none" w:sz="0" w:space="0" w:color="auto"/>
        <w:right w:val="none" w:sz="0" w:space="0" w:color="auto"/>
      </w:divBdr>
    </w:div>
    <w:div w:id="601256544">
      <w:bodyDiv w:val="1"/>
      <w:marLeft w:val="0"/>
      <w:marRight w:val="0"/>
      <w:marTop w:val="0"/>
      <w:marBottom w:val="0"/>
      <w:divBdr>
        <w:top w:val="none" w:sz="0" w:space="0" w:color="auto"/>
        <w:left w:val="none" w:sz="0" w:space="0" w:color="auto"/>
        <w:bottom w:val="none" w:sz="0" w:space="0" w:color="auto"/>
        <w:right w:val="none" w:sz="0" w:space="0" w:color="auto"/>
      </w:divBdr>
    </w:div>
    <w:div w:id="622924719">
      <w:bodyDiv w:val="1"/>
      <w:marLeft w:val="0"/>
      <w:marRight w:val="0"/>
      <w:marTop w:val="0"/>
      <w:marBottom w:val="0"/>
      <w:divBdr>
        <w:top w:val="none" w:sz="0" w:space="0" w:color="auto"/>
        <w:left w:val="none" w:sz="0" w:space="0" w:color="auto"/>
        <w:bottom w:val="none" w:sz="0" w:space="0" w:color="auto"/>
        <w:right w:val="none" w:sz="0" w:space="0" w:color="auto"/>
      </w:divBdr>
    </w:div>
    <w:div w:id="631324102">
      <w:bodyDiv w:val="1"/>
      <w:marLeft w:val="0"/>
      <w:marRight w:val="0"/>
      <w:marTop w:val="0"/>
      <w:marBottom w:val="0"/>
      <w:divBdr>
        <w:top w:val="none" w:sz="0" w:space="0" w:color="auto"/>
        <w:left w:val="none" w:sz="0" w:space="0" w:color="auto"/>
        <w:bottom w:val="none" w:sz="0" w:space="0" w:color="auto"/>
        <w:right w:val="none" w:sz="0" w:space="0" w:color="auto"/>
      </w:divBdr>
    </w:div>
    <w:div w:id="632295936">
      <w:bodyDiv w:val="1"/>
      <w:marLeft w:val="0"/>
      <w:marRight w:val="0"/>
      <w:marTop w:val="0"/>
      <w:marBottom w:val="0"/>
      <w:divBdr>
        <w:top w:val="none" w:sz="0" w:space="0" w:color="auto"/>
        <w:left w:val="none" w:sz="0" w:space="0" w:color="auto"/>
        <w:bottom w:val="none" w:sz="0" w:space="0" w:color="auto"/>
        <w:right w:val="none" w:sz="0" w:space="0" w:color="auto"/>
      </w:divBdr>
    </w:div>
    <w:div w:id="637076773">
      <w:bodyDiv w:val="1"/>
      <w:marLeft w:val="0"/>
      <w:marRight w:val="0"/>
      <w:marTop w:val="0"/>
      <w:marBottom w:val="0"/>
      <w:divBdr>
        <w:top w:val="none" w:sz="0" w:space="0" w:color="auto"/>
        <w:left w:val="none" w:sz="0" w:space="0" w:color="auto"/>
        <w:bottom w:val="none" w:sz="0" w:space="0" w:color="auto"/>
        <w:right w:val="none" w:sz="0" w:space="0" w:color="auto"/>
      </w:divBdr>
    </w:div>
    <w:div w:id="647519198">
      <w:bodyDiv w:val="1"/>
      <w:marLeft w:val="0"/>
      <w:marRight w:val="0"/>
      <w:marTop w:val="0"/>
      <w:marBottom w:val="0"/>
      <w:divBdr>
        <w:top w:val="none" w:sz="0" w:space="0" w:color="auto"/>
        <w:left w:val="none" w:sz="0" w:space="0" w:color="auto"/>
        <w:bottom w:val="none" w:sz="0" w:space="0" w:color="auto"/>
        <w:right w:val="none" w:sz="0" w:space="0" w:color="auto"/>
      </w:divBdr>
    </w:div>
    <w:div w:id="660352200">
      <w:bodyDiv w:val="1"/>
      <w:marLeft w:val="0"/>
      <w:marRight w:val="0"/>
      <w:marTop w:val="0"/>
      <w:marBottom w:val="0"/>
      <w:divBdr>
        <w:top w:val="none" w:sz="0" w:space="0" w:color="auto"/>
        <w:left w:val="none" w:sz="0" w:space="0" w:color="auto"/>
        <w:bottom w:val="none" w:sz="0" w:space="0" w:color="auto"/>
        <w:right w:val="none" w:sz="0" w:space="0" w:color="auto"/>
      </w:divBdr>
    </w:div>
    <w:div w:id="665327311">
      <w:bodyDiv w:val="1"/>
      <w:marLeft w:val="0"/>
      <w:marRight w:val="0"/>
      <w:marTop w:val="0"/>
      <w:marBottom w:val="0"/>
      <w:divBdr>
        <w:top w:val="none" w:sz="0" w:space="0" w:color="auto"/>
        <w:left w:val="none" w:sz="0" w:space="0" w:color="auto"/>
        <w:bottom w:val="none" w:sz="0" w:space="0" w:color="auto"/>
        <w:right w:val="none" w:sz="0" w:space="0" w:color="auto"/>
      </w:divBdr>
    </w:div>
    <w:div w:id="674725092">
      <w:bodyDiv w:val="1"/>
      <w:marLeft w:val="0"/>
      <w:marRight w:val="0"/>
      <w:marTop w:val="0"/>
      <w:marBottom w:val="0"/>
      <w:divBdr>
        <w:top w:val="none" w:sz="0" w:space="0" w:color="auto"/>
        <w:left w:val="none" w:sz="0" w:space="0" w:color="auto"/>
        <w:bottom w:val="none" w:sz="0" w:space="0" w:color="auto"/>
        <w:right w:val="none" w:sz="0" w:space="0" w:color="auto"/>
      </w:divBdr>
    </w:div>
    <w:div w:id="710148734">
      <w:bodyDiv w:val="1"/>
      <w:marLeft w:val="0"/>
      <w:marRight w:val="0"/>
      <w:marTop w:val="0"/>
      <w:marBottom w:val="0"/>
      <w:divBdr>
        <w:top w:val="none" w:sz="0" w:space="0" w:color="auto"/>
        <w:left w:val="none" w:sz="0" w:space="0" w:color="auto"/>
        <w:bottom w:val="none" w:sz="0" w:space="0" w:color="auto"/>
        <w:right w:val="none" w:sz="0" w:space="0" w:color="auto"/>
      </w:divBdr>
    </w:div>
    <w:div w:id="718750146">
      <w:bodyDiv w:val="1"/>
      <w:marLeft w:val="0"/>
      <w:marRight w:val="0"/>
      <w:marTop w:val="0"/>
      <w:marBottom w:val="0"/>
      <w:divBdr>
        <w:top w:val="none" w:sz="0" w:space="0" w:color="auto"/>
        <w:left w:val="none" w:sz="0" w:space="0" w:color="auto"/>
        <w:bottom w:val="none" w:sz="0" w:space="0" w:color="auto"/>
        <w:right w:val="none" w:sz="0" w:space="0" w:color="auto"/>
      </w:divBdr>
    </w:div>
    <w:div w:id="735276496">
      <w:bodyDiv w:val="1"/>
      <w:marLeft w:val="0"/>
      <w:marRight w:val="0"/>
      <w:marTop w:val="0"/>
      <w:marBottom w:val="0"/>
      <w:divBdr>
        <w:top w:val="none" w:sz="0" w:space="0" w:color="auto"/>
        <w:left w:val="none" w:sz="0" w:space="0" w:color="auto"/>
        <w:bottom w:val="none" w:sz="0" w:space="0" w:color="auto"/>
        <w:right w:val="none" w:sz="0" w:space="0" w:color="auto"/>
      </w:divBdr>
    </w:div>
    <w:div w:id="754671515">
      <w:bodyDiv w:val="1"/>
      <w:marLeft w:val="0"/>
      <w:marRight w:val="0"/>
      <w:marTop w:val="0"/>
      <w:marBottom w:val="0"/>
      <w:divBdr>
        <w:top w:val="none" w:sz="0" w:space="0" w:color="auto"/>
        <w:left w:val="none" w:sz="0" w:space="0" w:color="auto"/>
        <w:bottom w:val="none" w:sz="0" w:space="0" w:color="auto"/>
        <w:right w:val="none" w:sz="0" w:space="0" w:color="auto"/>
      </w:divBdr>
    </w:div>
    <w:div w:id="769006841">
      <w:bodyDiv w:val="1"/>
      <w:marLeft w:val="0"/>
      <w:marRight w:val="0"/>
      <w:marTop w:val="0"/>
      <w:marBottom w:val="0"/>
      <w:divBdr>
        <w:top w:val="none" w:sz="0" w:space="0" w:color="auto"/>
        <w:left w:val="none" w:sz="0" w:space="0" w:color="auto"/>
        <w:bottom w:val="none" w:sz="0" w:space="0" w:color="auto"/>
        <w:right w:val="none" w:sz="0" w:space="0" w:color="auto"/>
      </w:divBdr>
    </w:div>
    <w:div w:id="770317000">
      <w:bodyDiv w:val="1"/>
      <w:marLeft w:val="0"/>
      <w:marRight w:val="0"/>
      <w:marTop w:val="0"/>
      <w:marBottom w:val="0"/>
      <w:divBdr>
        <w:top w:val="none" w:sz="0" w:space="0" w:color="auto"/>
        <w:left w:val="none" w:sz="0" w:space="0" w:color="auto"/>
        <w:bottom w:val="none" w:sz="0" w:space="0" w:color="auto"/>
        <w:right w:val="none" w:sz="0" w:space="0" w:color="auto"/>
      </w:divBdr>
    </w:div>
    <w:div w:id="770930128">
      <w:bodyDiv w:val="1"/>
      <w:marLeft w:val="0"/>
      <w:marRight w:val="0"/>
      <w:marTop w:val="0"/>
      <w:marBottom w:val="0"/>
      <w:divBdr>
        <w:top w:val="none" w:sz="0" w:space="0" w:color="auto"/>
        <w:left w:val="none" w:sz="0" w:space="0" w:color="auto"/>
        <w:bottom w:val="none" w:sz="0" w:space="0" w:color="auto"/>
        <w:right w:val="none" w:sz="0" w:space="0" w:color="auto"/>
      </w:divBdr>
    </w:div>
    <w:div w:id="786582485">
      <w:bodyDiv w:val="1"/>
      <w:marLeft w:val="0"/>
      <w:marRight w:val="0"/>
      <w:marTop w:val="0"/>
      <w:marBottom w:val="0"/>
      <w:divBdr>
        <w:top w:val="none" w:sz="0" w:space="0" w:color="auto"/>
        <w:left w:val="none" w:sz="0" w:space="0" w:color="auto"/>
        <w:bottom w:val="none" w:sz="0" w:space="0" w:color="auto"/>
        <w:right w:val="none" w:sz="0" w:space="0" w:color="auto"/>
      </w:divBdr>
    </w:div>
    <w:div w:id="799614668">
      <w:bodyDiv w:val="1"/>
      <w:marLeft w:val="0"/>
      <w:marRight w:val="0"/>
      <w:marTop w:val="0"/>
      <w:marBottom w:val="0"/>
      <w:divBdr>
        <w:top w:val="none" w:sz="0" w:space="0" w:color="auto"/>
        <w:left w:val="none" w:sz="0" w:space="0" w:color="auto"/>
        <w:bottom w:val="none" w:sz="0" w:space="0" w:color="auto"/>
        <w:right w:val="none" w:sz="0" w:space="0" w:color="auto"/>
      </w:divBdr>
    </w:div>
    <w:div w:id="802163579">
      <w:bodyDiv w:val="1"/>
      <w:marLeft w:val="0"/>
      <w:marRight w:val="0"/>
      <w:marTop w:val="0"/>
      <w:marBottom w:val="0"/>
      <w:divBdr>
        <w:top w:val="none" w:sz="0" w:space="0" w:color="auto"/>
        <w:left w:val="none" w:sz="0" w:space="0" w:color="auto"/>
        <w:bottom w:val="none" w:sz="0" w:space="0" w:color="auto"/>
        <w:right w:val="none" w:sz="0" w:space="0" w:color="auto"/>
      </w:divBdr>
    </w:div>
    <w:div w:id="821703742">
      <w:bodyDiv w:val="1"/>
      <w:marLeft w:val="0"/>
      <w:marRight w:val="0"/>
      <w:marTop w:val="0"/>
      <w:marBottom w:val="0"/>
      <w:divBdr>
        <w:top w:val="none" w:sz="0" w:space="0" w:color="auto"/>
        <w:left w:val="none" w:sz="0" w:space="0" w:color="auto"/>
        <w:bottom w:val="none" w:sz="0" w:space="0" w:color="auto"/>
        <w:right w:val="none" w:sz="0" w:space="0" w:color="auto"/>
      </w:divBdr>
    </w:div>
    <w:div w:id="821892944">
      <w:bodyDiv w:val="1"/>
      <w:marLeft w:val="0"/>
      <w:marRight w:val="0"/>
      <w:marTop w:val="0"/>
      <w:marBottom w:val="0"/>
      <w:divBdr>
        <w:top w:val="none" w:sz="0" w:space="0" w:color="auto"/>
        <w:left w:val="none" w:sz="0" w:space="0" w:color="auto"/>
        <w:bottom w:val="none" w:sz="0" w:space="0" w:color="auto"/>
        <w:right w:val="none" w:sz="0" w:space="0" w:color="auto"/>
      </w:divBdr>
    </w:div>
    <w:div w:id="846477688">
      <w:bodyDiv w:val="1"/>
      <w:marLeft w:val="0"/>
      <w:marRight w:val="0"/>
      <w:marTop w:val="0"/>
      <w:marBottom w:val="0"/>
      <w:divBdr>
        <w:top w:val="none" w:sz="0" w:space="0" w:color="auto"/>
        <w:left w:val="none" w:sz="0" w:space="0" w:color="auto"/>
        <w:bottom w:val="none" w:sz="0" w:space="0" w:color="auto"/>
        <w:right w:val="none" w:sz="0" w:space="0" w:color="auto"/>
      </w:divBdr>
    </w:div>
    <w:div w:id="879587711">
      <w:bodyDiv w:val="1"/>
      <w:marLeft w:val="0"/>
      <w:marRight w:val="0"/>
      <w:marTop w:val="0"/>
      <w:marBottom w:val="0"/>
      <w:divBdr>
        <w:top w:val="none" w:sz="0" w:space="0" w:color="auto"/>
        <w:left w:val="none" w:sz="0" w:space="0" w:color="auto"/>
        <w:bottom w:val="none" w:sz="0" w:space="0" w:color="auto"/>
        <w:right w:val="none" w:sz="0" w:space="0" w:color="auto"/>
      </w:divBdr>
    </w:div>
    <w:div w:id="895894381">
      <w:bodyDiv w:val="1"/>
      <w:marLeft w:val="0"/>
      <w:marRight w:val="0"/>
      <w:marTop w:val="0"/>
      <w:marBottom w:val="0"/>
      <w:divBdr>
        <w:top w:val="none" w:sz="0" w:space="0" w:color="auto"/>
        <w:left w:val="none" w:sz="0" w:space="0" w:color="auto"/>
        <w:bottom w:val="none" w:sz="0" w:space="0" w:color="auto"/>
        <w:right w:val="none" w:sz="0" w:space="0" w:color="auto"/>
      </w:divBdr>
    </w:div>
    <w:div w:id="904217530">
      <w:bodyDiv w:val="1"/>
      <w:marLeft w:val="0"/>
      <w:marRight w:val="0"/>
      <w:marTop w:val="0"/>
      <w:marBottom w:val="0"/>
      <w:divBdr>
        <w:top w:val="none" w:sz="0" w:space="0" w:color="auto"/>
        <w:left w:val="none" w:sz="0" w:space="0" w:color="auto"/>
        <w:bottom w:val="none" w:sz="0" w:space="0" w:color="auto"/>
        <w:right w:val="none" w:sz="0" w:space="0" w:color="auto"/>
      </w:divBdr>
    </w:div>
    <w:div w:id="931208818">
      <w:bodyDiv w:val="1"/>
      <w:marLeft w:val="0"/>
      <w:marRight w:val="0"/>
      <w:marTop w:val="0"/>
      <w:marBottom w:val="0"/>
      <w:divBdr>
        <w:top w:val="none" w:sz="0" w:space="0" w:color="auto"/>
        <w:left w:val="none" w:sz="0" w:space="0" w:color="auto"/>
        <w:bottom w:val="none" w:sz="0" w:space="0" w:color="auto"/>
        <w:right w:val="none" w:sz="0" w:space="0" w:color="auto"/>
      </w:divBdr>
    </w:div>
    <w:div w:id="932279862">
      <w:bodyDiv w:val="1"/>
      <w:marLeft w:val="0"/>
      <w:marRight w:val="0"/>
      <w:marTop w:val="0"/>
      <w:marBottom w:val="0"/>
      <w:divBdr>
        <w:top w:val="none" w:sz="0" w:space="0" w:color="auto"/>
        <w:left w:val="none" w:sz="0" w:space="0" w:color="auto"/>
        <w:bottom w:val="none" w:sz="0" w:space="0" w:color="auto"/>
        <w:right w:val="none" w:sz="0" w:space="0" w:color="auto"/>
      </w:divBdr>
    </w:div>
    <w:div w:id="940142698">
      <w:bodyDiv w:val="1"/>
      <w:marLeft w:val="0"/>
      <w:marRight w:val="0"/>
      <w:marTop w:val="0"/>
      <w:marBottom w:val="0"/>
      <w:divBdr>
        <w:top w:val="none" w:sz="0" w:space="0" w:color="auto"/>
        <w:left w:val="none" w:sz="0" w:space="0" w:color="auto"/>
        <w:bottom w:val="none" w:sz="0" w:space="0" w:color="auto"/>
        <w:right w:val="none" w:sz="0" w:space="0" w:color="auto"/>
      </w:divBdr>
    </w:div>
    <w:div w:id="959067014">
      <w:bodyDiv w:val="1"/>
      <w:marLeft w:val="0"/>
      <w:marRight w:val="0"/>
      <w:marTop w:val="0"/>
      <w:marBottom w:val="0"/>
      <w:divBdr>
        <w:top w:val="none" w:sz="0" w:space="0" w:color="auto"/>
        <w:left w:val="none" w:sz="0" w:space="0" w:color="auto"/>
        <w:bottom w:val="none" w:sz="0" w:space="0" w:color="auto"/>
        <w:right w:val="none" w:sz="0" w:space="0" w:color="auto"/>
      </w:divBdr>
    </w:div>
    <w:div w:id="959187746">
      <w:bodyDiv w:val="1"/>
      <w:marLeft w:val="0"/>
      <w:marRight w:val="0"/>
      <w:marTop w:val="0"/>
      <w:marBottom w:val="0"/>
      <w:divBdr>
        <w:top w:val="none" w:sz="0" w:space="0" w:color="auto"/>
        <w:left w:val="none" w:sz="0" w:space="0" w:color="auto"/>
        <w:bottom w:val="none" w:sz="0" w:space="0" w:color="auto"/>
        <w:right w:val="none" w:sz="0" w:space="0" w:color="auto"/>
      </w:divBdr>
    </w:div>
    <w:div w:id="969020983">
      <w:bodyDiv w:val="1"/>
      <w:marLeft w:val="0"/>
      <w:marRight w:val="0"/>
      <w:marTop w:val="0"/>
      <w:marBottom w:val="0"/>
      <w:divBdr>
        <w:top w:val="none" w:sz="0" w:space="0" w:color="auto"/>
        <w:left w:val="none" w:sz="0" w:space="0" w:color="auto"/>
        <w:bottom w:val="none" w:sz="0" w:space="0" w:color="auto"/>
        <w:right w:val="none" w:sz="0" w:space="0" w:color="auto"/>
      </w:divBdr>
    </w:div>
    <w:div w:id="972948136">
      <w:bodyDiv w:val="1"/>
      <w:marLeft w:val="0"/>
      <w:marRight w:val="0"/>
      <w:marTop w:val="0"/>
      <w:marBottom w:val="0"/>
      <w:divBdr>
        <w:top w:val="none" w:sz="0" w:space="0" w:color="auto"/>
        <w:left w:val="none" w:sz="0" w:space="0" w:color="auto"/>
        <w:bottom w:val="none" w:sz="0" w:space="0" w:color="auto"/>
        <w:right w:val="none" w:sz="0" w:space="0" w:color="auto"/>
      </w:divBdr>
    </w:div>
    <w:div w:id="978070597">
      <w:bodyDiv w:val="1"/>
      <w:marLeft w:val="0"/>
      <w:marRight w:val="0"/>
      <w:marTop w:val="0"/>
      <w:marBottom w:val="0"/>
      <w:divBdr>
        <w:top w:val="none" w:sz="0" w:space="0" w:color="auto"/>
        <w:left w:val="none" w:sz="0" w:space="0" w:color="auto"/>
        <w:bottom w:val="none" w:sz="0" w:space="0" w:color="auto"/>
        <w:right w:val="none" w:sz="0" w:space="0" w:color="auto"/>
      </w:divBdr>
    </w:div>
    <w:div w:id="1000232082">
      <w:bodyDiv w:val="1"/>
      <w:marLeft w:val="0"/>
      <w:marRight w:val="0"/>
      <w:marTop w:val="0"/>
      <w:marBottom w:val="0"/>
      <w:divBdr>
        <w:top w:val="none" w:sz="0" w:space="0" w:color="auto"/>
        <w:left w:val="none" w:sz="0" w:space="0" w:color="auto"/>
        <w:bottom w:val="none" w:sz="0" w:space="0" w:color="auto"/>
        <w:right w:val="none" w:sz="0" w:space="0" w:color="auto"/>
      </w:divBdr>
    </w:div>
    <w:div w:id="1010445227">
      <w:bodyDiv w:val="1"/>
      <w:marLeft w:val="0"/>
      <w:marRight w:val="0"/>
      <w:marTop w:val="0"/>
      <w:marBottom w:val="0"/>
      <w:divBdr>
        <w:top w:val="none" w:sz="0" w:space="0" w:color="auto"/>
        <w:left w:val="none" w:sz="0" w:space="0" w:color="auto"/>
        <w:bottom w:val="none" w:sz="0" w:space="0" w:color="auto"/>
        <w:right w:val="none" w:sz="0" w:space="0" w:color="auto"/>
      </w:divBdr>
    </w:div>
    <w:div w:id="1048070519">
      <w:bodyDiv w:val="1"/>
      <w:marLeft w:val="0"/>
      <w:marRight w:val="0"/>
      <w:marTop w:val="0"/>
      <w:marBottom w:val="0"/>
      <w:divBdr>
        <w:top w:val="none" w:sz="0" w:space="0" w:color="auto"/>
        <w:left w:val="none" w:sz="0" w:space="0" w:color="auto"/>
        <w:bottom w:val="none" w:sz="0" w:space="0" w:color="auto"/>
        <w:right w:val="none" w:sz="0" w:space="0" w:color="auto"/>
      </w:divBdr>
    </w:div>
    <w:div w:id="1049836768">
      <w:bodyDiv w:val="1"/>
      <w:marLeft w:val="0"/>
      <w:marRight w:val="0"/>
      <w:marTop w:val="0"/>
      <w:marBottom w:val="0"/>
      <w:divBdr>
        <w:top w:val="none" w:sz="0" w:space="0" w:color="auto"/>
        <w:left w:val="none" w:sz="0" w:space="0" w:color="auto"/>
        <w:bottom w:val="none" w:sz="0" w:space="0" w:color="auto"/>
        <w:right w:val="none" w:sz="0" w:space="0" w:color="auto"/>
      </w:divBdr>
    </w:div>
    <w:div w:id="1055196623">
      <w:bodyDiv w:val="1"/>
      <w:marLeft w:val="0"/>
      <w:marRight w:val="0"/>
      <w:marTop w:val="0"/>
      <w:marBottom w:val="0"/>
      <w:divBdr>
        <w:top w:val="none" w:sz="0" w:space="0" w:color="auto"/>
        <w:left w:val="none" w:sz="0" w:space="0" w:color="auto"/>
        <w:bottom w:val="none" w:sz="0" w:space="0" w:color="auto"/>
        <w:right w:val="none" w:sz="0" w:space="0" w:color="auto"/>
      </w:divBdr>
    </w:div>
    <w:div w:id="1059287864">
      <w:bodyDiv w:val="1"/>
      <w:marLeft w:val="0"/>
      <w:marRight w:val="0"/>
      <w:marTop w:val="0"/>
      <w:marBottom w:val="0"/>
      <w:divBdr>
        <w:top w:val="none" w:sz="0" w:space="0" w:color="auto"/>
        <w:left w:val="none" w:sz="0" w:space="0" w:color="auto"/>
        <w:bottom w:val="none" w:sz="0" w:space="0" w:color="auto"/>
        <w:right w:val="none" w:sz="0" w:space="0" w:color="auto"/>
      </w:divBdr>
    </w:div>
    <w:div w:id="1060981579">
      <w:bodyDiv w:val="1"/>
      <w:marLeft w:val="0"/>
      <w:marRight w:val="0"/>
      <w:marTop w:val="0"/>
      <w:marBottom w:val="0"/>
      <w:divBdr>
        <w:top w:val="none" w:sz="0" w:space="0" w:color="auto"/>
        <w:left w:val="none" w:sz="0" w:space="0" w:color="auto"/>
        <w:bottom w:val="none" w:sz="0" w:space="0" w:color="auto"/>
        <w:right w:val="none" w:sz="0" w:space="0" w:color="auto"/>
      </w:divBdr>
    </w:div>
    <w:div w:id="1063143897">
      <w:bodyDiv w:val="1"/>
      <w:marLeft w:val="0"/>
      <w:marRight w:val="0"/>
      <w:marTop w:val="0"/>
      <w:marBottom w:val="0"/>
      <w:divBdr>
        <w:top w:val="none" w:sz="0" w:space="0" w:color="auto"/>
        <w:left w:val="none" w:sz="0" w:space="0" w:color="auto"/>
        <w:bottom w:val="none" w:sz="0" w:space="0" w:color="auto"/>
        <w:right w:val="none" w:sz="0" w:space="0" w:color="auto"/>
      </w:divBdr>
    </w:div>
    <w:div w:id="1087967642">
      <w:bodyDiv w:val="1"/>
      <w:marLeft w:val="0"/>
      <w:marRight w:val="0"/>
      <w:marTop w:val="0"/>
      <w:marBottom w:val="0"/>
      <w:divBdr>
        <w:top w:val="none" w:sz="0" w:space="0" w:color="auto"/>
        <w:left w:val="none" w:sz="0" w:space="0" w:color="auto"/>
        <w:bottom w:val="none" w:sz="0" w:space="0" w:color="auto"/>
        <w:right w:val="none" w:sz="0" w:space="0" w:color="auto"/>
      </w:divBdr>
    </w:div>
    <w:div w:id="1093207797">
      <w:bodyDiv w:val="1"/>
      <w:marLeft w:val="0"/>
      <w:marRight w:val="0"/>
      <w:marTop w:val="0"/>
      <w:marBottom w:val="0"/>
      <w:divBdr>
        <w:top w:val="none" w:sz="0" w:space="0" w:color="auto"/>
        <w:left w:val="none" w:sz="0" w:space="0" w:color="auto"/>
        <w:bottom w:val="none" w:sz="0" w:space="0" w:color="auto"/>
        <w:right w:val="none" w:sz="0" w:space="0" w:color="auto"/>
      </w:divBdr>
    </w:div>
    <w:div w:id="1113594985">
      <w:bodyDiv w:val="1"/>
      <w:marLeft w:val="0"/>
      <w:marRight w:val="0"/>
      <w:marTop w:val="0"/>
      <w:marBottom w:val="0"/>
      <w:divBdr>
        <w:top w:val="none" w:sz="0" w:space="0" w:color="auto"/>
        <w:left w:val="none" w:sz="0" w:space="0" w:color="auto"/>
        <w:bottom w:val="none" w:sz="0" w:space="0" w:color="auto"/>
        <w:right w:val="none" w:sz="0" w:space="0" w:color="auto"/>
      </w:divBdr>
    </w:div>
    <w:div w:id="1121459350">
      <w:bodyDiv w:val="1"/>
      <w:marLeft w:val="0"/>
      <w:marRight w:val="0"/>
      <w:marTop w:val="0"/>
      <w:marBottom w:val="0"/>
      <w:divBdr>
        <w:top w:val="none" w:sz="0" w:space="0" w:color="auto"/>
        <w:left w:val="none" w:sz="0" w:space="0" w:color="auto"/>
        <w:bottom w:val="none" w:sz="0" w:space="0" w:color="auto"/>
        <w:right w:val="none" w:sz="0" w:space="0" w:color="auto"/>
      </w:divBdr>
    </w:div>
    <w:div w:id="1128859643">
      <w:bodyDiv w:val="1"/>
      <w:marLeft w:val="0"/>
      <w:marRight w:val="0"/>
      <w:marTop w:val="0"/>
      <w:marBottom w:val="0"/>
      <w:divBdr>
        <w:top w:val="none" w:sz="0" w:space="0" w:color="auto"/>
        <w:left w:val="none" w:sz="0" w:space="0" w:color="auto"/>
        <w:bottom w:val="none" w:sz="0" w:space="0" w:color="auto"/>
        <w:right w:val="none" w:sz="0" w:space="0" w:color="auto"/>
      </w:divBdr>
    </w:div>
    <w:div w:id="1128935342">
      <w:bodyDiv w:val="1"/>
      <w:marLeft w:val="0"/>
      <w:marRight w:val="0"/>
      <w:marTop w:val="0"/>
      <w:marBottom w:val="0"/>
      <w:divBdr>
        <w:top w:val="none" w:sz="0" w:space="0" w:color="auto"/>
        <w:left w:val="none" w:sz="0" w:space="0" w:color="auto"/>
        <w:bottom w:val="none" w:sz="0" w:space="0" w:color="auto"/>
        <w:right w:val="none" w:sz="0" w:space="0" w:color="auto"/>
      </w:divBdr>
    </w:div>
    <w:div w:id="1162309185">
      <w:bodyDiv w:val="1"/>
      <w:marLeft w:val="0"/>
      <w:marRight w:val="0"/>
      <w:marTop w:val="0"/>
      <w:marBottom w:val="0"/>
      <w:divBdr>
        <w:top w:val="none" w:sz="0" w:space="0" w:color="auto"/>
        <w:left w:val="none" w:sz="0" w:space="0" w:color="auto"/>
        <w:bottom w:val="none" w:sz="0" w:space="0" w:color="auto"/>
        <w:right w:val="none" w:sz="0" w:space="0" w:color="auto"/>
      </w:divBdr>
    </w:div>
    <w:div w:id="1163199627">
      <w:bodyDiv w:val="1"/>
      <w:marLeft w:val="0"/>
      <w:marRight w:val="0"/>
      <w:marTop w:val="0"/>
      <w:marBottom w:val="0"/>
      <w:divBdr>
        <w:top w:val="none" w:sz="0" w:space="0" w:color="auto"/>
        <w:left w:val="none" w:sz="0" w:space="0" w:color="auto"/>
        <w:bottom w:val="none" w:sz="0" w:space="0" w:color="auto"/>
        <w:right w:val="none" w:sz="0" w:space="0" w:color="auto"/>
      </w:divBdr>
    </w:div>
    <w:div w:id="1174416078">
      <w:bodyDiv w:val="1"/>
      <w:marLeft w:val="0"/>
      <w:marRight w:val="0"/>
      <w:marTop w:val="0"/>
      <w:marBottom w:val="0"/>
      <w:divBdr>
        <w:top w:val="none" w:sz="0" w:space="0" w:color="auto"/>
        <w:left w:val="none" w:sz="0" w:space="0" w:color="auto"/>
        <w:bottom w:val="none" w:sz="0" w:space="0" w:color="auto"/>
        <w:right w:val="none" w:sz="0" w:space="0" w:color="auto"/>
      </w:divBdr>
    </w:div>
    <w:div w:id="1186866937">
      <w:bodyDiv w:val="1"/>
      <w:marLeft w:val="0"/>
      <w:marRight w:val="0"/>
      <w:marTop w:val="0"/>
      <w:marBottom w:val="0"/>
      <w:divBdr>
        <w:top w:val="none" w:sz="0" w:space="0" w:color="auto"/>
        <w:left w:val="none" w:sz="0" w:space="0" w:color="auto"/>
        <w:bottom w:val="none" w:sz="0" w:space="0" w:color="auto"/>
        <w:right w:val="none" w:sz="0" w:space="0" w:color="auto"/>
      </w:divBdr>
    </w:div>
    <w:div w:id="1186867719">
      <w:bodyDiv w:val="1"/>
      <w:marLeft w:val="0"/>
      <w:marRight w:val="0"/>
      <w:marTop w:val="0"/>
      <w:marBottom w:val="0"/>
      <w:divBdr>
        <w:top w:val="none" w:sz="0" w:space="0" w:color="auto"/>
        <w:left w:val="none" w:sz="0" w:space="0" w:color="auto"/>
        <w:bottom w:val="none" w:sz="0" w:space="0" w:color="auto"/>
        <w:right w:val="none" w:sz="0" w:space="0" w:color="auto"/>
      </w:divBdr>
    </w:div>
    <w:div w:id="1189635035">
      <w:bodyDiv w:val="1"/>
      <w:marLeft w:val="0"/>
      <w:marRight w:val="0"/>
      <w:marTop w:val="0"/>
      <w:marBottom w:val="0"/>
      <w:divBdr>
        <w:top w:val="none" w:sz="0" w:space="0" w:color="auto"/>
        <w:left w:val="none" w:sz="0" w:space="0" w:color="auto"/>
        <w:bottom w:val="none" w:sz="0" w:space="0" w:color="auto"/>
        <w:right w:val="none" w:sz="0" w:space="0" w:color="auto"/>
      </w:divBdr>
    </w:div>
    <w:div w:id="1202861649">
      <w:bodyDiv w:val="1"/>
      <w:marLeft w:val="0"/>
      <w:marRight w:val="0"/>
      <w:marTop w:val="0"/>
      <w:marBottom w:val="0"/>
      <w:divBdr>
        <w:top w:val="none" w:sz="0" w:space="0" w:color="auto"/>
        <w:left w:val="none" w:sz="0" w:space="0" w:color="auto"/>
        <w:bottom w:val="none" w:sz="0" w:space="0" w:color="auto"/>
        <w:right w:val="none" w:sz="0" w:space="0" w:color="auto"/>
      </w:divBdr>
    </w:div>
    <w:div w:id="1203325277">
      <w:bodyDiv w:val="1"/>
      <w:marLeft w:val="0"/>
      <w:marRight w:val="0"/>
      <w:marTop w:val="0"/>
      <w:marBottom w:val="0"/>
      <w:divBdr>
        <w:top w:val="none" w:sz="0" w:space="0" w:color="auto"/>
        <w:left w:val="none" w:sz="0" w:space="0" w:color="auto"/>
        <w:bottom w:val="none" w:sz="0" w:space="0" w:color="auto"/>
        <w:right w:val="none" w:sz="0" w:space="0" w:color="auto"/>
      </w:divBdr>
    </w:div>
    <w:div w:id="1230463654">
      <w:bodyDiv w:val="1"/>
      <w:marLeft w:val="0"/>
      <w:marRight w:val="0"/>
      <w:marTop w:val="0"/>
      <w:marBottom w:val="0"/>
      <w:divBdr>
        <w:top w:val="none" w:sz="0" w:space="0" w:color="auto"/>
        <w:left w:val="none" w:sz="0" w:space="0" w:color="auto"/>
        <w:bottom w:val="none" w:sz="0" w:space="0" w:color="auto"/>
        <w:right w:val="none" w:sz="0" w:space="0" w:color="auto"/>
      </w:divBdr>
    </w:div>
    <w:div w:id="1232541001">
      <w:bodyDiv w:val="1"/>
      <w:marLeft w:val="0"/>
      <w:marRight w:val="0"/>
      <w:marTop w:val="0"/>
      <w:marBottom w:val="0"/>
      <w:divBdr>
        <w:top w:val="none" w:sz="0" w:space="0" w:color="auto"/>
        <w:left w:val="none" w:sz="0" w:space="0" w:color="auto"/>
        <w:bottom w:val="none" w:sz="0" w:space="0" w:color="auto"/>
        <w:right w:val="none" w:sz="0" w:space="0" w:color="auto"/>
      </w:divBdr>
    </w:div>
    <w:div w:id="1244291523">
      <w:bodyDiv w:val="1"/>
      <w:marLeft w:val="0"/>
      <w:marRight w:val="0"/>
      <w:marTop w:val="0"/>
      <w:marBottom w:val="0"/>
      <w:divBdr>
        <w:top w:val="none" w:sz="0" w:space="0" w:color="auto"/>
        <w:left w:val="none" w:sz="0" w:space="0" w:color="auto"/>
        <w:bottom w:val="none" w:sz="0" w:space="0" w:color="auto"/>
        <w:right w:val="none" w:sz="0" w:space="0" w:color="auto"/>
      </w:divBdr>
    </w:div>
    <w:div w:id="1261260129">
      <w:bodyDiv w:val="1"/>
      <w:marLeft w:val="0"/>
      <w:marRight w:val="0"/>
      <w:marTop w:val="0"/>
      <w:marBottom w:val="0"/>
      <w:divBdr>
        <w:top w:val="none" w:sz="0" w:space="0" w:color="auto"/>
        <w:left w:val="none" w:sz="0" w:space="0" w:color="auto"/>
        <w:bottom w:val="none" w:sz="0" w:space="0" w:color="auto"/>
        <w:right w:val="none" w:sz="0" w:space="0" w:color="auto"/>
      </w:divBdr>
    </w:div>
    <w:div w:id="1292244032">
      <w:bodyDiv w:val="1"/>
      <w:marLeft w:val="0"/>
      <w:marRight w:val="0"/>
      <w:marTop w:val="0"/>
      <w:marBottom w:val="0"/>
      <w:divBdr>
        <w:top w:val="none" w:sz="0" w:space="0" w:color="auto"/>
        <w:left w:val="none" w:sz="0" w:space="0" w:color="auto"/>
        <w:bottom w:val="none" w:sz="0" w:space="0" w:color="auto"/>
        <w:right w:val="none" w:sz="0" w:space="0" w:color="auto"/>
      </w:divBdr>
    </w:div>
    <w:div w:id="1303778251">
      <w:bodyDiv w:val="1"/>
      <w:marLeft w:val="0"/>
      <w:marRight w:val="0"/>
      <w:marTop w:val="0"/>
      <w:marBottom w:val="0"/>
      <w:divBdr>
        <w:top w:val="none" w:sz="0" w:space="0" w:color="auto"/>
        <w:left w:val="none" w:sz="0" w:space="0" w:color="auto"/>
        <w:bottom w:val="none" w:sz="0" w:space="0" w:color="auto"/>
        <w:right w:val="none" w:sz="0" w:space="0" w:color="auto"/>
      </w:divBdr>
    </w:div>
    <w:div w:id="1314483958">
      <w:bodyDiv w:val="1"/>
      <w:marLeft w:val="0"/>
      <w:marRight w:val="0"/>
      <w:marTop w:val="0"/>
      <w:marBottom w:val="0"/>
      <w:divBdr>
        <w:top w:val="none" w:sz="0" w:space="0" w:color="auto"/>
        <w:left w:val="none" w:sz="0" w:space="0" w:color="auto"/>
        <w:bottom w:val="none" w:sz="0" w:space="0" w:color="auto"/>
        <w:right w:val="none" w:sz="0" w:space="0" w:color="auto"/>
      </w:divBdr>
    </w:div>
    <w:div w:id="1319068004">
      <w:bodyDiv w:val="1"/>
      <w:marLeft w:val="0"/>
      <w:marRight w:val="0"/>
      <w:marTop w:val="0"/>
      <w:marBottom w:val="0"/>
      <w:divBdr>
        <w:top w:val="none" w:sz="0" w:space="0" w:color="auto"/>
        <w:left w:val="none" w:sz="0" w:space="0" w:color="auto"/>
        <w:bottom w:val="none" w:sz="0" w:space="0" w:color="auto"/>
        <w:right w:val="none" w:sz="0" w:space="0" w:color="auto"/>
      </w:divBdr>
    </w:div>
    <w:div w:id="1334264654">
      <w:bodyDiv w:val="1"/>
      <w:marLeft w:val="0"/>
      <w:marRight w:val="0"/>
      <w:marTop w:val="0"/>
      <w:marBottom w:val="0"/>
      <w:divBdr>
        <w:top w:val="none" w:sz="0" w:space="0" w:color="auto"/>
        <w:left w:val="none" w:sz="0" w:space="0" w:color="auto"/>
        <w:bottom w:val="none" w:sz="0" w:space="0" w:color="auto"/>
        <w:right w:val="none" w:sz="0" w:space="0" w:color="auto"/>
      </w:divBdr>
    </w:div>
    <w:div w:id="1351418532">
      <w:bodyDiv w:val="1"/>
      <w:marLeft w:val="0"/>
      <w:marRight w:val="0"/>
      <w:marTop w:val="0"/>
      <w:marBottom w:val="0"/>
      <w:divBdr>
        <w:top w:val="none" w:sz="0" w:space="0" w:color="auto"/>
        <w:left w:val="none" w:sz="0" w:space="0" w:color="auto"/>
        <w:bottom w:val="none" w:sz="0" w:space="0" w:color="auto"/>
        <w:right w:val="none" w:sz="0" w:space="0" w:color="auto"/>
      </w:divBdr>
    </w:div>
    <w:div w:id="1365015808">
      <w:bodyDiv w:val="1"/>
      <w:marLeft w:val="0"/>
      <w:marRight w:val="0"/>
      <w:marTop w:val="0"/>
      <w:marBottom w:val="0"/>
      <w:divBdr>
        <w:top w:val="none" w:sz="0" w:space="0" w:color="auto"/>
        <w:left w:val="none" w:sz="0" w:space="0" w:color="auto"/>
        <w:bottom w:val="none" w:sz="0" w:space="0" w:color="auto"/>
        <w:right w:val="none" w:sz="0" w:space="0" w:color="auto"/>
      </w:divBdr>
    </w:div>
    <w:div w:id="1396657159">
      <w:bodyDiv w:val="1"/>
      <w:marLeft w:val="0"/>
      <w:marRight w:val="0"/>
      <w:marTop w:val="0"/>
      <w:marBottom w:val="0"/>
      <w:divBdr>
        <w:top w:val="none" w:sz="0" w:space="0" w:color="auto"/>
        <w:left w:val="none" w:sz="0" w:space="0" w:color="auto"/>
        <w:bottom w:val="none" w:sz="0" w:space="0" w:color="auto"/>
        <w:right w:val="none" w:sz="0" w:space="0" w:color="auto"/>
      </w:divBdr>
    </w:div>
    <w:div w:id="1402483965">
      <w:bodyDiv w:val="1"/>
      <w:marLeft w:val="0"/>
      <w:marRight w:val="0"/>
      <w:marTop w:val="0"/>
      <w:marBottom w:val="0"/>
      <w:divBdr>
        <w:top w:val="none" w:sz="0" w:space="0" w:color="auto"/>
        <w:left w:val="none" w:sz="0" w:space="0" w:color="auto"/>
        <w:bottom w:val="none" w:sz="0" w:space="0" w:color="auto"/>
        <w:right w:val="none" w:sz="0" w:space="0" w:color="auto"/>
      </w:divBdr>
    </w:div>
    <w:div w:id="1420253271">
      <w:bodyDiv w:val="1"/>
      <w:marLeft w:val="0"/>
      <w:marRight w:val="0"/>
      <w:marTop w:val="0"/>
      <w:marBottom w:val="0"/>
      <w:divBdr>
        <w:top w:val="none" w:sz="0" w:space="0" w:color="auto"/>
        <w:left w:val="none" w:sz="0" w:space="0" w:color="auto"/>
        <w:bottom w:val="none" w:sz="0" w:space="0" w:color="auto"/>
        <w:right w:val="none" w:sz="0" w:space="0" w:color="auto"/>
      </w:divBdr>
    </w:div>
    <w:div w:id="1459493058">
      <w:bodyDiv w:val="1"/>
      <w:marLeft w:val="0"/>
      <w:marRight w:val="0"/>
      <w:marTop w:val="0"/>
      <w:marBottom w:val="0"/>
      <w:divBdr>
        <w:top w:val="none" w:sz="0" w:space="0" w:color="auto"/>
        <w:left w:val="none" w:sz="0" w:space="0" w:color="auto"/>
        <w:bottom w:val="none" w:sz="0" w:space="0" w:color="auto"/>
        <w:right w:val="none" w:sz="0" w:space="0" w:color="auto"/>
      </w:divBdr>
    </w:div>
    <w:div w:id="1460032376">
      <w:bodyDiv w:val="1"/>
      <w:marLeft w:val="0"/>
      <w:marRight w:val="0"/>
      <w:marTop w:val="0"/>
      <w:marBottom w:val="0"/>
      <w:divBdr>
        <w:top w:val="none" w:sz="0" w:space="0" w:color="auto"/>
        <w:left w:val="none" w:sz="0" w:space="0" w:color="auto"/>
        <w:bottom w:val="none" w:sz="0" w:space="0" w:color="auto"/>
        <w:right w:val="none" w:sz="0" w:space="0" w:color="auto"/>
      </w:divBdr>
    </w:div>
    <w:div w:id="1465923880">
      <w:bodyDiv w:val="1"/>
      <w:marLeft w:val="0"/>
      <w:marRight w:val="0"/>
      <w:marTop w:val="0"/>
      <w:marBottom w:val="0"/>
      <w:divBdr>
        <w:top w:val="none" w:sz="0" w:space="0" w:color="auto"/>
        <w:left w:val="none" w:sz="0" w:space="0" w:color="auto"/>
        <w:bottom w:val="none" w:sz="0" w:space="0" w:color="auto"/>
        <w:right w:val="none" w:sz="0" w:space="0" w:color="auto"/>
      </w:divBdr>
    </w:div>
    <w:div w:id="1472405556">
      <w:bodyDiv w:val="1"/>
      <w:marLeft w:val="0"/>
      <w:marRight w:val="0"/>
      <w:marTop w:val="0"/>
      <w:marBottom w:val="0"/>
      <w:divBdr>
        <w:top w:val="none" w:sz="0" w:space="0" w:color="auto"/>
        <w:left w:val="none" w:sz="0" w:space="0" w:color="auto"/>
        <w:bottom w:val="none" w:sz="0" w:space="0" w:color="auto"/>
        <w:right w:val="none" w:sz="0" w:space="0" w:color="auto"/>
      </w:divBdr>
    </w:div>
    <w:div w:id="1490511989">
      <w:bodyDiv w:val="1"/>
      <w:marLeft w:val="0"/>
      <w:marRight w:val="0"/>
      <w:marTop w:val="0"/>
      <w:marBottom w:val="0"/>
      <w:divBdr>
        <w:top w:val="none" w:sz="0" w:space="0" w:color="auto"/>
        <w:left w:val="none" w:sz="0" w:space="0" w:color="auto"/>
        <w:bottom w:val="none" w:sz="0" w:space="0" w:color="auto"/>
        <w:right w:val="none" w:sz="0" w:space="0" w:color="auto"/>
      </w:divBdr>
    </w:div>
    <w:div w:id="1509523010">
      <w:bodyDiv w:val="1"/>
      <w:marLeft w:val="0"/>
      <w:marRight w:val="0"/>
      <w:marTop w:val="0"/>
      <w:marBottom w:val="0"/>
      <w:divBdr>
        <w:top w:val="none" w:sz="0" w:space="0" w:color="auto"/>
        <w:left w:val="none" w:sz="0" w:space="0" w:color="auto"/>
        <w:bottom w:val="none" w:sz="0" w:space="0" w:color="auto"/>
        <w:right w:val="none" w:sz="0" w:space="0" w:color="auto"/>
      </w:divBdr>
    </w:div>
    <w:div w:id="1555502417">
      <w:bodyDiv w:val="1"/>
      <w:marLeft w:val="0"/>
      <w:marRight w:val="0"/>
      <w:marTop w:val="0"/>
      <w:marBottom w:val="0"/>
      <w:divBdr>
        <w:top w:val="none" w:sz="0" w:space="0" w:color="auto"/>
        <w:left w:val="none" w:sz="0" w:space="0" w:color="auto"/>
        <w:bottom w:val="none" w:sz="0" w:space="0" w:color="auto"/>
        <w:right w:val="none" w:sz="0" w:space="0" w:color="auto"/>
      </w:divBdr>
    </w:div>
    <w:div w:id="1571039800">
      <w:bodyDiv w:val="1"/>
      <w:marLeft w:val="0"/>
      <w:marRight w:val="0"/>
      <w:marTop w:val="0"/>
      <w:marBottom w:val="0"/>
      <w:divBdr>
        <w:top w:val="none" w:sz="0" w:space="0" w:color="auto"/>
        <w:left w:val="none" w:sz="0" w:space="0" w:color="auto"/>
        <w:bottom w:val="none" w:sz="0" w:space="0" w:color="auto"/>
        <w:right w:val="none" w:sz="0" w:space="0" w:color="auto"/>
      </w:divBdr>
    </w:div>
    <w:div w:id="1593080348">
      <w:bodyDiv w:val="1"/>
      <w:marLeft w:val="0"/>
      <w:marRight w:val="0"/>
      <w:marTop w:val="0"/>
      <w:marBottom w:val="0"/>
      <w:divBdr>
        <w:top w:val="none" w:sz="0" w:space="0" w:color="auto"/>
        <w:left w:val="none" w:sz="0" w:space="0" w:color="auto"/>
        <w:bottom w:val="none" w:sz="0" w:space="0" w:color="auto"/>
        <w:right w:val="none" w:sz="0" w:space="0" w:color="auto"/>
      </w:divBdr>
    </w:div>
    <w:div w:id="1606036876">
      <w:bodyDiv w:val="1"/>
      <w:marLeft w:val="0"/>
      <w:marRight w:val="0"/>
      <w:marTop w:val="0"/>
      <w:marBottom w:val="0"/>
      <w:divBdr>
        <w:top w:val="none" w:sz="0" w:space="0" w:color="auto"/>
        <w:left w:val="none" w:sz="0" w:space="0" w:color="auto"/>
        <w:bottom w:val="none" w:sz="0" w:space="0" w:color="auto"/>
        <w:right w:val="none" w:sz="0" w:space="0" w:color="auto"/>
      </w:divBdr>
    </w:div>
    <w:div w:id="1607544216">
      <w:bodyDiv w:val="1"/>
      <w:marLeft w:val="0"/>
      <w:marRight w:val="0"/>
      <w:marTop w:val="0"/>
      <w:marBottom w:val="0"/>
      <w:divBdr>
        <w:top w:val="none" w:sz="0" w:space="0" w:color="auto"/>
        <w:left w:val="none" w:sz="0" w:space="0" w:color="auto"/>
        <w:bottom w:val="none" w:sz="0" w:space="0" w:color="auto"/>
        <w:right w:val="none" w:sz="0" w:space="0" w:color="auto"/>
      </w:divBdr>
    </w:div>
    <w:div w:id="1621261803">
      <w:bodyDiv w:val="1"/>
      <w:marLeft w:val="0"/>
      <w:marRight w:val="0"/>
      <w:marTop w:val="0"/>
      <w:marBottom w:val="0"/>
      <w:divBdr>
        <w:top w:val="none" w:sz="0" w:space="0" w:color="auto"/>
        <w:left w:val="none" w:sz="0" w:space="0" w:color="auto"/>
        <w:bottom w:val="none" w:sz="0" w:space="0" w:color="auto"/>
        <w:right w:val="none" w:sz="0" w:space="0" w:color="auto"/>
      </w:divBdr>
    </w:div>
    <w:div w:id="1621499379">
      <w:bodyDiv w:val="1"/>
      <w:marLeft w:val="0"/>
      <w:marRight w:val="0"/>
      <w:marTop w:val="0"/>
      <w:marBottom w:val="0"/>
      <w:divBdr>
        <w:top w:val="none" w:sz="0" w:space="0" w:color="auto"/>
        <w:left w:val="none" w:sz="0" w:space="0" w:color="auto"/>
        <w:bottom w:val="none" w:sz="0" w:space="0" w:color="auto"/>
        <w:right w:val="none" w:sz="0" w:space="0" w:color="auto"/>
      </w:divBdr>
    </w:div>
    <w:div w:id="1650354920">
      <w:bodyDiv w:val="1"/>
      <w:marLeft w:val="0"/>
      <w:marRight w:val="0"/>
      <w:marTop w:val="0"/>
      <w:marBottom w:val="0"/>
      <w:divBdr>
        <w:top w:val="none" w:sz="0" w:space="0" w:color="auto"/>
        <w:left w:val="none" w:sz="0" w:space="0" w:color="auto"/>
        <w:bottom w:val="none" w:sz="0" w:space="0" w:color="auto"/>
        <w:right w:val="none" w:sz="0" w:space="0" w:color="auto"/>
      </w:divBdr>
    </w:div>
    <w:div w:id="1656638639">
      <w:bodyDiv w:val="1"/>
      <w:marLeft w:val="0"/>
      <w:marRight w:val="0"/>
      <w:marTop w:val="0"/>
      <w:marBottom w:val="0"/>
      <w:divBdr>
        <w:top w:val="none" w:sz="0" w:space="0" w:color="auto"/>
        <w:left w:val="none" w:sz="0" w:space="0" w:color="auto"/>
        <w:bottom w:val="none" w:sz="0" w:space="0" w:color="auto"/>
        <w:right w:val="none" w:sz="0" w:space="0" w:color="auto"/>
      </w:divBdr>
    </w:div>
    <w:div w:id="1686402489">
      <w:bodyDiv w:val="1"/>
      <w:marLeft w:val="0"/>
      <w:marRight w:val="0"/>
      <w:marTop w:val="0"/>
      <w:marBottom w:val="0"/>
      <w:divBdr>
        <w:top w:val="none" w:sz="0" w:space="0" w:color="auto"/>
        <w:left w:val="none" w:sz="0" w:space="0" w:color="auto"/>
        <w:bottom w:val="none" w:sz="0" w:space="0" w:color="auto"/>
        <w:right w:val="none" w:sz="0" w:space="0" w:color="auto"/>
      </w:divBdr>
    </w:div>
    <w:div w:id="1688866955">
      <w:bodyDiv w:val="1"/>
      <w:marLeft w:val="0"/>
      <w:marRight w:val="0"/>
      <w:marTop w:val="0"/>
      <w:marBottom w:val="0"/>
      <w:divBdr>
        <w:top w:val="none" w:sz="0" w:space="0" w:color="auto"/>
        <w:left w:val="none" w:sz="0" w:space="0" w:color="auto"/>
        <w:bottom w:val="none" w:sz="0" w:space="0" w:color="auto"/>
        <w:right w:val="none" w:sz="0" w:space="0" w:color="auto"/>
      </w:divBdr>
    </w:div>
    <w:div w:id="1694914127">
      <w:bodyDiv w:val="1"/>
      <w:marLeft w:val="0"/>
      <w:marRight w:val="0"/>
      <w:marTop w:val="0"/>
      <w:marBottom w:val="0"/>
      <w:divBdr>
        <w:top w:val="none" w:sz="0" w:space="0" w:color="auto"/>
        <w:left w:val="none" w:sz="0" w:space="0" w:color="auto"/>
        <w:bottom w:val="none" w:sz="0" w:space="0" w:color="auto"/>
        <w:right w:val="none" w:sz="0" w:space="0" w:color="auto"/>
      </w:divBdr>
    </w:div>
    <w:div w:id="1696346394">
      <w:bodyDiv w:val="1"/>
      <w:marLeft w:val="0"/>
      <w:marRight w:val="0"/>
      <w:marTop w:val="0"/>
      <w:marBottom w:val="0"/>
      <w:divBdr>
        <w:top w:val="none" w:sz="0" w:space="0" w:color="auto"/>
        <w:left w:val="none" w:sz="0" w:space="0" w:color="auto"/>
        <w:bottom w:val="none" w:sz="0" w:space="0" w:color="auto"/>
        <w:right w:val="none" w:sz="0" w:space="0" w:color="auto"/>
      </w:divBdr>
    </w:div>
    <w:div w:id="1704867055">
      <w:bodyDiv w:val="1"/>
      <w:marLeft w:val="0"/>
      <w:marRight w:val="0"/>
      <w:marTop w:val="0"/>
      <w:marBottom w:val="0"/>
      <w:divBdr>
        <w:top w:val="none" w:sz="0" w:space="0" w:color="auto"/>
        <w:left w:val="none" w:sz="0" w:space="0" w:color="auto"/>
        <w:bottom w:val="none" w:sz="0" w:space="0" w:color="auto"/>
        <w:right w:val="none" w:sz="0" w:space="0" w:color="auto"/>
      </w:divBdr>
    </w:div>
    <w:div w:id="1705130450">
      <w:bodyDiv w:val="1"/>
      <w:marLeft w:val="0"/>
      <w:marRight w:val="0"/>
      <w:marTop w:val="0"/>
      <w:marBottom w:val="0"/>
      <w:divBdr>
        <w:top w:val="none" w:sz="0" w:space="0" w:color="auto"/>
        <w:left w:val="none" w:sz="0" w:space="0" w:color="auto"/>
        <w:bottom w:val="none" w:sz="0" w:space="0" w:color="auto"/>
        <w:right w:val="none" w:sz="0" w:space="0" w:color="auto"/>
      </w:divBdr>
    </w:div>
    <w:div w:id="1721711694">
      <w:bodyDiv w:val="1"/>
      <w:marLeft w:val="0"/>
      <w:marRight w:val="0"/>
      <w:marTop w:val="0"/>
      <w:marBottom w:val="0"/>
      <w:divBdr>
        <w:top w:val="none" w:sz="0" w:space="0" w:color="auto"/>
        <w:left w:val="none" w:sz="0" w:space="0" w:color="auto"/>
        <w:bottom w:val="none" w:sz="0" w:space="0" w:color="auto"/>
        <w:right w:val="none" w:sz="0" w:space="0" w:color="auto"/>
      </w:divBdr>
    </w:div>
    <w:div w:id="1733965286">
      <w:bodyDiv w:val="1"/>
      <w:marLeft w:val="0"/>
      <w:marRight w:val="0"/>
      <w:marTop w:val="0"/>
      <w:marBottom w:val="0"/>
      <w:divBdr>
        <w:top w:val="none" w:sz="0" w:space="0" w:color="auto"/>
        <w:left w:val="none" w:sz="0" w:space="0" w:color="auto"/>
        <w:bottom w:val="none" w:sz="0" w:space="0" w:color="auto"/>
        <w:right w:val="none" w:sz="0" w:space="0" w:color="auto"/>
      </w:divBdr>
    </w:div>
    <w:div w:id="1752891923">
      <w:bodyDiv w:val="1"/>
      <w:marLeft w:val="0"/>
      <w:marRight w:val="0"/>
      <w:marTop w:val="0"/>
      <w:marBottom w:val="0"/>
      <w:divBdr>
        <w:top w:val="none" w:sz="0" w:space="0" w:color="auto"/>
        <w:left w:val="none" w:sz="0" w:space="0" w:color="auto"/>
        <w:bottom w:val="none" w:sz="0" w:space="0" w:color="auto"/>
        <w:right w:val="none" w:sz="0" w:space="0" w:color="auto"/>
      </w:divBdr>
    </w:div>
    <w:div w:id="1760835625">
      <w:bodyDiv w:val="1"/>
      <w:marLeft w:val="0"/>
      <w:marRight w:val="0"/>
      <w:marTop w:val="0"/>
      <w:marBottom w:val="0"/>
      <w:divBdr>
        <w:top w:val="none" w:sz="0" w:space="0" w:color="auto"/>
        <w:left w:val="none" w:sz="0" w:space="0" w:color="auto"/>
        <w:bottom w:val="none" w:sz="0" w:space="0" w:color="auto"/>
        <w:right w:val="none" w:sz="0" w:space="0" w:color="auto"/>
      </w:divBdr>
    </w:div>
    <w:div w:id="1781022780">
      <w:bodyDiv w:val="1"/>
      <w:marLeft w:val="0"/>
      <w:marRight w:val="0"/>
      <w:marTop w:val="0"/>
      <w:marBottom w:val="0"/>
      <w:divBdr>
        <w:top w:val="none" w:sz="0" w:space="0" w:color="auto"/>
        <w:left w:val="none" w:sz="0" w:space="0" w:color="auto"/>
        <w:bottom w:val="none" w:sz="0" w:space="0" w:color="auto"/>
        <w:right w:val="none" w:sz="0" w:space="0" w:color="auto"/>
      </w:divBdr>
    </w:div>
    <w:div w:id="1785465229">
      <w:bodyDiv w:val="1"/>
      <w:marLeft w:val="0"/>
      <w:marRight w:val="0"/>
      <w:marTop w:val="0"/>
      <w:marBottom w:val="0"/>
      <w:divBdr>
        <w:top w:val="none" w:sz="0" w:space="0" w:color="auto"/>
        <w:left w:val="none" w:sz="0" w:space="0" w:color="auto"/>
        <w:bottom w:val="none" w:sz="0" w:space="0" w:color="auto"/>
        <w:right w:val="none" w:sz="0" w:space="0" w:color="auto"/>
      </w:divBdr>
    </w:div>
    <w:div w:id="1786342627">
      <w:bodyDiv w:val="1"/>
      <w:marLeft w:val="0"/>
      <w:marRight w:val="0"/>
      <w:marTop w:val="0"/>
      <w:marBottom w:val="0"/>
      <w:divBdr>
        <w:top w:val="none" w:sz="0" w:space="0" w:color="auto"/>
        <w:left w:val="none" w:sz="0" w:space="0" w:color="auto"/>
        <w:bottom w:val="none" w:sz="0" w:space="0" w:color="auto"/>
        <w:right w:val="none" w:sz="0" w:space="0" w:color="auto"/>
      </w:divBdr>
    </w:div>
    <w:div w:id="1786995768">
      <w:bodyDiv w:val="1"/>
      <w:marLeft w:val="0"/>
      <w:marRight w:val="0"/>
      <w:marTop w:val="0"/>
      <w:marBottom w:val="0"/>
      <w:divBdr>
        <w:top w:val="none" w:sz="0" w:space="0" w:color="auto"/>
        <w:left w:val="none" w:sz="0" w:space="0" w:color="auto"/>
        <w:bottom w:val="none" w:sz="0" w:space="0" w:color="auto"/>
        <w:right w:val="none" w:sz="0" w:space="0" w:color="auto"/>
      </w:divBdr>
    </w:div>
    <w:div w:id="1787309669">
      <w:bodyDiv w:val="1"/>
      <w:marLeft w:val="0"/>
      <w:marRight w:val="0"/>
      <w:marTop w:val="0"/>
      <w:marBottom w:val="0"/>
      <w:divBdr>
        <w:top w:val="none" w:sz="0" w:space="0" w:color="auto"/>
        <w:left w:val="none" w:sz="0" w:space="0" w:color="auto"/>
        <w:bottom w:val="none" w:sz="0" w:space="0" w:color="auto"/>
        <w:right w:val="none" w:sz="0" w:space="0" w:color="auto"/>
      </w:divBdr>
    </w:div>
    <w:div w:id="1789275200">
      <w:bodyDiv w:val="1"/>
      <w:marLeft w:val="0"/>
      <w:marRight w:val="0"/>
      <w:marTop w:val="0"/>
      <w:marBottom w:val="0"/>
      <w:divBdr>
        <w:top w:val="none" w:sz="0" w:space="0" w:color="auto"/>
        <w:left w:val="none" w:sz="0" w:space="0" w:color="auto"/>
        <w:bottom w:val="none" w:sz="0" w:space="0" w:color="auto"/>
        <w:right w:val="none" w:sz="0" w:space="0" w:color="auto"/>
      </w:divBdr>
    </w:div>
    <w:div w:id="1796211493">
      <w:bodyDiv w:val="1"/>
      <w:marLeft w:val="0"/>
      <w:marRight w:val="0"/>
      <w:marTop w:val="0"/>
      <w:marBottom w:val="0"/>
      <w:divBdr>
        <w:top w:val="none" w:sz="0" w:space="0" w:color="auto"/>
        <w:left w:val="none" w:sz="0" w:space="0" w:color="auto"/>
        <w:bottom w:val="none" w:sz="0" w:space="0" w:color="auto"/>
        <w:right w:val="none" w:sz="0" w:space="0" w:color="auto"/>
      </w:divBdr>
    </w:div>
    <w:div w:id="1806120478">
      <w:bodyDiv w:val="1"/>
      <w:marLeft w:val="0"/>
      <w:marRight w:val="0"/>
      <w:marTop w:val="0"/>
      <w:marBottom w:val="0"/>
      <w:divBdr>
        <w:top w:val="none" w:sz="0" w:space="0" w:color="auto"/>
        <w:left w:val="none" w:sz="0" w:space="0" w:color="auto"/>
        <w:bottom w:val="none" w:sz="0" w:space="0" w:color="auto"/>
        <w:right w:val="none" w:sz="0" w:space="0" w:color="auto"/>
      </w:divBdr>
    </w:div>
    <w:div w:id="1842767743">
      <w:bodyDiv w:val="1"/>
      <w:marLeft w:val="0"/>
      <w:marRight w:val="0"/>
      <w:marTop w:val="0"/>
      <w:marBottom w:val="0"/>
      <w:divBdr>
        <w:top w:val="none" w:sz="0" w:space="0" w:color="auto"/>
        <w:left w:val="none" w:sz="0" w:space="0" w:color="auto"/>
        <w:bottom w:val="none" w:sz="0" w:space="0" w:color="auto"/>
        <w:right w:val="none" w:sz="0" w:space="0" w:color="auto"/>
      </w:divBdr>
    </w:div>
    <w:div w:id="1843012363">
      <w:bodyDiv w:val="1"/>
      <w:marLeft w:val="0"/>
      <w:marRight w:val="0"/>
      <w:marTop w:val="0"/>
      <w:marBottom w:val="0"/>
      <w:divBdr>
        <w:top w:val="none" w:sz="0" w:space="0" w:color="auto"/>
        <w:left w:val="none" w:sz="0" w:space="0" w:color="auto"/>
        <w:bottom w:val="none" w:sz="0" w:space="0" w:color="auto"/>
        <w:right w:val="none" w:sz="0" w:space="0" w:color="auto"/>
      </w:divBdr>
    </w:div>
    <w:div w:id="1867253034">
      <w:bodyDiv w:val="1"/>
      <w:marLeft w:val="0"/>
      <w:marRight w:val="0"/>
      <w:marTop w:val="0"/>
      <w:marBottom w:val="0"/>
      <w:divBdr>
        <w:top w:val="none" w:sz="0" w:space="0" w:color="auto"/>
        <w:left w:val="none" w:sz="0" w:space="0" w:color="auto"/>
        <w:bottom w:val="none" w:sz="0" w:space="0" w:color="auto"/>
        <w:right w:val="none" w:sz="0" w:space="0" w:color="auto"/>
      </w:divBdr>
    </w:div>
    <w:div w:id="1876039102">
      <w:bodyDiv w:val="1"/>
      <w:marLeft w:val="0"/>
      <w:marRight w:val="0"/>
      <w:marTop w:val="0"/>
      <w:marBottom w:val="0"/>
      <w:divBdr>
        <w:top w:val="none" w:sz="0" w:space="0" w:color="auto"/>
        <w:left w:val="none" w:sz="0" w:space="0" w:color="auto"/>
        <w:bottom w:val="none" w:sz="0" w:space="0" w:color="auto"/>
        <w:right w:val="none" w:sz="0" w:space="0" w:color="auto"/>
      </w:divBdr>
    </w:div>
    <w:div w:id="1883248329">
      <w:bodyDiv w:val="1"/>
      <w:marLeft w:val="0"/>
      <w:marRight w:val="0"/>
      <w:marTop w:val="0"/>
      <w:marBottom w:val="0"/>
      <w:divBdr>
        <w:top w:val="none" w:sz="0" w:space="0" w:color="auto"/>
        <w:left w:val="none" w:sz="0" w:space="0" w:color="auto"/>
        <w:bottom w:val="none" w:sz="0" w:space="0" w:color="auto"/>
        <w:right w:val="none" w:sz="0" w:space="0" w:color="auto"/>
      </w:divBdr>
    </w:div>
    <w:div w:id="1884520268">
      <w:bodyDiv w:val="1"/>
      <w:marLeft w:val="0"/>
      <w:marRight w:val="0"/>
      <w:marTop w:val="0"/>
      <w:marBottom w:val="0"/>
      <w:divBdr>
        <w:top w:val="none" w:sz="0" w:space="0" w:color="auto"/>
        <w:left w:val="none" w:sz="0" w:space="0" w:color="auto"/>
        <w:bottom w:val="none" w:sz="0" w:space="0" w:color="auto"/>
        <w:right w:val="none" w:sz="0" w:space="0" w:color="auto"/>
      </w:divBdr>
    </w:div>
    <w:div w:id="1888181732">
      <w:bodyDiv w:val="1"/>
      <w:marLeft w:val="0"/>
      <w:marRight w:val="0"/>
      <w:marTop w:val="0"/>
      <w:marBottom w:val="0"/>
      <w:divBdr>
        <w:top w:val="none" w:sz="0" w:space="0" w:color="auto"/>
        <w:left w:val="none" w:sz="0" w:space="0" w:color="auto"/>
        <w:bottom w:val="none" w:sz="0" w:space="0" w:color="auto"/>
        <w:right w:val="none" w:sz="0" w:space="0" w:color="auto"/>
      </w:divBdr>
    </w:div>
    <w:div w:id="1907105897">
      <w:bodyDiv w:val="1"/>
      <w:marLeft w:val="0"/>
      <w:marRight w:val="0"/>
      <w:marTop w:val="0"/>
      <w:marBottom w:val="0"/>
      <w:divBdr>
        <w:top w:val="none" w:sz="0" w:space="0" w:color="auto"/>
        <w:left w:val="none" w:sz="0" w:space="0" w:color="auto"/>
        <w:bottom w:val="none" w:sz="0" w:space="0" w:color="auto"/>
        <w:right w:val="none" w:sz="0" w:space="0" w:color="auto"/>
      </w:divBdr>
    </w:div>
    <w:div w:id="1909462667">
      <w:bodyDiv w:val="1"/>
      <w:marLeft w:val="0"/>
      <w:marRight w:val="0"/>
      <w:marTop w:val="0"/>
      <w:marBottom w:val="0"/>
      <w:divBdr>
        <w:top w:val="none" w:sz="0" w:space="0" w:color="auto"/>
        <w:left w:val="none" w:sz="0" w:space="0" w:color="auto"/>
        <w:bottom w:val="none" w:sz="0" w:space="0" w:color="auto"/>
        <w:right w:val="none" w:sz="0" w:space="0" w:color="auto"/>
      </w:divBdr>
    </w:div>
    <w:div w:id="1915119657">
      <w:bodyDiv w:val="1"/>
      <w:marLeft w:val="0"/>
      <w:marRight w:val="0"/>
      <w:marTop w:val="0"/>
      <w:marBottom w:val="0"/>
      <w:divBdr>
        <w:top w:val="none" w:sz="0" w:space="0" w:color="auto"/>
        <w:left w:val="none" w:sz="0" w:space="0" w:color="auto"/>
        <w:bottom w:val="none" w:sz="0" w:space="0" w:color="auto"/>
        <w:right w:val="none" w:sz="0" w:space="0" w:color="auto"/>
      </w:divBdr>
    </w:div>
    <w:div w:id="1922255230">
      <w:bodyDiv w:val="1"/>
      <w:marLeft w:val="0"/>
      <w:marRight w:val="0"/>
      <w:marTop w:val="0"/>
      <w:marBottom w:val="0"/>
      <w:divBdr>
        <w:top w:val="none" w:sz="0" w:space="0" w:color="auto"/>
        <w:left w:val="none" w:sz="0" w:space="0" w:color="auto"/>
        <w:bottom w:val="none" w:sz="0" w:space="0" w:color="auto"/>
        <w:right w:val="none" w:sz="0" w:space="0" w:color="auto"/>
      </w:divBdr>
    </w:div>
    <w:div w:id="1929578937">
      <w:bodyDiv w:val="1"/>
      <w:marLeft w:val="0"/>
      <w:marRight w:val="0"/>
      <w:marTop w:val="0"/>
      <w:marBottom w:val="0"/>
      <w:divBdr>
        <w:top w:val="none" w:sz="0" w:space="0" w:color="auto"/>
        <w:left w:val="none" w:sz="0" w:space="0" w:color="auto"/>
        <w:bottom w:val="none" w:sz="0" w:space="0" w:color="auto"/>
        <w:right w:val="none" w:sz="0" w:space="0" w:color="auto"/>
      </w:divBdr>
    </w:div>
    <w:div w:id="1930044621">
      <w:bodyDiv w:val="1"/>
      <w:marLeft w:val="0"/>
      <w:marRight w:val="0"/>
      <w:marTop w:val="0"/>
      <w:marBottom w:val="0"/>
      <w:divBdr>
        <w:top w:val="none" w:sz="0" w:space="0" w:color="auto"/>
        <w:left w:val="none" w:sz="0" w:space="0" w:color="auto"/>
        <w:bottom w:val="none" w:sz="0" w:space="0" w:color="auto"/>
        <w:right w:val="none" w:sz="0" w:space="0" w:color="auto"/>
      </w:divBdr>
    </w:div>
    <w:div w:id="1973244715">
      <w:bodyDiv w:val="1"/>
      <w:marLeft w:val="0"/>
      <w:marRight w:val="0"/>
      <w:marTop w:val="0"/>
      <w:marBottom w:val="0"/>
      <w:divBdr>
        <w:top w:val="none" w:sz="0" w:space="0" w:color="auto"/>
        <w:left w:val="none" w:sz="0" w:space="0" w:color="auto"/>
        <w:bottom w:val="none" w:sz="0" w:space="0" w:color="auto"/>
        <w:right w:val="none" w:sz="0" w:space="0" w:color="auto"/>
      </w:divBdr>
    </w:div>
    <w:div w:id="1975596120">
      <w:bodyDiv w:val="1"/>
      <w:marLeft w:val="0"/>
      <w:marRight w:val="0"/>
      <w:marTop w:val="0"/>
      <w:marBottom w:val="0"/>
      <w:divBdr>
        <w:top w:val="none" w:sz="0" w:space="0" w:color="auto"/>
        <w:left w:val="none" w:sz="0" w:space="0" w:color="auto"/>
        <w:bottom w:val="none" w:sz="0" w:space="0" w:color="auto"/>
        <w:right w:val="none" w:sz="0" w:space="0" w:color="auto"/>
      </w:divBdr>
    </w:div>
    <w:div w:id="1975791229">
      <w:bodyDiv w:val="1"/>
      <w:marLeft w:val="0"/>
      <w:marRight w:val="0"/>
      <w:marTop w:val="0"/>
      <w:marBottom w:val="0"/>
      <w:divBdr>
        <w:top w:val="none" w:sz="0" w:space="0" w:color="auto"/>
        <w:left w:val="none" w:sz="0" w:space="0" w:color="auto"/>
        <w:bottom w:val="none" w:sz="0" w:space="0" w:color="auto"/>
        <w:right w:val="none" w:sz="0" w:space="0" w:color="auto"/>
      </w:divBdr>
    </w:div>
    <w:div w:id="1984118451">
      <w:bodyDiv w:val="1"/>
      <w:marLeft w:val="0"/>
      <w:marRight w:val="0"/>
      <w:marTop w:val="0"/>
      <w:marBottom w:val="0"/>
      <w:divBdr>
        <w:top w:val="none" w:sz="0" w:space="0" w:color="auto"/>
        <w:left w:val="none" w:sz="0" w:space="0" w:color="auto"/>
        <w:bottom w:val="none" w:sz="0" w:space="0" w:color="auto"/>
        <w:right w:val="none" w:sz="0" w:space="0" w:color="auto"/>
      </w:divBdr>
    </w:div>
    <w:div w:id="1994141857">
      <w:bodyDiv w:val="1"/>
      <w:marLeft w:val="0"/>
      <w:marRight w:val="0"/>
      <w:marTop w:val="0"/>
      <w:marBottom w:val="0"/>
      <w:divBdr>
        <w:top w:val="none" w:sz="0" w:space="0" w:color="auto"/>
        <w:left w:val="none" w:sz="0" w:space="0" w:color="auto"/>
        <w:bottom w:val="none" w:sz="0" w:space="0" w:color="auto"/>
        <w:right w:val="none" w:sz="0" w:space="0" w:color="auto"/>
      </w:divBdr>
    </w:div>
    <w:div w:id="2015297953">
      <w:bodyDiv w:val="1"/>
      <w:marLeft w:val="0"/>
      <w:marRight w:val="0"/>
      <w:marTop w:val="0"/>
      <w:marBottom w:val="0"/>
      <w:divBdr>
        <w:top w:val="none" w:sz="0" w:space="0" w:color="auto"/>
        <w:left w:val="none" w:sz="0" w:space="0" w:color="auto"/>
        <w:bottom w:val="none" w:sz="0" w:space="0" w:color="auto"/>
        <w:right w:val="none" w:sz="0" w:space="0" w:color="auto"/>
      </w:divBdr>
    </w:div>
    <w:div w:id="2020428168">
      <w:bodyDiv w:val="1"/>
      <w:marLeft w:val="0"/>
      <w:marRight w:val="0"/>
      <w:marTop w:val="0"/>
      <w:marBottom w:val="0"/>
      <w:divBdr>
        <w:top w:val="none" w:sz="0" w:space="0" w:color="auto"/>
        <w:left w:val="none" w:sz="0" w:space="0" w:color="auto"/>
        <w:bottom w:val="none" w:sz="0" w:space="0" w:color="auto"/>
        <w:right w:val="none" w:sz="0" w:space="0" w:color="auto"/>
      </w:divBdr>
    </w:div>
    <w:div w:id="2025160124">
      <w:bodyDiv w:val="1"/>
      <w:marLeft w:val="0"/>
      <w:marRight w:val="0"/>
      <w:marTop w:val="0"/>
      <w:marBottom w:val="0"/>
      <w:divBdr>
        <w:top w:val="none" w:sz="0" w:space="0" w:color="auto"/>
        <w:left w:val="none" w:sz="0" w:space="0" w:color="auto"/>
        <w:bottom w:val="none" w:sz="0" w:space="0" w:color="auto"/>
        <w:right w:val="none" w:sz="0" w:space="0" w:color="auto"/>
      </w:divBdr>
    </w:div>
    <w:div w:id="2028676076">
      <w:bodyDiv w:val="1"/>
      <w:marLeft w:val="0"/>
      <w:marRight w:val="0"/>
      <w:marTop w:val="0"/>
      <w:marBottom w:val="0"/>
      <w:divBdr>
        <w:top w:val="none" w:sz="0" w:space="0" w:color="auto"/>
        <w:left w:val="none" w:sz="0" w:space="0" w:color="auto"/>
        <w:bottom w:val="none" w:sz="0" w:space="0" w:color="auto"/>
        <w:right w:val="none" w:sz="0" w:space="0" w:color="auto"/>
      </w:divBdr>
    </w:div>
    <w:div w:id="2034771165">
      <w:bodyDiv w:val="1"/>
      <w:marLeft w:val="0"/>
      <w:marRight w:val="0"/>
      <w:marTop w:val="0"/>
      <w:marBottom w:val="0"/>
      <w:divBdr>
        <w:top w:val="none" w:sz="0" w:space="0" w:color="auto"/>
        <w:left w:val="none" w:sz="0" w:space="0" w:color="auto"/>
        <w:bottom w:val="none" w:sz="0" w:space="0" w:color="auto"/>
        <w:right w:val="none" w:sz="0" w:space="0" w:color="auto"/>
      </w:divBdr>
    </w:div>
    <w:div w:id="2039550483">
      <w:bodyDiv w:val="1"/>
      <w:marLeft w:val="0"/>
      <w:marRight w:val="0"/>
      <w:marTop w:val="0"/>
      <w:marBottom w:val="0"/>
      <w:divBdr>
        <w:top w:val="none" w:sz="0" w:space="0" w:color="auto"/>
        <w:left w:val="none" w:sz="0" w:space="0" w:color="auto"/>
        <w:bottom w:val="none" w:sz="0" w:space="0" w:color="auto"/>
        <w:right w:val="none" w:sz="0" w:space="0" w:color="auto"/>
      </w:divBdr>
    </w:div>
    <w:div w:id="2085375785">
      <w:bodyDiv w:val="1"/>
      <w:marLeft w:val="0"/>
      <w:marRight w:val="0"/>
      <w:marTop w:val="0"/>
      <w:marBottom w:val="0"/>
      <w:divBdr>
        <w:top w:val="none" w:sz="0" w:space="0" w:color="auto"/>
        <w:left w:val="none" w:sz="0" w:space="0" w:color="auto"/>
        <w:bottom w:val="none" w:sz="0" w:space="0" w:color="auto"/>
        <w:right w:val="none" w:sz="0" w:space="0" w:color="auto"/>
      </w:divBdr>
    </w:div>
    <w:div w:id="2087608342">
      <w:bodyDiv w:val="1"/>
      <w:marLeft w:val="0"/>
      <w:marRight w:val="0"/>
      <w:marTop w:val="0"/>
      <w:marBottom w:val="0"/>
      <w:divBdr>
        <w:top w:val="none" w:sz="0" w:space="0" w:color="auto"/>
        <w:left w:val="none" w:sz="0" w:space="0" w:color="auto"/>
        <w:bottom w:val="none" w:sz="0" w:space="0" w:color="auto"/>
        <w:right w:val="none" w:sz="0" w:space="0" w:color="auto"/>
      </w:divBdr>
    </w:div>
    <w:div w:id="2100757134">
      <w:bodyDiv w:val="1"/>
      <w:marLeft w:val="0"/>
      <w:marRight w:val="0"/>
      <w:marTop w:val="0"/>
      <w:marBottom w:val="0"/>
      <w:divBdr>
        <w:top w:val="none" w:sz="0" w:space="0" w:color="auto"/>
        <w:left w:val="none" w:sz="0" w:space="0" w:color="auto"/>
        <w:bottom w:val="none" w:sz="0" w:space="0" w:color="auto"/>
        <w:right w:val="none" w:sz="0" w:space="0" w:color="auto"/>
      </w:divBdr>
    </w:div>
    <w:div w:id="2130314723">
      <w:bodyDiv w:val="1"/>
      <w:marLeft w:val="0"/>
      <w:marRight w:val="0"/>
      <w:marTop w:val="0"/>
      <w:marBottom w:val="0"/>
      <w:divBdr>
        <w:top w:val="none" w:sz="0" w:space="0" w:color="auto"/>
        <w:left w:val="none" w:sz="0" w:space="0" w:color="auto"/>
        <w:bottom w:val="none" w:sz="0" w:space="0" w:color="auto"/>
        <w:right w:val="none" w:sz="0" w:space="0" w:color="auto"/>
      </w:divBdr>
    </w:div>
    <w:div w:id="213817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D666B-BC80-4F3E-ADC8-323280AB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12524</Words>
  <Characters>71387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Съдържание</vt:lpstr>
    </vt:vector>
  </TitlesOfParts>
  <Company>Grizli777</Company>
  <LinksUpToDate>false</LinksUpToDate>
  <CharactersWithSpaces>83744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Съдържание</dc:title>
  <dc:subject/>
  <dc:creator>User</dc:creator>
  <cp:keywords/>
  <cp:lastModifiedBy>Valentin Stoilov</cp:lastModifiedBy>
  <cp:revision>5</cp:revision>
  <cp:lastPrinted>2024-04-10T10:28:00Z</cp:lastPrinted>
  <dcterms:created xsi:type="dcterms:W3CDTF">2024-07-23T12:16:00Z</dcterms:created>
  <dcterms:modified xsi:type="dcterms:W3CDTF">2024-07-24T07:57:00Z</dcterms:modified>
</cp:coreProperties>
</file>