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274" w14:textId="3DD49410" w:rsidR="00897F57" w:rsidRPr="00897F57" w:rsidRDefault="00897F57" w:rsidP="00897F57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</w:pPr>
      <w:r w:rsidRPr="00897F57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Г</w:t>
      </w:r>
      <w:r w:rsidRPr="00897F57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рафик на предлагането: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3661"/>
      </w:tblGrid>
      <w:tr w:rsidR="00897F57" w14:paraId="562F71C1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DE3" w14:textId="77777777" w:rsidR="00897F57" w:rsidRDefault="00897F57" w:rsidP="008B7870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на публикуване на Проспекта                           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DD4" w14:textId="77777777" w:rsidR="00897F57" w:rsidRDefault="00897F57" w:rsidP="008B7870">
            <w:pPr>
              <w:spacing w:before="20" w:after="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30.10.2023 г.</w:t>
            </w:r>
          </w:p>
        </w:tc>
      </w:tr>
      <w:tr w:rsidR="00897F57" w14:paraId="13F7E0EE" w14:textId="77777777" w:rsidTr="008B7870">
        <w:trPr>
          <w:trHeight w:val="80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EB9A" w14:textId="77777777" w:rsidR="00897F57" w:rsidRPr="00897F57" w:rsidRDefault="00897F57" w:rsidP="008B7870">
            <w:pPr>
              <w:spacing w:before="20" w:after="2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на оповестяване на съобщението за публичното предлагане по чл. </w:t>
            </w:r>
            <w:r>
              <w:rPr>
                <w:rFonts w:cs="Calibri"/>
                <w:sz w:val="24"/>
                <w:szCs w:val="24"/>
              </w:rPr>
              <w:t>89т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78C5" w14:textId="77777777" w:rsidR="00897F57" w:rsidRDefault="00897F57" w:rsidP="008B7870">
            <w:pPr>
              <w:spacing w:before="20" w:after="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Същия ден като датата на публикуване на Проспекта - 30.10.2023 г.</w:t>
            </w:r>
          </w:p>
        </w:tc>
      </w:tr>
      <w:tr w:rsidR="00897F57" w14:paraId="609853CD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941" w14:textId="77777777" w:rsidR="00897F57" w:rsidRDefault="00897F57" w:rsidP="008B7870">
            <w:pPr>
              <w:spacing w:before="20" w:after="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Начален</w:t>
            </w:r>
            <w:r>
              <w:rPr>
                <w:sz w:val="24"/>
                <w:szCs w:val="24"/>
              </w:rPr>
              <w:t xml:space="preserve"> срок за прехвърляне на правата, търговия с правата на БФБ и за записване на акции съгласно чл.  112б, ал. 2 и 4 ЗППЦК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7E54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 работни дни от датата на публикуване</w:t>
            </w:r>
            <w:r>
              <w:rPr>
                <w:sz w:val="24"/>
                <w:szCs w:val="24"/>
              </w:rPr>
              <w:t xml:space="preserve"> на Проспекта – 09.11.2023 г.</w:t>
            </w:r>
          </w:p>
        </w:tc>
      </w:tr>
      <w:tr w:rsidR="00897F57" w14:paraId="44C58311" w14:textId="77777777" w:rsidTr="008B7870">
        <w:trPr>
          <w:trHeight w:val="328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FE8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Краен</w:t>
            </w:r>
            <w:r>
              <w:rPr>
                <w:sz w:val="24"/>
                <w:szCs w:val="24"/>
              </w:rPr>
              <w:t xml:space="preserve"> срок за прехвърляне на правата съгласно чл. 112б, ал. 4 ЗППЦК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85B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работни дни считано от началната</w:t>
            </w:r>
            <w:r>
              <w:rPr>
                <w:sz w:val="24"/>
                <w:szCs w:val="24"/>
              </w:rPr>
              <w:t xml:space="preserve"> дата за прехвърляне на правата – 23.11.2023 г.</w:t>
            </w:r>
          </w:p>
        </w:tc>
      </w:tr>
      <w:tr w:rsidR="00897F57" w14:paraId="7AFC43D5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EC01" w14:textId="77777777" w:rsidR="00897F57" w:rsidRPr="00897F57" w:rsidRDefault="00897F57" w:rsidP="008B7870">
            <w:pPr>
              <w:spacing w:before="20" w:after="2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Краен</w:t>
            </w:r>
            <w:r>
              <w:rPr>
                <w:sz w:val="24"/>
                <w:szCs w:val="24"/>
              </w:rPr>
              <w:t xml:space="preserve"> срок за търговия с права съгласно правилника на БФБ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D17B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работни дни преди крайния срок за</w:t>
            </w:r>
            <w:r>
              <w:rPr>
                <w:sz w:val="24"/>
                <w:szCs w:val="24"/>
              </w:rPr>
              <w:t xml:space="preserve"> прехвърляне на правата – 21.11.2023 г.</w:t>
            </w:r>
          </w:p>
        </w:tc>
      </w:tr>
      <w:tr w:rsidR="00897F57" w14:paraId="224FADD2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2EA7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Служебен</w:t>
            </w:r>
            <w:r>
              <w:rPr>
                <w:sz w:val="24"/>
                <w:szCs w:val="24"/>
              </w:rPr>
              <w:t xml:space="preserve"> аукцион за права, срещу които не са записани акции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8246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 работни дни след крайния срок за</w:t>
            </w:r>
            <w:r>
              <w:rPr>
                <w:sz w:val="24"/>
                <w:szCs w:val="24"/>
              </w:rPr>
              <w:t xml:space="preserve"> прехвърляне на правата – 27.11.2023 г.</w:t>
            </w:r>
          </w:p>
        </w:tc>
      </w:tr>
      <w:tr w:rsidR="00897F57" w14:paraId="0BAB5735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0477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Краен</w:t>
            </w:r>
            <w:r>
              <w:rPr>
                <w:sz w:val="24"/>
                <w:szCs w:val="24"/>
              </w:rPr>
              <w:t xml:space="preserve"> срок за записване на акциите, съгласно чл. 112б, ал. 5 ЗППЦК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2564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Първият</w:t>
            </w:r>
            <w:r>
              <w:rPr>
                <w:sz w:val="24"/>
                <w:szCs w:val="24"/>
              </w:rPr>
              <w:t xml:space="preserve"> работен ден, следващ изтичането на 5 работни дни от деня, в който изтича срокът за прехвърляне на правата – 01.12.2023 г.</w:t>
            </w:r>
          </w:p>
        </w:tc>
      </w:tr>
      <w:tr w:rsidR="00897F57" w14:paraId="4E5B42D5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329E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на емисията нови акции и увеличението на капитала в ТРРЮЛНЦ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B13E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 работни дни от крайния срок за</w:t>
            </w:r>
            <w:r>
              <w:rPr>
                <w:sz w:val="24"/>
                <w:szCs w:val="24"/>
              </w:rPr>
              <w:t xml:space="preserve"> записване на акциите – 07.12.2023 г.</w:t>
            </w:r>
          </w:p>
        </w:tc>
      </w:tr>
      <w:tr w:rsidR="00897F57" w14:paraId="1A0F8C80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EC5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Регистриране</w:t>
            </w:r>
            <w:r>
              <w:rPr>
                <w:sz w:val="24"/>
                <w:szCs w:val="24"/>
              </w:rPr>
              <w:t xml:space="preserve"> на новите акции по сметки на инвеститорите в „Централен депозитар“ АД 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9CB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 работни дни от регистрацията на</w:t>
            </w:r>
            <w:r>
              <w:rPr>
                <w:sz w:val="24"/>
                <w:szCs w:val="24"/>
              </w:rPr>
              <w:t xml:space="preserve"> емисията в ТРРЮЛНЦ – 21.12.2023 г.</w:t>
            </w:r>
          </w:p>
        </w:tc>
      </w:tr>
      <w:tr w:rsidR="00897F57" w14:paraId="0ED78A6A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D67A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на търговията с новите акции на БФБ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E735" w14:textId="77777777" w:rsidR="00897F57" w:rsidRDefault="00897F57" w:rsidP="008B7870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01594">
              <w:rPr>
                <w:rFonts w:cs="Calibri"/>
                <w:sz w:val="24"/>
                <w:szCs w:val="24"/>
              </w:rPr>
              <w:t>Началната дата на търговията с новите акции на БФБ се определя с Решение на Съвета на директорите на Борсата за допускане до търговия по реда на Правилника за дейността</w:t>
            </w:r>
            <w:r>
              <w:rPr>
                <w:rFonts w:cs="Calibri"/>
                <w:sz w:val="24"/>
                <w:szCs w:val="24"/>
              </w:rPr>
              <w:t xml:space="preserve"> на БФБ </w:t>
            </w:r>
            <w:r>
              <w:rPr>
                <w:sz w:val="24"/>
                <w:szCs w:val="24"/>
              </w:rPr>
              <w:t>– индикативна дата около 25.01.2024 г.</w:t>
            </w:r>
          </w:p>
        </w:tc>
      </w:tr>
      <w:tr w:rsidR="00897F57" w14:paraId="59A3E401" w14:textId="77777777" w:rsidTr="008B7870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3C9" w14:textId="77777777" w:rsidR="00897F57" w:rsidRPr="00897F57" w:rsidRDefault="00897F57" w:rsidP="008B7870">
            <w:pPr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 xml:space="preserve"> на търговията с новите акции на MTF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Sofia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1775" w14:textId="77777777" w:rsidR="00897F57" w:rsidRDefault="00897F57" w:rsidP="008B7870">
            <w:pPr>
              <w:spacing w:before="20" w:after="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работни дни от началото на търговията на БФБ – 01.02.2024 г</w:t>
            </w:r>
          </w:p>
        </w:tc>
      </w:tr>
    </w:tbl>
    <w:p w14:paraId="2E645F7C" w14:textId="77777777" w:rsidR="002917BD" w:rsidRDefault="002917BD"/>
    <w:sectPr w:rsidR="0029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B"/>
    <w:rsid w:val="002917BD"/>
    <w:rsid w:val="00534AA4"/>
    <w:rsid w:val="00897F57"/>
    <w:rsid w:val="00A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C0FD"/>
  <w15:chartTrackingRefBased/>
  <w15:docId w15:val="{0E1934AB-7EB7-4FCA-B964-A63FED2E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57"/>
    <w:rPr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Stoilov</dc:creator>
  <cp:keywords/>
  <dc:description/>
  <cp:lastModifiedBy>Valentin Stoilov</cp:lastModifiedBy>
  <cp:revision>2</cp:revision>
  <dcterms:created xsi:type="dcterms:W3CDTF">2023-10-30T13:04:00Z</dcterms:created>
  <dcterms:modified xsi:type="dcterms:W3CDTF">2023-10-30T13:05:00Z</dcterms:modified>
</cp:coreProperties>
</file>