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u w:val="single"/>
          <w:lang w:val="en-US"/>
        </w:rPr>
      </w:pPr>
      <w:r w:rsidRPr="002F3357">
        <w:rPr>
          <w:b/>
          <w:color w:val="000000"/>
          <w:sz w:val="32"/>
          <w:szCs w:val="32"/>
          <w:u w:val="single"/>
        </w:rPr>
        <w:t>„МЕДИЦИНСКИ  ЦЕНТЪР-ТРОЯН”  ЕООД</w:t>
      </w: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2F3357">
        <w:rPr>
          <w:color w:val="000000"/>
          <w:lang w:val="en-US"/>
        </w:rPr>
        <w:t xml:space="preserve">         </w:t>
      </w:r>
      <w:r w:rsidRPr="002F3357">
        <w:rPr>
          <w:color w:val="000000"/>
        </w:rPr>
        <w:t xml:space="preserve">    </w:t>
      </w:r>
      <w:r w:rsidRPr="002F3357">
        <w:rPr>
          <w:color w:val="000000"/>
          <w:lang w:val="en-US"/>
        </w:rPr>
        <w:t xml:space="preserve">  </w:t>
      </w:r>
      <w:r w:rsidRPr="002F3357">
        <w:rPr>
          <w:color w:val="000000"/>
        </w:rPr>
        <w:t xml:space="preserve">    </w:t>
      </w:r>
      <w:r w:rsidRPr="002F3357">
        <w:rPr>
          <w:color w:val="000000"/>
          <w:lang w:val="en-US"/>
        </w:rPr>
        <w:t xml:space="preserve">   </w:t>
      </w:r>
      <w:r w:rsidRPr="002F3357">
        <w:rPr>
          <w:color w:val="000000"/>
        </w:rPr>
        <w:t xml:space="preserve">   ГР.ТРОЯН-5600;УЛ.„РАДЕЦКИ”№30;e </w:t>
      </w:r>
      <w:proofErr w:type="spellStart"/>
      <w:r w:rsidRPr="002F3357">
        <w:rPr>
          <w:color w:val="000000"/>
        </w:rPr>
        <w:t>mail</w:t>
      </w:r>
      <w:proofErr w:type="spellEnd"/>
      <w:r w:rsidRPr="002F3357">
        <w:rPr>
          <w:color w:val="000000"/>
        </w:rPr>
        <w:t xml:space="preserve">: mc_trojan@abv.bg      </w:t>
      </w: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val="en-US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  <w:lang w:val="en-US"/>
        </w:rPr>
      </w:pPr>
      <w:r>
        <w:rPr>
          <w:b/>
          <w:bCs/>
          <w:color w:val="000000"/>
          <w:sz w:val="40"/>
          <w:szCs w:val="40"/>
        </w:rPr>
        <w:t xml:space="preserve">МЕЖДИНЕН </w:t>
      </w:r>
      <w:r w:rsidRPr="002F3357">
        <w:rPr>
          <w:b/>
          <w:bCs/>
          <w:color w:val="000000"/>
          <w:sz w:val="40"/>
          <w:szCs w:val="40"/>
        </w:rPr>
        <w:t>ДОКЛАД ЗА ДЕЙНОСТТА  НА</w:t>
      </w: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  <w:lang w:val="en-US"/>
        </w:rPr>
      </w:pP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 w:rsidRPr="002F3357">
        <w:rPr>
          <w:b/>
          <w:bCs/>
          <w:color w:val="000000"/>
          <w:sz w:val="40"/>
          <w:szCs w:val="40"/>
        </w:rPr>
        <w:t>„МЕДИЦИНСКИ ЦЕНТЪР – ТРОЯН” ЕООД</w:t>
      </w: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ЗА ПЪРВО ТРИМЕСЕЧИЕ НА  201</w:t>
      </w:r>
      <w:r>
        <w:rPr>
          <w:b/>
          <w:bCs/>
          <w:color w:val="000000"/>
          <w:sz w:val="40"/>
          <w:szCs w:val="40"/>
          <w:lang w:val="en-US"/>
        </w:rPr>
        <w:t>7</w:t>
      </w:r>
      <w:r w:rsidRPr="002F3357">
        <w:rPr>
          <w:b/>
          <w:bCs/>
          <w:color w:val="000000"/>
          <w:sz w:val="40"/>
          <w:szCs w:val="40"/>
        </w:rPr>
        <w:t>г.</w:t>
      </w:r>
    </w:p>
    <w:p w:rsidR="002F3357" w:rsidRPr="002F3357" w:rsidRDefault="002F3357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40"/>
          <w:szCs w:val="40"/>
        </w:rPr>
      </w:pPr>
    </w:p>
    <w:p w:rsidR="002F3357" w:rsidRDefault="002F3357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91353E" w:rsidRPr="0091353E" w:rsidRDefault="0091353E" w:rsidP="002F3357">
      <w:pPr>
        <w:suppressAutoHyphens/>
        <w:jc w:val="both"/>
        <w:rPr>
          <w:b/>
          <w:bCs/>
          <w:u w:val="single"/>
          <w:lang w:eastAsia="en-US"/>
        </w:rPr>
      </w:pPr>
    </w:p>
    <w:p w:rsidR="006F45F1" w:rsidRPr="00F9231F" w:rsidRDefault="006F45F1" w:rsidP="006F45F1">
      <w:pPr>
        <w:suppressAutoHyphens/>
        <w:jc w:val="both"/>
        <w:rPr>
          <w:b/>
          <w:u w:val="single"/>
          <w:lang w:eastAsia="zh-CN"/>
        </w:rPr>
      </w:pPr>
      <w:bookmarkStart w:id="0" w:name="_GoBack"/>
      <w:bookmarkEnd w:id="0"/>
      <w:r w:rsidRPr="00F9231F">
        <w:rPr>
          <w:b/>
          <w:u w:val="single"/>
          <w:lang w:eastAsia="zh-CN"/>
        </w:rPr>
        <w:lastRenderedPageBreak/>
        <w:t>АНАЛИЗ НА ФИНАНСОВИ И НЕФИНАНСОВИ ПОКАЗАТЕЛИ</w:t>
      </w:r>
    </w:p>
    <w:p w:rsidR="006F45F1" w:rsidRPr="00F9231F" w:rsidRDefault="006F45F1" w:rsidP="006F45F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en-US"/>
        </w:rPr>
      </w:pPr>
    </w:p>
    <w:p w:rsidR="006F45F1" w:rsidRPr="00F9231F" w:rsidRDefault="006F45F1" w:rsidP="006F45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9231F">
        <w:rPr>
          <w:b/>
          <w:bCs/>
          <w:color w:val="000000"/>
        </w:rPr>
        <w:t>ФИНАНСОВО СЪСТОЯНИЕ</w:t>
      </w:r>
    </w:p>
    <w:p w:rsidR="006F45F1" w:rsidRDefault="006F45F1" w:rsidP="006F45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u w:val="single"/>
        </w:rPr>
      </w:pPr>
    </w:p>
    <w:p w:rsidR="006F45F1" w:rsidRDefault="006F45F1" w:rsidP="006F45F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„Медицинск</w:t>
      </w:r>
      <w:r w:rsidR="00A2313C">
        <w:rPr>
          <w:color w:val="000000"/>
        </w:rPr>
        <w:t xml:space="preserve">и център-Троян”ЕООД приключва първо тримесечие на 2017 г. със счетоводна печалба в </w:t>
      </w:r>
      <w:r w:rsidR="00D95D84">
        <w:rPr>
          <w:color w:val="000000"/>
        </w:rPr>
        <w:t>размер на 1 412</w:t>
      </w:r>
      <w:r>
        <w:rPr>
          <w:color w:val="000000"/>
        </w:rPr>
        <w:t xml:space="preserve"> лв. Основният капитал , с който е регистрирано дружеството е 5 000 лв. Собственият капитал  на база положителния финансов резултат, отчитан през годи</w:t>
      </w:r>
      <w:r w:rsidR="00A2313C">
        <w:rPr>
          <w:color w:val="000000"/>
        </w:rPr>
        <w:t>ните се е увеличил, и  към 31.03</w:t>
      </w:r>
      <w:r>
        <w:rPr>
          <w:color w:val="000000"/>
        </w:rPr>
        <w:t>.2</w:t>
      </w:r>
      <w:r>
        <w:rPr>
          <w:color w:val="000000"/>
          <w:lang w:val="en-US"/>
        </w:rPr>
        <w:t>01</w:t>
      </w:r>
      <w:r w:rsidR="00A2313C">
        <w:rPr>
          <w:color w:val="000000"/>
        </w:rPr>
        <w:t>7</w:t>
      </w:r>
      <w:r w:rsidR="002F3357">
        <w:rPr>
          <w:color w:val="000000"/>
        </w:rPr>
        <w:t xml:space="preserve">  е 31 329 </w:t>
      </w:r>
      <w:r>
        <w:rPr>
          <w:color w:val="000000"/>
        </w:rPr>
        <w:t>лв.</w:t>
      </w:r>
    </w:p>
    <w:p w:rsidR="006F45F1" w:rsidRDefault="006F45F1" w:rsidP="006F45F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6F45F1" w:rsidRDefault="006F45F1" w:rsidP="006F45F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За отчетния период  са реализирани приходи в размер  на </w:t>
      </w:r>
      <w:r w:rsidR="00997C01">
        <w:rPr>
          <w:color w:val="000000"/>
        </w:rPr>
        <w:t>135 929</w:t>
      </w:r>
      <w:r>
        <w:rPr>
          <w:color w:val="000000"/>
        </w:rPr>
        <w:t xml:space="preserve"> лв.</w:t>
      </w:r>
      <w:r>
        <w:rPr>
          <w:color w:val="000000"/>
        </w:rPr>
        <w:tab/>
      </w:r>
    </w:p>
    <w:p w:rsidR="00D92E4A" w:rsidRDefault="006F45F1" w:rsidP="002F335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6F45F1" w:rsidRDefault="006F45F1" w:rsidP="00D92E4A">
      <w:pPr>
        <w:widowControl w:val="0"/>
        <w:shd w:val="clear" w:color="auto" w:fill="FFFFFF"/>
        <w:autoSpaceDE w:val="0"/>
        <w:autoSpaceDN w:val="0"/>
        <w:adjustRightInd w:val="0"/>
        <w:ind w:left="6372" w:firstLine="708"/>
        <w:jc w:val="both"/>
        <w:rPr>
          <w:b/>
          <w:color w:val="000000"/>
        </w:rPr>
      </w:pPr>
      <w:r>
        <w:rPr>
          <w:b/>
          <w:color w:val="000000"/>
        </w:rPr>
        <w:t>/в лева/</w:t>
      </w:r>
    </w:p>
    <w:tbl>
      <w:tblPr>
        <w:tblW w:w="9375" w:type="dxa"/>
        <w:jc w:val="center"/>
        <w:tblInd w:w="-6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2"/>
        <w:gridCol w:w="4372"/>
        <w:gridCol w:w="1418"/>
        <w:gridCol w:w="851"/>
        <w:gridCol w:w="1446"/>
        <w:gridCol w:w="716"/>
      </w:tblGrid>
      <w:tr w:rsidR="006F45F1" w:rsidTr="009C0EE9">
        <w:trPr>
          <w:trHeight w:hRule="exact" w:val="317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437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F1" w:rsidRDefault="006F45F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Видове  прихода</w:t>
            </w:r>
          </w:p>
        </w:tc>
        <w:tc>
          <w:tcPr>
            <w:tcW w:w="4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5F1" w:rsidRDefault="006F45F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Година</w:t>
            </w:r>
          </w:p>
        </w:tc>
      </w:tr>
      <w:tr w:rsidR="006F45F1" w:rsidTr="009C0EE9">
        <w:trPr>
          <w:trHeight w:hRule="exact" w:val="606"/>
          <w:jc w:val="center"/>
        </w:trPr>
        <w:tc>
          <w:tcPr>
            <w:tcW w:w="5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45F1" w:rsidRDefault="006F45F1">
            <w:pPr>
              <w:rPr>
                <w:b/>
                <w:bCs/>
                <w:lang w:eastAsia="en-US"/>
              </w:rPr>
            </w:pPr>
          </w:p>
        </w:tc>
        <w:tc>
          <w:tcPr>
            <w:tcW w:w="437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45F1" w:rsidRDefault="006F45F1">
            <w:pPr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F1" w:rsidRDefault="00C1304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%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45F1" w:rsidRDefault="00C13044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2017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%</w:t>
            </w:r>
          </w:p>
        </w:tc>
      </w:tr>
      <w:tr w:rsidR="006F45F1" w:rsidTr="009C0EE9">
        <w:trPr>
          <w:trHeight w:hRule="exact" w:val="271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РЗОК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C1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93 932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5F1" w:rsidRDefault="009C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69,23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2F335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94 281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5F1" w:rsidRDefault="00DC0B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69,36</w:t>
            </w:r>
          </w:p>
        </w:tc>
      </w:tr>
      <w:tr w:rsidR="006F45F1" w:rsidTr="009C0EE9">
        <w:trPr>
          <w:trHeight w:hRule="exact" w:val="288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Платени медицински услуги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C1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15 079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5F1" w:rsidRDefault="009C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</w:t>
            </w:r>
            <w:proofErr w:type="spellStart"/>
            <w:r>
              <w:rPr>
                <w:lang w:eastAsia="en-US"/>
              </w:rPr>
              <w:t>11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6F30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16 123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5F1" w:rsidRDefault="00DC0B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11,86</w:t>
            </w:r>
          </w:p>
        </w:tc>
      </w:tr>
      <w:tr w:rsidR="006F45F1" w:rsidTr="009C0EE9">
        <w:trPr>
          <w:trHeight w:hRule="exact" w:val="288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Потребителски такси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4C0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C13044">
              <w:rPr>
                <w:lang w:eastAsia="en-US"/>
              </w:rPr>
              <w:t>7 588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5F1" w:rsidRDefault="009C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5,59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1D6C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2F3357">
              <w:rPr>
                <w:lang w:eastAsia="en-US"/>
              </w:rPr>
              <w:t>7 429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5F1" w:rsidRDefault="00DC0B9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5,46</w:t>
            </w:r>
          </w:p>
        </w:tc>
      </w:tr>
      <w:tr w:rsidR="006F45F1" w:rsidTr="009C0EE9">
        <w:trPr>
          <w:trHeight w:hRule="exact" w:val="288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Профилактични прегледи  /ЗОК/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4C039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C13044">
              <w:rPr>
                <w:lang w:eastAsia="en-US"/>
              </w:rPr>
              <w:t>2 678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5F1" w:rsidRDefault="009C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1,97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1D6CD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6F3051">
              <w:rPr>
                <w:lang w:eastAsia="en-US"/>
              </w:rPr>
              <w:t>2 003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5F1" w:rsidRDefault="00863E2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1,47</w:t>
            </w:r>
          </w:p>
        </w:tc>
      </w:tr>
      <w:tr w:rsidR="006F45F1" w:rsidTr="009C0EE9">
        <w:trPr>
          <w:trHeight w:hRule="exact" w:val="278"/>
          <w:jc w:val="center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5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4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договори с ОПЛ /дежурен кабинет/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C1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5F1" w:rsidRDefault="009C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12,10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6F30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16 093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5F1" w:rsidRDefault="00E85D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11,85</w:t>
            </w:r>
          </w:p>
        </w:tc>
      </w:tr>
      <w:tr w:rsidR="006F45F1" w:rsidTr="009C0EE9">
        <w:trPr>
          <w:trHeight w:hRule="exact" w:val="307"/>
          <w:jc w:val="center"/>
        </w:trPr>
        <w:tc>
          <w:tcPr>
            <w:tcW w:w="4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F45F1" w:rsidRDefault="006F45F1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Общо приходи от дейността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4733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135 689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45F1" w:rsidRPr="009C0EE9" w:rsidRDefault="009C0E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45F1" w:rsidRDefault="00C370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135 929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45F1" w:rsidRPr="00C30575" w:rsidRDefault="00C3057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100</w:t>
            </w:r>
          </w:p>
        </w:tc>
      </w:tr>
    </w:tbl>
    <w:p w:rsidR="006F45F1" w:rsidRDefault="006F45F1" w:rsidP="006F45F1">
      <w:pPr>
        <w:widowControl w:val="0"/>
        <w:shd w:val="clear" w:color="auto" w:fill="FFFFFF"/>
        <w:tabs>
          <w:tab w:val="left" w:pos="84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6F45F1" w:rsidRDefault="00003FE3" w:rsidP="00352856">
      <w:pPr>
        <w:widowControl w:val="0"/>
        <w:shd w:val="clear" w:color="auto" w:fill="FFFFFF"/>
        <w:tabs>
          <w:tab w:val="left" w:pos="8415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През двете тримесечия се наблюдава запазване на приходите като цяло, също така и съотношението по видове при</w:t>
      </w:r>
      <w:r w:rsidR="00352856">
        <w:rPr>
          <w:color w:val="000000"/>
        </w:rPr>
        <w:t>ходи.</w:t>
      </w:r>
      <w:r w:rsidR="006F45F1">
        <w:rPr>
          <w:color w:val="000000"/>
        </w:rPr>
        <w:tab/>
      </w:r>
      <w:r w:rsidR="00022178">
        <w:rPr>
          <w:color w:val="000000"/>
        </w:rPr>
        <w:tab/>
        <w:t xml:space="preserve"> Разходите за дейността за  първо тримесечие на 2017</w:t>
      </w:r>
      <w:r w:rsidR="006F45F1">
        <w:rPr>
          <w:color w:val="000000"/>
        </w:rPr>
        <w:t xml:space="preserve"> година  са в раз</w:t>
      </w:r>
      <w:r w:rsidR="00022178">
        <w:rPr>
          <w:color w:val="000000"/>
        </w:rPr>
        <w:t>мер  на  134 517</w:t>
      </w:r>
      <w:r w:rsidR="006F45F1">
        <w:rPr>
          <w:color w:val="000000"/>
        </w:rPr>
        <w:t>лв.</w:t>
      </w:r>
    </w:p>
    <w:p w:rsidR="006F45F1" w:rsidRDefault="006F45F1" w:rsidP="006F45F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6F45F1" w:rsidRDefault="006F45F1" w:rsidP="006F45F1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/в лева/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845"/>
        <w:gridCol w:w="1843"/>
        <w:gridCol w:w="756"/>
        <w:gridCol w:w="1477"/>
        <w:gridCol w:w="777"/>
      </w:tblGrid>
      <w:tr w:rsidR="006F45F1" w:rsidTr="006F45F1">
        <w:trPr>
          <w:trHeight w:val="334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Видове разходи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Година</w:t>
            </w:r>
          </w:p>
        </w:tc>
      </w:tr>
      <w:tr w:rsidR="006F45F1" w:rsidTr="006F45F1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F1" w:rsidRDefault="006F45F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5F1" w:rsidRDefault="006F45F1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136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%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136D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2017</w:t>
            </w:r>
          </w:p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%</w:t>
            </w:r>
          </w:p>
        </w:tc>
      </w:tr>
      <w:tr w:rsidR="006F45F1" w:rsidTr="00136DE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Р-ди за материали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FF23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377E03">
              <w:rPr>
                <w:color w:val="000000"/>
                <w:lang w:eastAsia="en-US"/>
              </w:rPr>
              <w:t>4 318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81C09" w:rsidP="00381C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D6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3 813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206265" w:rsidP="004E2C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2,83</w:t>
            </w:r>
          </w:p>
        </w:tc>
      </w:tr>
      <w:tr w:rsidR="006F45F1" w:rsidTr="00136DE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Р-ди за външни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FF23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377E03">
              <w:rPr>
                <w:color w:val="000000"/>
                <w:lang w:eastAsia="en-US"/>
              </w:rPr>
              <w:t>2 905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81C09" w:rsidP="00381C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D6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5 006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F2CC8" w:rsidP="004E2C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3,72</w:t>
            </w:r>
          </w:p>
        </w:tc>
      </w:tr>
      <w:tr w:rsidR="006F45F1" w:rsidTr="00136DE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Р-ди за амортизации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77E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</w:t>
            </w:r>
            <w:r w:rsidR="00FF2376"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t>249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81C09" w:rsidP="00381C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D6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B576EE" w:rsidP="004E2C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0,37</w:t>
            </w:r>
          </w:p>
        </w:tc>
      </w:tr>
      <w:tr w:rsidR="006F45F1" w:rsidTr="00136DE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Р-ди за възнаграждения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77E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68 091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81C09" w:rsidP="00381C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51,25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D6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66 154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4E2C43" w:rsidP="004E2C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49,18</w:t>
            </w:r>
          </w:p>
        </w:tc>
      </w:tr>
      <w:tr w:rsidR="006F45F1" w:rsidTr="00136DE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Р-ди за осигуровки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77E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12 016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81C09" w:rsidP="00381C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9,04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8455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  <w:r w:rsidR="00B9208D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12 391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4E2C43" w:rsidP="004E2C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9,21</w:t>
            </w:r>
          </w:p>
        </w:tc>
      </w:tr>
      <w:tr w:rsidR="006F45F1" w:rsidTr="00136DE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Други р-ди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77E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45 185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81C09" w:rsidP="00381C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34,01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D633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46 534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4E2C43" w:rsidP="004E2C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34,59</w:t>
            </w:r>
          </w:p>
        </w:tc>
      </w:tr>
      <w:tr w:rsidR="006F45F1" w:rsidTr="00136DE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5F1" w:rsidRDefault="006F45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Финансови разходи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FF23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</w:t>
            </w:r>
            <w:r w:rsidR="00381C09">
              <w:rPr>
                <w:color w:val="000000"/>
                <w:lang w:eastAsia="en-US"/>
              </w:rPr>
              <w:t>95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381C09" w:rsidP="00381C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4E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119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5F1" w:rsidRDefault="00B576EE" w:rsidP="004E2C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0,10</w:t>
            </w:r>
          </w:p>
        </w:tc>
      </w:tr>
      <w:tr w:rsidR="004E5D03" w:rsidTr="00136DE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3" w:rsidRDefault="004E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3" w:rsidRPr="004E5D03" w:rsidRDefault="004E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 w:rsidRPr="004E5D03">
              <w:rPr>
                <w:b/>
                <w:color w:val="000000"/>
                <w:lang w:eastAsia="en-US"/>
              </w:rPr>
              <w:t>Общо разходи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3" w:rsidRPr="004E5D03" w:rsidRDefault="00FF2376" w:rsidP="00FF237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 </w:t>
            </w:r>
            <w:r w:rsidR="00377E03">
              <w:rPr>
                <w:b/>
                <w:color w:val="000000"/>
                <w:lang w:eastAsia="en-US"/>
              </w:rPr>
              <w:t>132 859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3" w:rsidRPr="004E5D03" w:rsidRDefault="00381C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3" w:rsidRPr="004E5D03" w:rsidRDefault="004E5D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4E5D03">
              <w:rPr>
                <w:b/>
                <w:color w:val="000000"/>
                <w:lang w:eastAsia="en-US"/>
              </w:rPr>
              <w:t>134 517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03" w:rsidRPr="00B576EE" w:rsidRDefault="00B576EE" w:rsidP="004E2C4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color w:val="000000"/>
                <w:lang w:eastAsia="en-US"/>
              </w:rPr>
            </w:pPr>
            <w:r w:rsidRPr="00B576EE">
              <w:rPr>
                <w:b/>
                <w:color w:val="000000"/>
                <w:lang w:eastAsia="en-US"/>
              </w:rPr>
              <w:t>100</w:t>
            </w:r>
          </w:p>
        </w:tc>
      </w:tr>
    </w:tbl>
    <w:p w:rsidR="006F45F1" w:rsidRDefault="006F45F1" w:rsidP="006F45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5F1" w:rsidRDefault="004F5A4F" w:rsidP="004F5A4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В р</w:t>
      </w:r>
      <w:r w:rsidR="006F45F1">
        <w:rPr>
          <w:color w:val="000000"/>
        </w:rPr>
        <w:t>азходната</w:t>
      </w:r>
      <w:r>
        <w:rPr>
          <w:color w:val="000000"/>
        </w:rPr>
        <w:t xml:space="preserve"> част се наблюдава незначително  увеличение на разходите с 1 658</w:t>
      </w:r>
      <w:r w:rsidR="006F45F1">
        <w:rPr>
          <w:color w:val="000000"/>
        </w:rPr>
        <w:t xml:space="preserve"> лв.</w:t>
      </w:r>
      <w:r w:rsidR="006F45F1">
        <w:rPr>
          <w:color w:val="000000"/>
          <w:lang w:val="en-US"/>
        </w:rPr>
        <w:t>(</w:t>
      </w:r>
      <w:r>
        <w:rPr>
          <w:color w:val="000000"/>
        </w:rPr>
        <w:t>1,25</w:t>
      </w:r>
      <w:r w:rsidR="006F45F1">
        <w:rPr>
          <w:color w:val="000000"/>
        </w:rPr>
        <w:t>%</w:t>
      </w:r>
      <w:r w:rsidR="006F45F1">
        <w:rPr>
          <w:color w:val="000000"/>
          <w:lang w:val="en-US"/>
        </w:rPr>
        <w:t>)</w:t>
      </w:r>
      <w:r w:rsidR="006F45F1">
        <w:rPr>
          <w:color w:val="000000"/>
        </w:rPr>
        <w:t>. По видове разходи процентното съотношение се запазва, като най-голям е дела на  разходите за работни заплати и осигурителни вноски.</w:t>
      </w:r>
    </w:p>
    <w:p w:rsidR="006F45F1" w:rsidRDefault="006F45F1" w:rsidP="006F45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6F45F1" w:rsidRDefault="00A52527" w:rsidP="006F45F1">
      <w:pPr>
        <w:jc w:val="both"/>
      </w:pPr>
      <w:r>
        <w:t xml:space="preserve">         Към 31.03.2017</w:t>
      </w:r>
      <w:r w:rsidR="006F45F1">
        <w:t xml:space="preserve"> год. дружеството приключва със задължения в размер на </w:t>
      </w:r>
      <w:r w:rsidR="006F45F1">
        <w:rPr>
          <w:lang w:val="en-US"/>
        </w:rPr>
        <w:t xml:space="preserve"> </w:t>
      </w:r>
      <w:r>
        <w:t>45 650</w:t>
      </w:r>
      <w:r w:rsidR="006F45F1">
        <w:t xml:space="preserve"> лв., в т.ч.:</w:t>
      </w:r>
    </w:p>
    <w:p w:rsidR="006F45F1" w:rsidRDefault="00755D58" w:rsidP="006F45F1">
      <w:pPr>
        <w:jc w:val="both"/>
      </w:pPr>
      <w:r>
        <w:tab/>
        <w:t>Към персонала</w:t>
      </w:r>
      <w:r>
        <w:tab/>
      </w:r>
      <w:r>
        <w:tab/>
      </w:r>
      <w:r>
        <w:tab/>
      </w:r>
      <w:r>
        <w:tab/>
        <w:t>19 493</w:t>
      </w:r>
      <w:r w:rsidR="006F45F1">
        <w:t xml:space="preserve"> лв.</w:t>
      </w:r>
    </w:p>
    <w:p w:rsidR="006F45F1" w:rsidRDefault="006F45F1" w:rsidP="006F45F1">
      <w:pPr>
        <w:jc w:val="both"/>
      </w:pPr>
      <w:r>
        <w:tab/>
        <w:t>Към осигурителни предприятия</w:t>
      </w:r>
      <w:r>
        <w:tab/>
        <w:t xml:space="preserve">  </w:t>
      </w:r>
      <w:r>
        <w:rPr>
          <w:lang w:val="en-US"/>
        </w:rPr>
        <w:tab/>
        <w:t xml:space="preserve">  </w:t>
      </w:r>
      <w:r w:rsidR="00A52527">
        <w:t>7 114</w:t>
      </w:r>
      <w:r>
        <w:t xml:space="preserve"> лв.</w:t>
      </w:r>
    </w:p>
    <w:p w:rsidR="006F45F1" w:rsidRDefault="00A52527" w:rsidP="006F45F1">
      <w:pPr>
        <w:jc w:val="both"/>
      </w:pPr>
      <w:r>
        <w:tab/>
        <w:t>Данъчни задължения</w:t>
      </w:r>
      <w:r>
        <w:tab/>
      </w:r>
      <w:r>
        <w:tab/>
      </w:r>
      <w:r>
        <w:tab/>
        <w:t xml:space="preserve">  2 124</w:t>
      </w:r>
      <w:r w:rsidR="006F45F1">
        <w:t xml:space="preserve"> лв.</w:t>
      </w:r>
    </w:p>
    <w:p w:rsidR="006F45F1" w:rsidRDefault="006F45F1" w:rsidP="006F45F1">
      <w:pPr>
        <w:jc w:val="both"/>
      </w:pPr>
      <w:r>
        <w:tab/>
        <w:t>Към свързани предприятия</w:t>
      </w:r>
      <w:r>
        <w:tab/>
      </w:r>
      <w:r>
        <w:tab/>
        <w:t xml:space="preserve">    </w:t>
      </w:r>
      <w:r w:rsidR="00D82302">
        <w:rPr>
          <w:lang w:val="en-US"/>
        </w:rPr>
        <w:t xml:space="preserve">       </w:t>
      </w:r>
      <w:r w:rsidR="00D82302">
        <w:t>16 919</w:t>
      </w:r>
      <w:r>
        <w:t xml:space="preserve"> лв.</w:t>
      </w:r>
    </w:p>
    <w:p w:rsidR="006F45F1" w:rsidRDefault="006F45F1" w:rsidP="006F45F1">
      <w:pPr>
        <w:jc w:val="both"/>
      </w:pPr>
    </w:p>
    <w:p w:rsidR="006F45F1" w:rsidRDefault="006F45F1" w:rsidP="006F45F1">
      <w:pPr>
        <w:jc w:val="both"/>
      </w:pPr>
      <w:r>
        <w:t xml:space="preserve">   </w:t>
      </w:r>
      <w:r w:rsidR="008E6CEA">
        <w:t xml:space="preserve">     Вземанията  към края на периода са в размер на  39 541</w:t>
      </w:r>
      <w:r>
        <w:t xml:space="preserve"> лв., в т.ч.:</w:t>
      </w:r>
    </w:p>
    <w:p w:rsidR="002624E1" w:rsidRDefault="006F45F1" w:rsidP="006F45F1">
      <w:pPr>
        <w:jc w:val="both"/>
      </w:pPr>
      <w:r>
        <w:tab/>
      </w:r>
    </w:p>
    <w:p w:rsidR="006F45F1" w:rsidRDefault="006F45F1" w:rsidP="002624E1">
      <w:pPr>
        <w:ind w:firstLine="708"/>
        <w:jc w:val="both"/>
      </w:pPr>
      <w:r>
        <w:t>От РЗОК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lang w:val="en-US"/>
        </w:rPr>
        <w:t xml:space="preserve"> </w:t>
      </w:r>
      <w:r w:rsidR="008E6CEA">
        <w:t xml:space="preserve"> </w:t>
      </w:r>
      <w:r w:rsidR="002624E1">
        <w:t xml:space="preserve">      </w:t>
      </w:r>
      <w:r w:rsidR="008E6CEA">
        <w:t>38 696</w:t>
      </w:r>
      <w:r>
        <w:t xml:space="preserve"> лв.</w:t>
      </w:r>
    </w:p>
    <w:p w:rsidR="006F45F1" w:rsidRDefault="006F45F1" w:rsidP="006F45F1">
      <w:pPr>
        <w:jc w:val="both"/>
      </w:pPr>
      <w:r>
        <w:tab/>
        <w:t>От клиенти</w:t>
      </w:r>
      <w:r>
        <w:tab/>
        <w:t xml:space="preserve">                                         </w:t>
      </w:r>
      <w:r>
        <w:rPr>
          <w:lang w:val="en-US"/>
        </w:rPr>
        <w:t xml:space="preserve">   </w:t>
      </w:r>
      <w:r w:rsidR="002624E1">
        <w:t xml:space="preserve">                 845</w:t>
      </w:r>
      <w:r>
        <w:t xml:space="preserve"> лв.</w:t>
      </w:r>
    </w:p>
    <w:p w:rsidR="006F45F1" w:rsidRDefault="006F45F1" w:rsidP="00754B37">
      <w:pPr>
        <w:widowControl w:val="0"/>
        <w:shd w:val="clear" w:color="auto" w:fill="FFFFFF"/>
        <w:autoSpaceDE w:val="0"/>
        <w:autoSpaceDN w:val="0"/>
        <w:adjustRightInd w:val="0"/>
      </w:pPr>
    </w:p>
    <w:p w:rsidR="006F45F1" w:rsidRDefault="006F45F1" w:rsidP="006F45F1">
      <w:pPr>
        <w:widowControl w:val="0"/>
        <w:shd w:val="clear" w:color="auto" w:fill="FFFFFF"/>
        <w:autoSpaceDE w:val="0"/>
        <w:autoSpaceDN w:val="0"/>
        <w:adjustRightInd w:val="0"/>
        <w:ind w:left="720"/>
        <w:rPr>
          <w:sz w:val="22"/>
          <w:szCs w:val="22"/>
          <w:lang w:val="en-US"/>
        </w:rPr>
      </w:pPr>
    </w:p>
    <w:p w:rsidR="006F45F1" w:rsidRDefault="006F45F1" w:rsidP="006F45F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ФИНАНСОВ АНАЛИЗ</w:t>
      </w:r>
    </w:p>
    <w:p w:rsidR="006F45F1" w:rsidRDefault="006F45F1" w:rsidP="006F45F1">
      <w:pPr>
        <w:ind w:left="284" w:firstLine="142"/>
        <w:jc w:val="both"/>
      </w:pPr>
    </w:p>
    <w:p w:rsidR="006F45F1" w:rsidRDefault="006F45F1" w:rsidP="006F45F1">
      <w:pPr>
        <w:jc w:val="both"/>
      </w:pPr>
      <w:r>
        <w:t xml:space="preserve">            На база финансовият  резултат за</w:t>
      </w:r>
      <w:r w:rsidR="00754B37">
        <w:t xml:space="preserve"> първо тримесечие на  2017</w:t>
      </w:r>
      <w:r>
        <w:t xml:space="preserve"> година са отчетени следните показатели.</w:t>
      </w:r>
    </w:p>
    <w:p w:rsidR="006F45F1" w:rsidRDefault="006F45F1" w:rsidP="006F45F1">
      <w:pPr>
        <w:ind w:firstLine="142"/>
        <w:jc w:val="both"/>
        <w:rPr>
          <w:lang w:val="en-US"/>
        </w:rPr>
      </w:pPr>
      <w:r>
        <w:rPr>
          <w:lang w:val="en-US"/>
        </w:rPr>
        <w:t xml:space="preserve">  </w:t>
      </w:r>
      <w:r>
        <w:t xml:space="preserve">    </w:t>
      </w:r>
      <w:r>
        <w:rPr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843"/>
      </w:tblGrid>
      <w:tr w:rsidR="00754B37" w:rsidTr="006F45F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37" w:rsidRDefault="00754B3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37" w:rsidRDefault="00754B37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І-во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трим</w:t>
            </w:r>
            <w:proofErr w:type="spellEnd"/>
            <w:r>
              <w:rPr>
                <w:b/>
                <w:lang w:eastAsia="en-US"/>
              </w:rPr>
              <w:t>.2017</w:t>
            </w:r>
          </w:p>
        </w:tc>
      </w:tr>
      <w:tr w:rsidR="00097950" w:rsidTr="00754B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50" w:rsidRDefault="00097950">
            <w:pPr>
              <w:jc w:val="both"/>
              <w:rPr>
                <w:lang w:eastAsia="en-US"/>
              </w:rPr>
            </w:pPr>
            <w:r w:rsidRPr="00097950">
              <w:t>Коефи</w:t>
            </w:r>
            <w:r>
              <w:t>циент</w:t>
            </w:r>
            <w:r w:rsidRPr="00097950">
              <w:t xml:space="preserve"> на рентабилност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50" w:rsidRDefault="000979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</w:tr>
      <w:tr w:rsidR="00754B37" w:rsidTr="00754B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37" w:rsidRDefault="00754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Коефициент на ефективност на приходите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37" w:rsidRDefault="006D1F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0,99</w:t>
            </w:r>
          </w:p>
        </w:tc>
      </w:tr>
      <w:tr w:rsidR="00754B37" w:rsidTr="00754B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37" w:rsidRDefault="00754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Коефициент на ефективност на разходите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37" w:rsidRDefault="006D1F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1,01</w:t>
            </w:r>
          </w:p>
        </w:tc>
      </w:tr>
      <w:tr w:rsidR="00754B37" w:rsidTr="00754B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37" w:rsidRDefault="00754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Коефициент на абсолютна ликвидност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37" w:rsidRDefault="00032DB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0,74</w:t>
            </w:r>
          </w:p>
        </w:tc>
      </w:tr>
      <w:tr w:rsidR="00754B37" w:rsidTr="00754B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37" w:rsidRDefault="00754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Коефициент на бърза ликвидност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37" w:rsidRDefault="0002060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1,59</w:t>
            </w:r>
          </w:p>
        </w:tc>
      </w:tr>
      <w:tr w:rsidR="00754B37" w:rsidTr="00754B3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B37" w:rsidRDefault="00754B3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Коефициент на финансова автономност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37" w:rsidRDefault="00754B37">
            <w:pPr>
              <w:jc w:val="center"/>
              <w:rPr>
                <w:lang w:eastAsia="en-US"/>
              </w:rPr>
            </w:pPr>
          </w:p>
        </w:tc>
      </w:tr>
    </w:tbl>
    <w:p w:rsidR="006F45F1" w:rsidRDefault="006F45F1" w:rsidP="006F45F1">
      <w:pPr>
        <w:ind w:firstLine="142"/>
        <w:jc w:val="both"/>
      </w:pPr>
    </w:p>
    <w:p w:rsidR="00097950" w:rsidRPr="00097950" w:rsidRDefault="00097950" w:rsidP="00097950">
      <w:pPr>
        <w:ind w:firstLine="708"/>
        <w:jc w:val="both"/>
        <w:rPr>
          <w:lang w:val="ru-RU"/>
        </w:rPr>
      </w:pPr>
      <w:r w:rsidRPr="00097950">
        <w:t xml:space="preserve">Коефициентът на рентабилност на приходите от продажби е </w:t>
      </w:r>
      <w:r>
        <w:t>положителна</w:t>
      </w:r>
      <w:r w:rsidRPr="00097950">
        <w:t xml:space="preserve"> величина   </w:t>
      </w:r>
      <w:r w:rsidRPr="00097950">
        <w:rPr>
          <w:lang w:val="ru-RU"/>
        </w:rPr>
        <w:t xml:space="preserve"> </w:t>
      </w:r>
      <w:r w:rsidRPr="00097950">
        <w:t>0,0</w:t>
      </w:r>
      <w:r>
        <w:t>1</w:t>
      </w:r>
      <w:r w:rsidRPr="00097950">
        <w:t>.</w:t>
      </w:r>
    </w:p>
    <w:p w:rsidR="00097950" w:rsidRPr="00097950" w:rsidRDefault="006F45F1" w:rsidP="00097950">
      <w:pPr>
        <w:ind w:firstLine="708"/>
        <w:jc w:val="both"/>
      </w:pPr>
      <w:r>
        <w:t>Коефициентите</w:t>
      </w:r>
      <w:r w:rsidR="006D1F9D">
        <w:t xml:space="preserve"> за ефективност на приходите е 0,99</w:t>
      </w:r>
      <w:r w:rsidR="00097950" w:rsidRPr="00097950">
        <w:t xml:space="preserve"> показва единица приходи от какъв размер на разходите е осъществен или на 100 лв. прих</w:t>
      </w:r>
      <w:r w:rsidR="00097950">
        <w:t>оди са извършени 99</w:t>
      </w:r>
      <w:r w:rsidR="00097950" w:rsidRPr="00097950">
        <w:t>,</w:t>
      </w:r>
      <w:r w:rsidR="00097950" w:rsidRPr="00097950">
        <w:rPr>
          <w:lang w:val="en-US"/>
        </w:rPr>
        <w:t>0</w:t>
      </w:r>
      <w:r w:rsidR="00097950" w:rsidRPr="00097950">
        <w:t>0 лв. разходи.</w:t>
      </w:r>
    </w:p>
    <w:p w:rsidR="00097950" w:rsidRPr="00097950" w:rsidRDefault="00097950" w:rsidP="00097950">
      <w:pPr>
        <w:ind w:firstLine="708"/>
        <w:jc w:val="both"/>
      </w:pPr>
      <w:r>
        <w:t>К</w:t>
      </w:r>
      <w:r w:rsidR="006F45F1">
        <w:t>оефициентът на ефективност на  разходите също е  1,</w:t>
      </w:r>
      <w:r>
        <w:t>01</w:t>
      </w:r>
      <w:r w:rsidR="006F45F1">
        <w:t xml:space="preserve"> </w:t>
      </w:r>
      <w:r w:rsidRPr="00097950">
        <w:t>т.е. на 1</w:t>
      </w:r>
      <w:r>
        <w:t>00 лв. разходи са отчетени 101</w:t>
      </w:r>
      <w:r w:rsidRPr="00097950">
        <w:t>,00 лв. приходи.</w:t>
      </w:r>
    </w:p>
    <w:p w:rsidR="006F45F1" w:rsidRDefault="006F45F1" w:rsidP="006F45F1">
      <w:pPr>
        <w:ind w:firstLine="720"/>
        <w:jc w:val="both"/>
      </w:pPr>
    </w:p>
    <w:p w:rsidR="006F45F1" w:rsidRDefault="006F45F1" w:rsidP="00032DB9">
      <w:pPr>
        <w:ind w:firstLine="720"/>
        <w:jc w:val="both"/>
      </w:pPr>
      <w:r>
        <w:t>Медицинският център не разполага със собствени краткотрайни материални активи, с които може да покрие краткосрочните си задължения.</w:t>
      </w:r>
    </w:p>
    <w:p w:rsidR="006F45F1" w:rsidRDefault="006F45F1" w:rsidP="006F45F1">
      <w:pPr>
        <w:ind w:firstLine="708"/>
        <w:jc w:val="both"/>
        <w:rPr>
          <w:rFonts w:eastAsia="MS Mincho"/>
          <w:lang w:val="ru-RU" w:eastAsia="ja-JP"/>
        </w:rPr>
      </w:pPr>
      <w:r>
        <w:t>За сметка на това показателят за абсолютна ли</w:t>
      </w:r>
      <w:r w:rsidR="00032DB9">
        <w:t>квидност е достатъчно висок 0,74</w:t>
      </w:r>
      <w:r>
        <w:t>.</w:t>
      </w:r>
      <w:r>
        <w:rPr>
          <w:color w:val="333333"/>
        </w:rPr>
        <w:t xml:space="preserve"> Коефициентът показва каква част от задълженията може да се изплати незабавно с паричните наличности</w:t>
      </w:r>
      <w:r>
        <w:t xml:space="preserve"> . В случая с наличните си парични средств</w:t>
      </w:r>
      <w:r w:rsidR="00032DB9">
        <w:t>а дружеството може да покрие  74</w:t>
      </w:r>
      <w:r>
        <w:t>% от краткосрочните си задължения.</w:t>
      </w:r>
      <w:r>
        <w:rPr>
          <w:color w:val="333333"/>
        </w:rPr>
        <w:t xml:space="preserve"> </w:t>
      </w:r>
    </w:p>
    <w:p w:rsidR="006F45F1" w:rsidRDefault="006F45F1" w:rsidP="00017928">
      <w:pPr>
        <w:ind w:firstLine="708"/>
        <w:jc w:val="both"/>
        <w:rPr>
          <w:rFonts w:eastAsia="MS Mincho"/>
          <w:lang w:eastAsia="ja-JP"/>
        </w:rPr>
      </w:pPr>
      <w:r>
        <w:t>Показателят за бърз</w:t>
      </w:r>
      <w:r w:rsidR="00017928">
        <w:t>а ликвидност е още по-висок 1,59</w:t>
      </w:r>
      <w:r>
        <w:t xml:space="preserve"> , т.е.  с наличните парични средства и краткосрочни вземания, дружеството може да покрие напълно краткосрочните си задължения.</w:t>
      </w:r>
      <w:r>
        <w:rPr>
          <w:rFonts w:ascii="Cambria" w:eastAsia="MS Mincho" w:hAnsi="Cambria"/>
          <w:lang w:eastAsia="ja-JP"/>
        </w:rPr>
        <w:t xml:space="preserve"> </w:t>
      </w:r>
    </w:p>
    <w:p w:rsidR="006F45F1" w:rsidRDefault="006F45F1" w:rsidP="00020600">
      <w:pPr>
        <w:shd w:val="clear" w:color="auto" w:fill="FFFFFF"/>
        <w:spacing w:line="312" w:lineRule="atLeast"/>
        <w:ind w:firstLine="708"/>
        <w:jc w:val="both"/>
        <w:rPr>
          <w:color w:val="333333"/>
        </w:rPr>
      </w:pPr>
      <w:r>
        <w:t>Показателят  за финансова</w:t>
      </w:r>
      <w:r w:rsidR="00020600">
        <w:t xml:space="preserve"> автономност  също е висок  0,70</w:t>
      </w:r>
      <w:r>
        <w:t xml:space="preserve"> , или със собствения си капитал дружеството може да покрие  </w:t>
      </w:r>
      <w:r w:rsidR="00020600">
        <w:t>70 % от к</w:t>
      </w:r>
      <w:r>
        <w:t>раткосрочни</w:t>
      </w:r>
      <w:r w:rsidR="00020600">
        <w:t xml:space="preserve">те си </w:t>
      </w:r>
      <w:r>
        <w:t xml:space="preserve"> задължения. Този показател изразява </w:t>
      </w:r>
      <w:r>
        <w:rPr>
          <w:color w:val="333333"/>
        </w:rPr>
        <w:t>независимостта на фирмата от кредитори и способността да посреща задълженията си. Доброто равнище на финансова автономност означава, че фирмата е в състояние да покрие плащанията си за дълъг период от време.</w:t>
      </w:r>
    </w:p>
    <w:p w:rsidR="0010385D" w:rsidRDefault="0010385D"/>
    <w:p w:rsidR="0091353E" w:rsidRDefault="0091353E"/>
    <w:p w:rsidR="0091353E" w:rsidRDefault="0091353E"/>
    <w:p w:rsidR="0091353E" w:rsidRDefault="0091353E"/>
    <w:p w:rsidR="0091353E" w:rsidRPr="0091353E" w:rsidRDefault="0091353E">
      <w:pPr>
        <w:rPr>
          <w:b/>
        </w:rPr>
      </w:pPr>
      <w:r w:rsidRPr="0091353E">
        <w:rPr>
          <w:b/>
        </w:rPr>
        <w:t>Д-р Т.ВЪЛКОВСКА</w:t>
      </w:r>
    </w:p>
    <w:p w:rsidR="0091353E" w:rsidRPr="0091353E" w:rsidRDefault="0091353E">
      <w:pPr>
        <w:rPr>
          <w:b/>
        </w:rPr>
      </w:pPr>
      <w:r w:rsidRPr="0091353E">
        <w:rPr>
          <w:b/>
        </w:rPr>
        <w:t>Управител на „МЦ-Троян“ЕООД</w:t>
      </w:r>
    </w:p>
    <w:sectPr w:rsidR="0091353E" w:rsidRPr="0091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0632"/>
    <w:multiLevelType w:val="hybridMultilevel"/>
    <w:tmpl w:val="50C89EA8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89"/>
    <w:rsid w:val="00003FE3"/>
    <w:rsid w:val="00017928"/>
    <w:rsid w:val="00020600"/>
    <w:rsid w:val="00022178"/>
    <w:rsid w:val="00032DB9"/>
    <w:rsid w:val="00097950"/>
    <w:rsid w:val="0010385D"/>
    <w:rsid w:val="00136DE6"/>
    <w:rsid w:val="001D6CD8"/>
    <w:rsid w:val="00206265"/>
    <w:rsid w:val="002624E1"/>
    <w:rsid w:val="00282E89"/>
    <w:rsid w:val="002F3357"/>
    <w:rsid w:val="003448B7"/>
    <w:rsid w:val="00352856"/>
    <w:rsid w:val="00377E03"/>
    <w:rsid w:val="00381C09"/>
    <w:rsid w:val="003C44EF"/>
    <w:rsid w:val="003F2CC8"/>
    <w:rsid w:val="0047336D"/>
    <w:rsid w:val="00486B51"/>
    <w:rsid w:val="004A0917"/>
    <w:rsid w:val="004C0395"/>
    <w:rsid w:val="004E2C43"/>
    <w:rsid w:val="004E5D03"/>
    <w:rsid w:val="004F5A4F"/>
    <w:rsid w:val="0052221A"/>
    <w:rsid w:val="005B291C"/>
    <w:rsid w:val="006666DC"/>
    <w:rsid w:val="006B4845"/>
    <w:rsid w:val="006D1F9D"/>
    <w:rsid w:val="006F3051"/>
    <w:rsid w:val="006F45F1"/>
    <w:rsid w:val="00754B37"/>
    <w:rsid w:val="00755D58"/>
    <w:rsid w:val="008402D1"/>
    <w:rsid w:val="00845542"/>
    <w:rsid w:val="00863E2B"/>
    <w:rsid w:val="008E6CEA"/>
    <w:rsid w:val="0091353E"/>
    <w:rsid w:val="00997C01"/>
    <w:rsid w:val="009C0EE9"/>
    <w:rsid w:val="00A2313C"/>
    <w:rsid w:val="00A52527"/>
    <w:rsid w:val="00AF009E"/>
    <w:rsid w:val="00AF1838"/>
    <w:rsid w:val="00B576EE"/>
    <w:rsid w:val="00B9208D"/>
    <w:rsid w:val="00BC1479"/>
    <w:rsid w:val="00C13044"/>
    <w:rsid w:val="00C30575"/>
    <w:rsid w:val="00C37051"/>
    <w:rsid w:val="00D63378"/>
    <w:rsid w:val="00D82302"/>
    <w:rsid w:val="00D92E4A"/>
    <w:rsid w:val="00D95D84"/>
    <w:rsid w:val="00DC0B9F"/>
    <w:rsid w:val="00E85D0B"/>
    <w:rsid w:val="00E87C4D"/>
    <w:rsid w:val="00F612BB"/>
    <w:rsid w:val="00F74427"/>
    <w:rsid w:val="00F9231F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F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AF18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3"/>
    <w:next w:val="a0"/>
    <w:link w:val="20"/>
    <w:autoRedefine/>
    <w:qFormat/>
    <w:rsid w:val="00AF1838"/>
    <w:pPr>
      <w:tabs>
        <w:tab w:val="left" w:pos="284"/>
      </w:tabs>
      <w:spacing w:before="120" w:after="120"/>
      <w:jc w:val="both"/>
      <w:outlineLvl w:val="1"/>
    </w:pPr>
    <w:rPr>
      <w:rFonts w:ascii="Times New Roman" w:eastAsia="Times New Roman" w:hAnsi="Times New Roman" w:cs="Times New Roman"/>
      <w:bCs w:val="0"/>
      <w:color w:val="00000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8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AF1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1"/>
    <w:link w:val="2"/>
    <w:rsid w:val="00AF1838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30">
    <w:name w:val="Заглавие 3 Знак"/>
    <w:basedOn w:val="a1"/>
    <w:link w:val="3"/>
    <w:uiPriority w:val="9"/>
    <w:semiHidden/>
    <w:rsid w:val="00AF18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Body Text"/>
    <w:basedOn w:val="a"/>
    <w:link w:val="a4"/>
    <w:uiPriority w:val="99"/>
    <w:semiHidden/>
    <w:unhideWhenUsed/>
    <w:rsid w:val="00AF1838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AF1838"/>
  </w:style>
  <w:style w:type="paragraph" w:styleId="a5">
    <w:name w:val="No Spacing"/>
    <w:uiPriority w:val="1"/>
    <w:qFormat/>
    <w:rsid w:val="00AF1838"/>
  </w:style>
  <w:style w:type="paragraph" w:styleId="a6">
    <w:name w:val="List Paragraph"/>
    <w:basedOn w:val="a"/>
    <w:uiPriority w:val="34"/>
    <w:qFormat/>
    <w:rsid w:val="00AF1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F1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AF18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3"/>
    <w:next w:val="a0"/>
    <w:link w:val="20"/>
    <w:autoRedefine/>
    <w:qFormat/>
    <w:rsid w:val="00AF1838"/>
    <w:pPr>
      <w:tabs>
        <w:tab w:val="left" w:pos="284"/>
      </w:tabs>
      <w:spacing w:before="120" w:after="120"/>
      <w:jc w:val="both"/>
      <w:outlineLvl w:val="1"/>
    </w:pPr>
    <w:rPr>
      <w:rFonts w:ascii="Times New Roman" w:eastAsia="Times New Roman" w:hAnsi="Times New Roman" w:cs="Times New Roman"/>
      <w:bCs w:val="0"/>
      <w:color w:val="00000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8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"/>
    <w:rsid w:val="00AF1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1"/>
    <w:link w:val="2"/>
    <w:rsid w:val="00AF1838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30">
    <w:name w:val="Заглавие 3 Знак"/>
    <w:basedOn w:val="a1"/>
    <w:link w:val="3"/>
    <w:uiPriority w:val="9"/>
    <w:semiHidden/>
    <w:rsid w:val="00AF183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0">
    <w:name w:val="Body Text"/>
    <w:basedOn w:val="a"/>
    <w:link w:val="a4"/>
    <w:uiPriority w:val="99"/>
    <w:semiHidden/>
    <w:unhideWhenUsed/>
    <w:rsid w:val="00AF1838"/>
    <w:pPr>
      <w:spacing w:after="120"/>
    </w:pPr>
  </w:style>
  <w:style w:type="character" w:customStyle="1" w:styleId="a4">
    <w:name w:val="Основен текст Знак"/>
    <w:basedOn w:val="a1"/>
    <w:link w:val="a0"/>
    <w:uiPriority w:val="99"/>
    <w:semiHidden/>
    <w:rsid w:val="00AF1838"/>
  </w:style>
  <w:style w:type="paragraph" w:styleId="a5">
    <w:name w:val="No Spacing"/>
    <w:uiPriority w:val="1"/>
    <w:qFormat/>
    <w:rsid w:val="00AF1838"/>
  </w:style>
  <w:style w:type="paragraph" w:styleId="a6">
    <w:name w:val="List Paragraph"/>
    <w:basedOn w:val="a"/>
    <w:uiPriority w:val="34"/>
    <w:qFormat/>
    <w:rsid w:val="00AF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7D60A-496A-4139-B153-42BDFAEC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635</Words>
  <Characters>3626</Characters>
  <Application>Microsoft Office Word</Application>
  <DocSecurity>0</DocSecurity>
  <Lines>30</Lines>
  <Paragraphs>8</Paragraphs>
  <ScaleCrop>false</ScaleCrop>
  <Company>MBAL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Nanovska</dc:creator>
  <cp:keywords/>
  <dc:description/>
  <cp:lastModifiedBy>Nanovska</cp:lastModifiedBy>
  <cp:revision>66</cp:revision>
  <dcterms:created xsi:type="dcterms:W3CDTF">2017-04-11T11:44:00Z</dcterms:created>
  <dcterms:modified xsi:type="dcterms:W3CDTF">2017-04-21T07:33:00Z</dcterms:modified>
</cp:coreProperties>
</file>